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612663B5">
      <w:pPr>
        <w:ind w:right="280"/>
        <w:jc w:val="center"/>
        <w:rPr>
          <w:rFonts w:hint="default" w:eastAsia="宋体"/>
          <w:sz w:val="28"/>
          <w:szCs w:val="28"/>
          <w:highlight w:val="none"/>
          <w:lang w:val="en-US" w:eastAsia="zh-CN"/>
        </w:rPr>
      </w:pPr>
      <w:r>
        <w:rPr>
          <w:rFonts w:hint="eastAsia" w:ascii="楷体_GB2312" w:hAnsi="宋体" w:eastAsia="楷体_GB2312"/>
          <w:sz w:val="52"/>
          <w:szCs w:val="52"/>
          <w:highlight w:val="none"/>
          <w:lang w:val="en-US" w:eastAsia="zh-CN"/>
        </w:rPr>
        <w:t>可编程辅驱（小三电）模拟负载</w:t>
      </w:r>
    </w:p>
    <w:p w14:paraId="18CBF8EA">
      <w:pPr>
        <w:ind w:right="280"/>
        <w:jc w:val="center"/>
        <w:rPr>
          <w:sz w:val="28"/>
          <w:szCs w:val="28"/>
          <w:highlight w:val="none"/>
        </w:rPr>
      </w:pPr>
    </w:p>
    <w:p w14:paraId="6418E5FF">
      <w:pPr>
        <w:jc w:val="center"/>
        <w:rPr>
          <w:rFonts w:hint="eastAsia" w:ascii="宋体" w:hAnsi="宋体" w:eastAsia="宋体" w:cs="宋体"/>
          <w:sz w:val="72"/>
          <w:szCs w:val="72"/>
          <w:highlight w:val="none"/>
          <w:lang w:eastAsia="zh-CN"/>
        </w:rPr>
      </w:pPr>
      <w:r>
        <w:rPr>
          <w:rFonts w:hint="eastAsia" w:ascii="宋体" w:hAnsi="宋体" w:cs="宋体"/>
          <w:sz w:val="72"/>
          <w:szCs w:val="72"/>
          <w:highlight w:val="none"/>
        </w:rPr>
        <w:t>招标</w:t>
      </w:r>
      <w:r>
        <w:rPr>
          <w:rFonts w:hint="eastAsia" w:ascii="宋体" w:hAnsi="宋体" w:cs="宋体"/>
          <w:sz w:val="72"/>
          <w:szCs w:val="72"/>
          <w:highlight w:val="none"/>
          <w:lang w:val="en-US" w:eastAsia="zh-CN"/>
        </w:rPr>
        <w:t>公告</w:t>
      </w:r>
    </w:p>
    <w:p w14:paraId="2A3C624C">
      <w:pPr>
        <w:jc w:val="center"/>
        <w:rPr>
          <w:rFonts w:ascii="宋体" w:hAnsi="宋体"/>
          <w:sz w:val="48"/>
          <w:szCs w:val="48"/>
          <w:highlight w:val="none"/>
        </w:rPr>
      </w:pPr>
    </w:p>
    <w:p w14:paraId="6993BE58">
      <w:pPr>
        <w:jc w:val="center"/>
        <w:rPr>
          <w:rFonts w:ascii="宋体" w:hAnsi="宋体"/>
          <w:sz w:val="48"/>
          <w:szCs w:val="48"/>
          <w:highlight w:val="none"/>
        </w:rPr>
      </w:pPr>
    </w:p>
    <w:p w14:paraId="63FA33C5">
      <w:pPr>
        <w:widowControl/>
        <w:spacing w:line="360" w:lineRule="auto"/>
        <w:jc w:val="center"/>
        <w:rPr>
          <w:rFonts w:hint="default" w:ascii="宋体" w:hAnsi="宋体" w:eastAsia="宋体" w:cs="宋体"/>
          <w:b/>
          <w:bCs/>
          <w:kern w:val="0"/>
          <w:sz w:val="32"/>
          <w:szCs w:val="32"/>
          <w:highlight w:val="none"/>
          <w:u w:val="single"/>
          <w:lang w:val="en-US" w:eastAsia="zh-CN"/>
        </w:rPr>
      </w:pPr>
      <w:r>
        <w:rPr>
          <w:rFonts w:hint="eastAsia" w:ascii="宋体" w:hAnsi="宋体" w:cs="宋体"/>
          <w:b/>
          <w:bCs/>
          <w:kern w:val="0"/>
          <w:sz w:val="32"/>
          <w:szCs w:val="32"/>
          <w:highlight w:val="none"/>
        </w:rPr>
        <w:t>项目编号：</w:t>
      </w:r>
      <w:r>
        <w:rPr>
          <w:rFonts w:hint="eastAsia" w:ascii="宋体" w:hAnsi="宋体" w:cs="宋体"/>
          <w:b/>
          <w:bCs/>
          <w:kern w:val="0"/>
          <w:sz w:val="32"/>
          <w:szCs w:val="32"/>
          <w:highlight w:val="none"/>
          <w:u w:val="single"/>
          <w:lang w:val="en-US" w:eastAsia="zh-CN"/>
        </w:rPr>
        <w:t>FSCZB2025100079</w:t>
      </w:r>
    </w:p>
    <w:p w14:paraId="10A10BCC">
      <w:pPr>
        <w:jc w:val="center"/>
        <w:rPr>
          <w:rFonts w:ascii="宋体" w:hAnsi="宋体"/>
          <w:sz w:val="48"/>
          <w:szCs w:val="48"/>
        </w:rPr>
      </w:pPr>
    </w:p>
    <w:p w14:paraId="0D4E54EC">
      <w:pPr>
        <w:jc w:val="center"/>
        <w:rPr>
          <w:rFonts w:ascii="宋体" w:hAnsi="宋体"/>
          <w:sz w:val="48"/>
          <w:szCs w:val="48"/>
        </w:rPr>
      </w:pPr>
    </w:p>
    <w:p w14:paraId="111CA3F9">
      <w:pPr>
        <w:jc w:val="center"/>
        <w:rPr>
          <w:rFonts w:ascii="宋体" w:hAnsi="宋体"/>
          <w:sz w:val="28"/>
          <w:szCs w:val="28"/>
        </w:rPr>
      </w:pPr>
    </w:p>
    <w:p w14:paraId="12CB50D1">
      <w:pPr>
        <w:jc w:val="center"/>
        <w:rPr>
          <w:rFonts w:ascii="宋体" w:hAnsi="宋体"/>
          <w:sz w:val="28"/>
          <w:szCs w:val="28"/>
        </w:rPr>
      </w:pPr>
    </w:p>
    <w:p w14:paraId="1CE80EBC">
      <w:pPr>
        <w:jc w:val="center"/>
        <w:rPr>
          <w:rFonts w:ascii="宋体" w:hAnsi="宋体"/>
          <w:sz w:val="28"/>
          <w:szCs w:val="28"/>
          <w:highlight w:val="none"/>
        </w:rPr>
      </w:pPr>
      <w:r>
        <w:rPr>
          <w:rFonts w:hint="eastAsia" w:ascii="宋体" w:hAnsi="宋体"/>
          <w:sz w:val="28"/>
          <w:szCs w:val="28"/>
        </w:rPr>
        <w:t>招 标 人：</w:t>
      </w:r>
      <w:r>
        <w:rPr>
          <w:rFonts w:hint="eastAsia" w:ascii="宋体" w:hAnsi="宋体"/>
          <w:sz w:val="28"/>
          <w:szCs w:val="28"/>
          <w:highlight w:val="none"/>
        </w:rPr>
        <w:t>中国重汽集团</w:t>
      </w:r>
      <w:r>
        <w:rPr>
          <w:rFonts w:hint="eastAsia" w:ascii="宋体" w:hAnsi="宋体"/>
          <w:sz w:val="28"/>
          <w:szCs w:val="28"/>
          <w:highlight w:val="none"/>
          <w:u w:val="none"/>
          <w:lang w:val="en-US" w:eastAsia="zh-CN"/>
        </w:rPr>
        <w:t>济南动力</w:t>
      </w:r>
      <w:r>
        <w:rPr>
          <w:rFonts w:hint="eastAsia" w:ascii="宋体" w:hAnsi="宋体"/>
          <w:sz w:val="28"/>
          <w:szCs w:val="28"/>
          <w:highlight w:val="none"/>
        </w:rPr>
        <w:t>有限公司</w:t>
      </w:r>
    </w:p>
    <w:p w14:paraId="0D8A0D9A">
      <w:pPr>
        <w:jc w:val="center"/>
        <w:rPr>
          <w:rFonts w:ascii="宋体" w:hAnsi="宋体"/>
          <w:sz w:val="28"/>
          <w:szCs w:val="28"/>
          <w:highlight w:val="none"/>
        </w:rPr>
      </w:pPr>
    </w:p>
    <w:p w14:paraId="585C751B">
      <w:pPr>
        <w:jc w:val="center"/>
        <w:rPr>
          <w:rFonts w:hint="default" w:ascii="宋体" w:hAnsi="宋体"/>
          <w:b/>
          <w:bCs/>
          <w:sz w:val="48"/>
          <w:szCs w:val="48"/>
          <w:highlight w:val="none"/>
          <w:lang w:val="en-US"/>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bookmarkStart w:id="9" w:name="_GoBack"/>
      <w:r>
        <w:rPr>
          <w:rFonts w:hint="eastAsia" w:ascii="宋体" w:hAnsi="宋体"/>
          <w:sz w:val="28"/>
          <w:szCs w:val="28"/>
          <w:highlight w:val="none"/>
          <w:u w:val="single"/>
        </w:rPr>
        <w:t>20</w:t>
      </w:r>
      <w:r>
        <w:rPr>
          <w:rFonts w:hint="eastAsia" w:ascii="宋体" w:hAnsi="宋体"/>
          <w:sz w:val="28"/>
          <w:szCs w:val="28"/>
          <w:highlight w:val="none"/>
          <w:u w:val="single"/>
          <w:lang w:val="en-US" w:eastAsia="zh-CN"/>
        </w:rPr>
        <w:t>25</w:t>
      </w:r>
      <w:r>
        <w:rPr>
          <w:rFonts w:hint="eastAsia" w:ascii="宋体" w:hAnsi="宋体"/>
          <w:sz w:val="28"/>
          <w:szCs w:val="28"/>
          <w:highlight w:val="none"/>
          <w:u w:val="single"/>
        </w:rPr>
        <w:t>年</w:t>
      </w:r>
      <w:bookmarkEnd w:id="9"/>
      <w:r>
        <w:rPr>
          <w:rFonts w:hint="eastAsia" w:ascii="宋体" w:hAnsi="宋体"/>
          <w:sz w:val="28"/>
          <w:szCs w:val="28"/>
          <w:highlight w:val="none"/>
          <w:u w:val="single"/>
          <w:lang w:val="en-US" w:eastAsia="zh-CN"/>
        </w:rPr>
        <w:t>10月</w:t>
      </w:r>
    </w:p>
    <w:p w14:paraId="0230EEDA">
      <w:pPr>
        <w:pStyle w:val="71"/>
      </w:pPr>
      <w:bookmarkStart w:id="0" w:name="_Toc6103"/>
      <w:bookmarkStart w:id="1" w:name="_Toc47976587"/>
      <w:r>
        <w:rPr>
          <w:rFonts w:hint="eastAsia"/>
        </w:rPr>
        <w:t>招标公告</w:t>
      </w:r>
      <w:bookmarkEnd w:id="0"/>
      <w:bookmarkEnd w:id="1"/>
    </w:p>
    <w:p w14:paraId="3B867C39">
      <w:pPr>
        <w:pStyle w:val="71"/>
        <w:outlineLvl w:val="9"/>
        <w:rPr>
          <w:rFonts w:hint="default" w:eastAsia="宋体"/>
          <w:highlight w:val="cyan"/>
          <w:lang w:val="en-US" w:eastAsia="zh-CN"/>
        </w:rPr>
      </w:pPr>
      <w:r>
        <w:rPr>
          <w:rFonts w:hint="eastAsia" w:eastAsia="宋体"/>
          <w:highlight w:val="none"/>
          <w:lang w:val="en-US" w:eastAsia="zh-CN"/>
        </w:rPr>
        <w:t>可编程辅驱（小三电）模拟负载</w:t>
      </w:r>
    </w:p>
    <w:p w14:paraId="2A47C58A">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bookmarkStart w:id="2" w:name="_Toc47976588"/>
      <w:r>
        <w:rPr>
          <w:rFonts w:hint="eastAsia"/>
        </w:rPr>
        <w:t>项目</w:t>
      </w:r>
      <w:bookmarkEnd w:id="2"/>
      <w:r>
        <w:rPr>
          <w:rFonts w:hint="eastAsia"/>
          <w:lang w:val="en-US" w:eastAsia="zh-CN"/>
        </w:rPr>
        <w:t>介绍</w:t>
      </w:r>
    </w:p>
    <w:p w14:paraId="1E71F649">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rFonts w:hint="eastAsia"/>
          <w:highlight w:val="none"/>
          <w:lang w:val="en-US" w:eastAsia="zh-CN"/>
        </w:rPr>
      </w:pPr>
      <w:r>
        <w:rPr>
          <w:rFonts w:hint="eastAsia"/>
          <w:highlight w:val="none"/>
          <w:lang w:val="en-US" w:eastAsia="zh-CN"/>
        </w:rPr>
        <w:t>项目名称：可编程辅驱（小三电）模拟负载</w:t>
      </w:r>
    </w:p>
    <w:p w14:paraId="15020D03">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rFonts w:hint="eastAsia"/>
          <w:highlight w:val="none"/>
          <w:lang w:val="en-US" w:eastAsia="zh-CN"/>
        </w:rPr>
      </w:pPr>
      <w:r>
        <w:rPr>
          <w:rFonts w:hint="eastAsia"/>
          <w:highlight w:val="none"/>
          <w:lang w:val="en-US" w:eastAsia="zh-CN"/>
        </w:rPr>
        <w:t>项目编号：FSCZB2025100079</w:t>
      </w:r>
    </w:p>
    <w:p w14:paraId="7ADC5749">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rFonts w:hint="eastAsia"/>
          <w:highlight w:val="none"/>
          <w:lang w:val="en-US" w:eastAsia="zh-CN"/>
        </w:rPr>
      </w:pPr>
      <w:r>
        <w:rPr>
          <w:rFonts w:hint="eastAsia"/>
          <w:highlight w:val="none"/>
          <w:lang w:val="en-US" w:eastAsia="zh-CN"/>
        </w:rPr>
        <w:t>招标形式：公开招标</w:t>
      </w:r>
    </w:p>
    <w:p w14:paraId="3A36C6E6">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rFonts w:hint="eastAsia"/>
          <w:highlight w:val="none"/>
          <w:lang w:val="en-US" w:eastAsia="zh-CN"/>
        </w:rPr>
      </w:pPr>
      <w:r>
        <w:rPr>
          <w:rFonts w:hint="eastAsia"/>
          <w:highlight w:val="none"/>
          <w:lang w:val="en-US" w:eastAsia="zh-CN"/>
        </w:rPr>
        <w:t>招标内容：可编程辅驱（小三电）模拟负载</w:t>
      </w:r>
    </w:p>
    <w:p w14:paraId="0322C621">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宋体" w:eastAsia="宋体" w:cs="宋体"/>
          <w:b/>
          <w:bCs/>
          <w:color w:val="000000"/>
          <w:sz w:val="24"/>
          <w:szCs w:val="24"/>
        </w:rPr>
      </w:pPr>
      <w:r>
        <w:rPr>
          <w:rFonts w:hint="eastAsia"/>
          <w:highlight w:val="none"/>
          <w:lang w:val="en-US" w:eastAsia="zh-CN"/>
        </w:rPr>
        <w:t>交货期</w:t>
      </w:r>
      <w:r>
        <w:rPr>
          <w:rFonts w:hint="eastAsia" w:ascii="宋体" w:hAnsi="宋体" w:eastAsia="宋体" w:cs="宋体"/>
          <w:b/>
          <w:bCs/>
          <w:color w:val="000000"/>
          <w:sz w:val="24"/>
          <w:szCs w:val="24"/>
        </w:rPr>
        <w:t>：</w:t>
      </w:r>
    </w:p>
    <w:p w14:paraId="009CF842">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eastAsia"/>
          <w:highlight w:val="none"/>
          <w:lang w:val="en-US" w:eastAsia="zh-CN"/>
        </w:rPr>
      </w:pPr>
      <w:r>
        <w:rPr>
          <w:rFonts w:hint="eastAsia"/>
          <w:highlight w:val="none"/>
          <w:lang w:val="en-US" w:eastAsia="zh-CN"/>
        </w:rPr>
        <w:t>自合同签定生效之日起，接甲方通知发货后150个日历日之内交货至供货地点。</w:t>
      </w:r>
    </w:p>
    <w:p w14:paraId="53DB4634">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eastAsia"/>
          <w:highlight w:val="none"/>
          <w:lang w:val="en-US" w:eastAsia="zh-CN"/>
        </w:rPr>
      </w:pPr>
      <w:r>
        <w:rPr>
          <w:rFonts w:hint="eastAsia"/>
          <w:highlight w:val="none"/>
          <w:lang w:val="en-US" w:eastAsia="zh-CN"/>
        </w:rPr>
        <w:t>接续30个日历日之内安装调试完毕。</w:t>
      </w:r>
    </w:p>
    <w:p w14:paraId="02F2E84D">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eastAsia"/>
          <w:highlight w:val="none"/>
          <w:lang w:val="en-US" w:eastAsia="zh-CN"/>
        </w:rPr>
      </w:pPr>
      <w:r>
        <w:rPr>
          <w:rFonts w:hint="eastAsia"/>
          <w:highlight w:val="none"/>
          <w:lang w:val="en-US" w:eastAsia="zh-CN"/>
        </w:rPr>
        <w:t>接续60个日历日之内完成终验收。</w:t>
      </w:r>
    </w:p>
    <w:p w14:paraId="42A6D597">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eastAsia"/>
          <w:highlight w:val="none"/>
          <w:lang w:val="en-US" w:eastAsia="zh-CN"/>
        </w:rPr>
      </w:pPr>
      <w:r>
        <w:rPr>
          <w:rFonts w:hint="eastAsia"/>
          <w:highlight w:val="none"/>
          <w:lang w:val="en-US" w:eastAsia="zh-CN"/>
        </w:rPr>
        <w:t>安装调试时间或终验收时间超过规定时间的，投标人应当随标书提供详细的工期计划。</w:t>
      </w:r>
    </w:p>
    <w:p w14:paraId="41239BDC">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rFonts w:hint="eastAsia"/>
          <w:highlight w:val="none"/>
          <w:lang w:val="en-US" w:eastAsia="zh-CN"/>
        </w:rPr>
      </w:pPr>
      <w:r>
        <w:rPr>
          <w:rFonts w:hint="eastAsia"/>
          <w:highlight w:val="none"/>
          <w:lang w:val="en-US" w:eastAsia="zh-CN"/>
        </w:rPr>
        <w:t>交货地点：济南市莱芜区口镇重汽工业园。</w:t>
      </w:r>
    </w:p>
    <w:p w14:paraId="0EA26F86">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eastAsia"/>
          <w:highlight w:val="none"/>
          <w:lang w:val="en-US" w:eastAsia="zh-CN"/>
        </w:rPr>
      </w:pPr>
      <w:r>
        <w:rPr>
          <w:rFonts w:hint="eastAsia"/>
          <w:highlight w:val="none"/>
          <w:lang w:val="en-US" w:eastAsia="zh-CN"/>
        </w:rPr>
        <w:t>整体项目：交钥匙方式。</w:t>
      </w:r>
    </w:p>
    <w:p w14:paraId="24D168AA">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eastAsia"/>
          <w:highlight w:val="none"/>
          <w:lang w:val="en-US" w:eastAsia="zh-CN"/>
        </w:rPr>
      </w:pPr>
      <w:r>
        <w:rPr>
          <w:rFonts w:hint="eastAsia"/>
          <w:highlight w:val="none"/>
          <w:lang w:val="en-US" w:eastAsia="zh-CN"/>
        </w:rPr>
        <w:t>项目建设地点：济南市莱芜区口镇重汽工业园。</w:t>
      </w:r>
    </w:p>
    <w:p w14:paraId="2671B204">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eastAsia"/>
          <w:highlight w:val="none"/>
          <w:lang w:val="en-US" w:eastAsia="zh-CN"/>
        </w:rPr>
      </w:pPr>
      <w:r>
        <w:rPr>
          <w:rFonts w:hint="eastAsia"/>
          <w:highlight w:val="none"/>
          <w:lang w:val="en-US" w:eastAsia="zh-CN"/>
        </w:rPr>
        <w:t>质保期：自设备验收文件最终签署之日起2年。（投标人可在满足上述最短质保期基础上竞报）</w:t>
      </w:r>
    </w:p>
    <w:p w14:paraId="6B6FA101">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rFonts w:hint="default" w:cs="Times New Roman"/>
          <w:highlight w:val="none"/>
          <w:lang w:val="en-US" w:eastAsia="zh-CN"/>
        </w:rPr>
      </w:pPr>
      <w:r>
        <w:rPr>
          <w:rFonts w:hint="eastAsia" w:cs="Times New Roman"/>
          <w:highlight w:val="none"/>
          <w:lang w:val="en-US" w:eastAsia="zh-CN"/>
        </w:rPr>
        <w:t>资金来源：企业自筹，已落实。</w:t>
      </w:r>
    </w:p>
    <w:p w14:paraId="14C4777A">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rFonts w:hint="default" w:cs="Times New Roman"/>
          <w:highlight w:val="none"/>
          <w:lang w:val="en-US" w:eastAsia="zh-CN"/>
        </w:rPr>
      </w:pPr>
      <w:r>
        <w:rPr>
          <w:rFonts w:hint="eastAsia" w:cs="Times New Roman"/>
          <w:highlight w:val="none"/>
          <w:lang w:val="en-US" w:eastAsia="zh-CN"/>
        </w:rPr>
        <w:t>付款方式：半年期商业汇票（包括银行承兑汇票和商业承兑汇票）</w:t>
      </w:r>
    </w:p>
    <w:p w14:paraId="674B5D51">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宋体" w:eastAsia="宋体" w:cs="宋体"/>
          <w:color w:val="000000"/>
          <w:sz w:val="24"/>
          <w:szCs w:val="24"/>
        </w:rPr>
      </w:pPr>
      <w:r>
        <w:rPr>
          <w:rFonts w:hint="eastAsia"/>
          <w:lang w:val="en-US" w:eastAsia="zh-CN"/>
        </w:rPr>
        <w:t>报价：</w:t>
      </w:r>
    </w:p>
    <w:p w14:paraId="7192FBAA">
      <w:pPr>
        <w:pStyle w:val="76"/>
        <w:keepNext w:val="0"/>
        <w:keepLines w:val="0"/>
        <w:pageBreakBefore w:val="0"/>
        <w:widowControl w:val="0"/>
        <w:numPr>
          <w:ilvl w:val="1"/>
          <w:numId w:val="9"/>
        </w:numPr>
        <w:kinsoku/>
        <w:wordWrap/>
        <w:overflowPunct/>
        <w:topLinePunct w:val="0"/>
        <w:autoSpaceDE/>
        <w:autoSpaceDN/>
        <w:bidi w:val="0"/>
        <w:adjustRightInd/>
        <w:snapToGrid/>
        <w:spacing w:line="440" w:lineRule="exact"/>
        <w:ind w:left="0" w:leftChars="0" w:firstLine="420" w:firstLineChars="0"/>
        <w:jc w:val="both"/>
        <w:textAlignment w:val="auto"/>
        <w:rPr>
          <w:rFonts w:hint="eastAsia" w:cs="Times New Roman"/>
          <w:highlight w:val="none"/>
          <w:lang w:val="en-US" w:eastAsia="zh-CN"/>
        </w:rPr>
      </w:pPr>
      <w:r>
        <w:rPr>
          <w:rFonts w:hint="eastAsia" w:cs="Times New Roman"/>
          <w:highlight w:val="none"/>
          <w:lang w:val="en-US" w:eastAsia="zh-CN"/>
        </w:rPr>
        <w:t>报价货币：人民币（应同时报含税价和不含税价，写明税率）。</w:t>
      </w:r>
    </w:p>
    <w:p w14:paraId="125094BC">
      <w:pPr>
        <w:pStyle w:val="76"/>
        <w:keepNext w:val="0"/>
        <w:keepLines w:val="0"/>
        <w:pageBreakBefore w:val="0"/>
        <w:widowControl w:val="0"/>
        <w:numPr>
          <w:ilvl w:val="1"/>
          <w:numId w:val="9"/>
        </w:numPr>
        <w:kinsoku/>
        <w:wordWrap/>
        <w:overflowPunct/>
        <w:topLinePunct w:val="0"/>
        <w:autoSpaceDE/>
        <w:autoSpaceDN/>
        <w:bidi w:val="0"/>
        <w:adjustRightInd/>
        <w:snapToGrid/>
        <w:spacing w:line="440" w:lineRule="exact"/>
        <w:ind w:left="0" w:leftChars="0" w:firstLine="420" w:firstLineChars="0"/>
        <w:jc w:val="both"/>
        <w:textAlignment w:val="auto"/>
        <w:rPr>
          <w:rFonts w:hint="eastAsia" w:cs="Times New Roman"/>
          <w:highlight w:val="none"/>
          <w:lang w:val="en-US" w:eastAsia="zh-CN"/>
        </w:rPr>
      </w:pPr>
      <w:r>
        <w:rPr>
          <w:rFonts w:hint="eastAsia" w:cs="Times New Roman"/>
          <w:highlight w:val="none"/>
          <w:lang w:val="en-US" w:eastAsia="zh-CN"/>
        </w:rPr>
        <w:t>投标限价: 人民币237.71万元，含税，超过投标限价无法投标。</w:t>
      </w:r>
    </w:p>
    <w:p w14:paraId="0B813421">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none"/>
        </w:rPr>
      </w:pPr>
      <w:bookmarkStart w:id="3" w:name="_Toc47976590"/>
      <w:r>
        <w:rPr>
          <w:rFonts w:hint="eastAsia"/>
          <w:highlight w:val="none"/>
        </w:rPr>
        <w:t>投标人资格要求</w:t>
      </w:r>
      <w:bookmarkEnd w:id="3"/>
      <w:r>
        <w:rPr>
          <w:rFonts w:hint="eastAsia"/>
          <w:highlight w:val="none"/>
          <w:lang w:val="en-US" w:eastAsia="zh-CN"/>
        </w:rPr>
        <w:t xml:space="preserve"> </w:t>
      </w:r>
    </w:p>
    <w:p w14:paraId="5188D4AE">
      <w:pPr>
        <w:pStyle w:val="72"/>
        <w:keepNext w:val="0"/>
        <w:keepLines w:val="0"/>
        <w:pageBreakBefore w:val="0"/>
        <w:widowControl w:val="0"/>
        <w:numPr>
          <w:ilvl w:val="0"/>
          <w:numId w:val="10"/>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宋体" w:hAnsi="Courier New" w:eastAsia="宋体" w:cs="Times New Roman"/>
          <w:b w:val="0"/>
          <w:bCs w:val="0"/>
          <w:strike w:val="0"/>
          <w:dstrike w:val="0"/>
          <w:color w:val="auto"/>
          <w:sz w:val="24"/>
          <w:szCs w:val="24"/>
          <w:highlight w:val="none"/>
        </w:rPr>
      </w:pPr>
      <w:r>
        <w:rPr>
          <w:rFonts w:hint="eastAsia"/>
          <w:b w:val="0"/>
          <w:bCs w:val="0"/>
          <w:sz w:val="24"/>
          <w:szCs w:val="24"/>
          <w:highlight w:val="none"/>
          <w:lang w:val="en-US" w:eastAsia="zh-CN"/>
        </w:rPr>
        <w:t>投标人条件</w:t>
      </w:r>
    </w:p>
    <w:p w14:paraId="26E5BD68">
      <w:pPr>
        <w:pStyle w:val="14"/>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1.</w:t>
      </w:r>
      <w:r>
        <w:rPr>
          <w:rFonts w:hint="eastAsia" w:ascii="宋体" w:hAnsi="宋体" w:eastAsia="宋体" w:cs="宋体"/>
          <w:sz w:val="24"/>
          <w:szCs w:val="24"/>
        </w:rPr>
        <w:t>在中华人民共和国依照《中华人民共和国公司法》注册的、具有法人资格的有能力提供招标产品的制造厂商，并提供营业执照副本（事业单位需提供事业单位法人证书）、组织机构代码证、税务登记证（若营业执照更换为统一社会信用代码，则不需要提供组织机构代码及税务登记证）。</w:t>
      </w:r>
    </w:p>
    <w:p w14:paraId="15D39CBD">
      <w:pPr>
        <w:pStyle w:val="14"/>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2.</w:t>
      </w:r>
      <w:r>
        <w:rPr>
          <w:rFonts w:hint="eastAsia" w:ascii="宋体" w:hAnsi="宋体" w:eastAsia="宋体" w:cs="宋体"/>
          <w:sz w:val="24"/>
          <w:szCs w:val="24"/>
        </w:rPr>
        <w:t>投标人必须为具有生产资质的制造商，本项目不接受代理商或贸易商参与投标，且必须通过ISO9001、ISO14001等质量体系认证，环境管理体系认证和高新技术企业证（提供复印件并加盖公章）。</w:t>
      </w:r>
    </w:p>
    <w:p w14:paraId="79A7D48B">
      <w:pPr>
        <w:pStyle w:val="14"/>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3.</w:t>
      </w:r>
      <w:r>
        <w:rPr>
          <w:rFonts w:hint="eastAsia" w:ascii="宋体" w:hAnsi="宋体" w:eastAsia="宋体" w:cs="宋体"/>
          <w:sz w:val="24"/>
          <w:szCs w:val="24"/>
        </w:rPr>
        <w:t>投标人信用记录良好，无失信被执行人记录、无采购违法、受行政处罚等行为。（提供在信用中国官网、中国政府采购网、中国执行信息公开网、国家税务总局网站的信息查询结果截屏，并加盖单位公章，做入投标文件中）。</w:t>
      </w:r>
    </w:p>
    <w:p w14:paraId="2E186869">
      <w:pPr>
        <w:pStyle w:val="14"/>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投标人财务状况良好，提供近3年财务报表。</w:t>
      </w:r>
    </w:p>
    <w:p w14:paraId="09EADA07">
      <w:pPr>
        <w:pStyle w:val="14"/>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5.投标人注册资金不低于500万元，实缴资金不低于500万元(或等值其他货币)，其他主机厂认可。公司成立五年以上(以营业执照成立日期到开标当日满五年为准)且经营范围满足招标需求，在人员、设备、资金等方面具有承担本项目的能力。</w:t>
      </w:r>
    </w:p>
    <w:p w14:paraId="5A4ECA63">
      <w:pPr>
        <w:pStyle w:val="14"/>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6.</w:t>
      </w:r>
      <w:r>
        <w:rPr>
          <w:rFonts w:hint="eastAsia" w:ascii="宋体" w:hAnsi="宋体" w:eastAsia="宋体" w:cs="宋体"/>
          <w:sz w:val="24"/>
          <w:szCs w:val="24"/>
        </w:rPr>
        <w:t>投标人具有依法缴纳社会保障资金的良好记录（提供2024年度任意一个月社会保险的凭据证明材料复印件；如依法不需要缴纳社会保障资金的，应提供相应文件证明）。</w:t>
      </w:r>
    </w:p>
    <w:p w14:paraId="54F5E211">
      <w:pPr>
        <w:pStyle w:val="14"/>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7.</w:t>
      </w:r>
      <w:r>
        <w:rPr>
          <w:rFonts w:hint="eastAsia" w:ascii="宋体" w:hAnsi="宋体" w:eastAsia="宋体" w:cs="宋体"/>
          <w:sz w:val="24"/>
          <w:szCs w:val="24"/>
        </w:rPr>
        <w:t>投标人在本项目所使用控制软件必须具备完全的自主知识产权，投标人需提供相关证明材料，包括软件的专利证书、著作权登记证明等，以证明其软件具备自主知识产权。</w:t>
      </w:r>
    </w:p>
    <w:p w14:paraId="77DD38EB">
      <w:pPr>
        <w:pStyle w:val="14"/>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8.自挂网之日起以往3年时间内有向主机厂和新能源汽车相关企业成功交付使用的小三电模拟负载成熟案例。</w:t>
      </w:r>
    </w:p>
    <w:p w14:paraId="3E52ADA0">
      <w:pPr>
        <w:pStyle w:val="14"/>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rPr>
        <w:t>9.拟投标人须认可招标人的工作指令，包括节、假日能正常开展工作的要求</w:t>
      </w:r>
      <w:r>
        <w:rPr>
          <w:rFonts w:hint="eastAsia" w:ascii="宋体" w:hAnsi="宋体" w:eastAsia="宋体" w:cs="宋体"/>
          <w:sz w:val="24"/>
          <w:szCs w:val="24"/>
          <w:lang w:eastAsia="zh-CN"/>
        </w:rPr>
        <w:t>。</w:t>
      </w:r>
    </w:p>
    <w:p w14:paraId="4ACEED6E">
      <w:pPr>
        <w:pStyle w:val="14"/>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10</w:t>
      </w:r>
      <w:r>
        <w:rPr>
          <w:rFonts w:hint="eastAsia" w:ascii="宋体" w:hAnsi="宋体" w:eastAsia="宋体" w:cs="宋体"/>
          <w:sz w:val="24"/>
          <w:szCs w:val="24"/>
        </w:rPr>
        <w:t>.拟投标人的直接或间接股东、法定代表人、董事、监事、高管非重汽员工及其亲属</w:t>
      </w:r>
      <w:r>
        <w:rPr>
          <w:rFonts w:hint="eastAsia" w:ascii="宋体" w:hAnsi="宋体" w:eastAsia="宋体" w:cs="宋体"/>
          <w:sz w:val="24"/>
          <w:szCs w:val="24"/>
          <w:lang w:eastAsia="zh-CN"/>
        </w:rPr>
        <w:t>。</w:t>
      </w:r>
    </w:p>
    <w:p w14:paraId="67355FFE">
      <w:pPr>
        <w:pStyle w:val="14"/>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Times New Roman" w:hAnsi="Times New Roman" w:cs="Times New Roman"/>
          <w:b w:val="0"/>
          <w:bCs/>
          <w:strike w:val="0"/>
          <w:dstrike w:val="0"/>
          <w:color w:val="0000FF"/>
          <w:highlight w:val="none"/>
        </w:rPr>
      </w:pPr>
      <w:r>
        <w:rPr>
          <w:rFonts w:hint="eastAsia" w:ascii="宋体" w:hAnsi="宋体" w:eastAsia="宋体" w:cs="宋体"/>
          <w:sz w:val="24"/>
          <w:szCs w:val="24"/>
          <w:lang w:val="en-US" w:eastAsia="zh-CN"/>
        </w:rPr>
        <w:t>11</w:t>
      </w:r>
      <w:r>
        <w:rPr>
          <w:rFonts w:hint="eastAsia" w:ascii="宋体" w:hAnsi="宋体" w:eastAsia="宋体" w:cs="宋体"/>
          <w:sz w:val="24"/>
          <w:szCs w:val="24"/>
        </w:rPr>
        <w:t>.本项目不接受联合体投标，拟投标人必须是最终投标单位和签订合同单位，不得以任何理由将已中标项目以任何形式分包或转包给其他单位。</w:t>
      </w:r>
    </w:p>
    <w:p w14:paraId="3767D4B6">
      <w:pPr>
        <w:pStyle w:val="72"/>
        <w:keepNext w:val="0"/>
        <w:keepLines w:val="0"/>
        <w:pageBreakBefore w:val="0"/>
        <w:widowControl w:val="0"/>
        <w:numPr>
          <w:ilvl w:val="0"/>
          <w:numId w:val="10"/>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cs="Times New Roman"/>
          <w:b w:val="0"/>
          <w:bCs w:val="0"/>
          <w:sz w:val="24"/>
          <w:szCs w:val="24"/>
          <w:highlight w:val="none"/>
          <w:lang w:val="en-US" w:eastAsia="zh-CN"/>
        </w:rPr>
      </w:pPr>
      <w:r>
        <w:rPr>
          <w:rFonts w:hint="eastAsia" w:cs="Times New Roman"/>
          <w:b w:val="0"/>
          <w:bCs w:val="0"/>
          <w:sz w:val="24"/>
          <w:szCs w:val="24"/>
          <w:highlight w:val="none"/>
          <w:lang w:val="en-US" w:eastAsia="zh-CN"/>
        </w:rPr>
        <w:t>应标文件的编制</w:t>
      </w:r>
    </w:p>
    <w:p w14:paraId="6590A723">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应标时，拟投标人须在“中国重汽e采通”平台上传以下材料的</w:t>
      </w:r>
      <w:r>
        <w:rPr>
          <w:rFonts w:hint="default" w:ascii="宋体" w:hAnsi="Courier New" w:eastAsia="宋体" w:cs="Times New Roman"/>
          <w:highlight w:val="none"/>
          <w:lang w:val="en-US" w:eastAsia="zh-CN"/>
        </w:rPr>
        <w:t>盖章电子扫描版</w:t>
      </w:r>
      <w:r>
        <w:rPr>
          <w:rFonts w:hint="eastAsia" w:ascii="宋体" w:hAnsi="Courier New" w:eastAsia="宋体" w:cs="Times New Roman"/>
          <w:highlight w:val="none"/>
          <w:lang w:val="en-US" w:eastAsia="zh-CN"/>
        </w:rPr>
        <w:t>：</w:t>
      </w:r>
    </w:p>
    <w:p w14:paraId="56FBDEDD">
      <w:pPr>
        <w:pStyle w:val="76"/>
        <w:keepNext w:val="0"/>
        <w:keepLines w:val="0"/>
        <w:pageBreakBefore w:val="0"/>
        <w:widowControl w:val="0"/>
        <w:numPr>
          <w:ilvl w:val="1"/>
          <w:numId w:val="10"/>
        </w:numPr>
        <w:kinsoku/>
        <w:wordWrap/>
        <w:overflowPunct/>
        <w:topLinePunct w:val="0"/>
        <w:autoSpaceDE/>
        <w:autoSpaceDN/>
        <w:bidi w:val="0"/>
        <w:adjustRightInd/>
        <w:snapToGrid/>
        <w:spacing w:line="440" w:lineRule="exact"/>
        <w:ind w:left="0" w:leftChars="0" w:firstLine="420" w:firstLineChars="200"/>
        <w:textAlignment w:val="auto"/>
        <w:rPr>
          <w:rFonts w:ascii="宋体" w:hAnsi="宋体" w:eastAsia="宋体" w:cs="Times New Roman"/>
          <w:color w:val="000000"/>
          <w:sz w:val="21"/>
          <w:szCs w:val="21"/>
        </w:rPr>
      </w:pPr>
      <w:r>
        <w:rPr>
          <w:rFonts w:hint="eastAsia" w:ascii="宋体" w:hAnsi="宋体" w:eastAsia="宋体" w:cs="Times New Roman"/>
          <w:b w:val="0"/>
          <w:bCs/>
          <w:sz w:val="21"/>
          <w:szCs w:val="21"/>
          <w:lang w:val="en-US" w:eastAsia="zh-CN"/>
        </w:rPr>
        <w:t>营业执照</w:t>
      </w:r>
      <w:r>
        <w:rPr>
          <w:rFonts w:hint="eastAsia" w:ascii="宋体" w:hAnsi="宋体" w:eastAsia="宋体" w:cs="Times New Roman"/>
          <w:color w:val="000000"/>
          <w:sz w:val="21"/>
          <w:szCs w:val="21"/>
        </w:rPr>
        <w:t>副本复印件</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lang w:val="en-US" w:eastAsia="zh-CN"/>
        </w:rPr>
        <w:t>需加盖公章</w:t>
      </w:r>
      <w:r>
        <w:rPr>
          <w:rFonts w:hint="eastAsia" w:ascii="宋体" w:hAnsi="宋体" w:eastAsia="宋体" w:cs="宋体"/>
          <w:color w:val="000000"/>
          <w:sz w:val="21"/>
          <w:szCs w:val="21"/>
          <w:lang w:eastAsia="zh-CN"/>
        </w:rPr>
        <w:t>）</w:t>
      </w:r>
      <w:r>
        <w:rPr>
          <w:rFonts w:hint="eastAsia" w:ascii="宋体" w:hAnsi="宋体" w:eastAsia="宋体" w:cs="Times New Roman"/>
          <w:color w:val="000000"/>
          <w:sz w:val="21"/>
          <w:szCs w:val="21"/>
        </w:rPr>
        <w:t>；</w:t>
      </w:r>
    </w:p>
    <w:p w14:paraId="7180A823">
      <w:pPr>
        <w:pStyle w:val="76"/>
        <w:keepNext w:val="0"/>
        <w:keepLines w:val="0"/>
        <w:pageBreakBefore w:val="0"/>
        <w:widowControl w:val="0"/>
        <w:numPr>
          <w:ilvl w:val="1"/>
          <w:numId w:val="10"/>
        </w:numPr>
        <w:kinsoku/>
        <w:wordWrap/>
        <w:overflowPunct/>
        <w:topLinePunct w:val="0"/>
        <w:autoSpaceDE/>
        <w:autoSpaceDN/>
        <w:bidi w:val="0"/>
        <w:adjustRightInd/>
        <w:snapToGrid/>
        <w:spacing w:line="440" w:lineRule="exact"/>
        <w:ind w:left="0" w:leftChars="0" w:firstLine="420" w:firstLineChars="200"/>
        <w:textAlignment w:val="auto"/>
        <w:rPr>
          <w:rFonts w:ascii="宋体" w:hAnsi="宋体" w:eastAsia="宋体" w:cs="Times New Roman"/>
          <w:color w:val="000000"/>
          <w:sz w:val="21"/>
          <w:szCs w:val="21"/>
        </w:rPr>
      </w:pPr>
      <w:r>
        <w:rPr>
          <w:rFonts w:hint="eastAsia" w:ascii="宋体" w:hAnsi="宋体" w:eastAsia="宋体" w:cs="Times New Roman"/>
          <w:color w:val="000000"/>
          <w:sz w:val="21"/>
          <w:szCs w:val="21"/>
        </w:rPr>
        <w:t>法定</w:t>
      </w:r>
      <w:r>
        <w:rPr>
          <w:rFonts w:hint="eastAsia" w:ascii="宋体" w:hAnsi="宋体" w:eastAsia="宋体" w:cs="Times New Roman"/>
          <w:b w:val="0"/>
          <w:bCs/>
          <w:sz w:val="21"/>
          <w:szCs w:val="21"/>
          <w:lang w:val="en-US" w:eastAsia="zh-CN"/>
        </w:rPr>
        <w:t>代表人</w:t>
      </w:r>
      <w:r>
        <w:rPr>
          <w:rFonts w:hint="eastAsia" w:ascii="宋体" w:hAnsi="宋体" w:eastAsia="宋体" w:cs="Times New Roman"/>
          <w:color w:val="000000"/>
          <w:sz w:val="21"/>
          <w:szCs w:val="21"/>
        </w:rPr>
        <w:t>授权书（附件</w:t>
      </w:r>
      <w:r>
        <w:rPr>
          <w:rFonts w:ascii="宋体" w:hAnsi="宋体" w:eastAsia="宋体" w:cs="Times New Roman"/>
          <w:color w:val="000000"/>
          <w:sz w:val="21"/>
          <w:szCs w:val="21"/>
        </w:rPr>
        <w:t>2</w:t>
      </w:r>
      <w:r>
        <w:rPr>
          <w:rFonts w:hint="eastAsia" w:ascii="宋体" w:hAnsi="宋体" w:eastAsia="宋体" w:cs="Times New Roman"/>
          <w:color w:val="000000"/>
          <w:sz w:val="21"/>
          <w:szCs w:val="21"/>
        </w:rPr>
        <w:t>）；法定代表人参加投标的，提供法人身份证明文件即可；被授权人参加投标的，需提供法定代表人授权委托书</w:t>
      </w:r>
      <w:r>
        <w:rPr>
          <w:rFonts w:hint="eastAsia" w:ascii="宋体" w:hAnsi="宋体" w:eastAsia="宋体" w:cs="Times New Roman"/>
          <w:b/>
          <w:color w:val="000000"/>
          <w:sz w:val="21"/>
          <w:szCs w:val="21"/>
        </w:rPr>
        <w:t>（含法人身份证和被授权人身份证正反面复印件）</w:t>
      </w:r>
      <w:r>
        <w:rPr>
          <w:rFonts w:hint="eastAsia" w:ascii="宋体" w:hAnsi="宋体" w:eastAsia="宋体" w:cs="宋体"/>
          <w:bCs/>
          <w:color w:val="000000"/>
          <w:sz w:val="21"/>
          <w:szCs w:val="21"/>
        </w:rPr>
        <w:t>和</w:t>
      </w:r>
      <w:r>
        <w:rPr>
          <w:rFonts w:hint="eastAsia" w:ascii="宋体" w:hAnsi="宋体" w:eastAsia="宋体" w:cs="宋体"/>
          <w:sz w:val="21"/>
          <w:szCs w:val="21"/>
        </w:rPr>
        <w:t>被授权人</w:t>
      </w:r>
      <w:r>
        <w:rPr>
          <w:rFonts w:hint="eastAsia" w:ascii="宋体" w:hAnsi="宋体" w:eastAsia="宋体" w:cs="宋体"/>
          <w:kern w:val="0"/>
          <w:sz w:val="21"/>
          <w:szCs w:val="21"/>
          <w:lang w:bidi="en-US"/>
        </w:rPr>
        <w:t>近</w:t>
      </w:r>
      <w:r>
        <w:rPr>
          <w:rFonts w:hint="eastAsia" w:ascii="宋体" w:hAnsi="宋体" w:eastAsia="宋体" w:cs="宋体"/>
          <w:kern w:val="0"/>
          <w:sz w:val="21"/>
          <w:szCs w:val="21"/>
          <w:highlight w:val="yellow"/>
          <w:u w:val="single"/>
          <w:lang w:bidi="en-US"/>
        </w:rPr>
        <w:t>6个月及以上</w:t>
      </w:r>
      <w:r>
        <w:rPr>
          <w:rFonts w:hint="eastAsia" w:ascii="宋体" w:hAnsi="宋体" w:eastAsia="宋体" w:cs="宋体"/>
          <w:kern w:val="0"/>
          <w:sz w:val="21"/>
          <w:szCs w:val="21"/>
          <w:highlight w:val="yellow"/>
          <w:lang w:val="en-US" w:eastAsia="zh-CN" w:bidi="en-US"/>
        </w:rPr>
        <w:t>在授权单位的</w:t>
      </w:r>
      <w:r>
        <w:rPr>
          <w:rFonts w:hint="eastAsia" w:ascii="宋体" w:hAnsi="宋体" w:eastAsia="宋体" w:cs="宋体"/>
          <w:kern w:val="0"/>
          <w:sz w:val="21"/>
          <w:szCs w:val="21"/>
          <w:lang w:bidi="en-US"/>
        </w:rPr>
        <w:t>社保缴纳证明</w:t>
      </w:r>
      <w:r>
        <w:rPr>
          <w:rFonts w:hint="eastAsia" w:ascii="宋体" w:hAnsi="宋体" w:eastAsia="宋体" w:cs="宋体"/>
          <w:b/>
          <w:color w:val="000000"/>
          <w:sz w:val="21"/>
          <w:szCs w:val="21"/>
        </w:rPr>
        <w:t>；</w:t>
      </w:r>
    </w:p>
    <w:p w14:paraId="6953CA06">
      <w:pPr>
        <w:pStyle w:val="76"/>
        <w:keepNext w:val="0"/>
        <w:keepLines w:val="0"/>
        <w:pageBreakBefore w:val="0"/>
        <w:widowControl w:val="0"/>
        <w:numPr>
          <w:ilvl w:val="1"/>
          <w:numId w:val="10"/>
        </w:numPr>
        <w:kinsoku/>
        <w:wordWrap/>
        <w:overflowPunct/>
        <w:topLinePunct w:val="0"/>
        <w:autoSpaceDE/>
        <w:autoSpaceDN/>
        <w:bidi w:val="0"/>
        <w:adjustRightInd/>
        <w:snapToGrid/>
        <w:spacing w:line="440" w:lineRule="exact"/>
        <w:ind w:left="0" w:leftChars="0" w:firstLine="420" w:firstLineChars="200"/>
        <w:textAlignment w:val="auto"/>
        <w:rPr>
          <w:rFonts w:ascii="宋体" w:hAnsi="宋体" w:eastAsia="宋体" w:cs="Times New Roman"/>
          <w:color w:val="000000"/>
          <w:sz w:val="21"/>
          <w:szCs w:val="21"/>
          <w:highlight w:val="none"/>
        </w:rPr>
      </w:pPr>
      <w:r>
        <w:rPr>
          <w:rFonts w:hint="eastAsia" w:ascii="宋体" w:hAnsi="宋体" w:eastAsia="宋体" w:cs="Times New Roman"/>
          <w:color w:val="000000"/>
          <w:sz w:val="21"/>
          <w:szCs w:val="21"/>
        </w:rPr>
        <w:t>近三年经第三方机构审计的财务报表（资产负债表、损益表、现金流量表）复印件，必须连续，同时填写投标人基本情况及资产情况汇总表（附件3）</w:t>
      </w:r>
      <w:r>
        <w:rPr>
          <w:rFonts w:hint="eastAsia" w:ascii="宋体" w:hAnsi="宋体" w:eastAsia="宋体" w:cs="Times New Roman"/>
          <w:color w:val="000000"/>
          <w:sz w:val="21"/>
          <w:szCs w:val="21"/>
          <w:highlight w:val="none"/>
        </w:rPr>
        <w:t>；对于境外投标人，若没有财务审计报告，需提供资产负债表、利润表、现金流量表（加盖公章版），且未显示异常；</w:t>
      </w:r>
    </w:p>
    <w:p w14:paraId="7AA9D078">
      <w:pPr>
        <w:pStyle w:val="76"/>
        <w:keepNext w:val="0"/>
        <w:keepLines w:val="0"/>
        <w:pageBreakBefore w:val="0"/>
        <w:widowControl w:val="0"/>
        <w:numPr>
          <w:ilvl w:val="1"/>
          <w:numId w:val="10"/>
        </w:numPr>
        <w:kinsoku/>
        <w:wordWrap/>
        <w:overflowPunct/>
        <w:topLinePunct w:val="0"/>
        <w:autoSpaceDE/>
        <w:autoSpaceDN/>
        <w:bidi w:val="0"/>
        <w:adjustRightInd/>
        <w:snapToGrid/>
        <w:spacing w:line="440" w:lineRule="exact"/>
        <w:ind w:left="0" w:leftChars="0" w:firstLine="420" w:firstLineChars="200"/>
        <w:textAlignment w:val="auto"/>
        <w:rPr>
          <w:rFonts w:ascii="宋体" w:hAnsi="宋体" w:eastAsia="宋体" w:cs="Times New Roman"/>
          <w:color w:val="000000"/>
          <w:sz w:val="21"/>
          <w:szCs w:val="21"/>
          <w:highlight w:val="none"/>
        </w:rPr>
      </w:pPr>
      <w:r>
        <w:rPr>
          <w:rFonts w:hint="eastAsia" w:ascii="宋体" w:hAnsi="宋体" w:eastAsia="宋体" w:cs="Times New Roman"/>
          <w:color w:val="000000"/>
          <w:sz w:val="21"/>
          <w:szCs w:val="21"/>
          <w:highlight w:val="none"/>
        </w:rPr>
        <w:t>近三年内在经营活动中</w:t>
      </w:r>
      <w:r>
        <w:rPr>
          <w:rFonts w:hint="eastAsia" w:hAnsi="宋体" w:eastAsia="宋体" w:cs="宋体"/>
          <w:color w:val="000000"/>
          <w:sz w:val="21"/>
          <w:szCs w:val="21"/>
          <w:highlight w:val="yellow"/>
        </w:rPr>
        <w:t>无与本项目有关的违法及重大违规</w:t>
      </w:r>
      <w:r>
        <w:rPr>
          <w:rFonts w:hint="eastAsia" w:ascii="宋体" w:hAnsi="宋体" w:eastAsia="宋体" w:cs="Times New Roman"/>
          <w:color w:val="000000"/>
          <w:sz w:val="21"/>
          <w:szCs w:val="21"/>
          <w:highlight w:val="none"/>
        </w:rPr>
        <w:t>行为的声明；</w:t>
      </w:r>
    </w:p>
    <w:p w14:paraId="57F21533">
      <w:pPr>
        <w:pStyle w:val="76"/>
        <w:keepNext w:val="0"/>
        <w:keepLines w:val="0"/>
        <w:pageBreakBefore w:val="0"/>
        <w:widowControl w:val="0"/>
        <w:numPr>
          <w:ilvl w:val="1"/>
          <w:numId w:val="10"/>
        </w:numPr>
        <w:kinsoku/>
        <w:wordWrap/>
        <w:overflowPunct/>
        <w:topLinePunct w:val="0"/>
        <w:autoSpaceDE/>
        <w:autoSpaceDN/>
        <w:bidi w:val="0"/>
        <w:adjustRightInd/>
        <w:snapToGrid/>
        <w:spacing w:line="440" w:lineRule="exact"/>
        <w:ind w:left="0" w:leftChars="0" w:firstLine="420" w:firstLineChars="200"/>
        <w:textAlignment w:val="auto"/>
        <w:rPr>
          <w:rFonts w:ascii="宋体" w:hAnsi="宋体" w:eastAsia="宋体" w:cs="Times New Roman"/>
          <w:color w:val="000000"/>
          <w:sz w:val="21"/>
          <w:szCs w:val="21"/>
          <w:highlight w:val="none"/>
        </w:rPr>
      </w:pPr>
      <w:r>
        <w:rPr>
          <w:rFonts w:hint="eastAsia" w:ascii="宋体" w:hAnsi="宋体" w:eastAsia="宋体" w:cs="Times New Roman"/>
          <w:b w:val="0"/>
          <w:bCs/>
          <w:sz w:val="21"/>
          <w:szCs w:val="21"/>
          <w:lang w:val="en-US" w:eastAsia="zh-CN"/>
        </w:rPr>
        <w:t>投标</w:t>
      </w:r>
      <w:r>
        <w:rPr>
          <w:rFonts w:hint="eastAsia" w:ascii="宋体" w:hAnsi="宋体" w:eastAsia="宋体" w:cs="Times New Roman"/>
          <w:color w:val="000000"/>
          <w:sz w:val="21"/>
          <w:szCs w:val="21"/>
          <w:highlight w:val="none"/>
        </w:rPr>
        <w:t>单位在国家企业信用信息公示系统中无与本项目有关的行政处罚、经营异常和失信信息的声明；</w:t>
      </w:r>
    </w:p>
    <w:p w14:paraId="5507E100">
      <w:pPr>
        <w:pStyle w:val="76"/>
        <w:keepNext w:val="0"/>
        <w:keepLines w:val="0"/>
        <w:pageBreakBefore w:val="0"/>
        <w:widowControl w:val="0"/>
        <w:numPr>
          <w:ilvl w:val="1"/>
          <w:numId w:val="10"/>
        </w:numPr>
        <w:kinsoku/>
        <w:wordWrap/>
        <w:overflowPunct/>
        <w:topLinePunct w:val="0"/>
        <w:autoSpaceDE/>
        <w:autoSpaceDN/>
        <w:bidi w:val="0"/>
        <w:adjustRightInd/>
        <w:snapToGrid/>
        <w:spacing w:line="440" w:lineRule="exact"/>
        <w:ind w:left="0" w:leftChars="0" w:firstLine="420" w:firstLineChars="200"/>
        <w:textAlignment w:val="auto"/>
        <w:rPr>
          <w:rFonts w:ascii="宋体" w:hAnsi="宋体" w:eastAsia="宋体" w:cs="Times New Roman"/>
          <w:color w:val="000000"/>
          <w:sz w:val="21"/>
          <w:szCs w:val="21"/>
          <w:highlight w:val="none"/>
        </w:rPr>
      </w:pPr>
      <w:r>
        <w:rPr>
          <w:rFonts w:hint="eastAsia" w:ascii="宋体" w:hAnsi="宋体" w:eastAsia="宋体" w:cs="Times New Roman"/>
          <w:color w:val="000000"/>
          <w:sz w:val="21"/>
          <w:szCs w:val="21"/>
          <w:highlight w:val="none"/>
        </w:rPr>
        <w:t>企业信用证明材料（</w:t>
      </w:r>
      <w:r>
        <w:rPr>
          <w:rFonts w:hint="eastAsia" w:ascii="宋体" w:hAnsi="宋体" w:eastAsia="宋体" w:cs="Times New Roman"/>
          <w:color w:val="000000"/>
          <w:sz w:val="21"/>
          <w:szCs w:val="21"/>
          <w:highlight w:val="none"/>
          <w:lang w:val="en-US" w:eastAsia="zh-CN"/>
        </w:rPr>
        <w:t>信用</w:t>
      </w:r>
      <w:r>
        <w:rPr>
          <w:rFonts w:hint="eastAsia" w:ascii="宋体" w:hAnsi="宋体" w:eastAsia="宋体" w:cs="Times New Roman"/>
          <w:color w:val="000000"/>
          <w:sz w:val="21"/>
          <w:szCs w:val="21"/>
          <w:highlight w:val="none"/>
        </w:rPr>
        <w:t>报告）；</w:t>
      </w:r>
    </w:p>
    <w:p w14:paraId="62466DF7">
      <w:pPr>
        <w:pStyle w:val="76"/>
        <w:keepNext w:val="0"/>
        <w:keepLines w:val="0"/>
        <w:pageBreakBefore w:val="0"/>
        <w:widowControl w:val="0"/>
        <w:numPr>
          <w:ilvl w:val="1"/>
          <w:numId w:val="10"/>
        </w:numPr>
        <w:kinsoku/>
        <w:wordWrap/>
        <w:overflowPunct/>
        <w:topLinePunct w:val="0"/>
        <w:autoSpaceDE/>
        <w:autoSpaceDN/>
        <w:bidi w:val="0"/>
        <w:adjustRightInd/>
        <w:snapToGrid/>
        <w:spacing w:line="440" w:lineRule="exact"/>
        <w:ind w:left="0" w:leftChars="0" w:firstLine="420" w:firstLineChars="200"/>
        <w:textAlignment w:val="auto"/>
        <w:rPr>
          <w:rFonts w:hint="eastAsia" w:ascii="宋体" w:hAnsi="宋体" w:eastAsia="宋体" w:cs="Times New Roman"/>
          <w:color w:val="000000"/>
          <w:sz w:val="21"/>
          <w:szCs w:val="21"/>
          <w:highlight w:val="none"/>
          <w:lang w:eastAsia="zh-CN"/>
        </w:rPr>
      </w:pPr>
      <w:r>
        <w:rPr>
          <w:rFonts w:hint="eastAsia" w:ascii="宋体" w:hAnsi="宋体" w:eastAsia="宋体" w:cs="Times New Roman"/>
          <w:color w:val="000000"/>
          <w:sz w:val="21"/>
          <w:szCs w:val="21"/>
          <w:highlight w:val="none"/>
        </w:rPr>
        <w:t>企业最近半年的完税证明</w:t>
      </w:r>
      <w:r>
        <w:rPr>
          <w:rFonts w:hint="eastAsia" w:ascii="宋体" w:hAnsi="宋体" w:eastAsia="宋体" w:cs="Times New Roman"/>
          <w:color w:val="000000"/>
          <w:sz w:val="21"/>
          <w:szCs w:val="21"/>
          <w:highlight w:val="none"/>
          <w:lang w:eastAsia="zh-CN"/>
        </w:rPr>
        <w:t>，年度纳税信用评价信息（可从电子税务局查询截图，</w:t>
      </w:r>
    </w:p>
    <w:p w14:paraId="16471532">
      <w:pPr>
        <w:keepNext w:val="0"/>
        <w:keepLines w:val="0"/>
        <w:pageBreakBefore w:val="0"/>
        <w:widowControl w:val="0"/>
        <w:kinsoku/>
        <w:wordWrap/>
        <w:overflowPunct/>
        <w:topLinePunct w:val="0"/>
        <w:autoSpaceDE/>
        <w:autoSpaceDN/>
        <w:bidi w:val="0"/>
        <w:adjustRightInd/>
        <w:snapToGrid/>
        <w:spacing w:line="440" w:lineRule="exact"/>
        <w:ind w:left="0" w:firstLine="420" w:firstLineChars="200"/>
        <w:textAlignment w:val="auto"/>
        <w:rPr>
          <w:rFonts w:hint="eastAsia" w:ascii="宋体" w:hAnsi="宋体" w:eastAsia="宋体" w:cs="Times New Roman"/>
          <w:color w:val="000000"/>
          <w:sz w:val="21"/>
          <w:szCs w:val="21"/>
          <w:highlight w:val="none"/>
        </w:rPr>
      </w:pPr>
      <w:r>
        <w:rPr>
          <w:rFonts w:hint="eastAsia" w:ascii="宋体" w:hAnsi="宋体" w:eastAsia="宋体" w:cs="Times New Roman"/>
          <w:color w:val="000000"/>
          <w:sz w:val="21"/>
          <w:szCs w:val="21"/>
          <w:highlight w:val="none"/>
          <w:lang w:eastAsia="zh-CN"/>
        </w:rPr>
        <w:t>需加盖公章）</w:t>
      </w:r>
      <w:r>
        <w:rPr>
          <w:rFonts w:hint="eastAsia" w:ascii="宋体" w:hAnsi="宋体" w:eastAsia="宋体" w:cs="Times New Roman"/>
          <w:color w:val="000000"/>
          <w:sz w:val="21"/>
          <w:szCs w:val="21"/>
          <w:highlight w:val="none"/>
        </w:rPr>
        <w:t>；</w:t>
      </w:r>
    </w:p>
    <w:p w14:paraId="63851E54">
      <w:pPr>
        <w:pStyle w:val="76"/>
        <w:keepNext w:val="0"/>
        <w:keepLines w:val="0"/>
        <w:pageBreakBefore w:val="0"/>
        <w:widowControl w:val="0"/>
        <w:numPr>
          <w:ilvl w:val="1"/>
          <w:numId w:val="10"/>
        </w:numPr>
        <w:kinsoku/>
        <w:wordWrap/>
        <w:overflowPunct/>
        <w:topLinePunct w:val="0"/>
        <w:autoSpaceDE/>
        <w:autoSpaceDN/>
        <w:bidi w:val="0"/>
        <w:adjustRightInd/>
        <w:snapToGrid/>
        <w:spacing w:line="440" w:lineRule="exact"/>
        <w:ind w:left="0" w:leftChars="0" w:firstLine="420" w:firstLineChars="200"/>
        <w:textAlignment w:val="auto"/>
        <w:rPr>
          <w:sz w:val="21"/>
          <w:szCs w:val="21"/>
        </w:rPr>
      </w:pPr>
      <w:r>
        <w:rPr>
          <w:rFonts w:hint="eastAsia" w:ascii="宋体" w:hAnsi="宋体" w:eastAsia="宋体" w:cs="Times New Roman"/>
          <w:b w:val="0"/>
          <w:bCs w:val="0"/>
          <w:color w:val="000000"/>
          <w:kern w:val="2"/>
          <w:sz w:val="21"/>
          <w:szCs w:val="21"/>
          <w:highlight w:val="none"/>
          <w:lang w:val="en-US" w:eastAsia="zh-CN"/>
        </w:rPr>
        <w:t>企业</w:t>
      </w:r>
      <w:r>
        <w:rPr>
          <w:rFonts w:hint="eastAsia" w:ascii="宋体" w:hAnsi="宋体" w:eastAsia="宋体" w:cs="Times New Roman"/>
          <w:b w:val="0"/>
          <w:bCs/>
          <w:sz w:val="21"/>
          <w:szCs w:val="21"/>
          <w:lang w:val="en-US" w:eastAsia="zh-CN"/>
        </w:rPr>
        <w:t>对外</w:t>
      </w:r>
      <w:r>
        <w:rPr>
          <w:rFonts w:hint="eastAsia" w:ascii="宋体" w:hAnsi="宋体" w:eastAsia="宋体" w:cs="Times New Roman"/>
          <w:b w:val="0"/>
          <w:bCs w:val="0"/>
          <w:color w:val="000000"/>
          <w:kern w:val="2"/>
          <w:sz w:val="21"/>
          <w:szCs w:val="21"/>
          <w:highlight w:val="none"/>
          <w:lang w:val="en-US" w:eastAsia="zh-CN"/>
        </w:rPr>
        <w:t>担保说明</w:t>
      </w:r>
      <w:r>
        <w:rPr>
          <w:rFonts w:hint="eastAsia" w:ascii="宋体" w:hAnsi="宋体" w:eastAsia="宋体" w:cs="Times New Roman"/>
          <w:color w:val="000000"/>
          <w:kern w:val="2"/>
          <w:sz w:val="21"/>
          <w:szCs w:val="21"/>
          <w:highlight w:val="none"/>
          <w:lang w:val="en-US" w:eastAsia="zh-CN"/>
        </w:rPr>
        <w:t>（写明贵单位对外有无对外担保和 质押业务，需加盖公章）</w:t>
      </w:r>
    </w:p>
    <w:p w14:paraId="4719589B">
      <w:pPr>
        <w:pStyle w:val="76"/>
        <w:keepNext w:val="0"/>
        <w:keepLines w:val="0"/>
        <w:pageBreakBefore w:val="0"/>
        <w:widowControl w:val="0"/>
        <w:numPr>
          <w:ilvl w:val="1"/>
          <w:numId w:val="10"/>
        </w:numPr>
        <w:kinsoku/>
        <w:wordWrap/>
        <w:overflowPunct/>
        <w:topLinePunct w:val="0"/>
        <w:autoSpaceDE/>
        <w:autoSpaceDN/>
        <w:bidi w:val="0"/>
        <w:adjustRightInd/>
        <w:snapToGrid/>
        <w:spacing w:line="440" w:lineRule="exact"/>
        <w:ind w:left="0" w:leftChars="0" w:firstLine="420" w:firstLineChars="200"/>
        <w:textAlignment w:val="auto"/>
        <w:rPr>
          <w:rFonts w:hint="eastAsia" w:ascii="宋体" w:hAnsi="宋体" w:eastAsia="宋体" w:cs="Times New Roman"/>
          <w:b w:val="0"/>
          <w:bCs w:val="0"/>
          <w:color w:val="000000"/>
          <w:kern w:val="2"/>
          <w:sz w:val="21"/>
          <w:szCs w:val="21"/>
          <w:highlight w:val="none"/>
          <w:lang w:val="en-US" w:eastAsia="zh-CN"/>
        </w:rPr>
      </w:pPr>
      <w:r>
        <w:rPr>
          <w:rFonts w:hint="eastAsia" w:ascii="宋体" w:hAnsi="宋体" w:eastAsia="宋体" w:cs="Times New Roman"/>
          <w:b w:val="0"/>
          <w:bCs w:val="0"/>
          <w:color w:val="000000"/>
          <w:kern w:val="2"/>
          <w:sz w:val="21"/>
          <w:szCs w:val="21"/>
          <w:highlight w:val="none"/>
          <w:lang w:val="en-US" w:eastAsia="zh-CN"/>
        </w:rPr>
        <w:t>保密</w:t>
      </w:r>
      <w:r>
        <w:rPr>
          <w:rFonts w:hint="eastAsia" w:ascii="宋体" w:hAnsi="宋体" w:eastAsia="宋体" w:cs="Times New Roman"/>
          <w:b w:val="0"/>
          <w:bCs/>
          <w:sz w:val="21"/>
          <w:szCs w:val="21"/>
          <w:lang w:val="en-US" w:eastAsia="zh-CN"/>
        </w:rPr>
        <w:t>承诺函</w:t>
      </w:r>
      <w:r>
        <w:rPr>
          <w:rFonts w:hint="eastAsia" w:ascii="宋体" w:hAnsi="宋体" w:eastAsia="宋体" w:cs="Times New Roman"/>
          <w:b w:val="0"/>
          <w:bCs w:val="0"/>
          <w:color w:val="000000"/>
          <w:kern w:val="2"/>
          <w:sz w:val="21"/>
          <w:szCs w:val="21"/>
          <w:highlight w:val="none"/>
          <w:lang w:val="en-US" w:eastAsia="zh-CN"/>
        </w:rPr>
        <w:t>（附件4）；</w:t>
      </w:r>
    </w:p>
    <w:p w14:paraId="5C1DAC75">
      <w:pPr>
        <w:pStyle w:val="76"/>
        <w:keepNext w:val="0"/>
        <w:keepLines w:val="0"/>
        <w:pageBreakBefore w:val="0"/>
        <w:widowControl w:val="0"/>
        <w:numPr>
          <w:ilvl w:val="1"/>
          <w:numId w:val="10"/>
        </w:numPr>
        <w:kinsoku/>
        <w:wordWrap/>
        <w:overflowPunct/>
        <w:topLinePunct w:val="0"/>
        <w:autoSpaceDE/>
        <w:autoSpaceDN/>
        <w:bidi w:val="0"/>
        <w:adjustRightInd/>
        <w:snapToGrid/>
        <w:spacing w:line="440" w:lineRule="exact"/>
        <w:ind w:left="0" w:leftChars="0" w:firstLine="420" w:firstLineChars="200"/>
        <w:textAlignment w:val="auto"/>
        <w:rPr>
          <w:rFonts w:hint="eastAsia" w:ascii="宋体" w:hAnsi="宋体" w:eastAsia="宋体" w:cs="Times New Roman"/>
          <w:b w:val="0"/>
          <w:bCs w:val="0"/>
          <w:color w:val="000000"/>
          <w:kern w:val="2"/>
          <w:sz w:val="21"/>
          <w:szCs w:val="21"/>
          <w:highlight w:val="none"/>
          <w:lang w:val="en-US" w:eastAsia="zh-CN"/>
        </w:rPr>
      </w:pPr>
      <w:r>
        <w:rPr>
          <w:rFonts w:hint="eastAsia" w:ascii="宋体" w:hAnsi="宋体" w:eastAsia="宋体" w:cs="Times New Roman"/>
          <w:b w:val="0"/>
          <w:bCs w:val="0"/>
          <w:color w:val="000000"/>
          <w:kern w:val="2"/>
          <w:sz w:val="21"/>
          <w:szCs w:val="21"/>
          <w:highlight w:val="none"/>
          <w:lang w:val="en-US" w:eastAsia="zh-CN"/>
        </w:rPr>
        <w:t>202</w:t>
      </w:r>
      <w:r>
        <w:rPr>
          <w:rFonts w:hint="eastAsia" w:cs="Times New Roman"/>
          <w:b w:val="0"/>
          <w:bCs w:val="0"/>
          <w:color w:val="000000"/>
          <w:kern w:val="2"/>
          <w:sz w:val="21"/>
          <w:szCs w:val="21"/>
          <w:highlight w:val="none"/>
          <w:lang w:val="en-US" w:eastAsia="zh-CN"/>
        </w:rPr>
        <w:t>2</w:t>
      </w:r>
      <w:r>
        <w:rPr>
          <w:rFonts w:hint="eastAsia" w:ascii="宋体" w:hAnsi="宋体" w:eastAsia="宋体" w:cs="Times New Roman"/>
          <w:b w:val="0"/>
          <w:bCs w:val="0"/>
          <w:color w:val="000000"/>
          <w:kern w:val="2"/>
          <w:sz w:val="21"/>
          <w:szCs w:val="21"/>
          <w:highlight w:val="none"/>
          <w:lang w:val="en-US" w:eastAsia="zh-CN"/>
        </w:rPr>
        <w:t>年1月1日至今，企业近三年同类项目业绩证明；</w:t>
      </w:r>
    </w:p>
    <w:p w14:paraId="3E77B17A">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2" w:firstLineChars="200"/>
        <w:textAlignment w:val="auto"/>
        <w:rPr>
          <w:rFonts w:hint="eastAsia" w:ascii="宋体" w:hAnsi="宋体" w:eastAsia="宋体" w:cs="Times New Roman"/>
          <w:b w:val="0"/>
          <w:bCs/>
          <w:lang w:val="en-US" w:eastAsia="zh-CN"/>
        </w:rPr>
      </w:pPr>
      <w:r>
        <w:rPr>
          <w:rFonts w:hint="eastAsia"/>
          <w:b/>
          <w:bCs/>
          <w:color w:val="auto"/>
        </w:rPr>
        <w:t>对于投标人资质审核不通过的，招标人有权拒绝其投标。</w:t>
      </w:r>
    </w:p>
    <w:p w14:paraId="76B97D53">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yellow"/>
        </w:rPr>
      </w:pPr>
      <w:r>
        <w:rPr>
          <w:rFonts w:hint="eastAsia" w:cs="Times New Roman"/>
          <w:highlight w:val="none"/>
          <w:lang w:val="en-US" w:eastAsia="zh-CN"/>
        </w:rPr>
        <w:t>报名及招标文件的获取</w:t>
      </w:r>
    </w:p>
    <w:p w14:paraId="23C18C04">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发标时间：2025年</w:t>
      </w:r>
      <w:r>
        <w:rPr>
          <w:rFonts w:hint="eastAsia" w:cs="Times New Roman"/>
          <w:highlight w:val="none"/>
          <w:lang w:val="en-US" w:eastAsia="zh-CN"/>
        </w:rPr>
        <w:t>10</w:t>
      </w:r>
      <w:r>
        <w:rPr>
          <w:rFonts w:hint="eastAsia" w:ascii="宋体" w:hAnsi="Courier New" w:eastAsia="宋体" w:cs="Times New Roman"/>
          <w:highlight w:val="none"/>
          <w:lang w:val="en-US" w:eastAsia="zh-CN"/>
        </w:rPr>
        <w:t>月</w:t>
      </w:r>
      <w:r>
        <w:rPr>
          <w:rFonts w:hint="eastAsia" w:hAnsi="Courier New" w:cs="Times New Roman"/>
          <w:highlight w:val="none"/>
          <w:lang w:val="en-US" w:eastAsia="zh-CN"/>
        </w:rPr>
        <w:t>27</w:t>
      </w:r>
      <w:r>
        <w:rPr>
          <w:rFonts w:hint="eastAsia" w:ascii="宋体" w:hAnsi="Courier New" w:eastAsia="宋体" w:cs="Times New Roman"/>
          <w:highlight w:val="none"/>
          <w:lang w:val="en-US" w:eastAsia="zh-CN"/>
        </w:rPr>
        <w:t>日</w:t>
      </w:r>
    </w:p>
    <w:p w14:paraId="04ACA6F8">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发标方式：中国重汽官网、山东省阳光采购服务平台</w:t>
      </w:r>
    </w:p>
    <w:p w14:paraId="64F2276B">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报名方式</w:t>
      </w:r>
      <w:r>
        <w:rPr>
          <w:rFonts w:hint="eastAsia" w:cs="Times New Roman"/>
          <w:highlight w:val="none"/>
          <w:lang w:val="en-US" w:eastAsia="zh-CN"/>
        </w:rPr>
        <w:t>：</w:t>
      </w:r>
    </w:p>
    <w:p w14:paraId="5229E17B">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jc w:val="both"/>
        <w:textAlignment w:val="auto"/>
        <w:rPr>
          <w:rFonts w:hint="eastAsia" w:ascii="宋体" w:hAnsi="Courier New" w:eastAsia="宋体" w:cs="Times New Roman"/>
          <w:highlight w:val="none"/>
          <w:lang w:val="en-US" w:eastAsia="zh-CN"/>
        </w:rPr>
      </w:pPr>
      <w:r>
        <w:rPr>
          <w:rFonts w:hint="eastAsia" w:eastAsia="宋体" w:cs="宋体"/>
          <w:sz w:val="21"/>
          <w:szCs w:val="21"/>
          <w:highlight w:val="none"/>
        </w:rPr>
        <w:t>拟投标人根据招标人在中国重汽官网</w:t>
      </w:r>
      <w:r>
        <w:rPr>
          <w:rFonts w:hint="eastAsia" w:eastAsia="宋体" w:cs="宋体"/>
          <w:sz w:val="21"/>
          <w:szCs w:val="21"/>
          <w:highlight w:val="none"/>
          <w:lang w:eastAsia="zh-CN"/>
        </w:rPr>
        <w:t>、</w:t>
      </w:r>
      <w:r>
        <w:rPr>
          <w:rFonts w:hint="eastAsia" w:eastAsia="宋体" w:cs="宋体"/>
          <w:sz w:val="21"/>
          <w:szCs w:val="21"/>
          <w:highlight w:val="none"/>
          <w:lang w:val="en-US" w:eastAsia="zh-CN"/>
        </w:rPr>
        <w:t>山东省阳光采购服务平台等公开媒体</w:t>
      </w:r>
      <w:r>
        <w:rPr>
          <w:rFonts w:hint="eastAsia" w:eastAsia="宋体" w:cs="宋体"/>
          <w:sz w:val="21"/>
          <w:szCs w:val="21"/>
          <w:highlight w:val="none"/>
        </w:rPr>
        <w:t>上发布的招标信息，</w:t>
      </w:r>
      <w:r>
        <w:rPr>
          <w:rFonts w:hint="eastAsia" w:ascii="宋体" w:hAnsi="Courier New" w:eastAsia="宋体" w:cs="Times New Roman"/>
          <w:color w:val="000000"/>
          <w:sz w:val="21"/>
          <w:szCs w:val="21"/>
          <w:highlight w:val="none"/>
          <w:lang w:val="en-US" w:eastAsia="zh-CN"/>
        </w:rPr>
        <w:t>在“中国重汽e采通”平台</w:t>
      </w:r>
      <w:r>
        <w:rPr>
          <w:rFonts w:hint="eastAsia" w:ascii="宋体" w:hAnsi="Courier New" w:eastAsia="宋体" w:cs="Times New Roman"/>
          <w:color w:val="000000"/>
          <w:sz w:val="21"/>
          <w:szCs w:val="21"/>
          <w:highlight w:val="none"/>
        </w:rPr>
        <w:t>报名</w:t>
      </w:r>
      <w:r>
        <w:rPr>
          <w:rFonts w:hint="eastAsia" w:eastAsia="宋体" w:cs="宋体"/>
          <w:sz w:val="21"/>
          <w:szCs w:val="21"/>
          <w:highlight w:val="none"/>
        </w:rPr>
        <w:t>。</w:t>
      </w:r>
      <w:r>
        <w:rPr>
          <w:rFonts w:hint="eastAsia" w:eastAsia="宋体" w:cs="Times New Roman"/>
          <w:b/>
          <w:bCs/>
          <w:sz w:val="21"/>
          <w:szCs w:val="21"/>
          <w:highlight w:val="none"/>
        </w:rPr>
        <w:t>按照中国重汽e采通“SRM非生产供应商注册手册”（附件</w:t>
      </w:r>
      <w:r>
        <w:rPr>
          <w:rFonts w:hint="eastAsia" w:cs="Times New Roman"/>
          <w:b/>
          <w:bCs/>
          <w:sz w:val="21"/>
          <w:szCs w:val="21"/>
          <w:highlight w:val="none"/>
          <w:lang w:val="en-US" w:eastAsia="zh-CN"/>
        </w:rPr>
        <w:t>5</w:t>
      </w:r>
      <w:r>
        <w:rPr>
          <w:rFonts w:hint="eastAsia" w:eastAsia="宋体" w:cs="Times New Roman"/>
          <w:b/>
          <w:bCs/>
          <w:sz w:val="21"/>
          <w:szCs w:val="21"/>
          <w:highlight w:val="none"/>
        </w:rPr>
        <w:t>）进行注册</w:t>
      </w:r>
      <w:r>
        <w:rPr>
          <w:rFonts w:hint="eastAsia" w:eastAsia="宋体" w:cs="Times New Roman"/>
          <w:sz w:val="21"/>
          <w:szCs w:val="21"/>
          <w:highlight w:val="none"/>
        </w:rPr>
        <w:t>，</w:t>
      </w:r>
      <w:r>
        <w:rPr>
          <w:rFonts w:hint="eastAsia" w:eastAsia="宋体" w:cs="Times New Roman"/>
          <w:color w:val="000000"/>
          <w:sz w:val="21"/>
          <w:szCs w:val="21"/>
          <w:highlight w:val="none"/>
          <w:lang w:val="en-US" w:eastAsia="zh-CN"/>
        </w:rPr>
        <w:t>注册完毕后按照</w:t>
      </w:r>
      <w:r>
        <w:rPr>
          <w:rFonts w:hint="eastAsia" w:ascii="宋体" w:hAnsi="宋体" w:eastAsia="宋体" w:cs="宋体"/>
          <w:b/>
          <w:color w:val="000000"/>
          <w:sz w:val="21"/>
          <w:szCs w:val="21"/>
          <w:highlight w:val="none"/>
          <w:lang w:val="en-US" w:eastAsia="zh-CN"/>
        </w:rPr>
        <w:t>“SRM系统供应商用户手册（附件</w:t>
      </w:r>
      <w:r>
        <w:rPr>
          <w:rFonts w:hint="eastAsia" w:cs="宋体"/>
          <w:b/>
          <w:color w:val="000000"/>
          <w:sz w:val="21"/>
          <w:szCs w:val="21"/>
          <w:highlight w:val="none"/>
          <w:lang w:val="en-US" w:eastAsia="zh-CN"/>
        </w:rPr>
        <w:t>6</w:t>
      </w:r>
      <w:r>
        <w:rPr>
          <w:rFonts w:hint="eastAsia" w:ascii="宋体" w:hAnsi="宋体" w:eastAsia="宋体" w:cs="宋体"/>
          <w:b/>
          <w:color w:val="000000"/>
          <w:sz w:val="21"/>
          <w:szCs w:val="21"/>
          <w:highlight w:val="none"/>
          <w:lang w:val="en-US" w:eastAsia="zh-CN"/>
        </w:rPr>
        <w:t>）”，</w:t>
      </w:r>
      <w:r>
        <w:rPr>
          <w:rFonts w:hint="eastAsia" w:ascii="宋体" w:hAnsi="宋体" w:eastAsia="宋体" w:cs="Times New Roman"/>
          <w:color w:val="000000"/>
          <w:sz w:val="21"/>
          <w:szCs w:val="21"/>
          <w:highlight w:val="none"/>
          <w:lang w:val="en-US" w:eastAsia="zh-CN"/>
        </w:rPr>
        <w:t>登录</w:t>
      </w:r>
      <w:r>
        <w:rPr>
          <w:rFonts w:hint="eastAsia" w:ascii="宋体" w:hAnsi="宋体" w:eastAsia="宋体" w:cs="宋体"/>
          <w:b/>
          <w:color w:val="000000"/>
          <w:sz w:val="21"/>
          <w:szCs w:val="21"/>
          <w:highlight w:val="none"/>
          <w:lang w:val="en-US" w:eastAsia="zh-CN"/>
        </w:rPr>
        <w:t>重汽e采通平台</w:t>
      </w:r>
      <w:r>
        <w:rPr>
          <w:rFonts w:hint="eastAsia" w:ascii="宋体" w:hAnsi="宋体" w:eastAsia="宋体" w:cs="Times New Roman"/>
          <w:color w:val="000000"/>
          <w:sz w:val="21"/>
          <w:szCs w:val="21"/>
          <w:highlight w:val="none"/>
          <w:lang w:val="en-US" w:eastAsia="zh-CN"/>
        </w:rPr>
        <w:t>后</w:t>
      </w:r>
      <w:r>
        <w:rPr>
          <w:rFonts w:hint="eastAsia" w:eastAsia="宋体" w:cs="Times New Roman"/>
          <w:color w:val="000000"/>
          <w:sz w:val="21"/>
          <w:szCs w:val="21"/>
          <w:highlight w:val="none"/>
          <w:lang w:val="en-US" w:eastAsia="zh-CN"/>
        </w:rPr>
        <w:t>进入“供应商应标”，</w:t>
      </w:r>
      <w:r>
        <w:rPr>
          <w:rFonts w:hint="eastAsia" w:ascii="宋体" w:hAnsi="宋体" w:eastAsia="宋体" w:cs="Times New Roman"/>
          <w:color w:val="000000"/>
          <w:sz w:val="21"/>
          <w:szCs w:val="21"/>
          <w:highlight w:val="none"/>
          <w:lang w:val="en-US" w:eastAsia="zh-CN"/>
        </w:rPr>
        <w:t>选择对应的项目，点击</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应标</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后</w:t>
      </w:r>
      <w:r>
        <w:rPr>
          <w:rFonts w:hint="eastAsia" w:ascii="宋体" w:hAnsi="宋体" w:eastAsia="宋体" w:cs="Times New Roman"/>
          <w:b/>
          <w:bCs/>
          <w:color w:val="000000"/>
          <w:sz w:val="21"/>
          <w:szCs w:val="21"/>
          <w:highlight w:val="none"/>
        </w:rPr>
        <w:t>按照</w:t>
      </w:r>
      <w:r>
        <w:rPr>
          <w:rFonts w:hint="eastAsia" w:eastAsia="宋体" w:cs="Times New Roman"/>
          <w:b/>
          <w:bCs/>
          <w:color w:val="000000"/>
          <w:sz w:val="21"/>
          <w:szCs w:val="21"/>
          <w:highlight w:val="none"/>
          <w:lang w:val="en-US" w:eastAsia="zh-CN"/>
        </w:rPr>
        <w:t>招标</w:t>
      </w:r>
      <w:r>
        <w:rPr>
          <w:rFonts w:hint="eastAsia" w:cs="Times New Roman"/>
          <w:b/>
          <w:bCs/>
          <w:color w:val="000000"/>
          <w:sz w:val="21"/>
          <w:szCs w:val="21"/>
          <w:highlight w:val="none"/>
          <w:lang w:val="en-US" w:eastAsia="zh-CN"/>
        </w:rPr>
        <w:t>公告中第二部分的“应标文件的编制”</w:t>
      </w:r>
      <w:r>
        <w:rPr>
          <w:rFonts w:hint="eastAsia" w:ascii="宋体" w:hAnsi="宋体" w:eastAsia="宋体" w:cs="Times New Roman"/>
          <w:b/>
          <w:bCs/>
          <w:color w:val="000000"/>
          <w:sz w:val="21"/>
          <w:szCs w:val="21"/>
          <w:highlight w:val="none"/>
          <w:lang w:val="en-US" w:eastAsia="zh-CN"/>
        </w:rPr>
        <w:t>准备资料</w:t>
      </w:r>
      <w:r>
        <w:rPr>
          <w:rFonts w:hint="eastAsia" w:eastAsia="宋体" w:cs="Times New Roman"/>
          <w:b/>
          <w:bCs/>
          <w:color w:val="000000"/>
          <w:sz w:val="21"/>
          <w:szCs w:val="21"/>
          <w:highlight w:val="none"/>
          <w:lang w:val="en-US" w:eastAsia="zh-CN"/>
        </w:rPr>
        <w:t>并</w:t>
      </w:r>
      <w:r>
        <w:rPr>
          <w:rFonts w:hint="eastAsia" w:ascii="宋体" w:hAnsi="宋体" w:eastAsia="宋体" w:cs="Times New Roman"/>
          <w:color w:val="000000"/>
          <w:sz w:val="21"/>
          <w:szCs w:val="21"/>
          <w:highlight w:val="none"/>
          <w:lang w:val="en-US" w:eastAsia="zh-CN"/>
        </w:rPr>
        <w:t>上传，资质审查通过即为报名</w:t>
      </w:r>
      <w:r>
        <w:rPr>
          <w:rFonts w:hint="eastAsia" w:eastAsia="宋体" w:cs="Times New Roman"/>
          <w:color w:val="000000"/>
          <w:sz w:val="21"/>
          <w:szCs w:val="21"/>
          <w:highlight w:val="none"/>
          <w:lang w:val="en-US" w:eastAsia="zh-CN"/>
        </w:rPr>
        <w:t>成功</w:t>
      </w:r>
      <w:r>
        <w:rPr>
          <w:rFonts w:hint="eastAsia" w:hAnsi="Courier New" w:eastAsia="宋体" w:cs="Times New Roman"/>
          <w:color w:val="000000"/>
          <w:sz w:val="21"/>
          <w:szCs w:val="21"/>
          <w:highlight w:val="none"/>
          <w:lang w:eastAsia="zh-CN"/>
        </w:rPr>
        <w:t>；</w:t>
      </w:r>
      <w:r>
        <w:rPr>
          <w:rFonts w:hint="eastAsia" w:ascii="宋体" w:hAnsi="Courier New" w:eastAsia="宋体" w:cs="Times New Roman"/>
          <w:color w:val="000000"/>
          <w:sz w:val="21"/>
          <w:szCs w:val="21"/>
          <w:highlight w:val="none"/>
        </w:rPr>
        <w:t>公示期间请尽快报名</w:t>
      </w:r>
      <w:r>
        <w:rPr>
          <w:rFonts w:hint="eastAsia" w:eastAsia="宋体" w:cs="宋体"/>
          <w:sz w:val="21"/>
          <w:szCs w:val="21"/>
          <w:highlight w:val="none"/>
        </w:rPr>
        <w:t>。</w:t>
      </w:r>
    </w:p>
    <w:p w14:paraId="2D0E5C81">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rPr>
          <w:rFonts w:hint="eastAsia" w:eastAsia="宋体" w:cs="宋体"/>
          <w:b/>
          <w:bCs/>
          <w:highlight w:val="none"/>
        </w:rPr>
      </w:pPr>
      <w:r>
        <w:rPr>
          <w:rFonts w:hint="eastAsia" w:ascii="宋体" w:hAnsi="Courier New" w:eastAsia="宋体" w:cs="Times New Roman"/>
          <w:highlight w:val="none"/>
          <w:lang w:val="en-US" w:eastAsia="zh-CN"/>
        </w:rPr>
        <w:t>应标截止时间</w:t>
      </w:r>
      <w:r>
        <w:rPr>
          <w:rFonts w:hint="eastAsia" w:cs="Times New Roman"/>
          <w:highlight w:val="none"/>
          <w:lang w:val="en-US" w:eastAsia="zh-CN"/>
        </w:rPr>
        <w:t>：</w:t>
      </w:r>
      <w:r>
        <w:rPr>
          <w:rFonts w:hint="eastAsia" w:eastAsia="宋体" w:cs="宋体"/>
          <w:highlight w:val="none"/>
        </w:rPr>
        <w:t>202</w:t>
      </w:r>
      <w:r>
        <w:rPr>
          <w:rFonts w:hint="eastAsia" w:cs="宋体"/>
          <w:highlight w:val="none"/>
          <w:lang w:val="en-US" w:eastAsia="zh-CN"/>
        </w:rPr>
        <w:t>5</w:t>
      </w:r>
      <w:r>
        <w:rPr>
          <w:rFonts w:hint="eastAsia" w:eastAsia="宋体" w:cs="宋体"/>
          <w:highlight w:val="none"/>
        </w:rPr>
        <w:t>年</w:t>
      </w:r>
      <w:r>
        <w:rPr>
          <w:rFonts w:hint="eastAsia" w:cs="宋体"/>
          <w:highlight w:val="none"/>
          <w:lang w:val="en-US" w:eastAsia="zh-CN"/>
        </w:rPr>
        <w:t>11</w:t>
      </w:r>
      <w:r>
        <w:rPr>
          <w:rFonts w:hint="eastAsia" w:eastAsia="宋体" w:cs="宋体"/>
          <w:highlight w:val="none"/>
        </w:rPr>
        <w:t>月</w:t>
      </w:r>
      <w:r>
        <w:rPr>
          <w:rFonts w:hint="eastAsia" w:cs="宋体"/>
          <w:highlight w:val="none"/>
          <w:lang w:val="en-US" w:eastAsia="zh-CN"/>
        </w:rPr>
        <w:t>10</w:t>
      </w:r>
      <w:r>
        <w:rPr>
          <w:rFonts w:hint="eastAsia" w:eastAsia="宋体" w:cs="宋体"/>
          <w:highlight w:val="none"/>
        </w:rPr>
        <w:t>日</w:t>
      </w:r>
      <w:r>
        <w:rPr>
          <w:rFonts w:hint="eastAsia" w:cs="宋体"/>
          <w:highlight w:val="none"/>
          <w:lang w:val="en-US" w:eastAsia="zh-CN"/>
        </w:rPr>
        <w:t>1</w:t>
      </w:r>
      <w:r>
        <w:rPr>
          <w:rFonts w:hint="eastAsia" w:cs="宋体"/>
          <w:highlight w:val="none"/>
          <w:u w:val="none"/>
          <w:lang w:val="en-US" w:eastAsia="zh-CN"/>
        </w:rPr>
        <w:t>7</w:t>
      </w:r>
      <w:r>
        <w:rPr>
          <w:rFonts w:hint="eastAsia"/>
          <w:highlight w:val="none"/>
          <w:u w:val="none"/>
          <w:lang w:val="en-US" w:eastAsia="zh-CN"/>
        </w:rPr>
        <w:t>:00</w:t>
      </w:r>
      <w:r>
        <w:rPr>
          <w:rFonts w:hint="eastAsia"/>
          <w:u w:val="none"/>
          <w:lang w:val="en-US" w:eastAsia="zh-CN"/>
        </w:rPr>
        <w:t>:00</w:t>
      </w:r>
      <w:r>
        <w:rPr>
          <w:rFonts w:hint="default"/>
          <w:u w:val="none"/>
          <w:lang w:val="en-US" w:eastAsia="zh-CN"/>
        </w:rPr>
        <w:t>（</w:t>
      </w:r>
      <w:r>
        <w:rPr>
          <w:rFonts w:hint="default" w:ascii="宋体" w:hAnsi="Courier New" w:eastAsia="宋体" w:cs="Times New Roman"/>
          <w:highlight w:val="none"/>
          <w:u w:val="none"/>
          <w:lang w:val="en-US" w:eastAsia="zh-CN"/>
        </w:rPr>
        <w:t>北京时间）</w:t>
      </w:r>
    </w:p>
    <w:p w14:paraId="61DB8163">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2" w:firstLineChars="200"/>
        <w:jc w:val="both"/>
        <w:textAlignment w:val="auto"/>
        <w:rPr>
          <w:rFonts w:hint="eastAsia" w:eastAsia="宋体" w:cs="宋体"/>
          <w:b/>
          <w:bCs/>
          <w:highlight w:val="none"/>
        </w:rPr>
      </w:pPr>
      <w:r>
        <w:rPr>
          <w:rFonts w:hint="eastAsia" w:eastAsia="宋体" w:cs="宋体"/>
          <w:b/>
          <w:bCs/>
          <w:highlight w:val="none"/>
        </w:rPr>
        <w:t>注：请务必在应标截止时间前完成注册及应标操作，注册审核需2-4日，应标截止时间精确到秒，逾期将无法应标。请自行掌握时间，避免无法应标。</w:t>
      </w:r>
    </w:p>
    <w:p w14:paraId="0A51CFA3">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宋体" w:eastAsia="宋体" w:cs="宋体"/>
          <w:b/>
          <w:bCs/>
          <w:color w:val="auto"/>
          <w:sz w:val="24"/>
          <w:szCs w:val="24"/>
        </w:rPr>
      </w:pPr>
      <w:r>
        <w:rPr>
          <w:rFonts w:hint="eastAsia" w:ascii="宋体" w:hAnsi="宋体" w:eastAsia="宋体" w:cs="宋体"/>
          <w:color w:val="auto"/>
          <w:sz w:val="24"/>
          <w:szCs w:val="24"/>
        </w:rPr>
        <w:t>如果投标人对招标文件商务、技术部分有疑问，请各投标人在本答疑环节提出。</w:t>
      </w:r>
    </w:p>
    <w:p w14:paraId="2622DE48">
      <w:pPr>
        <w:keepNext w:val="0"/>
        <w:keepLines w:val="0"/>
        <w:pageBreakBefore w:val="0"/>
        <w:widowControl w:val="0"/>
        <w:kinsoku/>
        <w:wordWrap/>
        <w:overflowPunct/>
        <w:topLinePunct w:val="0"/>
        <w:autoSpaceDE/>
        <w:autoSpaceDN/>
        <w:bidi w:val="0"/>
        <w:adjustRightInd/>
        <w:snapToGrid/>
        <w:spacing w:line="440" w:lineRule="exact"/>
        <w:ind w:firstLine="482" w:firstLineChars="200"/>
        <w:jc w:val="left"/>
        <w:textAlignment w:val="auto"/>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rPr>
        <w:t>提交疑问时间：</w:t>
      </w:r>
      <w:r>
        <w:rPr>
          <w:rFonts w:hint="eastAsia" w:ascii="宋体" w:hAnsi="宋体" w:eastAsia="宋体" w:cs="宋体"/>
          <w:bCs/>
          <w:color w:val="auto"/>
          <w:sz w:val="24"/>
          <w:szCs w:val="24"/>
          <w:highlight w:val="none"/>
        </w:rPr>
        <w:t>202</w:t>
      </w:r>
      <w:r>
        <w:rPr>
          <w:rFonts w:hint="eastAsia" w:ascii="宋体" w:hAnsi="宋体" w:eastAsia="宋体" w:cs="宋体"/>
          <w:bCs/>
          <w:color w:val="auto"/>
          <w:sz w:val="24"/>
          <w:szCs w:val="24"/>
          <w:highlight w:val="none"/>
          <w:lang w:val="en-US" w:eastAsia="zh-CN"/>
        </w:rPr>
        <w:t>5</w:t>
      </w:r>
      <w:r>
        <w:rPr>
          <w:rFonts w:hint="eastAsia" w:ascii="宋体" w:hAnsi="宋体" w:eastAsia="宋体" w:cs="宋体"/>
          <w:bCs/>
          <w:color w:val="auto"/>
          <w:sz w:val="24"/>
          <w:szCs w:val="24"/>
          <w:highlight w:val="none"/>
        </w:rPr>
        <w:t>年</w:t>
      </w:r>
      <w:r>
        <w:rPr>
          <w:rFonts w:hint="eastAsia" w:ascii="宋体" w:hAnsi="宋体" w:eastAsia="宋体" w:cs="宋体"/>
          <w:bCs/>
          <w:color w:val="auto"/>
          <w:sz w:val="24"/>
          <w:szCs w:val="24"/>
          <w:highlight w:val="none"/>
          <w:lang w:val="en-US" w:eastAsia="zh-CN"/>
        </w:rPr>
        <w:t>11</w:t>
      </w:r>
      <w:r>
        <w:rPr>
          <w:rFonts w:hint="eastAsia" w:ascii="宋体" w:hAnsi="宋体" w:eastAsia="宋体" w:cs="宋体"/>
          <w:bCs/>
          <w:color w:val="auto"/>
          <w:sz w:val="24"/>
          <w:szCs w:val="24"/>
          <w:highlight w:val="none"/>
        </w:rPr>
        <w:t>月</w:t>
      </w:r>
      <w:r>
        <w:rPr>
          <w:rFonts w:hint="eastAsia" w:ascii="宋体" w:hAnsi="宋体" w:cs="宋体"/>
          <w:bCs/>
          <w:color w:val="auto"/>
          <w:sz w:val="24"/>
          <w:szCs w:val="24"/>
          <w:highlight w:val="none"/>
          <w:lang w:val="en-US" w:eastAsia="zh-CN"/>
        </w:rPr>
        <w:t>13</w:t>
      </w:r>
      <w:r>
        <w:rPr>
          <w:rFonts w:hint="eastAsia" w:ascii="宋体" w:hAnsi="宋体" w:eastAsia="宋体" w:cs="宋体"/>
          <w:bCs/>
          <w:color w:val="auto"/>
          <w:sz w:val="24"/>
          <w:szCs w:val="24"/>
          <w:highlight w:val="none"/>
        </w:rPr>
        <w:t>日</w:t>
      </w:r>
      <w:r>
        <w:rPr>
          <w:rFonts w:hint="eastAsia" w:ascii="宋体" w:hAnsi="宋体" w:eastAsia="宋体" w:cs="宋体"/>
          <w:bCs/>
          <w:color w:val="auto"/>
          <w:sz w:val="24"/>
          <w:szCs w:val="24"/>
          <w:highlight w:val="none"/>
          <w:lang w:val="en-US" w:eastAsia="zh-CN"/>
        </w:rPr>
        <w:t>12</w:t>
      </w:r>
      <w:r>
        <w:rPr>
          <w:rFonts w:hint="eastAsia" w:ascii="宋体" w:hAnsi="宋体" w:eastAsia="宋体" w:cs="宋体"/>
          <w:bCs/>
          <w:color w:val="auto"/>
          <w:sz w:val="24"/>
          <w:szCs w:val="24"/>
          <w:highlight w:val="none"/>
        </w:rPr>
        <w:t>:00前；</w:t>
      </w:r>
    </w:p>
    <w:p w14:paraId="269D7BA3">
      <w:pPr>
        <w:keepNext w:val="0"/>
        <w:keepLines w:val="0"/>
        <w:pageBreakBefore w:val="0"/>
        <w:widowControl w:val="0"/>
        <w:kinsoku/>
        <w:wordWrap/>
        <w:overflowPunct/>
        <w:topLinePunct w:val="0"/>
        <w:autoSpaceDE/>
        <w:autoSpaceDN/>
        <w:bidi w:val="0"/>
        <w:adjustRightInd/>
        <w:snapToGrid/>
        <w:spacing w:line="440" w:lineRule="exact"/>
        <w:ind w:firstLine="482" w:firstLineChars="200"/>
        <w:jc w:val="left"/>
        <w:textAlignment w:val="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提交疑问方式</w:t>
      </w:r>
      <w:r>
        <w:rPr>
          <w:rFonts w:hint="eastAsia" w:ascii="宋体" w:hAnsi="宋体" w:eastAsia="宋体" w:cs="宋体"/>
          <w:color w:val="auto"/>
          <w:sz w:val="24"/>
          <w:szCs w:val="24"/>
          <w:highlight w:val="none"/>
        </w:rPr>
        <w:t>：将答疑问题以word文件格式发</w:t>
      </w:r>
      <w:r>
        <w:rPr>
          <w:rFonts w:hint="eastAsia" w:ascii="宋体" w:hAnsi="宋体" w:eastAsia="宋体" w:cs="宋体"/>
          <w:color w:val="auto"/>
          <w:sz w:val="24"/>
          <w:szCs w:val="24"/>
          <w:highlight w:val="none"/>
          <w:lang w:val="en-US" w:eastAsia="zh-CN"/>
        </w:rPr>
        <w:t>送至联系人</w:t>
      </w:r>
      <w:r>
        <w:rPr>
          <w:rFonts w:hint="eastAsia" w:ascii="宋体" w:hAnsi="宋体" w:eastAsia="宋体" w:cs="宋体"/>
          <w:color w:val="auto"/>
          <w:sz w:val="24"/>
          <w:szCs w:val="24"/>
          <w:highlight w:val="none"/>
        </w:rPr>
        <w:t>邮件</w:t>
      </w:r>
      <w:r>
        <w:rPr>
          <w:rFonts w:hint="eastAsia" w:ascii="宋体" w:hAnsi="宋体" w:eastAsia="宋体" w:cs="宋体"/>
          <w:color w:val="auto"/>
          <w:sz w:val="24"/>
          <w:szCs w:val="24"/>
          <w:highlight w:val="none"/>
          <w:lang w:val="en-US" w:eastAsia="zh-CN"/>
        </w:rPr>
        <w:t>内</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并电话联系工作人员查收，</w:t>
      </w:r>
      <w:r>
        <w:rPr>
          <w:rFonts w:hint="eastAsia" w:ascii="宋体" w:hAnsi="宋体" w:eastAsia="宋体" w:cs="宋体"/>
          <w:b/>
          <w:bCs/>
          <w:color w:val="auto"/>
          <w:sz w:val="24"/>
          <w:szCs w:val="24"/>
          <w:highlight w:val="none"/>
        </w:rPr>
        <w:t>邮件名格式为：XXX公司（五个字以内公司简称）XX项目答疑文件。</w:t>
      </w:r>
    </w:p>
    <w:p w14:paraId="04714D8B">
      <w:pPr>
        <w:keepNext w:val="0"/>
        <w:keepLines w:val="0"/>
        <w:pageBreakBefore w:val="0"/>
        <w:widowControl w:val="0"/>
        <w:kinsoku/>
        <w:wordWrap/>
        <w:overflowPunct/>
        <w:topLinePunct w:val="0"/>
        <w:autoSpaceDE/>
        <w:autoSpaceDN/>
        <w:bidi w:val="0"/>
        <w:adjustRightInd/>
        <w:snapToGrid/>
        <w:spacing w:line="440" w:lineRule="exact"/>
        <w:ind w:firstLine="482" w:firstLineChars="200"/>
        <w:jc w:val="left"/>
        <w:textAlignment w:val="auto"/>
        <w:rPr>
          <w:rFonts w:hint="eastAsia" w:ascii="宋体" w:hAnsi="Courier New" w:eastAsia="宋体" w:cs="Times New Roman"/>
          <w:highlight w:val="none"/>
          <w:lang w:val="en-US" w:eastAsia="zh-CN"/>
        </w:rPr>
      </w:pPr>
      <w:r>
        <w:rPr>
          <w:rFonts w:hint="eastAsia" w:ascii="宋体" w:hAnsi="宋体" w:eastAsia="宋体" w:cs="宋体"/>
          <w:b/>
          <w:bCs/>
          <w:color w:val="auto"/>
          <w:sz w:val="24"/>
          <w:szCs w:val="24"/>
          <w:highlight w:val="none"/>
        </w:rPr>
        <w:t>同时必须在邮件中以文字方式提供</w:t>
      </w:r>
      <w:r>
        <w:rPr>
          <w:rFonts w:hint="eastAsia" w:ascii="宋体" w:hAnsi="宋体" w:eastAsia="宋体" w:cs="宋体"/>
          <w:b/>
          <w:bCs/>
          <w:color w:val="auto"/>
          <w:sz w:val="24"/>
          <w:szCs w:val="24"/>
          <w:highlight w:val="none"/>
          <w:lang w:eastAsia="zh-CN"/>
        </w:rPr>
        <w:t>投标人</w:t>
      </w:r>
      <w:r>
        <w:rPr>
          <w:rFonts w:hint="eastAsia" w:ascii="宋体" w:hAnsi="宋体" w:eastAsia="宋体" w:cs="宋体"/>
          <w:b/>
          <w:bCs/>
          <w:color w:val="auto"/>
          <w:sz w:val="24"/>
          <w:szCs w:val="24"/>
          <w:highlight w:val="none"/>
        </w:rPr>
        <w:t>全称、投标授权人姓名、联系方式（固定电话、手机、电子邮箱）</w:t>
      </w: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lang w:val="en-US" w:eastAsia="zh-CN"/>
        </w:rPr>
        <w:t>并提供附件2</w:t>
      </w:r>
      <w:r>
        <w:rPr>
          <w:rFonts w:hint="eastAsia" w:ascii="宋体" w:hAnsi="宋体" w:eastAsia="宋体" w:cs="宋体"/>
          <w:b/>
          <w:bCs/>
          <w:color w:val="auto"/>
          <w:sz w:val="24"/>
          <w:szCs w:val="24"/>
          <w:highlight w:val="none"/>
        </w:rPr>
        <w:t>法定代表人授权委托书。</w:t>
      </w:r>
    </w:p>
    <w:p w14:paraId="233A2121">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rPr>
          <w:rFonts w:hint="default" w:cs="Times New Roman"/>
          <w:color w:val="auto"/>
          <w:highlight w:val="none"/>
          <w:lang w:val="en-US" w:eastAsia="zh-CN"/>
        </w:rPr>
      </w:pPr>
      <w:r>
        <w:rPr>
          <w:rFonts w:hint="eastAsia" w:ascii="宋体" w:hAnsi="宋体" w:eastAsia="宋体" w:cs="宋体"/>
          <w:color w:val="auto"/>
          <w:sz w:val="24"/>
          <w:szCs w:val="24"/>
          <w:highlight w:val="none"/>
        </w:rPr>
        <w:t>领取答疑、澄清和修改文件时间：202</w:t>
      </w: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rPr>
        <w:t>年</w:t>
      </w:r>
      <w:r>
        <w:rPr>
          <w:rFonts w:hint="eastAsia" w:ascii="宋体" w:hAnsi="宋体" w:eastAsia="宋体" w:cs="宋体"/>
          <w:color w:val="auto"/>
          <w:sz w:val="24"/>
          <w:szCs w:val="24"/>
          <w:highlight w:val="none"/>
          <w:u w:val="single"/>
          <w:lang w:val="en-US" w:eastAsia="zh-CN"/>
        </w:rPr>
        <w:t>11</w:t>
      </w:r>
      <w:r>
        <w:rPr>
          <w:rFonts w:hint="eastAsia" w:ascii="宋体" w:hAnsi="宋体" w:eastAsia="宋体" w:cs="宋体"/>
          <w:color w:val="auto"/>
          <w:sz w:val="24"/>
          <w:szCs w:val="24"/>
          <w:highlight w:val="none"/>
        </w:rPr>
        <w:t>月</w:t>
      </w:r>
      <w:r>
        <w:rPr>
          <w:rFonts w:hint="eastAsia" w:cs="宋体"/>
          <w:color w:val="auto"/>
          <w:sz w:val="24"/>
          <w:szCs w:val="24"/>
          <w:highlight w:val="none"/>
          <w:lang w:val="en-US" w:eastAsia="zh-CN"/>
        </w:rPr>
        <w:t>13</w:t>
      </w:r>
      <w:r>
        <w:rPr>
          <w:rFonts w:hint="eastAsia" w:ascii="宋体" w:hAnsi="宋体" w:eastAsia="宋体" w:cs="宋体"/>
          <w:color w:val="auto"/>
          <w:sz w:val="24"/>
          <w:szCs w:val="24"/>
          <w:highlight w:val="none"/>
        </w:rPr>
        <w:t>日17:00前</w:t>
      </w:r>
      <w:r>
        <w:rPr>
          <w:rFonts w:hint="eastAsia" w:ascii="宋体" w:hAnsi="宋体" w:eastAsia="宋体" w:cs="宋体"/>
          <w:color w:val="auto"/>
          <w:sz w:val="24"/>
          <w:szCs w:val="24"/>
        </w:rPr>
        <w:t>；</w:t>
      </w:r>
    </w:p>
    <w:p w14:paraId="5D895577">
      <w:pPr>
        <w:keepNext w:val="0"/>
        <w:keepLines w:val="0"/>
        <w:pageBreakBefore w:val="0"/>
        <w:widowControl w:val="0"/>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答疑、澄清和修改文件</w:t>
      </w:r>
      <w:r>
        <w:rPr>
          <w:rFonts w:hint="eastAsia" w:ascii="宋体" w:hAnsi="宋体" w:eastAsia="宋体" w:cs="宋体"/>
          <w:color w:val="auto"/>
          <w:sz w:val="24"/>
          <w:szCs w:val="24"/>
          <w:highlight w:val="none"/>
        </w:rPr>
        <w:t>方式</w:t>
      </w:r>
      <w:r>
        <w:rPr>
          <w:rFonts w:hint="eastAsia" w:ascii="宋体" w:hAnsi="宋体" w:eastAsia="宋体" w:cs="宋体"/>
          <w:color w:val="auto"/>
          <w:sz w:val="24"/>
          <w:szCs w:val="24"/>
        </w:rPr>
        <w:t>：招标人将以电子邮件的方式将招标文件的答疑澄清文件发送至答疑文件提交时登记的电子邮箱。</w:t>
      </w:r>
    </w:p>
    <w:p w14:paraId="7FD87BB2">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rPr>
          <w:rFonts w:hint="default" w:cs="Times New Roman"/>
          <w:color w:val="auto"/>
          <w:highlight w:val="none"/>
          <w:lang w:val="en-US" w:eastAsia="zh-CN"/>
        </w:rPr>
      </w:pPr>
      <w:r>
        <w:rPr>
          <w:rFonts w:hint="eastAsia" w:ascii="宋体" w:hAnsi="Courier New" w:eastAsia="宋体" w:cs="Times New Roman"/>
          <w:highlight w:val="none"/>
          <w:lang w:val="en-US" w:eastAsia="zh-CN"/>
        </w:rPr>
        <w:t>招标文件的获取</w:t>
      </w:r>
      <w:r>
        <w:rPr>
          <w:rFonts w:hint="eastAsia" w:cs="Times New Roman"/>
          <w:highlight w:val="none"/>
          <w:lang w:val="en-US" w:eastAsia="zh-CN"/>
        </w:rPr>
        <w:t>：报名成功后，可登录“中国重汽e采通”平台，在“供应商投标”模块下载招标文件。</w:t>
      </w:r>
    </w:p>
    <w:p w14:paraId="0284161D">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default"/>
          <w:highlight w:val="cyan"/>
          <w:lang w:val="en-US" w:eastAsia="zh-CN"/>
        </w:rPr>
      </w:pPr>
      <w:r>
        <w:rPr>
          <w:rFonts w:hint="eastAsia"/>
          <w:highlight w:val="none"/>
          <w:lang w:val="en-US" w:eastAsia="zh-CN"/>
        </w:rPr>
        <w:t>投标文件的递交</w:t>
      </w:r>
    </w:p>
    <w:p w14:paraId="2EF84F0A">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default" w:ascii="宋体" w:hAnsi="Courier New" w:eastAsia="宋体" w:cs="Times New Roman"/>
          <w:b w:val="0"/>
          <w:bCs/>
          <w:kern w:val="2"/>
          <w:sz w:val="21"/>
          <w:highlight w:val="none"/>
          <w:lang w:val="en-US" w:eastAsia="zh-CN" w:bidi="ar-SA"/>
        </w:rPr>
      </w:pPr>
      <w:r>
        <w:rPr>
          <w:rFonts w:hint="default" w:ascii="宋体" w:hAnsi="Courier New" w:eastAsia="宋体" w:cs="Times New Roman"/>
          <w:b w:val="0"/>
          <w:bCs/>
          <w:kern w:val="2"/>
          <w:sz w:val="21"/>
          <w:highlight w:val="none"/>
          <w:lang w:val="en-US" w:eastAsia="zh-CN" w:bidi="ar-SA"/>
        </w:rPr>
        <w:t>投标人须于 2025年</w:t>
      </w:r>
      <w:r>
        <w:rPr>
          <w:rFonts w:hint="eastAsia" w:hAnsi="Courier New" w:cs="Times New Roman"/>
          <w:b w:val="0"/>
          <w:bCs/>
          <w:kern w:val="2"/>
          <w:sz w:val="21"/>
          <w:highlight w:val="none"/>
          <w:lang w:val="en-US" w:eastAsia="zh-CN" w:bidi="ar-SA"/>
        </w:rPr>
        <w:t>11</w:t>
      </w:r>
      <w:r>
        <w:rPr>
          <w:rFonts w:hint="default" w:ascii="宋体" w:hAnsi="Courier New" w:eastAsia="宋体" w:cs="Times New Roman"/>
          <w:b w:val="0"/>
          <w:bCs/>
          <w:kern w:val="2"/>
          <w:sz w:val="21"/>
          <w:highlight w:val="none"/>
          <w:lang w:val="en-US" w:eastAsia="zh-CN" w:bidi="ar-SA"/>
        </w:rPr>
        <w:t>月</w:t>
      </w:r>
      <w:r>
        <w:rPr>
          <w:rFonts w:hint="eastAsia" w:hAnsi="Courier New" w:cs="Times New Roman"/>
          <w:b w:val="0"/>
          <w:bCs/>
          <w:kern w:val="2"/>
          <w:sz w:val="21"/>
          <w:highlight w:val="none"/>
          <w:lang w:val="en-US" w:eastAsia="zh-CN" w:bidi="ar-SA"/>
        </w:rPr>
        <w:t>17</w:t>
      </w:r>
      <w:r>
        <w:rPr>
          <w:rFonts w:hint="default" w:ascii="宋体" w:hAnsi="Courier New" w:eastAsia="宋体" w:cs="Times New Roman"/>
          <w:b w:val="0"/>
          <w:bCs/>
          <w:kern w:val="2"/>
          <w:sz w:val="21"/>
          <w:highlight w:val="none"/>
          <w:lang w:val="en-US" w:eastAsia="zh-CN" w:bidi="ar-SA"/>
        </w:rPr>
        <w:t>日 9:00（北京时间） 前，在</w:t>
      </w:r>
      <w:r>
        <w:rPr>
          <w:rFonts w:hint="eastAsia" w:hAnsi="Courier New"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中国重汽e采通</w:t>
      </w:r>
      <w:r>
        <w:rPr>
          <w:rFonts w:hint="eastAsia" w:hAnsi="Courier New"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平台提交完整的盖章扫描电子版投标文件。文件须包含《资质标》、《技术标》与《商务标》三部分，各部分的详细编制要求、内容和格式见招标文件。</w:t>
      </w:r>
    </w:p>
    <w:p w14:paraId="2C44E0DC">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default" w:ascii="宋体" w:hAnsi="Courier New" w:eastAsia="宋体" w:cs="Times New Roman"/>
          <w:b w:val="0"/>
          <w:bCs/>
          <w:kern w:val="2"/>
          <w:sz w:val="21"/>
          <w:highlight w:val="none"/>
          <w:lang w:val="en-US" w:eastAsia="zh-CN" w:bidi="ar-SA"/>
        </w:rPr>
      </w:pPr>
      <w:r>
        <w:rPr>
          <w:rFonts w:hint="eastAsia" w:hAnsi="Courier New" w:cs="Times New Roman"/>
          <w:b w:val="0"/>
          <w:bCs/>
          <w:kern w:val="2"/>
          <w:sz w:val="21"/>
          <w:highlight w:val="none"/>
          <w:lang w:val="en-US" w:eastAsia="zh-CN" w:bidi="ar-SA"/>
        </w:rPr>
        <w:t>投标保证金缴纳金额、方式详见招标文件。</w:t>
      </w:r>
    </w:p>
    <w:p w14:paraId="27B65ABD">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cs="Times New Roman"/>
          <w:highlight w:val="none"/>
          <w:lang w:val="en-US" w:eastAsia="zh-CN"/>
        </w:rPr>
      </w:pPr>
      <w:r>
        <w:rPr>
          <w:rFonts w:hint="eastAsia" w:cs="Times New Roman"/>
          <w:highlight w:val="none"/>
          <w:lang w:val="en-US" w:eastAsia="zh-CN"/>
        </w:rPr>
        <w:t>开标时间和地点</w:t>
      </w:r>
    </w:p>
    <w:p w14:paraId="4FACE4AA">
      <w:pPr>
        <w:pStyle w:val="76"/>
        <w:keepNext w:val="0"/>
        <w:keepLines w:val="0"/>
        <w:pageBreakBefore w:val="0"/>
        <w:widowControl w:val="0"/>
        <w:numPr>
          <w:ilvl w:val="0"/>
          <w:numId w:val="13"/>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开标时间：2025年</w:t>
      </w:r>
      <w:r>
        <w:rPr>
          <w:rFonts w:hint="eastAsia" w:cs="Times New Roman"/>
          <w:highlight w:val="none"/>
          <w:lang w:val="en-US" w:eastAsia="zh-CN"/>
        </w:rPr>
        <w:t>11月17</w:t>
      </w:r>
      <w:r>
        <w:rPr>
          <w:rFonts w:hint="eastAsia" w:ascii="宋体" w:hAnsi="Courier New" w:eastAsia="宋体" w:cs="Times New Roman"/>
          <w:b w:val="0"/>
          <w:bCs/>
          <w:kern w:val="2"/>
          <w:sz w:val="21"/>
          <w:highlight w:val="none"/>
          <w:lang w:val="en-US" w:eastAsia="zh-CN" w:bidi="ar-SA"/>
        </w:rPr>
        <w:t>日</w:t>
      </w:r>
      <w:r>
        <w:rPr>
          <w:rFonts w:hint="default" w:ascii="宋体" w:hAnsi="Courier New" w:eastAsia="宋体" w:cs="Times New Roman"/>
          <w:b w:val="0"/>
          <w:bCs/>
          <w:kern w:val="2"/>
          <w:sz w:val="21"/>
          <w:highlight w:val="none"/>
          <w:lang w:val="en-US" w:eastAsia="zh-CN" w:bidi="ar-SA"/>
        </w:rPr>
        <w:t>9:00:00（北京时间）</w:t>
      </w:r>
      <w:r>
        <w:rPr>
          <w:rFonts w:hint="eastAsia"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若有变动另行通知。</w:t>
      </w:r>
    </w:p>
    <w:p w14:paraId="72FF61DD">
      <w:pPr>
        <w:pStyle w:val="76"/>
        <w:keepNext w:val="0"/>
        <w:keepLines w:val="0"/>
        <w:pageBreakBefore w:val="0"/>
        <w:widowControl w:val="0"/>
        <w:numPr>
          <w:ilvl w:val="0"/>
          <w:numId w:val="13"/>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开标地点：</w:t>
      </w:r>
      <w:r>
        <w:rPr>
          <w:rFonts w:hint="eastAsia" w:ascii="宋体" w:hAnsi="Courier New" w:eastAsia="宋体" w:cs="Times New Roman"/>
          <w:kern w:val="2"/>
          <w:sz w:val="21"/>
          <w:highlight w:val="none"/>
          <w:lang w:val="en-US" w:eastAsia="zh-CN" w:bidi="ar-SA"/>
        </w:rPr>
        <w:t>济南市高新区华奥路777号</w:t>
      </w:r>
    </w:p>
    <w:p w14:paraId="62D3B67B">
      <w:pPr>
        <w:pStyle w:val="76"/>
        <w:keepNext w:val="0"/>
        <w:keepLines w:val="0"/>
        <w:pageBreakBefore w:val="0"/>
        <w:widowControl w:val="0"/>
        <w:numPr>
          <w:ilvl w:val="0"/>
          <w:numId w:val="13"/>
        </w:numPr>
        <w:kinsoku/>
        <w:wordWrap/>
        <w:overflowPunct/>
        <w:topLinePunct w:val="0"/>
        <w:autoSpaceDE/>
        <w:autoSpaceDN/>
        <w:bidi w:val="0"/>
        <w:adjustRightInd/>
        <w:snapToGrid/>
        <w:spacing w:line="440" w:lineRule="exact"/>
        <w:ind w:left="0" w:leftChars="0" w:firstLine="0" w:firstLineChars="0"/>
        <w:jc w:val="both"/>
        <w:textAlignment w:val="auto"/>
      </w:pPr>
      <w:r>
        <w:rPr>
          <w:rFonts w:hint="eastAsia" w:ascii="宋体" w:hAnsi="Courier New" w:eastAsia="宋体" w:cs="Times New Roman"/>
          <w:highlight w:val="none"/>
          <w:lang w:val="en-US" w:eastAsia="zh-CN"/>
        </w:rPr>
        <w:t>开标方式：</w:t>
      </w:r>
      <w:r>
        <w:rPr>
          <w:rFonts w:hint="eastAsia" w:ascii="宋体" w:hAnsi="宋体" w:eastAsia="宋体" w:cs="宋体"/>
          <w:color w:val="000000"/>
          <w:sz w:val="21"/>
          <w:szCs w:val="21"/>
          <w:highlight w:val="none"/>
          <w:lang w:val="en-US" w:eastAsia="zh-CN"/>
        </w:rPr>
        <w:t>线上</w:t>
      </w:r>
      <w:r>
        <w:rPr>
          <w:rFonts w:hint="eastAsia" w:ascii="宋体" w:hAnsi="Courier New" w:eastAsia="宋体" w:cs="Times New Roman"/>
          <w:b w:val="0"/>
          <w:bCs/>
          <w:kern w:val="2"/>
          <w:sz w:val="21"/>
          <w:highlight w:val="none"/>
          <w:lang w:val="en-US" w:eastAsia="zh-CN" w:bidi="ar-SA"/>
        </w:rPr>
        <w:t>招标</w:t>
      </w:r>
      <w:r>
        <w:rPr>
          <w:rFonts w:hint="eastAsia" w:ascii="宋体" w:hAnsi="Courier New" w:cs="Times New Roman"/>
          <w:b w:val="0"/>
          <w:bCs/>
          <w:kern w:val="2"/>
          <w:sz w:val="21"/>
          <w:highlight w:val="none"/>
          <w:lang w:val="en-US" w:eastAsia="zh-CN" w:bidi="ar-SA"/>
        </w:rPr>
        <w:t>。</w:t>
      </w:r>
      <w:r>
        <w:rPr>
          <w:rFonts w:hint="eastAsia" w:ascii="宋体" w:hAnsi="宋体" w:eastAsia="宋体" w:cs="宋体"/>
          <w:color w:val="000000"/>
          <w:sz w:val="21"/>
          <w:szCs w:val="21"/>
          <w:highlight w:val="none"/>
          <w:lang w:val="en-US" w:eastAsia="zh-CN"/>
        </w:rPr>
        <w:t>因招标人原因，允许各投标方通过视频会议等形式线上招标，所需过程资料均通过e采通进行提报，由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并在报名结束后统一通知。</w:t>
      </w:r>
    </w:p>
    <w:p w14:paraId="65FC2213">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cs="Times New Roman"/>
          <w:highlight w:val="none"/>
          <w:lang w:val="en-US" w:eastAsia="zh-CN"/>
        </w:rPr>
      </w:pPr>
      <w:bookmarkStart w:id="4" w:name="_Toc47976594"/>
      <w:r>
        <w:rPr>
          <w:rFonts w:hint="eastAsia" w:cs="Times New Roman"/>
          <w:highlight w:val="none"/>
          <w:lang w:val="en-US" w:eastAsia="zh-CN"/>
        </w:rPr>
        <w:t>联系方式</w:t>
      </w:r>
      <w:bookmarkEnd w:id="4"/>
    </w:p>
    <w:p w14:paraId="7D881021">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 xml:space="preserve">招标人名称：中国重汽集团济南动力有限公司 </w:t>
      </w:r>
    </w:p>
    <w:p w14:paraId="024E55B7">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 xml:space="preserve">招标人地址：济南市高新区华奥路777号 </w:t>
      </w:r>
    </w:p>
    <w:p w14:paraId="4C8B88AE">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商务联系人：吕熠頔</w:t>
      </w:r>
    </w:p>
    <w:p w14:paraId="267FEBCE">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电话：17860606592</w:t>
      </w:r>
    </w:p>
    <w:p w14:paraId="3966A543">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邮箱：</w:t>
      </w:r>
      <w:r>
        <w:rPr>
          <w:rFonts w:hint="eastAsia" w:ascii="宋体" w:hAnsi="Courier New" w:eastAsia="宋体" w:cs="Times New Roman"/>
          <w:kern w:val="2"/>
          <w:sz w:val="21"/>
          <w:lang w:val="en-US" w:eastAsia="zh-CN" w:bidi="ar-SA"/>
        </w:rPr>
        <w:fldChar w:fldCharType="begin"/>
      </w:r>
      <w:r>
        <w:rPr>
          <w:rFonts w:hint="eastAsia" w:ascii="宋体" w:hAnsi="Courier New" w:eastAsia="宋体" w:cs="Times New Roman"/>
          <w:kern w:val="2"/>
          <w:sz w:val="21"/>
          <w:lang w:val="en-US" w:eastAsia="zh-CN" w:bidi="ar-SA"/>
        </w:rPr>
        <w:instrText xml:space="preserve"> HYPERLINK "mailto:lvyidi@sinotruk.com" </w:instrText>
      </w:r>
      <w:r>
        <w:rPr>
          <w:rFonts w:hint="eastAsia" w:ascii="宋体" w:hAnsi="Courier New" w:eastAsia="宋体" w:cs="Times New Roman"/>
          <w:kern w:val="2"/>
          <w:sz w:val="21"/>
          <w:lang w:val="en-US" w:eastAsia="zh-CN" w:bidi="ar-SA"/>
        </w:rPr>
        <w:fldChar w:fldCharType="separate"/>
      </w:r>
      <w:r>
        <w:rPr>
          <w:rFonts w:hint="eastAsia" w:ascii="宋体" w:hAnsi="Courier New" w:eastAsia="宋体" w:cs="Times New Roman"/>
          <w:kern w:val="2"/>
          <w:sz w:val="21"/>
          <w:lang w:val="en-US" w:eastAsia="zh-CN" w:bidi="ar-SA"/>
        </w:rPr>
        <w:t>lvyidi@sinotruk.com</w:t>
      </w:r>
      <w:r>
        <w:rPr>
          <w:rFonts w:hint="eastAsia" w:ascii="宋体" w:hAnsi="Courier New" w:eastAsia="宋体" w:cs="Times New Roman"/>
          <w:kern w:val="2"/>
          <w:sz w:val="21"/>
          <w:lang w:val="en-US" w:eastAsia="zh-CN" w:bidi="ar-SA"/>
        </w:rPr>
        <w:fldChar w:fldCharType="end"/>
      </w:r>
    </w:p>
    <w:p w14:paraId="1F0D4E98">
      <w:pPr>
        <w:pStyle w:val="14"/>
      </w:pPr>
    </w:p>
    <w:p w14:paraId="1EDCB495">
      <w:pPr>
        <w:pStyle w:val="14"/>
      </w:pPr>
    </w:p>
    <w:p w14:paraId="1DB387D8">
      <w:pPr>
        <w:pStyle w:val="14"/>
      </w:pPr>
    </w:p>
    <w:p w14:paraId="2F7EB438">
      <w:pPr>
        <w:pStyle w:val="14"/>
      </w:pPr>
    </w:p>
    <w:p w14:paraId="21AD2601">
      <w:pPr>
        <w:pStyle w:val="14"/>
      </w:pPr>
    </w:p>
    <w:p w14:paraId="7732BD9E">
      <w:pPr>
        <w:pStyle w:val="14"/>
      </w:pPr>
    </w:p>
    <w:p w14:paraId="6A318B24">
      <w:pPr>
        <w:pStyle w:val="14"/>
      </w:pPr>
    </w:p>
    <w:p w14:paraId="3F914757">
      <w:pPr>
        <w:rPr>
          <w:rFonts w:hint="default" w:eastAsia="宋体"/>
          <w:lang w:val="en-US" w:eastAsia="zh-CN"/>
        </w:rPr>
      </w:pPr>
      <w:r>
        <w:rPr>
          <w:rFonts w:hint="eastAsia"/>
          <w:lang w:val="en-US" w:eastAsia="zh-CN"/>
        </w:rPr>
        <w:br w:type="page"/>
      </w:r>
    </w:p>
    <w:p w14:paraId="7513C259">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00" w:lineRule="exact"/>
        <w:ind w:left="420" w:hanging="420"/>
        <w:textAlignment w:val="auto"/>
        <w:rPr>
          <w:rFonts w:hint="default" w:eastAsia="宋体"/>
          <w:lang w:val="en-US" w:eastAsia="zh-CN"/>
        </w:rPr>
      </w:pPr>
      <w:r>
        <w:rPr>
          <w:rFonts w:hint="eastAsia"/>
          <w:lang w:val="en-US" w:eastAsia="zh-CN"/>
        </w:rPr>
        <w:t>附件</w:t>
      </w:r>
    </w:p>
    <w:p w14:paraId="56A6EBFD">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5" w:name="_Toc639004"/>
      <w:bookmarkStart w:id="6" w:name="_Toc25811"/>
      <w:bookmarkStart w:id="7" w:name="_Toc212369550"/>
      <w:bookmarkStart w:id="8" w:name="_Toc353881012"/>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5"/>
      <w:bookmarkEnd w:id="6"/>
      <w:bookmarkEnd w:id="7"/>
      <w:bookmarkEnd w:id="8"/>
    </w:p>
    <w:p w14:paraId="6E4810B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致：中国重汽集团济南动力有限公司：</w:t>
      </w:r>
    </w:p>
    <w:p w14:paraId="4295EF4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eastAsia="宋体" w:cs="宋体"/>
          <w:b/>
          <w:bCs/>
          <w:sz w:val="24"/>
          <w:szCs w:val="24"/>
          <w:highlight w:val="none"/>
          <w:u w:val="single"/>
          <w:lang w:val="en-US" w:eastAsia="zh-CN"/>
        </w:rPr>
        <w:t>可编程辅驱(小三电)模拟负载项目</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bCs/>
          <w:snapToGrid w:val="0"/>
          <w:color w:val="000000"/>
          <w:kern w:val="0"/>
          <w:sz w:val="24"/>
          <w:szCs w:val="24"/>
          <w:lang w:eastAsia="zh-CN"/>
        </w:rPr>
        <w:t>，</w:t>
      </w:r>
      <w:r>
        <w:rPr>
          <w:rFonts w:ascii="宋体" w:hAnsi="宋体" w:eastAsia="宋体" w:cs="Times New Roman"/>
          <w:b/>
          <w:bCs/>
          <w:snapToGrid w:val="0"/>
          <w:color w:val="000000"/>
          <w:kern w:val="0"/>
          <w:sz w:val="24"/>
          <w:szCs w:val="24"/>
          <w:u w:val="single"/>
        </w:rPr>
        <w:t xml:space="preserve">              </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w:t>
      </w:r>
      <w:r>
        <w:rPr>
          <w:rFonts w:hint="eastAsia" w:ascii="宋体" w:hAnsi="宋体" w:cs="Times New Roman"/>
          <w:color w:val="000000"/>
          <w:sz w:val="24"/>
          <w:szCs w:val="24"/>
          <w:lang w:val="en-US" w:eastAsia="zh-CN"/>
        </w:rPr>
        <w:t>电子版</w:t>
      </w:r>
      <w:r>
        <w:rPr>
          <w:rFonts w:hint="eastAsia" w:ascii="宋体" w:hAnsi="宋体" w:eastAsia="宋体" w:cs="Times New Roman"/>
          <w:color w:val="000000"/>
          <w:sz w:val="24"/>
          <w:szCs w:val="24"/>
        </w:rPr>
        <w:t>投标文件</w:t>
      </w:r>
      <w:r>
        <w:rPr>
          <w:rFonts w:hint="eastAsia" w:ascii="宋体" w:hAnsi="宋体" w:eastAsia="宋体" w:cs="Times New Roman"/>
          <w:color w:val="000000"/>
          <w:sz w:val="24"/>
          <w:szCs w:val="24"/>
          <w:lang w:val="en-US" w:eastAsia="zh-CN"/>
        </w:rPr>
        <w:t>一份</w:t>
      </w:r>
      <w:r>
        <w:rPr>
          <w:rFonts w:hint="eastAsia" w:ascii="宋体" w:hAnsi="宋体" w:eastAsia="宋体" w:cs="Times New Roman"/>
          <w:color w:val="000000"/>
          <w:sz w:val="24"/>
          <w:szCs w:val="24"/>
        </w:rPr>
        <w:t>：资质证明文件、商务文件和技术文件。</w:t>
      </w:r>
    </w:p>
    <w:p w14:paraId="471EB92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2DEF39A6">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5D2EEC15">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480640A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14:paraId="7046ACF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1761ED67">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29630F84">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7F4C498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35031A4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0496EBF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339A2CF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5E3B7A8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43CDA59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5B9FF45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685795E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23B9632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682FE251">
      <w:pPr>
        <w:rPr>
          <w:rFonts w:ascii="黑体" w:hAnsi="Calibri" w:eastAsia="黑体" w:cs="Times New Roman"/>
          <w:color w:val="000000"/>
          <w:sz w:val="24"/>
          <w:szCs w:val="24"/>
        </w:rPr>
      </w:pPr>
    </w:p>
    <w:p w14:paraId="7CADBD8E">
      <w:pPr>
        <w:pStyle w:val="14"/>
        <w:rPr>
          <w:rFonts w:ascii="黑体" w:hAnsi="Calibri" w:eastAsia="黑体" w:cs="Times New Roman"/>
          <w:color w:val="000000"/>
          <w:sz w:val="24"/>
          <w:szCs w:val="24"/>
        </w:rPr>
      </w:pPr>
    </w:p>
    <w:p w14:paraId="4CA7A370">
      <w:pPr>
        <w:pStyle w:val="14"/>
        <w:rPr>
          <w:rFonts w:ascii="黑体" w:hAnsi="Calibri" w:eastAsia="黑体" w:cs="Times New Roman"/>
          <w:color w:val="000000"/>
          <w:sz w:val="24"/>
          <w:szCs w:val="24"/>
        </w:rPr>
      </w:pPr>
    </w:p>
    <w:p w14:paraId="28AE6C52">
      <w:pPr>
        <w:pStyle w:val="14"/>
        <w:rPr>
          <w:rFonts w:ascii="黑体" w:hAnsi="Calibri" w:eastAsia="黑体" w:cs="Times New Roman"/>
          <w:color w:val="000000"/>
          <w:sz w:val="24"/>
          <w:szCs w:val="24"/>
        </w:rPr>
      </w:pPr>
    </w:p>
    <w:p w14:paraId="44A19F45">
      <w:pPr>
        <w:pStyle w:val="14"/>
        <w:rPr>
          <w:rFonts w:ascii="黑体" w:hAnsi="Calibri" w:eastAsia="黑体" w:cs="Times New Roman"/>
          <w:color w:val="000000"/>
          <w:sz w:val="24"/>
          <w:szCs w:val="24"/>
        </w:rPr>
      </w:pPr>
    </w:p>
    <w:p w14:paraId="7F655D9A">
      <w:pPr>
        <w:rPr>
          <w:rFonts w:ascii="黑体" w:hAnsi="Calibri" w:eastAsia="黑体" w:cs="Times New Roman"/>
          <w:color w:val="000000"/>
          <w:sz w:val="24"/>
          <w:szCs w:val="24"/>
        </w:rPr>
      </w:pPr>
    </w:p>
    <w:p w14:paraId="3C938287">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14:paraId="0D1A60D8">
      <w:pPr>
        <w:adjustRightInd w:val="0"/>
        <w:snapToGrid w:val="0"/>
        <w:spacing w:before="93" w:beforeLines="30" w:line="240" w:lineRule="exact"/>
        <w:jc w:val="center"/>
        <w:rPr>
          <w:rFonts w:ascii="宋体" w:hAnsi="Calibri" w:eastAsia="宋体" w:cs="Times New Roman"/>
          <w:sz w:val="24"/>
          <w:szCs w:val="20"/>
        </w:rPr>
      </w:pPr>
    </w:p>
    <w:p w14:paraId="430A164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eastAsia="宋体" w:cs="宋体"/>
          <w:b/>
          <w:bCs/>
          <w:sz w:val="24"/>
          <w:szCs w:val="24"/>
          <w:highlight w:val="none"/>
          <w:u w:val="single"/>
          <w:lang w:val="en-US" w:eastAsia="zh-CN"/>
        </w:rPr>
        <w:t>可编程辅驱(小三电)模拟负载项目</w:t>
      </w:r>
      <w:r>
        <w:rPr>
          <w:rFonts w:hint="eastAsia" w:ascii="宋体" w:hAnsi="宋体" w:eastAsia="宋体" w:cs="Times New Roman"/>
          <w:b/>
          <w:bCs/>
          <w:color w:val="000000"/>
          <w:sz w:val="24"/>
          <w:szCs w:val="24"/>
          <w:u w:val="single"/>
          <w:lang w:eastAsia="zh-CN"/>
        </w:rPr>
        <w:t>（</w:t>
      </w:r>
      <w:r>
        <w:rPr>
          <w:rFonts w:hint="eastAsia" w:ascii="宋体" w:hAnsi="宋体" w:eastAsia="宋体" w:cs="宋体"/>
          <w:b/>
          <w:bCs/>
          <w:sz w:val="24"/>
          <w:szCs w:val="24"/>
          <w:highlight w:val="none"/>
          <w:lang w:val="en-US" w:eastAsia="zh-CN"/>
        </w:rPr>
        <w:t>FSCZB2025100079</w:t>
      </w:r>
      <w:r>
        <w:rPr>
          <w:rFonts w:hint="eastAsia" w:ascii="宋体" w:hAnsi="宋体" w:eastAsia="宋体" w:cs="Times New Roman"/>
          <w:b/>
          <w:bCs/>
          <w:color w:val="000000"/>
          <w:sz w:val="24"/>
          <w:szCs w:val="24"/>
          <w:u w:val="single"/>
          <w:lang w:eastAsia="zh-CN"/>
        </w:rPr>
        <w:t>）</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24430C2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4D6BEDA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57E4DF9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sz w:val="24"/>
                <w:szCs w:val="20"/>
              </w:rPr>
              <w:t>正反面）</w:t>
            </w:r>
          </w:p>
          <w:p w14:paraId="23DC1A65">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14:paraId="5B7E48C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114C084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72159C3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67C91A2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62450F1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35E602C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365BA077">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3FE0E295">
      <w:pPr>
        <w:rPr>
          <w:rFonts w:ascii="Calibri" w:hAnsi="Calibri" w:eastAsia="黑体" w:cs="Times New Roman"/>
          <w:b/>
          <w:bCs/>
          <w:color w:val="000000"/>
          <w:sz w:val="28"/>
          <w:szCs w:val="20"/>
        </w:rPr>
      </w:pPr>
    </w:p>
    <w:p w14:paraId="37CA9BD3">
      <w:pPr>
        <w:pStyle w:val="14"/>
        <w:rPr>
          <w:rFonts w:ascii="Calibri" w:hAnsi="Calibri" w:eastAsia="黑体" w:cs="Times New Roman"/>
          <w:b/>
          <w:bCs/>
          <w:color w:val="000000"/>
          <w:sz w:val="28"/>
          <w:szCs w:val="20"/>
        </w:rPr>
        <w:sectPr>
          <w:footerReference r:id="rId9" w:type="first"/>
          <w:headerReference r:id="rId7" w:type="default"/>
          <w:footerReference r:id="rId8" w:type="default"/>
          <w:pgSz w:w="11906" w:h="16838"/>
          <w:pgMar w:top="1588" w:right="1418" w:bottom="1134" w:left="1418" w:header="851" w:footer="992" w:gutter="0"/>
          <w:cols w:space="720" w:num="1"/>
          <w:titlePg/>
          <w:docGrid w:type="lines" w:linePitch="312" w:charSpace="0"/>
        </w:sectPr>
      </w:pPr>
    </w:p>
    <w:p w14:paraId="5888291C">
      <w:pPr>
        <w:keepNext/>
        <w:keepLines/>
        <w:outlineLvl w:val="2"/>
        <w:rPr>
          <w:rFonts w:ascii="宋体" w:hAnsi="宋体" w:eastAsia="宋体" w:cs="宋体"/>
          <w:spacing w:val="-9"/>
          <w:sz w:val="24"/>
          <w:szCs w:val="24"/>
          <w14:textOutline w14:w="4356" w14:cap="flat" w14:cmpd="sng">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solidFill>
              <w14:srgbClr w14:val="000000"/>
            </w14:solidFill>
            <w14:prstDash w14:val="solid"/>
            <w14:bevel/>
          </w14:textOutline>
        </w:rPr>
        <w:t>件</w:t>
      </w:r>
      <w:r>
        <w:rPr>
          <w:rFonts w:ascii="宋体" w:hAnsi="宋体" w:eastAsia="宋体" w:cs="宋体"/>
          <w:spacing w:val="-17"/>
          <w:sz w:val="24"/>
          <w:szCs w:val="24"/>
          <w14:textOutline w14:w="4356" w14:cap="sq" w14:cmpd="sng">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solidFill>
              <w14:srgbClr w14:val="000000"/>
            </w14:solidFill>
            <w14:prstDash w14:val="solid"/>
            <w14:bevel/>
          </w14:textOutline>
        </w:rPr>
        <w:t>表</w:t>
      </w:r>
    </w:p>
    <w:p w14:paraId="6B42C10C">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w:t>
      </w:r>
    </w:p>
    <w:tbl>
      <w:tblPr>
        <w:tblStyle w:val="112"/>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64997B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3DECDF5C">
            <w:pPr>
              <w:pStyle w:val="111"/>
              <w:spacing w:before="114"/>
              <w:ind w:left="720"/>
            </w:pPr>
            <w:r>
              <w:t xml:space="preserve">企业名称 </w:t>
            </w:r>
          </w:p>
        </w:tc>
        <w:tc>
          <w:tcPr>
            <w:tcW w:w="4680" w:type="dxa"/>
            <w:gridSpan w:val="4"/>
            <w:vAlign w:val="center"/>
          </w:tcPr>
          <w:p w14:paraId="4691426C">
            <w:pPr>
              <w:widowControl/>
              <w:jc w:val="center"/>
              <w:textAlignment w:val="center"/>
              <w:rPr>
                <w:rFonts w:ascii="宋体" w:hAnsi="宋体" w:eastAsia="宋体" w:cs="宋体"/>
                <w:color w:val="000000"/>
              </w:rPr>
            </w:pPr>
          </w:p>
        </w:tc>
        <w:tc>
          <w:tcPr>
            <w:tcW w:w="1310" w:type="dxa"/>
          </w:tcPr>
          <w:p w14:paraId="51C24527">
            <w:pPr>
              <w:pStyle w:val="111"/>
              <w:spacing w:before="106"/>
              <w:ind w:left="154" w:right="26"/>
              <w:jc w:val="center"/>
              <w:rPr>
                <w:color w:val="000000"/>
              </w:rPr>
            </w:pPr>
            <w:r>
              <w:rPr>
                <w:color w:val="000000"/>
              </w:rPr>
              <w:t xml:space="preserve">联系人 </w:t>
            </w:r>
          </w:p>
        </w:tc>
        <w:tc>
          <w:tcPr>
            <w:tcW w:w="1510" w:type="dxa"/>
            <w:vAlign w:val="center"/>
          </w:tcPr>
          <w:p w14:paraId="3C0F8A27">
            <w:pPr>
              <w:widowControl/>
              <w:jc w:val="center"/>
              <w:textAlignment w:val="center"/>
              <w:rPr>
                <w:rFonts w:ascii="宋体" w:hAnsi="宋体" w:eastAsia="宋体" w:cs="宋体"/>
                <w:color w:val="000000"/>
                <w:szCs w:val="21"/>
              </w:rPr>
            </w:pPr>
          </w:p>
        </w:tc>
      </w:tr>
      <w:tr w14:paraId="48AA5E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04983F37">
            <w:pPr>
              <w:pStyle w:val="111"/>
              <w:spacing w:before="114"/>
              <w:ind w:left="720"/>
            </w:pPr>
            <w:r>
              <w:t xml:space="preserve">企业地址 </w:t>
            </w:r>
          </w:p>
        </w:tc>
        <w:tc>
          <w:tcPr>
            <w:tcW w:w="4680" w:type="dxa"/>
            <w:gridSpan w:val="4"/>
            <w:vAlign w:val="center"/>
          </w:tcPr>
          <w:p w14:paraId="37922997">
            <w:pPr>
              <w:widowControl/>
              <w:jc w:val="center"/>
              <w:textAlignment w:val="center"/>
              <w:rPr>
                <w:rFonts w:ascii="宋体" w:hAnsi="宋体" w:eastAsia="宋体" w:cs="宋体"/>
                <w:color w:val="000000"/>
              </w:rPr>
            </w:pPr>
          </w:p>
        </w:tc>
        <w:tc>
          <w:tcPr>
            <w:tcW w:w="1310" w:type="dxa"/>
          </w:tcPr>
          <w:p w14:paraId="51D2F933">
            <w:pPr>
              <w:pStyle w:val="111"/>
              <w:spacing w:before="106"/>
              <w:ind w:left="154" w:right="26"/>
              <w:jc w:val="center"/>
              <w:rPr>
                <w:color w:val="000000"/>
              </w:rPr>
            </w:pPr>
            <w:r>
              <w:rPr>
                <w:color w:val="000000"/>
              </w:rPr>
              <w:t xml:space="preserve">联系人电话 </w:t>
            </w:r>
          </w:p>
        </w:tc>
        <w:tc>
          <w:tcPr>
            <w:tcW w:w="1510" w:type="dxa"/>
            <w:vAlign w:val="center"/>
          </w:tcPr>
          <w:p w14:paraId="719BB950">
            <w:pPr>
              <w:widowControl/>
              <w:jc w:val="center"/>
              <w:textAlignment w:val="center"/>
              <w:rPr>
                <w:rFonts w:ascii="宋体" w:hAnsi="宋体" w:eastAsia="宋体" w:cs="宋体"/>
                <w:color w:val="000000"/>
                <w:szCs w:val="21"/>
              </w:rPr>
            </w:pPr>
          </w:p>
        </w:tc>
      </w:tr>
      <w:tr w14:paraId="0723C9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6395CF4F">
            <w:pPr>
              <w:pStyle w:val="111"/>
              <w:spacing w:before="111"/>
              <w:ind w:left="720"/>
            </w:pPr>
            <w:r>
              <w:t xml:space="preserve">企业性质 </w:t>
            </w:r>
          </w:p>
        </w:tc>
        <w:tc>
          <w:tcPr>
            <w:tcW w:w="4680" w:type="dxa"/>
            <w:gridSpan w:val="4"/>
            <w:vAlign w:val="center"/>
          </w:tcPr>
          <w:p w14:paraId="69F995D0">
            <w:pPr>
              <w:widowControl/>
              <w:jc w:val="center"/>
              <w:textAlignment w:val="center"/>
              <w:rPr>
                <w:rFonts w:ascii="宋体" w:hAnsi="宋体" w:eastAsia="宋体" w:cs="宋体"/>
                <w:color w:val="000000"/>
              </w:rPr>
            </w:pPr>
          </w:p>
        </w:tc>
        <w:tc>
          <w:tcPr>
            <w:tcW w:w="1310" w:type="dxa"/>
          </w:tcPr>
          <w:p w14:paraId="7A8F52F0">
            <w:pPr>
              <w:pStyle w:val="111"/>
              <w:spacing w:before="103"/>
              <w:ind w:left="154" w:right="26"/>
              <w:jc w:val="center"/>
              <w:rPr>
                <w:color w:val="000000"/>
              </w:rPr>
            </w:pPr>
            <w:r>
              <w:rPr>
                <w:rFonts w:hint="eastAsia"/>
                <w:color w:val="000000"/>
              </w:rPr>
              <w:t>注册时间</w:t>
            </w:r>
            <w:r>
              <w:rPr>
                <w:color w:val="000000"/>
              </w:rPr>
              <w:t xml:space="preserve"> </w:t>
            </w:r>
          </w:p>
        </w:tc>
        <w:tc>
          <w:tcPr>
            <w:tcW w:w="1510" w:type="dxa"/>
            <w:vAlign w:val="center"/>
          </w:tcPr>
          <w:p w14:paraId="72A483F1">
            <w:pPr>
              <w:widowControl/>
              <w:jc w:val="center"/>
              <w:textAlignment w:val="center"/>
              <w:rPr>
                <w:rFonts w:ascii="宋体" w:hAnsi="宋体" w:eastAsia="宋体" w:cs="宋体"/>
                <w:color w:val="000000"/>
                <w:szCs w:val="21"/>
              </w:rPr>
            </w:pPr>
          </w:p>
        </w:tc>
      </w:tr>
      <w:tr w14:paraId="08CC82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2D68F75B">
            <w:pPr>
              <w:pStyle w:val="111"/>
              <w:spacing w:before="111"/>
              <w:ind w:left="509"/>
              <w:rPr>
                <w:highlight w:val="yellow"/>
              </w:rPr>
            </w:pPr>
            <w:r>
              <w:t xml:space="preserve">企业法人代表  </w:t>
            </w:r>
          </w:p>
        </w:tc>
        <w:tc>
          <w:tcPr>
            <w:tcW w:w="4680" w:type="dxa"/>
            <w:gridSpan w:val="4"/>
          </w:tcPr>
          <w:p w14:paraId="18CC7879">
            <w:pPr>
              <w:pStyle w:val="4"/>
              <w:keepNext w:val="0"/>
              <w:keepLines w:val="0"/>
              <w:widowControl/>
              <w:shd w:val="clear" w:color="auto" w:fill="FFFFFF"/>
              <w:spacing w:before="0" w:after="0" w:line="450" w:lineRule="atLeast"/>
              <w:rPr>
                <w:rFonts w:ascii="宋体" w:hAnsi="宋体" w:cs="宋体"/>
                <w:color w:val="000000"/>
              </w:rPr>
            </w:pPr>
          </w:p>
        </w:tc>
        <w:tc>
          <w:tcPr>
            <w:tcW w:w="1310" w:type="dxa"/>
          </w:tcPr>
          <w:p w14:paraId="78C32DD5">
            <w:pPr>
              <w:pStyle w:val="111"/>
              <w:spacing w:before="103"/>
              <w:ind w:right="26"/>
              <w:jc w:val="center"/>
              <w:rPr>
                <w:color w:val="000000"/>
              </w:rPr>
            </w:pPr>
            <w:r>
              <w:rPr>
                <w:color w:val="000000"/>
              </w:rPr>
              <w:t>企业资质</w:t>
            </w:r>
          </w:p>
        </w:tc>
        <w:tc>
          <w:tcPr>
            <w:tcW w:w="1510" w:type="dxa"/>
            <w:vAlign w:val="center"/>
          </w:tcPr>
          <w:p w14:paraId="72DD2052">
            <w:pPr>
              <w:widowControl/>
              <w:jc w:val="center"/>
              <w:textAlignment w:val="center"/>
              <w:rPr>
                <w:rFonts w:ascii="宋体" w:hAnsi="宋体" w:eastAsia="宋体" w:cs="宋体"/>
                <w:color w:val="000000"/>
                <w:szCs w:val="21"/>
              </w:rPr>
            </w:pPr>
          </w:p>
        </w:tc>
      </w:tr>
      <w:tr w14:paraId="3C9D25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38985EA4">
            <w:pPr>
              <w:pStyle w:val="111"/>
              <w:spacing w:before="114"/>
              <w:ind w:left="720"/>
            </w:pPr>
            <w:r>
              <w:t xml:space="preserve">品牌区分 </w:t>
            </w:r>
          </w:p>
        </w:tc>
        <w:tc>
          <w:tcPr>
            <w:tcW w:w="7500" w:type="dxa"/>
            <w:gridSpan w:val="6"/>
          </w:tcPr>
          <w:p w14:paraId="38454410">
            <w:pPr>
              <w:pStyle w:val="111"/>
              <w:spacing w:before="106"/>
              <w:ind w:left="401"/>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260A34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4FE4C6AB">
            <w:pPr>
              <w:pStyle w:val="111"/>
              <w:spacing w:before="178"/>
              <w:ind w:left="720"/>
            </w:pPr>
            <w:r>
              <w:t xml:space="preserve">品牌名称 </w:t>
            </w:r>
          </w:p>
        </w:tc>
        <w:tc>
          <w:tcPr>
            <w:tcW w:w="3583" w:type="dxa"/>
            <w:gridSpan w:val="3"/>
            <w:vAlign w:val="center"/>
          </w:tcPr>
          <w:p w14:paraId="0A481B26">
            <w:pPr>
              <w:widowControl/>
              <w:rPr>
                <w:rFonts w:ascii="宋体" w:hAnsi="宋体" w:eastAsia="仿宋_GB2312"/>
                <w:kern w:val="0"/>
                <w:szCs w:val="21"/>
              </w:rPr>
            </w:pPr>
          </w:p>
        </w:tc>
        <w:tc>
          <w:tcPr>
            <w:tcW w:w="1097" w:type="dxa"/>
          </w:tcPr>
          <w:p w14:paraId="094DB20B">
            <w:pPr>
              <w:pStyle w:val="111"/>
              <w:spacing w:before="15"/>
              <w:ind w:left="279"/>
            </w:pPr>
            <w:r>
              <w:rPr>
                <w:spacing w:val="-2"/>
              </w:rPr>
              <w:t>质量</w:t>
            </w:r>
            <w:r>
              <w:t xml:space="preserve"> </w:t>
            </w:r>
          </w:p>
          <w:p w14:paraId="5D2021DC">
            <w:pPr>
              <w:pStyle w:val="111"/>
              <w:spacing w:before="30" w:line="277" w:lineRule="exact"/>
              <w:ind w:left="279"/>
            </w:pPr>
            <w:r>
              <w:rPr>
                <w:rFonts w:hint="eastAsia"/>
              </w:rPr>
              <w:t>体系</w:t>
            </w:r>
          </w:p>
        </w:tc>
        <w:tc>
          <w:tcPr>
            <w:tcW w:w="2820" w:type="dxa"/>
            <w:gridSpan w:val="2"/>
          </w:tcPr>
          <w:p w14:paraId="6B62A9E3">
            <w:pPr>
              <w:pStyle w:val="111"/>
              <w:spacing w:before="158"/>
              <w:jc w:val="center"/>
              <w:rPr>
                <w:sz w:val="24"/>
              </w:rPr>
            </w:pPr>
          </w:p>
        </w:tc>
      </w:tr>
      <w:tr w14:paraId="2A919E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639D9FE6">
            <w:pPr>
              <w:pStyle w:val="111"/>
              <w:spacing w:before="149"/>
              <w:ind w:left="3345" w:right="3223"/>
              <w:jc w:val="center"/>
            </w:pPr>
            <w:r>
              <w:rPr>
                <w:rFonts w:hint="eastAsia"/>
                <w:szCs w:val="21"/>
              </w:rPr>
              <w:t>单位概况</w:t>
            </w:r>
          </w:p>
        </w:tc>
      </w:tr>
      <w:tr w14:paraId="521B2F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23A4C799">
            <w:pPr>
              <w:widowControl/>
              <w:jc w:val="center"/>
              <w:textAlignment w:val="center"/>
              <w:rPr>
                <w:rFonts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14:paraId="3F84A05D">
            <w:pPr>
              <w:widowControl/>
              <w:textAlignment w:val="center"/>
              <w:rPr>
                <w:rFonts w:ascii="宋体" w:hAnsi="宋体" w:eastAsia="宋体" w:cs="宋体"/>
                <w:szCs w:val="21"/>
              </w:rPr>
            </w:pPr>
          </w:p>
        </w:tc>
        <w:tc>
          <w:tcPr>
            <w:tcW w:w="1530" w:type="dxa"/>
            <w:vAlign w:val="center"/>
          </w:tcPr>
          <w:p w14:paraId="6AFBA784">
            <w:pPr>
              <w:widowControl/>
              <w:jc w:val="center"/>
              <w:textAlignment w:val="center"/>
              <w:rPr>
                <w:rFonts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14:paraId="2FDFA00F">
            <w:pPr>
              <w:widowControl/>
              <w:jc w:val="center"/>
              <w:textAlignment w:val="center"/>
              <w:rPr>
                <w:rFonts w:ascii="宋体" w:hAnsi="宋体" w:eastAsia="宋体" w:cs="宋体"/>
                <w:szCs w:val="21"/>
              </w:rPr>
            </w:pPr>
          </w:p>
        </w:tc>
        <w:tc>
          <w:tcPr>
            <w:tcW w:w="1097" w:type="dxa"/>
            <w:vAlign w:val="center"/>
          </w:tcPr>
          <w:p w14:paraId="7EEADBD0">
            <w:pPr>
              <w:widowControl/>
              <w:textAlignment w:val="center"/>
              <w:rPr>
                <w:rFonts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14:paraId="442100CA">
            <w:pPr>
              <w:widowControl/>
              <w:jc w:val="center"/>
              <w:textAlignment w:val="center"/>
              <w:rPr>
                <w:rFonts w:ascii="宋体" w:hAnsi="宋体" w:eastAsia="宋体" w:cs="宋体"/>
                <w:szCs w:val="21"/>
              </w:rPr>
            </w:pPr>
          </w:p>
        </w:tc>
      </w:tr>
      <w:tr w14:paraId="50F115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26A0970D">
            <w:pPr>
              <w:widowControl/>
              <w:jc w:val="center"/>
              <w:textAlignment w:val="center"/>
              <w:rPr>
                <w:rFonts w:ascii="宋体" w:hAnsi="宋体" w:eastAsia="宋体" w:cs="宋体"/>
                <w:szCs w:val="21"/>
              </w:rPr>
            </w:pPr>
            <w:r>
              <w:rPr>
                <w:rFonts w:hint="eastAsia" w:ascii="宋体" w:hAnsi="宋体" w:eastAsia="宋体" w:cs="宋体"/>
                <w:kern w:val="0"/>
                <w:szCs w:val="21"/>
              </w:rPr>
              <w:t>企业优势、关键产品特点</w:t>
            </w:r>
          </w:p>
        </w:tc>
        <w:tc>
          <w:tcPr>
            <w:tcW w:w="7500" w:type="dxa"/>
            <w:gridSpan w:val="6"/>
            <w:vAlign w:val="center"/>
          </w:tcPr>
          <w:p w14:paraId="4BDD9E57">
            <w:pPr>
              <w:widowControl/>
              <w:jc w:val="left"/>
              <w:rPr>
                <w:rFonts w:ascii="宋体" w:hAnsi="宋体" w:eastAsia="宋体" w:cs="宋体"/>
                <w:szCs w:val="21"/>
              </w:rPr>
            </w:pPr>
            <w:r>
              <w:rPr>
                <w:rFonts w:hint="eastAsia" w:ascii="宋体" w:hAnsi="宋体" w:eastAsia="宋体" w:cs="宋体"/>
                <w:kern w:val="0"/>
                <w:szCs w:val="21"/>
              </w:rPr>
              <w:t>　</w:t>
            </w:r>
          </w:p>
        </w:tc>
      </w:tr>
      <w:tr w14:paraId="14AF79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3C773EC2">
            <w:pPr>
              <w:widowControl/>
              <w:jc w:val="center"/>
              <w:textAlignment w:val="center"/>
              <w:rPr>
                <w:rFonts w:ascii="宋体" w:hAnsi="宋体" w:eastAsia="宋体" w:cs="宋体"/>
                <w:szCs w:val="21"/>
              </w:rPr>
            </w:pPr>
            <w:r>
              <w:rPr>
                <w:rFonts w:hint="eastAsia" w:ascii="宋体" w:hAnsi="宋体" w:eastAsia="宋体" w:cs="宋体"/>
                <w:color w:val="000000"/>
                <w:kern w:val="0"/>
                <w:szCs w:val="21"/>
              </w:rPr>
              <w:t>企业行业水平及行业口碑</w:t>
            </w:r>
          </w:p>
        </w:tc>
        <w:tc>
          <w:tcPr>
            <w:tcW w:w="7500" w:type="dxa"/>
            <w:gridSpan w:val="6"/>
            <w:vAlign w:val="center"/>
          </w:tcPr>
          <w:p w14:paraId="051F3DE0">
            <w:pPr>
              <w:widowControl/>
              <w:jc w:val="left"/>
              <w:rPr>
                <w:rFonts w:ascii="宋体" w:hAnsi="宋体" w:eastAsia="宋体" w:cs="宋体"/>
                <w:szCs w:val="21"/>
              </w:rPr>
            </w:pPr>
            <w:r>
              <w:rPr>
                <w:rFonts w:hint="eastAsia" w:ascii="宋体" w:hAnsi="宋体" w:eastAsia="宋体" w:cs="宋体"/>
                <w:kern w:val="0"/>
                <w:szCs w:val="21"/>
              </w:rPr>
              <w:t>　</w:t>
            </w:r>
          </w:p>
        </w:tc>
      </w:tr>
      <w:tr w14:paraId="7109C6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7777DD69">
            <w:pPr>
              <w:widowControl/>
              <w:jc w:val="center"/>
              <w:textAlignment w:val="center"/>
              <w:rPr>
                <w:rFonts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14:paraId="7E9740D4">
            <w:pPr>
              <w:widowControl/>
              <w:jc w:val="left"/>
              <w:rPr>
                <w:rFonts w:ascii="宋体" w:hAnsi="宋体" w:eastAsia="宋体" w:cs="宋体"/>
                <w:szCs w:val="21"/>
              </w:rPr>
            </w:pPr>
            <w:r>
              <w:rPr>
                <w:rFonts w:hint="eastAsia" w:ascii="宋体" w:hAnsi="宋体" w:eastAsia="宋体" w:cs="宋体"/>
                <w:kern w:val="0"/>
                <w:szCs w:val="21"/>
              </w:rPr>
              <w:t>　</w:t>
            </w:r>
          </w:p>
        </w:tc>
      </w:tr>
      <w:tr w14:paraId="508079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25AC3EEA">
            <w:pPr>
              <w:widowControl/>
              <w:jc w:val="center"/>
              <w:textAlignment w:val="center"/>
              <w:rPr>
                <w:rFonts w:ascii="宋体" w:hAnsi="宋体" w:eastAsia="宋体" w:cs="宋体"/>
                <w:szCs w:val="21"/>
              </w:rPr>
            </w:pPr>
            <w:r>
              <w:rPr>
                <w:rFonts w:hint="eastAsia" w:ascii="宋体" w:hAnsi="宋体" w:eastAsia="宋体" w:cs="宋体"/>
                <w:kern w:val="0"/>
                <w:szCs w:val="21"/>
              </w:rPr>
              <w:t>近三或五年企业类似业绩及履约情况</w:t>
            </w:r>
          </w:p>
        </w:tc>
        <w:tc>
          <w:tcPr>
            <w:tcW w:w="7500" w:type="dxa"/>
            <w:gridSpan w:val="6"/>
            <w:vAlign w:val="center"/>
          </w:tcPr>
          <w:p w14:paraId="17D9AD56">
            <w:pPr>
              <w:widowControl/>
              <w:jc w:val="left"/>
              <w:rPr>
                <w:rFonts w:ascii="宋体" w:hAnsi="宋体" w:eastAsia="宋体" w:cs="宋体"/>
                <w:szCs w:val="21"/>
              </w:rPr>
            </w:pPr>
            <w:r>
              <w:rPr>
                <w:rFonts w:hint="eastAsia" w:ascii="宋体" w:hAnsi="宋体" w:eastAsia="宋体" w:cs="宋体"/>
                <w:kern w:val="0"/>
                <w:szCs w:val="21"/>
              </w:rPr>
              <w:t>　</w:t>
            </w:r>
          </w:p>
        </w:tc>
      </w:tr>
      <w:tr w14:paraId="5D8BEA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05D0B7FD">
            <w:pPr>
              <w:widowControl/>
              <w:jc w:val="center"/>
              <w:textAlignment w:val="center"/>
              <w:rPr>
                <w:rFonts w:ascii="宋体" w:hAnsi="宋体" w:eastAsia="宋体" w:cs="宋体"/>
                <w:szCs w:val="21"/>
              </w:rPr>
            </w:pPr>
            <w:r>
              <w:rPr>
                <w:rFonts w:hint="eastAsia" w:ascii="宋体" w:hAnsi="宋体" w:eastAsia="宋体" w:cs="宋体"/>
                <w:kern w:val="0"/>
                <w:szCs w:val="21"/>
              </w:rPr>
              <w:t>售后服务及质量</w:t>
            </w:r>
          </w:p>
        </w:tc>
        <w:tc>
          <w:tcPr>
            <w:tcW w:w="7500" w:type="dxa"/>
            <w:gridSpan w:val="6"/>
            <w:vAlign w:val="center"/>
          </w:tcPr>
          <w:p w14:paraId="4FF03F49">
            <w:pPr>
              <w:widowControl/>
              <w:jc w:val="left"/>
              <w:rPr>
                <w:rFonts w:ascii="宋体" w:hAnsi="宋体" w:eastAsia="宋体" w:cs="宋体"/>
                <w:szCs w:val="21"/>
              </w:rPr>
            </w:pPr>
            <w:r>
              <w:rPr>
                <w:rFonts w:hint="eastAsia" w:ascii="宋体" w:hAnsi="宋体" w:eastAsia="宋体" w:cs="宋体"/>
                <w:kern w:val="0"/>
                <w:szCs w:val="21"/>
              </w:rPr>
              <w:t>　</w:t>
            </w:r>
          </w:p>
        </w:tc>
      </w:tr>
      <w:tr w14:paraId="3349C0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757EAF5D">
            <w:pPr>
              <w:widowControl/>
              <w:textAlignment w:val="center"/>
              <w:rPr>
                <w:rFonts w:ascii="宋体" w:hAnsi="宋体" w:eastAsia="宋体" w:cs="宋体"/>
                <w:kern w:val="0"/>
                <w:szCs w:val="21"/>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14:paraId="39AA6352">
            <w:pPr>
              <w:widowControl/>
              <w:jc w:val="left"/>
              <w:rPr>
                <w:rFonts w:ascii="宋体" w:hAnsi="宋体" w:eastAsia="宋体" w:cs="宋体"/>
                <w:kern w:val="0"/>
                <w:szCs w:val="21"/>
              </w:rPr>
            </w:pPr>
          </w:p>
        </w:tc>
      </w:tr>
    </w:tbl>
    <w:p w14:paraId="08F8718A">
      <w:pPr>
        <w:pStyle w:val="14"/>
        <w:rPr>
          <w:rFonts w:ascii="Times New Roman" w:hAnsi="Times New Roman" w:eastAsia="宋体" w:cs="Times New Roman"/>
          <w:b/>
          <w:bCs/>
          <w:color w:val="000000"/>
          <w:sz w:val="24"/>
          <w:szCs w:val="24"/>
        </w:rPr>
      </w:pPr>
    </w:p>
    <w:p w14:paraId="385B51D5">
      <w:pPr>
        <w:pStyle w:val="14"/>
        <w:rPr>
          <w:rFonts w:ascii="Times New Roman" w:hAnsi="Times New Roman" w:eastAsia="宋体" w:cs="Times New Roman"/>
          <w:b/>
          <w:bCs/>
          <w:color w:val="000000"/>
          <w:sz w:val="24"/>
          <w:szCs w:val="24"/>
        </w:rPr>
      </w:pPr>
    </w:p>
    <w:p w14:paraId="705AE999">
      <w:pPr>
        <w:pStyle w:val="14"/>
        <w:rPr>
          <w:rFonts w:ascii="Times New Roman" w:hAnsi="Times New Roman" w:eastAsia="宋体" w:cs="Times New Roman"/>
          <w:b/>
          <w:bCs/>
          <w:color w:val="000000"/>
          <w:sz w:val="24"/>
          <w:szCs w:val="24"/>
        </w:rPr>
      </w:pPr>
    </w:p>
    <w:p w14:paraId="73D8D3DE">
      <w:pPr>
        <w:pStyle w:val="14"/>
        <w:rPr>
          <w:rFonts w:ascii="Times New Roman" w:hAnsi="Times New Roman" w:eastAsia="宋体" w:cs="Times New Roman"/>
          <w:b/>
          <w:bCs/>
          <w:color w:val="000000"/>
          <w:sz w:val="24"/>
          <w:szCs w:val="24"/>
        </w:rPr>
      </w:pPr>
    </w:p>
    <w:p w14:paraId="38DDAEF8">
      <w:pPr>
        <w:pStyle w:val="14"/>
        <w:rPr>
          <w:rFonts w:ascii="Times New Roman" w:hAnsi="Times New Roman" w:eastAsia="宋体" w:cs="Times New Roman"/>
          <w:b/>
          <w:bCs/>
          <w:color w:val="000000"/>
          <w:sz w:val="24"/>
          <w:szCs w:val="24"/>
        </w:rPr>
      </w:pPr>
    </w:p>
    <w:p w14:paraId="792B9788">
      <w:pPr>
        <w:pStyle w:val="14"/>
        <w:rPr>
          <w:rFonts w:ascii="Times New Roman" w:hAnsi="Times New Roman" w:eastAsia="宋体" w:cs="Times New Roman"/>
          <w:b/>
          <w:bCs/>
          <w:color w:val="000000"/>
          <w:sz w:val="24"/>
          <w:szCs w:val="24"/>
        </w:rPr>
      </w:pPr>
    </w:p>
    <w:p w14:paraId="0561AF60">
      <w:pPr>
        <w:pStyle w:val="14"/>
        <w:rPr>
          <w:rFonts w:ascii="Times New Roman" w:hAnsi="Times New Roman" w:eastAsia="宋体" w:cs="Times New Roman"/>
          <w:b/>
          <w:bCs/>
          <w:color w:val="000000"/>
          <w:sz w:val="24"/>
          <w:szCs w:val="24"/>
        </w:rPr>
      </w:pPr>
    </w:p>
    <w:p w14:paraId="78F0A321">
      <w:pPr>
        <w:pStyle w:val="14"/>
        <w:rPr>
          <w:rFonts w:ascii="Times New Roman" w:hAnsi="Times New Roman" w:eastAsia="宋体" w:cs="Times New Roman"/>
          <w:b/>
          <w:bCs/>
          <w:color w:val="000000"/>
          <w:sz w:val="24"/>
          <w:szCs w:val="24"/>
        </w:rPr>
      </w:pPr>
    </w:p>
    <w:p w14:paraId="35F09F0F">
      <w:pPr>
        <w:pStyle w:val="14"/>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solidFill>
              <w14:srgbClr w14:val="000000"/>
            </w14:solidFill>
            <w14:prstDash w14:val="solid"/>
            <w14:miter w14:val="0"/>
          </w14:textOutline>
        </w:rPr>
        <w:t>2</w:t>
      </w:r>
      <w:r>
        <w:rPr>
          <w:rFonts w:hint="eastAsia" w:hAnsi="宋体" w:eastAsia="宋体" w:cs="宋体"/>
          <w:spacing w:val="-7"/>
          <w:sz w:val="24"/>
          <w:szCs w:val="24"/>
          <w14:textOutline w14:w="4356" w14:cap="flat" w14:cmpd="sng">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14:paraId="116C7A09">
      <w:pPr>
        <w:pStyle w:val="14"/>
        <w:rPr>
          <w:rFonts w:ascii="Times New Roman" w:hAnsi="Times New Roman" w:eastAsia="宋体" w:cs="Times New Roman"/>
          <w:b/>
          <w:bCs/>
          <w:color w:val="000000"/>
          <w:sz w:val="24"/>
          <w:szCs w:val="24"/>
        </w:rPr>
      </w:pPr>
    </w:p>
    <w:tbl>
      <w:tblPr>
        <w:tblStyle w:val="30"/>
        <w:tblW w:w="92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519"/>
        <w:gridCol w:w="2077"/>
        <w:gridCol w:w="1650"/>
        <w:gridCol w:w="1590"/>
        <w:gridCol w:w="1450"/>
      </w:tblGrid>
      <w:tr w14:paraId="65F4CA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9286" w:type="dxa"/>
            <w:gridSpan w:val="5"/>
            <w:vAlign w:val="center"/>
          </w:tcPr>
          <w:p w14:paraId="39953B68">
            <w:pPr>
              <w:spacing w:line="440" w:lineRule="exact"/>
              <w:jc w:val="center"/>
              <w:rPr>
                <w:rFonts w:ascii="宋体" w:hAnsi="宋体" w:eastAsia="宋体"/>
                <w:color w:val="000000"/>
                <w:sz w:val="24"/>
                <w:szCs w:val="24"/>
                <w:u w:val="single"/>
              </w:rPr>
            </w:pPr>
            <w:r>
              <w:rPr>
                <w:rFonts w:ascii="宋体" w:hAnsi="宋体" w:eastAsia="宋体"/>
                <w:color w:val="000000"/>
                <w:sz w:val="24"/>
                <w:szCs w:val="24"/>
                <w:u w:val="single"/>
              </w:rPr>
              <w:t xml:space="preserve">                   </w:t>
            </w:r>
            <w:r>
              <w:rPr>
                <w:rFonts w:hint="eastAsia" w:ascii="宋体" w:hAnsi="宋体" w:eastAsia="宋体"/>
                <w:color w:val="000000"/>
                <w:sz w:val="24"/>
                <w:szCs w:val="24"/>
              </w:rPr>
              <w:t>公司资产情况汇总表</w:t>
            </w:r>
          </w:p>
        </w:tc>
      </w:tr>
      <w:tr w14:paraId="1F6407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1625D83B">
            <w:pPr>
              <w:spacing w:line="440" w:lineRule="exact"/>
              <w:jc w:val="center"/>
              <w:rPr>
                <w:rFonts w:ascii="宋体" w:hAnsi="宋体"/>
                <w:color w:val="000000"/>
                <w:sz w:val="24"/>
                <w:szCs w:val="24"/>
              </w:rPr>
            </w:pPr>
            <w:r>
              <w:rPr>
                <w:rFonts w:hint="eastAsia" w:ascii="宋体" w:hAnsi="宋体" w:eastAsia="宋体"/>
                <w:color w:val="000000"/>
                <w:sz w:val="24"/>
                <w:szCs w:val="24"/>
              </w:rPr>
              <w:t>注册资金（万元）</w:t>
            </w:r>
          </w:p>
        </w:tc>
        <w:tc>
          <w:tcPr>
            <w:tcW w:w="6767" w:type="dxa"/>
            <w:gridSpan w:val="4"/>
          </w:tcPr>
          <w:p w14:paraId="2B048BF3">
            <w:pPr>
              <w:spacing w:line="440" w:lineRule="exact"/>
              <w:jc w:val="center"/>
              <w:rPr>
                <w:rFonts w:ascii="宋体" w:hAnsi="宋体"/>
                <w:color w:val="000000"/>
                <w:sz w:val="24"/>
                <w:szCs w:val="24"/>
              </w:rPr>
            </w:pPr>
          </w:p>
        </w:tc>
      </w:tr>
      <w:tr w14:paraId="77A64E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365AE158">
            <w:pPr>
              <w:spacing w:line="440" w:lineRule="exact"/>
              <w:jc w:val="center"/>
              <w:rPr>
                <w:rFonts w:ascii="宋体" w:hAnsi="宋体"/>
                <w:color w:val="000000"/>
                <w:sz w:val="24"/>
                <w:szCs w:val="24"/>
              </w:rPr>
            </w:pPr>
            <w:r>
              <w:rPr>
                <w:rFonts w:ascii="宋体" w:hAnsi="宋体" w:eastAsia="宋体"/>
                <w:color w:val="000000"/>
                <w:sz w:val="24"/>
                <w:szCs w:val="24"/>
              </w:rPr>
              <w:t>实收资金（万元）</w:t>
            </w:r>
          </w:p>
        </w:tc>
        <w:tc>
          <w:tcPr>
            <w:tcW w:w="6767" w:type="dxa"/>
            <w:gridSpan w:val="4"/>
          </w:tcPr>
          <w:p w14:paraId="025514CB">
            <w:pPr>
              <w:spacing w:line="440" w:lineRule="exact"/>
              <w:jc w:val="center"/>
              <w:rPr>
                <w:rFonts w:ascii="宋体" w:hAnsi="宋体"/>
                <w:color w:val="000000"/>
                <w:sz w:val="24"/>
                <w:szCs w:val="24"/>
              </w:rPr>
            </w:pPr>
          </w:p>
        </w:tc>
      </w:tr>
      <w:tr w14:paraId="31812F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53D60C96">
            <w:pPr>
              <w:spacing w:line="440" w:lineRule="exact"/>
              <w:jc w:val="center"/>
              <w:rPr>
                <w:rFonts w:ascii="宋体" w:hAnsi="宋体"/>
                <w:color w:val="000000"/>
                <w:sz w:val="24"/>
                <w:szCs w:val="24"/>
              </w:rPr>
            </w:pPr>
            <w:r>
              <w:rPr>
                <w:rFonts w:hint="eastAsia" w:ascii="宋体" w:hAnsi="宋体" w:eastAsia="宋体"/>
                <w:color w:val="000000"/>
                <w:sz w:val="24"/>
                <w:szCs w:val="24"/>
              </w:rPr>
              <w:t>年度资产情况</w:t>
            </w:r>
          </w:p>
        </w:tc>
        <w:tc>
          <w:tcPr>
            <w:tcW w:w="2077" w:type="dxa"/>
            <w:vAlign w:val="center"/>
          </w:tcPr>
          <w:p w14:paraId="0B602AFB">
            <w:pPr>
              <w:spacing w:line="440" w:lineRule="exact"/>
              <w:jc w:val="center"/>
              <w:rPr>
                <w:rFonts w:ascii="宋体" w:hAnsi="宋体"/>
                <w:color w:val="000000"/>
                <w:sz w:val="24"/>
                <w:szCs w:val="24"/>
                <w:highlight w:val="yellow"/>
              </w:rPr>
            </w:pPr>
            <w:r>
              <w:rPr>
                <w:rFonts w:hint="eastAsia" w:ascii="宋体" w:hAnsi="宋体" w:eastAsia="宋体"/>
                <w:color w:val="000000"/>
                <w:sz w:val="24"/>
                <w:szCs w:val="24"/>
                <w:highlight w:val="yellow"/>
              </w:rPr>
              <w:t>20</w:t>
            </w:r>
            <w:r>
              <w:rPr>
                <w:rFonts w:hint="eastAsia" w:ascii="宋体" w:hAnsi="宋体" w:eastAsia="宋体"/>
                <w:color w:val="000000"/>
                <w:sz w:val="24"/>
                <w:szCs w:val="24"/>
                <w:highlight w:val="yellow"/>
                <w:lang w:val="en-US" w:eastAsia="zh-CN"/>
              </w:rPr>
              <w:t>21</w:t>
            </w:r>
            <w:r>
              <w:rPr>
                <w:rFonts w:hint="eastAsia" w:ascii="宋体" w:hAnsi="宋体" w:eastAsia="宋体"/>
                <w:color w:val="000000"/>
                <w:sz w:val="24"/>
                <w:szCs w:val="24"/>
                <w:highlight w:val="yellow"/>
              </w:rPr>
              <w:t>年</w:t>
            </w:r>
          </w:p>
        </w:tc>
        <w:tc>
          <w:tcPr>
            <w:tcW w:w="1650" w:type="dxa"/>
            <w:vAlign w:val="center"/>
          </w:tcPr>
          <w:p w14:paraId="26EAD55F">
            <w:pPr>
              <w:spacing w:line="440" w:lineRule="exact"/>
              <w:jc w:val="center"/>
              <w:rPr>
                <w:rFonts w:ascii="宋体" w:hAnsi="宋体"/>
                <w:color w:val="000000"/>
                <w:sz w:val="24"/>
                <w:szCs w:val="24"/>
                <w:highlight w:val="yellow"/>
              </w:rPr>
            </w:pPr>
            <w:r>
              <w:rPr>
                <w:rFonts w:hint="eastAsia" w:ascii="宋体" w:hAnsi="宋体" w:eastAsia="宋体"/>
                <w:color w:val="000000"/>
                <w:sz w:val="24"/>
                <w:szCs w:val="24"/>
                <w:highlight w:val="yellow"/>
              </w:rPr>
              <w:t>202</w:t>
            </w:r>
            <w:r>
              <w:rPr>
                <w:rFonts w:hint="eastAsia" w:ascii="宋体" w:hAnsi="宋体" w:eastAsia="宋体"/>
                <w:color w:val="000000"/>
                <w:sz w:val="24"/>
                <w:szCs w:val="24"/>
                <w:highlight w:val="yellow"/>
                <w:lang w:val="en-US" w:eastAsia="zh-CN"/>
              </w:rPr>
              <w:t>2</w:t>
            </w:r>
            <w:r>
              <w:rPr>
                <w:rFonts w:hint="eastAsia" w:ascii="宋体" w:hAnsi="宋体" w:eastAsia="宋体"/>
                <w:color w:val="000000"/>
                <w:sz w:val="24"/>
                <w:szCs w:val="24"/>
                <w:highlight w:val="yellow"/>
              </w:rPr>
              <w:t>年</w:t>
            </w:r>
          </w:p>
        </w:tc>
        <w:tc>
          <w:tcPr>
            <w:tcW w:w="1590" w:type="dxa"/>
            <w:vAlign w:val="center"/>
          </w:tcPr>
          <w:p w14:paraId="1B13E9B1">
            <w:pPr>
              <w:spacing w:line="440" w:lineRule="exact"/>
              <w:jc w:val="center"/>
              <w:rPr>
                <w:rFonts w:ascii="宋体" w:hAnsi="宋体"/>
                <w:color w:val="000000"/>
                <w:sz w:val="24"/>
                <w:szCs w:val="24"/>
                <w:highlight w:val="yellow"/>
              </w:rPr>
            </w:pPr>
            <w:r>
              <w:rPr>
                <w:rFonts w:hint="eastAsia" w:ascii="宋体" w:hAnsi="宋体" w:eastAsia="宋体"/>
                <w:color w:val="000000"/>
                <w:sz w:val="24"/>
                <w:szCs w:val="24"/>
                <w:highlight w:val="yellow"/>
              </w:rPr>
              <w:t>202</w:t>
            </w:r>
            <w:r>
              <w:rPr>
                <w:rFonts w:hint="eastAsia" w:ascii="宋体" w:hAnsi="宋体" w:eastAsia="宋体"/>
                <w:color w:val="000000"/>
                <w:sz w:val="24"/>
                <w:szCs w:val="24"/>
                <w:highlight w:val="yellow"/>
                <w:lang w:val="en-US" w:eastAsia="zh-CN"/>
              </w:rPr>
              <w:t>3</w:t>
            </w:r>
            <w:r>
              <w:rPr>
                <w:rFonts w:hint="eastAsia" w:ascii="宋体" w:hAnsi="宋体" w:eastAsia="宋体"/>
                <w:color w:val="000000"/>
                <w:sz w:val="24"/>
                <w:szCs w:val="24"/>
                <w:highlight w:val="yellow"/>
              </w:rPr>
              <w:t>年</w:t>
            </w:r>
          </w:p>
        </w:tc>
        <w:tc>
          <w:tcPr>
            <w:tcW w:w="1450" w:type="dxa"/>
            <w:vAlign w:val="center"/>
          </w:tcPr>
          <w:p w14:paraId="64214DEB">
            <w:pPr>
              <w:spacing w:line="440" w:lineRule="exact"/>
              <w:jc w:val="center"/>
              <w:rPr>
                <w:rFonts w:ascii="宋体" w:hAnsi="宋体" w:eastAsia="宋体"/>
                <w:color w:val="000000"/>
                <w:sz w:val="24"/>
                <w:szCs w:val="24"/>
                <w:highlight w:val="yellow"/>
              </w:rPr>
            </w:pPr>
            <w:r>
              <w:rPr>
                <w:rFonts w:hint="eastAsia" w:ascii="宋体" w:hAnsi="宋体" w:eastAsia="宋体"/>
                <w:color w:val="000000"/>
                <w:sz w:val="24"/>
                <w:szCs w:val="24"/>
                <w:highlight w:val="yellow"/>
              </w:rPr>
              <w:t>202</w:t>
            </w:r>
            <w:r>
              <w:rPr>
                <w:rFonts w:hint="eastAsia" w:ascii="宋体" w:hAnsi="宋体" w:eastAsia="宋体"/>
                <w:color w:val="000000"/>
                <w:sz w:val="24"/>
                <w:szCs w:val="24"/>
                <w:highlight w:val="yellow"/>
                <w:lang w:val="en-US" w:eastAsia="zh-CN"/>
              </w:rPr>
              <w:t>4</w:t>
            </w:r>
            <w:r>
              <w:rPr>
                <w:rFonts w:hint="eastAsia" w:ascii="宋体" w:hAnsi="宋体" w:eastAsia="宋体"/>
                <w:color w:val="000000"/>
                <w:sz w:val="24"/>
                <w:szCs w:val="24"/>
                <w:highlight w:val="yellow"/>
              </w:rPr>
              <w:t>年</w:t>
            </w:r>
          </w:p>
        </w:tc>
      </w:tr>
      <w:tr w14:paraId="2B2CFD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573CB3AF">
            <w:pPr>
              <w:spacing w:line="440" w:lineRule="exact"/>
              <w:jc w:val="center"/>
              <w:rPr>
                <w:rFonts w:ascii="宋体" w:hAnsi="宋体"/>
                <w:color w:val="000000"/>
                <w:sz w:val="24"/>
                <w:szCs w:val="24"/>
              </w:rPr>
            </w:pPr>
            <w:r>
              <w:rPr>
                <w:rFonts w:hint="eastAsia" w:ascii="宋体" w:hAnsi="宋体" w:eastAsia="宋体"/>
                <w:color w:val="000000"/>
                <w:sz w:val="24"/>
                <w:szCs w:val="24"/>
              </w:rPr>
              <w:t>流动资产（万元）</w:t>
            </w:r>
          </w:p>
        </w:tc>
        <w:tc>
          <w:tcPr>
            <w:tcW w:w="2077" w:type="dxa"/>
          </w:tcPr>
          <w:p w14:paraId="153FC435">
            <w:pPr>
              <w:spacing w:line="440" w:lineRule="exact"/>
              <w:jc w:val="center"/>
              <w:rPr>
                <w:rFonts w:ascii="宋体" w:hAnsi="宋体"/>
                <w:color w:val="000000"/>
                <w:sz w:val="24"/>
                <w:szCs w:val="24"/>
              </w:rPr>
            </w:pPr>
          </w:p>
        </w:tc>
        <w:tc>
          <w:tcPr>
            <w:tcW w:w="1650" w:type="dxa"/>
          </w:tcPr>
          <w:p w14:paraId="108508AF">
            <w:pPr>
              <w:spacing w:line="440" w:lineRule="exact"/>
              <w:jc w:val="center"/>
              <w:rPr>
                <w:rFonts w:ascii="宋体" w:hAnsi="宋体"/>
                <w:color w:val="000000"/>
                <w:sz w:val="24"/>
                <w:szCs w:val="24"/>
              </w:rPr>
            </w:pPr>
          </w:p>
        </w:tc>
        <w:tc>
          <w:tcPr>
            <w:tcW w:w="1590" w:type="dxa"/>
          </w:tcPr>
          <w:p w14:paraId="51C985E6">
            <w:pPr>
              <w:spacing w:line="440" w:lineRule="exact"/>
              <w:jc w:val="center"/>
              <w:rPr>
                <w:rFonts w:ascii="宋体" w:hAnsi="宋体"/>
                <w:color w:val="000000"/>
                <w:sz w:val="24"/>
                <w:szCs w:val="24"/>
              </w:rPr>
            </w:pPr>
          </w:p>
        </w:tc>
        <w:tc>
          <w:tcPr>
            <w:tcW w:w="1450" w:type="dxa"/>
          </w:tcPr>
          <w:p w14:paraId="4A03ABA7">
            <w:pPr>
              <w:spacing w:line="440" w:lineRule="exact"/>
              <w:jc w:val="center"/>
              <w:rPr>
                <w:rFonts w:ascii="宋体" w:hAnsi="宋体"/>
                <w:color w:val="000000"/>
                <w:sz w:val="24"/>
                <w:szCs w:val="24"/>
              </w:rPr>
            </w:pPr>
          </w:p>
        </w:tc>
      </w:tr>
      <w:tr w14:paraId="5615CA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76A8F850">
            <w:pPr>
              <w:spacing w:line="440" w:lineRule="exact"/>
              <w:jc w:val="center"/>
              <w:rPr>
                <w:rFonts w:ascii="宋体" w:hAnsi="宋体"/>
                <w:color w:val="000000"/>
                <w:sz w:val="24"/>
                <w:szCs w:val="24"/>
              </w:rPr>
            </w:pPr>
            <w:r>
              <w:rPr>
                <w:rFonts w:hint="eastAsia" w:ascii="宋体" w:hAnsi="宋体" w:eastAsia="宋体"/>
                <w:color w:val="000000"/>
                <w:sz w:val="24"/>
                <w:szCs w:val="24"/>
              </w:rPr>
              <w:t>非流动资产（万元）</w:t>
            </w:r>
          </w:p>
        </w:tc>
        <w:tc>
          <w:tcPr>
            <w:tcW w:w="2077" w:type="dxa"/>
          </w:tcPr>
          <w:p w14:paraId="6C94D490">
            <w:pPr>
              <w:spacing w:line="440" w:lineRule="exact"/>
              <w:jc w:val="center"/>
              <w:rPr>
                <w:rFonts w:ascii="宋体" w:hAnsi="宋体"/>
                <w:color w:val="000000"/>
                <w:sz w:val="24"/>
                <w:szCs w:val="24"/>
              </w:rPr>
            </w:pPr>
          </w:p>
        </w:tc>
        <w:tc>
          <w:tcPr>
            <w:tcW w:w="1650" w:type="dxa"/>
          </w:tcPr>
          <w:p w14:paraId="2A18BFD9">
            <w:pPr>
              <w:spacing w:line="440" w:lineRule="exact"/>
              <w:jc w:val="center"/>
              <w:rPr>
                <w:rFonts w:ascii="宋体" w:hAnsi="宋体"/>
                <w:color w:val="000000"/>
                <w:sz w:val="24"/>
                <w:szCs w:val="24"/>
              </w:rPr>
            </w:pPr>
          </w:p>
        </w:tc>
        <w:tc>
          <w:tcPr>
            <w:tcW w:w="1590" w:type="dxa"/>
          </w:tcPr>
          <w:p w14:paraId="24033DCB">
            <w:pPr>
              <w:spacing w:line="440" w:lineRule="exact"/>
              <w:jc w:val="center"/>
              <w:rPr>
                <w:rFonts w:ascii="宋体" w:hAnsi="宋体"/>
                <w:color w:val="000000"/>
                <w:sz w:val="24"/>
                <w:szCs w:val="24"/>
              </w:rPr>
            </w:pPr>
          </w:p>
        </w:tc>
        <w:tc>
          <w:tcPr>
            <w:tcW w:w="1450" w:type="dxa"/>
          </w:tcPr>
          <w:p w14:paraId="42EAEC7D">
            <w:pPr>
              <w:spacing w:line="440" w:lineRule="exact"/>
              <w:jc w:val="center"/>
              <w:rPr>
                <w:rFonts w:ascii="宋体" w:hAnsi="宋体"/>
                <w:color w:val="000000"/>
                <w:sz w:val="24"/>
                <w:szCs w:val="24"/>
              </w:rPr>
            </w:pPr>
          </w:p>
        </w:tc>
      </w:tr>
      <w:tr w14:paraId="27960E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536DD69B">
            <w:pPr>
              <w:spacing w:line="440" w:lineRule="exact"/>
              <w:jc w:val="center"/>
              <w:rPr>
                <w:rFonts w:ascii="宋体" w:hAnsi="宋体"/>
                <w:color w:val="000000"/>
                <w:sz w:val="24"/>
                <w:szCs w:val="24"/>
              </w:rPr>
            </w:pPr>
            <w:r>
              <w:rPr>
                <w:rFonts w:hint="eastAsia" w:ascii="宋体" w:hAnsi="宋体" w:eastAsia="宋体"/>
                <w:color w:val="000000"/>
                <w:sz w:val="24"/>
                <w:szCs w:val="24"/>
              </w:rPr>
              <w:t>营业收入（万元）</w:t>
            </w:r>
          </w:p>
        </w:tc>
        <w:tc>
          <w:tcPr>
            <w:tcW w:w="2077" w:type="dxa"/>
          </w:tcPr>
          <w:p w14:paraId="3ADCAB7E">
            <w:pPr>
              <w:spacing w:line="440" w:lineRule="exact"/>
              <w:jc w:val="center"/>
              <w:rPr>
                <w:rFonts w:ascii="宋体" w:hAnsi="宋体"/>
                <w:color w:val="000000"/>
                <w:sz w:val="24"/>
                <w:szCs w:val="24"/>
                <w:highlight w:val="yellow"/>
              </w:rPr>
            </w:pPr>
          </w:p>
        </w:tc>
        <w:tc>
          <w:tcPr>
            <w:tcW w:w="1650" w:type="dxa"/>
          </w:tcPr>
          <w:p w14:paraId="31309EE4">
            <w:pPr>
              <w:spacing w:line="440" w:lineRule="exact"/>
              <w:jc w:val="center"/>
              <w:rPr>
                <w:rFonts w:ascii="宋体" w:hAnsi="宋体"/>
                <w:color w:val="000000"/>
                <w:sz w:val="24"/>
                <w:szCs w:val="24"/>
                <w:highlight w:val="yellow"/>
              </w:rPr>
            </w:pPr>
          </w:p>
        </w:tc>
        <w:tc>
          <w:tcPr>
            <w:tcW w:w="1590" w:type="dxa"/>
          </w:tcPr>
          <w:p w14:paraId="1D90D350">
            <w:pPr>
              <w:spacing w:line="440" w:lineRule="exact"/>
              <w:jc w:val="center"/>
              <w:rPr>
                <w:rFonts w:ascii="宋体" w:hAnsi="宋体"/>
                <w:color w:val="000000"/>
                <w:sz w:val="24"/>
                <w:szCs w:val="24"/>
                <w:highlight w:val="yellow"/>
              </w:rPr>
            </w:pPr>
          </w:p>
        </w:tc>
        <w:tc>
          <w:tcPr>
            <w:tcW w:w="1450" w:type="dxa"/>
          </w:tcPr>
          <w:p w14:paraId="6788EB8D">
            <w:pPr>
              <w:spacing w:line="440" w:lineRule="exact"/>
              <w:jc w:val="center"/>
              <w:rPr>
                <w:rFonts w:ascii="宋体" w:hAnsi="宋体"/>
                <w:color w:val="000000"/>
                <w:sz w:val="24"/>
                <w:szCs w:val="24"/>
                <w:highlight w:val="yellow"/>
              </w:rPr>
            </w:pPr>
          </w:p>
        </w:tc>
      </w:tr>
      <w:tr w14:paraId="0E62CB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3AC1130E">
            <w:pPr>
              <w:spacing w:line="440" w:lineRule="exact"/>
              <w:jc w:val="center"/>
              <w:rPr>
                <w:rFonts w:ascii="宋体" w:hAnsi="宋体"/>
                <w:color w:val="000000"/>
                <w:sz w:val="24"/>
                <w:szCs w:val="24"/>
              </w:rPr>
            </w:pPr>
            <w:r>
              <w:rPr>
                <w:rFonts w:hint="eastAsia" w:ascii="宋体" w:hAnsi="宋体" w:eastAsia="宋体"/>
                <w:color w:val="000000"/>
                <w:sz w:val="24"/>
                <w:szCs w:val="24"/>
              </w:rPr>
              <w:t>年底资产总值（万元）</w:t>
            </w:r>
          </w:p>
        </w:tc>
        <w:tc>
          <w:tcPr>
            <w:tcW w:w="2077" w:type="dxa"/>
          </w:tcPr>
          <w:p w14:paraId="728D3929">
            <w:pPr>
              <w:spacing w:line="440" w:lineRule="exact"/>
              <w:jc w:val="center"/>
              <w:rPr>
                <w:rFonts w:ascii="宋体" w:hAnsi="宋体"/>
                <w:color w:val="000000"/>
                <w:sz w:val="24"/>
                <w:szCs w:val="24"/>
              </w:rPr>
            </w:pPr>
          </w:p>
        </w:tc>
        <w:tc>
          <w:tcPr>
            <w:tcW w:w="1650" w:type="dxa"/>
          </w:tcPr>
          <w:p w14:paraId="0514C9CC">
            <w:pPr>
              <w:spacing w:line="440" w:lineRule="exact"/>
              <w:jc w:val="center"/>
              <w:rPr>
                <w:rFonts w:ascii="宋体" w:hAnsi="宋体"/>
                <w:color w:val="000000"/>
                <w:sz w:val="24"/>
                <w:szCs w:val="24"/>
              </w:rPr>
            </w:pPr>
          </w:p>
        </w:tc>
        <w:tc>
          <w:tcPr>
            <w:tcW w:w="1590" w:type="dxa"/>
          </w:tcPr>
          <w:p w14:paraId="547B216F">
            <w:pPr>
              <w:spacing w:line="440" w:lineRule="exact"/>
              <w:jc w:val="center"/>
              <w:rPr>
                <w:rFonts w:ascii="宋体" w:hAnsi="宋体"/>
                <w:color w:val="000000"/>
                <w:sz w:val="24"/>
                <w:szCs w:val="24"/>
              </w:rPr>
            </w:pPr>
          </w:p>
        </w:tc>
        <w:tc>
          <w:tcPr>
            <w:tcW w:w="1450" w:type="dxa"/>
          </w:tcPr>
          <w:p w14:paraId="7A6E1182">
            <w:pPr>
              <w:spacing w:line="440" w:lineRule="exact"/>
              <w:jc w:val="center"/>
              <w:rPr>
                <w:rFonts w:ascii="宋体" w:hAnsi="宋体"/>
                <w:color w:val="000000"/>
                <w:sz w:val="24"/>
                <w:szCs w:val="24"/>
              </w:rPr>
            </w:pPr>
          </w:p>
        </w:tc>
      </w:tr>
      <w:tr w14:paraId="2F2CC7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6CA5032A">
            <w:pPr>
              <w:spacing w:line="440" w:lineRule="exact"/>
              <w:jc w:val="center"/>
              <w:rPr>
                <w:rFonts w:ascii="宋体" w:hAnsi="宋体"/>
                <w:color w:val="000000"/>
                <w:sz w:val="24"/>
                <w:szCs w:val="24"/>
              </w:rPr>
            </w:pPr>
            <w:r>
              <w:rPr>
                <w:rFonts w:hint="eastAsia" w:ascii="宋体" w:hAnsi="宋体" w:eastAsia="宋体"/>
                <w:color w:val="000000"/>
                <w:sz w:val="24"/>
                <w:szCs w:val="24"/>
              </w:rPr>
              <w:t>年底负债总值（万元）</w:t>
            </w:r>
          </w:p>
        </w:tc>
        <w:tc>
          <w:tcPr>
            <w:tcW w:w="2077" w:type="dxa"/>
          </w:tcPr>
          <w:p w14:paraId="4F04886F">
            <w:pPr>
              <w:spacing w:line="440" w:lineRule="exact"/>
              <w:jc w:val="center"/>
              <w:rPr>
                <w:rFonts w:ascii="宋体" w:hAnsi="宋体"/>
                <w:color w:val="000000"/>
                <w:sz w:val="24"/>
                <w:szCs w:val="24"/>
              </w:rPr>
            </w:pPr>
          </w:p>
        </w:tc>
        <w:tc>
          <w:tcPr>
            <w:tcW w:w="1650" w:type="dxa"/>
          </w:tcPr>
          <w:p w14:paraId="5CF4A69E">
            <w:pPr>
              <w:spacing w:line="440" w:lineRule="exact"/>
              <w:jc w:val="center"/>
              <w:rPr>
                <w:rFonts w:ascii="宋体" w:hAnsi="宋体"/>
                <w:color w:val="000000"/>
                <w:sz w:val="24"/>
                <w:szCs w:val="24"/>
              </w:rPr>
            </w:pPr>
          </w:p>
        </w:tc>
        <w:tc>
          <w:tcPr>
            <w:tcW w:w="1590" w:type="dxa"/>
          </w:tcPr>
          <w:p w14:paraId="64FC16E8">
            <w:pPr>
              <w:spacing w:line="440" w:lineRule="exact"/>
              <w:jc w:val="center"/>
              <w:rPr>
                <w:rFonts w:ascii="宋体" w:hAnsi="宋体"/>
                <w:color w:val="000000"/>
                <w:sz w:val="24"/>
                <w:szCs w:val="24"/>
              </w:rPr>
            </w:pPr>
          </w:p>
        </w:tc>
        <w:tc>
          <w:tcPr>
            <w:tcW w:w="1450" w:type="dxa"/>
          </w:tcPr>
          <w:p w14:paraId="7D1809A6">
            <w:pPr>
              <w:spacing w:line="440" w:lineRule="exact"/>
              <w:jc w:val="center"/>
              <w:rPr>
                <w:rFonts w:ascii="宋体" w:hAnsi="宋体"/>
                <w:color w:val="000000"/>
                <w:sz w:val="24"/>
                <w:szCs w:val="24"/>
              </w:rPr>
            </w:pPr>
          </w:p>
        </w:tc>
      </w:tr>
      <w:tr w14:paraId="36A4FB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176534DC">
            <w:pPr>
              <w:spacing w:line="440" w:lineRule="exact"/>
              <w:jc w:val="center"/>
              <w:rPr>
                <w:rFonts w:ascii="宋体" w:hAnsi="宋体"/>
                <w:color w:val="000000"/>
                <w:sz w:val="24"/>
                <w:szCs w:val="24"/>
              </w:rPr>
            </w:pPr>
            <w:r>
              <w:rPr>
                <w:rFonts w:ascii="宋体" w:hAnsi="宋体" w:eastAsia="宋体"/>
                <w:color w:val="000000"/>
                <w:sz w:val="24"/>
                <w:szCs w:val="24"/>
              </w:rPr>
              <w:t>资产负债率</w:t>
            </w:r>
            <w:r>
              <w:rPr>
                <w:rFonts w:hint="eastAsia" w:ascii="宋体" w:hAnsi="宋体" w:eastAsia="宋体"/>
                <w:color w:val="000000"/>
                <w:sz w:val="24"/>
                <w:szCs w:val="24"/>
              </w:rPr>
              <w:t>（  %）</w:t>
            </w:r>
          </w:p>
        </w:tc>
        <w:tc>
          <w:tcPr>
            <w:tcW w:w="2077" w:type="dxa"/>
          </w:tcPr>
          <w:p w14:paraId="72CD3D00">
            <w:pPr>
              <w:spacing w:line="440" w:lineRule="exact"/>
              <w:jc w:val="center"/>
              <w:rPr>
                <w:rFonts w:ascii="宋体" w:hAnsi="宋体"/>
                <w:color w:val="000000"/>
                <w:sz w:val="24"/>
                <w:szCs w:val="24"/>
                <w:highlight w:val="yellow"/>
              </w:rPr>
            </w:pPr>
          </w:p>
        </w:tc>
        <w:tc>
          <w:tcPr>
            <w:tcW w:w="1650" w:type="dxa"/>
          </w:tcPr>
          <w:p w14:paraId="21AF4CF0">
            <w:pPr>
              <w:spacing w:line="440" w:lineRule="exact"/>
              <w:jc w:val="center"/>
              <w:rPr>
                <w:rFonts w:ascii="宋体" w:hAnsi="宋体"/>
                <w:color w:val="000000"/>
                <w:sz w:val="24"/>
                <w:szCs w:val="24"/>
                <w:highlight w:val="yellow"/>
              </w:rPr>
            </w:pPr>
          </w:p>
        </w:tc>
        <w:tc>
          <w:tcPr>
            <w:tcW w:w="1590" w:type="dxa"/>
          </w:tcPr>
          <w:p w14:paraId="08A4742A">
            <w:pPr>
              <w:spacing w:line="440" w:lineRule="exact"/>
              <w:jc w:val="center"/>
              <w:rPr>
                <w:rFonts w:ascii="宋体" w:hAnsi="宋体"/>
                <w:color w:val="000000"/>
                <w:sz w:val="24"/>
                <w:szCs w:val="24"/>
                <w:highlight w:val="yellow"/>
              </w:rPr>
            </w:pPr>
          </w:p>
        </w:tc>
        <w:tc>
          <w:tcPr>
            <w:tcW w:w="1450" w:type="dxa"/>
          </w:tcPr>
          <w:p w14:paraId="13499A31">
            <w:pPr>
              <w:spacing w:line="440" w:lineRule="exact"/>
              <w:jc w:val="center"/>
              <w:rPr>
                <w:rFonts w:ascii="宋体" w:hAnsi="宋体"/>
                <w:color w:val="000000"/>
                <w:sz w:val="24"/>
                <w:szCs w:val="24"/>
                <w:highlight w:val="yellow"/>
              </w:rPr>
            </w:pPr>
          </w:p>
        </w:tc>
      </w:tr>
      <w:tr w14:paraId="0C0C92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1C511132">
            <w:pPr>
              <w:spacing w:line="440" w:lineRule="exact"/>
              <w:jc w:val="center"/>
              <w:rPr>
                <w:rFonts w:ascii="宋体" w:hAnsi="宋体"/>
                <w:color w:val="000000"/>
                <w:sz w:val="24"/>
                <w:szCs w:val="24"/>
              </w:rPr>
            </w:pPr>
            <w:r>
              <w:rPr>
                <w:rFonts w:hint="eastAsia" w:ascii="宋体" w:hAnsi="宋体" w:eastAsia="宋体"/>
                <w:color w:val="000000"/>
                <w:sz w:val="24"/>
                <w:szCs w:val="24"/>
              </w:rPr>
              <w:t>净利润（万元）</w:t>
            </w:r>
          </w:p>
        </w:tc>
        <w:tc>
          <w:tcPr>
            <w:tcW w:w="2077" w:type="dxa"/>
          </w:tcPr>
          <w:p w14:paraId="29333C26">
            <w:pPr>
              <w:spacing w:line="440" w:lineRule="exact"/>
              <w:jc w:val="center"/>
              <w:rPr>
                <w:rFonts w:ascii="宋体" w:hAnsi="宋体"/>
                <w:color w:val="000000"/>
                <w:sz w:val="24"/>
                <w:szCs w:val="24"/>
                <w:highlight w:val="yellow"/>
              </w:rPr>
            </w:pPr>
          </w:p>
        </w:tc>
        <w:tc>
          <w:tcPr>
            <w:tcW w:w="1650" w:type="dxa"/>
          </w:tcPr>
          <w:p w14:paraId="36F27BE3">
            <w:pPr>
              <w:spacing w:line="440" w:lineRule="exact"/>
              <w:jc w:val="center"/>
              <w:rPr>
                <w:rFonts w:ascii="宋体" w:hAnsi="宋体"/>
                <w:color w:val="000000"/>
                <w:sz w:val="24"/>
                <w:szCs w:val="24"/>
                <w:highlight w:val="yellow"/>
              </w:rPr>
            </w:pPr>
          </w:p>
        </w:tc>
        <w:tc>
          <w:tcPr>
            <w:tcW w:w="1590" w:type="dxa"/>
          </w:tcPr>
          <w:p w14:paraId="5FF7577B">
            <w:pPr>
              <w:spacing w:line="440" w:lineRule="exact"/>
              <w:jc w:val="center"/>
              <w:rPr>
                <w:rFonts w:ascii="宋体" w:hAnsi="宋体"/>
                <w:color w:val="000000"/>
                <w:sz w:val="24"/>
                <w:szCs w:val="24"/>
                <w:highlight w:val="yellow"/>
              </w:rPr>
            </w:pPr>
          </w:p>
        </w:tc>
        <w:tc>
          <w:tcPr>
            <w:tcW w:w="1450" w:type="dxa"/>
          </w:tcPr>
          <w:p w14:paraId="10AA3B84">
            <w:pPr>
              <w:spacing w:line="440" w:lineRule="exact"/>
              <w:jc w:val="center"/>
              <w:rPr>
                <w:rFonts w:ascii="宋体" w:hAnsi="宋体"/>
                <w:color w:val="000000"/>
                <w:sz w:val="24"/>
                <w:szCs w:val="24"/>
                <w:highlight w:val="yellow"/>
              </w:rPr>
            </w:pPr>
          </w:p>
        </w:tc>
      </w:tr>
      <w:tr w14:paraId="162A4C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3DA5D89C">
            <w:pPr>
              <w:spacing w:line="440" w:lineRule="exact"/>
              <w:jc w:val="center"/>
              <w:rPr>
                <w:rFonts w:ascii="宋体" w:hAnsi="宋体"/>
                <w:color w:val="000000"/>
                <w:sz w:val="24"/>
                <w:szCs w:val="24"/>
              </w:rPr>
            </w:pPr>
            <w:r>
              <w:rPr>
                <w:rFonts w:hint="eastAsia" w:ascii="宋体" w:hAnsi="宋体" w:eastAsia="宋体"/>
                <w:color w:val="000000"/>
                <w:sz w:val="24"/>
                <w:szCs w:val="24"/>
              </w:rPr>
              <w:t>未分配利润（万元）</w:t>
            </w:r>
          </w:p>
        </w:tc>
        <w:tc>
          <w:tcPr>
            <w:tcW w:w="2077" w:type="dxa"/>
          </w:tcPr>
          <w:p w14:paraId="1CA81FD2">
            <w:pPr>
              <w:spacing w:line="440" w:lineRule="exact"/>
              <w:jc w:val="center"/>
              <w:rPr>
                <w:rFonts w:ascii="宋体" w:hAnsi="宋体"/>
                <w:color w:val="000000"/>
                <w:sz w:val="24"/>
                <w:szCs w:val="24"/>
              </w:rPr>
            </w:pPr>
          </w:p>
        </w:tc>
        <w:tc>
          <w:tcPr>
            <w:tcW w:w="1650" w:type="dxa"/>
          </w:tcPr>
          <w:p w14:paraId="37ABE817">
            <w:pPr>
              <w:spacing w:line="440" w:lineRule="exact"/>
              <w:jc w:val="center"/>
              <w:rPr>
                <w:rFonts w:ascii="宋体" w:hAnsi="宋体"/>
                <w:color w:val="000000"/>
                <w:sz w:val="24"/>
                <w:szCs w:val="24"/>
              </w:rPr>
            </w:pPr>
          </w:p>
        </w:tc>
        <w:tc>
          <w:tcPr>
            <w:tcW w:w="1590" w:type="dxa"/>
          </w:tcPr>
          <w:p w14:paraId="5628A0DD">
            <w:pPr>
              <w:spacing w:line="440" w:lineRule="exact"/>
              <w:jc w:val="center"/>
              <w:rPr>
                <w:rFonts w:ascii="宋体" w:hAnsi="宋体"/>
                <w:color w:val="000000"/>
                <w:sz w:val="24"/>
                <w:szCs w:val="24"/>
              </w:rPr>
            </w:pPr>
          </w:p>
        </w:tc>
        <w:tc>
          <w:tcPr>
            <w:tcW w:w="1450" w:type="dxa"/>
          </w:tcPr>
          <w:p w14:paraId="14312CBA">
            <w:pPr>
              <w:spacing w:line="440" w:lineRule="exact"/>
              <w:jc w:val="center"/>
              <w:rPr>
                <w:rFonts w:ascii="宋体" w:hAnsi="宋体"/>
                <w:color w:val="000000"/>
                <w:sz w:val="24"/>
                <w:szCs w:val="24"/>
              </w:rPr>
            </w:pPr>
          </w:p>
        </w:tc>
      </w:tr>
      <w:tr w14:paraId="0D6872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3BC07DA6">
            <w:pPr>
              <w:spacing w:line="440" w:lineRule="exact"/>
              <w:jc w:val="center"/>
              <w:rPr>
                <w:rFonts w:ascii="宋体" w:hAnsi="宋体"/>
                <w:color w:val="000000"/>
                <w:sz w:val="24"/>
                <w:szCs w:val="24"/>
              </w:rPr>
            </w:pPr>
            <w:r>
              <w:rPr>
                <w:rFonts w:hint="eastAsia" w:ascii="宋体" w:hAnsi="宋体" w:eastAsia="宋体"/>
                <w:color w:val="000000"/>
                <w:sz w:val="24"/>
                <w:szCs w:val="24"/>
              </w:rPr>
              <w:t>营运</w:t>
            </w:r>
            <w:r>
              <w:rPr>
                <w:rFonts w:ascii="宋体" w:hAnsi="宋体" w:eastAsia="宋体"/>
                <w:color w:val="000000"/>
                <w:sz w:val="24"/>
                <w:szCs w:val="24"/>
              </w:rPr>
              <w:t>资</w:t>
            </w:r>
            <w:r>
              <w:rPr>
                <w:rFonts w:hint="eastAsia" w:ascii="宋体" w:hAnsi="宋体" w:eastAsia="宋体"/>
                <w:color w:val="000000"/>
                <w:sz w:val="24"/>
                <w:szCs w:val="24"/>
              </w:rPr>
              <w:t>金</w:t>
            </w:r>
          </w:p>
        </w:tc>
        <w:tc>
          <w:tcPr>
            <w:tcW w:w="2077" w:type="dxa"/>
          </w:tcPr>
          <w:p w14:paraId="7E6AEA2F">
            <w:pPr>
              <w:spacing w:line="440" w:lineRule="exact"/>
              <w:jc w:val="center"/>
              <w:rPr>
                <w:rFonts w:ascii="宋体" w:hAnsi="宋体"/>
                <w:color w:val="000000"/>
                <w:sz w:val="24"/>
                <w:szCs w:val="24"/>
              </w:rPr>
            </w:pPr>
          </w:p>
        </w:tc>
        <w:tc>
          <w:tcPr>
            <w:tcW w:w="1650" w:type="dxa"/>
          </w:tcPr>
          <w:p w14:paraId="4A0B7CD3">
            <w:pPr>
              <w:spacing w:line="440" w:lineRule="exact"/>
              <w:jc w:val="center"/>
              <w:rPr>
                <w:rFonts w:ascii="宋体" w:hAnsi="宋体"/>
                <w:color w:val="000000"/>
                <w:sz w:val="24"/>
                <w:szCs w:val="24"/>
              </w:rPr>
            </w:pPr>
          </w:p>
        </w:tc>
        <w:tc>
          <w:tcPr>
            <w:tcW w:w="1590" w:type="dxa"/>
          </w:tcPr>
          <w:p w14:paraId="2D4F07BA">
            <w:pPr>
              <w:spacing w:line="440" w:lineRule="exact"/>
              <w:jc w:val="center"/>
              <w:rPr>
                <w:rFonts w:ascii="宋体" w:hAnsi="宋体"/>
                <w:color w:val="000000"/>
                <w:sz w:val="24"/>
                <w:szCs w:val="24"/>
              </w:rPr>
            </w:pPr>
          </w:p>
        </w:tc>
        <w:tc>
          <w:tcPr>
            <w:tcW w:w="1450" w:type="dxa"/>
          </w:tcPr>
          <w:p w14:paraId="43DA9290">
            <w:pPr>
              <w:spacing w:line="440" w:lineRule="exact"/>
              <w:jc w:val="center"/>
              <w:rPr>
                <w:rFonts w:ascii="宋体" w:hAnsi="宋体"/>
                <w:color w:val="000000"/>
                <w:sz w:val="24"/>
                <w:szCs w:val="24"/>
              </w:rPr>
            </w:pPr>
          </w:p>
        </w:tc>
      </w:tr>
      <w:tr w14:paraId="6182BD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3E43831B">
            <w:pPr>
              <w:spacing w:line="440" w:lineRule="exact"/>
              <w:jc w:val="center"/>
              <w:rPr>
                <w:rFonts w:ascii="宋体" w:hAnsi="宋体"/>
                <w:color w:val="000000"/>
                <w:sz w:val="24"/>
                <w:szCs w:val="24"/>
              </w:rPr>
            </w:pPr>
            <w:r>
              <w:rPr>
                <w:rFonts w:hint="eastAsia" w:ascii="宋体" w:hAnsi="宋体" w:eastAsia="宋体"/>
                <w:color w:val="000000"/>
                <w:sz w:val="24"/>
                <w:szCs w:val="24"/>
              </w:rPr>
              <w:t>（本年营业收入-上年营业收入）÷上年营业收入</w:t>
            </w:r>
          </w:p>
        </w:tc>
        <w:tc>
          <w:tcPr>
            <w:tcW w:w="2077" w:type="dxa"/>
          </w:tcPr>
          <w:p w14:paraId="7B94F3A1">
            <w:pPr>
              <w:spacing w:line="440" w:lineRule="exact"/>
              <w:jc w:val="center"/>
              <w:rPr>
                <w:rFonts w:ascii="宋体" w:hAnsi="宋体"/>
                <w:color w:val="000000"/>
                <w:sz w:val="24"/>
                <w:szCs w:val="24"/>
              </w:rPr>
            </w:pPr>
          </w:p>
        </w:tc>
        <w:tc>
          <w:tcPr>
            <w:tcW w:w="1650" w:type="dxa"/>
          </w:tcPr>
          <w:p w14:paraId="4DB64314">
            <w:pPr>
              <w:spacing w:line="440" w:lineRule="exact"/>
              <w:jc w:val="center"/>
              <w:rPr>
                <w:rFonts w:ascii="宋体" w:hAnsi="宋体"/>
                <w:color w:val="000000"/>
                <w:sz w:val="24"/>
                <w:szCs w:val="24"/>
              </w:rPr>
            </w:pPr>
          </w:p>
        </w:tc>
        <w:tc>
          <w:tcPr>
            <w:tcW w:w="1590" w:type="dxa"/>
          </w:tcPr>
          <w:p w14:paraId="73F1DECE">
            <w:pPr>
              <w:spacing w:line="440" w:lineRule="exact"/>
              <w:jc w:val="center"/>
              <w:rPr>
                <w:rFonts w:ascii="宋体" w:hAnsi="宋体"/>
                <w:color w:val="000000"/>
                <w:sz w:val="24"/>
                <w:szCs w:val="24"/>
              </w:rPr>
            </w:pPr>
          </w:p>
        </w:tc>
        <w:tc>
          <w:tcPr>
            <w:tcW w:w="1450" w:type="dxa"/>
          </w:tcPr>
          <w:p w14:paraId="353216D5">
            <w:pPr>
              <w:spacing w:line="440" w:lineRule="exact"/>
              <w:jc w:val="center"/>
              <w:rPr>
                <w:rFonts w:ascii="宋体" w:hAnsi="宋体"/>
                <w:color w:val="000000"/>
                <w:sz w:val="24"/>
                <w:szCs w:val="24"/>
              </w:rPr>
            </w:pPr>
          </w:p>
        </w:tc>
      </w:tr>
    </w:tbl>
    <w:p w14:paraId="78C9557B">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14:paraId="733054EC">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3A7BCA0C">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DE366AF">
      <w:pPr>
        <w:rPr>
          <w:rFonts w:ascii="宋体" w:hAnsi="Calibri" w:eastAsia="宋体" w:cs="宋体"/>
          <w:b/>
          <w:bCs/>
          <w:color w:val="000000"/>
          <w:sz w:val="28"/>
          <w:szCs w:val="20"/>
        </w:rPr>
        <w:sectPr>
          <w:footerReference r:id="rId11" w:type="first"/>
          <w:footerReference r:id="rId10" w:type="default"/>
          <w:pgSz w:w="11906" w:h="16838"/>
          <w:pgMar w:top="1588" w:right="1418" w:bottom="1134" w:left="1418" w:header="851" w:footer="992" w:gutter="0"/>
          <w:cols w:space="720" w:num="1"/>
          <w:titlePg/>
          <w:docGrid w:type="lines" w:linePitch="312" w:charSpace="0"/>
        </w:sectPr>
      </w:pPr>
    </w:p>
    <w:p w14:paraId="3F5B9375">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14:paraId="385C4232">
      <w:pPr>
        <w:spacing w:line="240" w:lineRule="exact"/>
        <w:jc w:val="center"/>
        <w:rPr>
          <w:rFonts w:ascii="宋体" w:hAnsi="Calibri" w:eastAsia="宋体" w:cs="Times New Roman"/>
          <w:b/>
          <w:bCs/>
          <w:sz w:val="36"/>
          <w:szCs w:val="20"/>
        </w:rPr>
      </w:pPr>
    </w:p>
    <w:p w14:paraId="2C882391">
      <w:pPr>
        <w:spacing w:line="360" w:lineRule="auto"/>
        <w:rPr>
          <w:rFonts w:ascii="宋体" w:hAnsi="Calibri" w:eastAsia="宋体" w:cs="Times New Roman"/>
          <w:sz w:val="24"/>
          <w:szCs w:val="20"/>
          <w:u w:val="single"/>
        </w:rPr>
      </w:pPr>
      <w:r>
        <w:rPr>
          <w:rFonts w:hint="eastAsia" w:ascii="宋体" w:hAnsi="宋体" w:eastAsia="宋体" w:cs="Times New Roman"/>
          <w:sz w:val="24"/>
          <w:szCs w:val="20"/>
        </w:rPr>
        <w:t>项目名称：</w:t>
      </w:r>
      <w:r>
        <w:rPr>
          <w:rFonts w:hint="eastAsia" w:ascii="宋体" w:hAnsi="宋体" w:eastAsia="宋体" w:cs="宋体"/>
          <w:b/>
          <w:bCs/>
          <w:sz w:val="24"/>
          <w:szCs w:val="24"/>
          <w:highlight w:val="none"/>
          <w:u w:val="single"/>
          <w:lang w:val="en-US" w:eastAsia="zh-CN"/>
        </w:rPr>
        <w:t>可编程辅驱(小三电)模拟负载项目</w:t>
      </w:r>
    </w:p>
    <w:p w14:paraId="44E04CE8">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14:paraId="629E1B8A">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w:t>
      </w:r>
      <w:r>
        <w:rPr>
          <w:rFonts w:hint="eastAsia" w:ascii="宋体" w:hAnsi="宋体" w:eastAsia="宋体" w:cs="Times New Roman"/>
          <w:sz w:val="24"/>
          <w:szCs w:val="20"/>
          <w:highlight w:val="yellow"/>
          <w:u w:val="single"/>
        </w:rPr>
        <w:t>投标单位名称</w:t>
      </w:r>
      <w:r>
        <w:rPr>
          <w:rFonts w:hint="eastAsia" w:ascii="宋体" w:hAnsi="宋体" w:eastAsia="宋体" w:cs="Times New Roman"/>
          <w:sz w:val="24"/>
          <w:szCs w:val="20"/>
        </w:rPr>
        <w:t>）对招标人的商业秘密作如下承诺：</w:t>
      </w:r>
    </w:p>
    <w:p w14:paraId="4837DAF8">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717A246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FC73B3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C7F0A01">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AF924A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059E9C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711D403">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60A148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BB2543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F38F453">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449951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E42FCA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2253FC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73052A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5F61236">
      <w:pPr>
        <w:spacing w:line="360" w:lineRule="auto"/>
        <w:ind w:firstLine="480" w:firstLineChars="200"/>
        <w:rPr>
          <w:rFonts w:ascii="宋体" w:hAnsi="宋体" w:eastAsia="宋体" w:cs="Times New Roman"/>
          <w:sz w:val="24"/>
          <w:szCs w:val="20"/>
          <w:u w:val="single"/>
        </w:rPr>
      </w:pPr>
    </w:p>
    <w:p w14:paraId="491E5C9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52D80EB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23E40B78">
      <w:pPr>
        <w:spacing w:line="360" w:lineRule="auto"/>
        <w:ind w:firstLine="480" w:firstLineChars="200"/>
        <w:rPr>
          <w:rFonts w:ascii="宋体" w:hAnsi="Calibri" w:eastAsia="宋体" w:cs="宋体"/>
          <w:b/>
          <w:bCs/>
          <w:color w:val="000000"/>
          <w:sz w:val="28"/>
          <w:szCs w:val="20"/>
        </w:rPr>
        <w:sectPr>
          <w:footerReference r:id="rId14" w:type="first"/>
          <w:headerReference r:id="rId12" w:type="default"/>
          <w:footerReference r:id="rId13"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p>
    <w:p w14:paraId="54B67FEB">
      <w:pPr>
        <w:pStyle w:val="14"/>
        <w:outlineLvl w:val="2"/>
        <w:rPr>
          <w:rFonts w:hAnsi="宋体" w:eastAsia="宋体" w:cs="宋体"/>
          <w:b/>
          <w:bCs/>
          <w:color w:val="000000"/>
          <w:sz w:val="24"/>
          <w:szCs w:val="24"/>
        </w:rPr>
      </w:pPr>
      <w:r>
        <w:rPr>
          <w:rFonts w:hint="eastAsia" w:hAnsi="宋体" w:eastAsia="宋体" w:cs="宋体"/>
          <w:b/>
          <w:bCs/>
          <w:color w:val="000000"/>
          <w:sz w:val="24"/>
          <w:szCs w:val="24"/>
        </w:rPr>
        <w:t>附件5 SRM非生产供应商注册操作手册</w:t>
      </w:r>
    </w:p>
    <w:p w14:paraId="7A17B0FE">
      <w:pPr>
        <w:adjustRightInd w:val="0"/>
        <w:snapToGrid w:val="0"/>
        <w:jc w:val="left"/>
        <w:rPr>
          <w:rFonts w:ascii="宋体" w:hAnsi="宋体" w:eastAsia="宋体" w:cs="宋体"/>
          <w:sz w:val="24"/>
          <w:szCs w:val="24"/>
        </w:rPr>
      </w:pPr>
    </w:p>
    <w:p w14:paraId="3A67B721">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391CB10E">
      <w:pPr>
        <w:adjustRightInd w:val="0"/>
        <w:snapToGrid w:val="0"/>
        <w:spacing w:line="360" w:lineRule="auto"/>
        <w:jc w:val="left"/>
        <w:rPr>
          <w:rFonts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2D676C61">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5700E5B1">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21" cstate="print"/>
                    <a:srcRect/>
                    <a:stretch>
                      <a:fillRect/>
                    </a:stretch>
                  </pic:blipFill>
                  <pic:spPr>
                    <a:xfrm>
                      <a:off x="0" y="0"/>
                      <a:ext cx="5760085" cy="2933065"/>
                    </a:xfrm>
                    <a:prstGeom prst="rect">
                      <a:avLst/>
                    </a:prstGeom>
                  </pic:spPr>
                </pic:pic>
              </a:graphicData>
            </a:graphic>
          </wp:inline>
        </w:drawing>
      </w:r>
    </w:p>
    <w:p w14:paraId="22BDE879">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27B41BAC">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22" cstate="print"/>
                    <a:srcRect/>
                    <a:stretch>
                      <a:fillRect/>
                    </a:stretch>
                  </pic:blipFill>
                  <pic:spPr>
                    <a:xfrm>
                      <a:off x="0" y="0"/>
                      <a:ext cx="5760085" cy="2766695"/>
                    </a:xfrm>
                    <a:prstGeom prst="rect">
                      <a:avLst/>
                    </a:prstGeom>
                  </pic:spPr>
                </pic:pic>
              </a:graphicData>
            </a:graphic>
          </wp:inline>
        </w:drawing>
      </w:r>
    </w:p>
    <w:p w14:paraId="5F3D28EE">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79B60221">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23" cstate="print"/>
                    <a:srcRect/>
                    <a:stretch>
                      <a:fillRect/>
                    </a:stretch>
                  </pic:blipFill>
                  <pic:spPr>
                    <a:xfrm>
                      <a:off x="0" y="0"/>
                      <a:ext cx="5760085" cy="2869565"/>
                    </a:xfrm>
                    <a:prstGeom prst="rect">
                      <a:avLst/>
                    </a:prstGeom>
                  </pic:spPr>
                </pic:pic>
              </a:graphicData>
            </a:graphic>
          </wp:inline>
        </w:drawing>
      </w:r>
    </w:p>
    <w:p w14:paraId="2F1A2DF2">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74354F02">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24" cstate="print"/>
                    <a:srcRect/>
                    <a:stretch>
                      <a:fillRect/>
                    </a:stretch>
                  </pic:blipFill>
                  <pic:spPr>
                    <a:xfrm>
                      <a:off x="0" y="0"/>
                      <a:ext cx="5760085" cy="2853055"/>
                    </a:xfrm>
                    <a:prstGeom prst="rect">
                      <a:avLst/>
                    </a:prstGeom>
                  </pic:spPr>
                </pic:pic>
              </a:graphicData>
            </a:graphic>
          </wp:inline>
        </w:drawing>
      </w:r>
    </w:p>
    <w:p w14:paraId="48AEE53A">
      <w:pPr>
        <w:numPr>
          <w:ilvl w:val="0"/>
          <w:numId w:val="14"/>
        </w:numPr>
        <w:spacing w:line="360" w:lineRule="auto"/>
        <w:rPr>
          <w:rFonts w:ascii="宋体" w:hAnsi="宋体" w:eastAsia="宋体" w:cs="宋体"/>
          <w:color w:val="000000"/>
          <w:sz w:val="24"/>
          <w:szCs w:val="28"/>
        </w:rPr>
      </w:pPr>
      <w:r>
        <w:rPr>
          <w:rFonts w:ascii="宋体" w:hAnsi="宋体" w:eastAsia="宋体" w:cs="宋体"/>
          <w:color w:val="000000"/>
          <w:sz w:val="24"/>
          <w:szCs w:val="28"/>
        </w:rPr>
        <w:t>按要求填写所有信息，注意非生产类要填写合作单位</w:t>
      </w:r>
      <w:r>
        <w:rPr>
          <w:rFonts w:hint="eastAsia" w:ascii="宋体" w:hAnsi="宋体" w:eastAsia="宋体" w:cs="宋体"/>
          <w:color w:val="000000"/>
          <w:sz w:val="24"/>
          <w:szCs w:val="28"/>
          <w:lang w:eastAsia="zh-CN"/>
        </w:rPr>
        <w:t>（</w:t>
      </w:r>
      <w:r>
        <w:rPr>
          <w:rFonts w:hint="eastAsia" w:ascii="宋体" w:hAnsi="宋体" w:eastAsia="宋体" w:cs="宋体"/>
          <w:color w:val="000000"/>
          <w:sz w:val="24"/>
          <w:szCs w:val="28"/>
          <w:lang w:val="en-US" w:eastAsia="zh-CN"/>
        </w:rPr>
        <w:t>产品试验检测中心</w:t>
      </w:r>
      <w:r>
        <w:rPr>
          <w:rFonts w:hint="eastAsia" w:ascii="宋体" w:hAnsi="宋体" w:eastAsia="宋体" w:cs="宋体"/>
          <w:color w:val="000000"/>
          <w:sz w:val="24"/>
          <w:szCs w:val="28"/>
          <w:lang w:eastAsia="zh-CN"/>
        </w:rPr>
        <w:t>）</w:t>
      </w:r>
      <w:r>
        <w:rPr>
          <w:rFonts w:ascii="宋体" w:hAnsi="宋体" w:eastAsia="宋体" w:cs="宋体"/>
          <w:color w:val="000000"/>
          <w:sz w:val="24"/>
          <w:szCs w:val="28"/>
        </w:rPr>
        <w:t>，最后提交审批</w:t>
      </w:r>
    </w:p>
    <w:p w14:paraId="4972487D">
      <w:pPr>
        <w:rPr>
          <w:rFonts w:eastAsia="宋体"/>
        </w:rPr>
      </w:pPr>
      <w:r>
        <w:rPr>
          <w:rFonts w:hint="eastAsia"/>
        </w:rPr>
        <w:t>审批通过后，注意记录本单位的“供应商代码”，代码用于登录系统后应标。登录信息如下：</w:t>
      </w:r>
    </w:p>
    <w:p w14:paraId="4EDF2739">
      <w:pPr>
        <w:spacing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p>
    <w:p w14:paraId="70684F3A">
      <w:pPr>
        <w:spacing w:line="360" w:lineRule="auto"/>
        <w:rPr>
          <w:rFonts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w:t>
      </w:r>
    </w:p>
    <w:p w14:paraId="236C5922">
      <w:pPr>
        <w:pStyle w:val="14"/>
        <w:numPr>
          <w:ilvl w:val="0"/>
          <w:numId w:val="0"/>
        </w:numPr>
      </w:pPr>
    </w:p>
    <w:p w14:paraId="1B5CE2A8">
      <w:pPr>
        <w:rPr>
          <w:rFonts w:ascii="宋体" w:hAnsi="宋体" w:eastAsia="宋体" w:cs="宋体"/>
          <w:color w:val="000000"/>
        </w:rPr>
      </w:pPr>
    </w:p>
    <w:p w14:paraId="077E398A">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25" cstate="print"/>
                    <a:srcRect/>
                    <a:stretch>
                      <a:fillRect/>
                    </a:stretch>
                  </pic:blipFill>
                  <pic:spPr>
                    <a:xfrm>
                      <a:off x="0" y="0"/>
                      <a:ext cx="5760085" cy="2809875"/>
                    </a:xfrm>
                    <a:prstGeom prst="rect">
                      <a:avLst/>
                    </a:prstGeom>
                  </pic:spPr>
                </pic:pic>
              </a:graphicData>
            </a:graphic>
          </wp:inline>
        </w:drawing>
      </w:r>
    </w:p>
    <w:p w14:paraId="02067E4F">
      <w:pPr>
        <w:pStyle w:val="14"/>
      </w:pPr>
      <w:r>
        <w:drawing>
          <wp:inline distT="0" distB="0" distL="0" distR="0">
            <wp:extent cx="5760085" cy="2820035"/>
            <wp:effectExtent l="0" t="0" r="5715" b="1206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26" cstate="print"/>
                    <a:srcRect/>
                    <a:stretch>
                      <a:fillRect/>
                    </a:stretch>
                  </pic:blipFill>
                  <pic:spPr>
                    <a:xfrm>
                      <a:off x="0" y="0"/>
                      <a:ext cx="5760085" cy="2820035"/>
                    </a:xfrm>
                    <a:prstGeom prst="rect">
                      <a:avLst/>
                    </a:prstGeom>
                  </pic:spPr>
                </pic:pic>
              </a:graphicData>
            </a:graphic>
          </wp:inline>
        </w:drawing>
      </w:r>
    </w:p>
    <w:p w14:paraId="04206D02">
      <w:pPr>
        <w:pStyle w:val="14"/>
      </w:pPr>
    </w:p>
    <w:p w14:paraId="1B0CCDE2">
      <w:pPr>
        <w:pStyle w:val="14"/>
      </w:pPr>
    </w:p>
    <w:p w14:paraId="198FA9CA">
      <w:pPr>
        <w:rPr>
          <w:rFonts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14:paraId="725ADAAD">
      <w:pPr>
        <w:rPr>
          <w:rFonts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14:paraId="58C6A2DC">
      <w:pPr>
        <w:pStyle w:val="14"/>
      </w:pPr>
      <w:r>
        <w:rPr>
          <w:rFonts w:hint="eastAsia" w:hAnsi="宋体" w:eastAsia="宋体" w:cs="宋体"/>
          <w:b/>
          <w:bCs/>
          <w:color w:val="000000"/>
          <w:sz w:val="24"/>
          <w:szCs w:val="28"/>
          <w:highlight w:val="yellow"/>
        </w:rPr>
        <w:t>2.</w:t>
      </w:r>
      <w:r>
        <w:rPr>
          <w:rFonts w:hint="eastAsia" w:ascii="宋体" w:hAnsi="宋体" w:eastAsia="宋体" w:cs="宋体"/>
          <w:b/>
          <w:bCs/>
          <w:color w:val="000000"/>
          <w:sz w:val="24"/>
          <w:szCs w:val="28"/>
          <w:highlight w:val="yellow"/>
        </w:rPr>
        <w:t>管理单位选择【直管单位】、意向配套单位选择【直管单位】</w:t>
      </w:r>
      <w:r>
        <w:rPr>
          <w:rFonts w:hint="eastAsia" w:ascii="宋体" w:hAnsi="宋体" w:eastAsia="宋体" w:cs="宋体"/>
          <w:b/>
          <w:bCs/>
          <w:color w:val="000000"/>
          <w:sz w:val="24"/>
          <w:szCs w:val="28"/>
          <w:highlight w:val="yellow"/>
          <w:lang w:eastAsia="zh-CN"/>
        </w:rPr>
        <w:t>，</w:t>
      </w:r>
      <w:r>
        <w:rPr>
          <w:rFonts w:hint="eastAsia" w:hAnsi="宋体" w:eastAsia="宋体" w:cs="宋体"/>
          <w:b/>
          <w:bCs/>
          <w:color w:val="000000"/>
          <w:sz w:val="24"/>
          <w:szCs w:val="28"/>
          <w:highlight w:val="yellow"/>
        </w:rPr>
        <w:t>配套能力“供货类别”选“非生产招标→</w:t>
      </w:r>
      <w:r>
        <w:rPr>
          <w:rFonts w:hint="eastAsia" w:hAnsi="宋体" w:eastAsia="宋体" w:cs="宋体"/>
          <w:b/>
          <w:bCs/>
          <w:color w:val="000000"/>
          <w:sz w:val="24"/>
          <w:szCs w:val="28"/>
          <w:highlight w:val="yellow"/>
          <w:lang w:val="en-US" w:eastAsia="zh-CN"/>
        </w:rPr>
        <w:t>研发试验类设备</w:t>
      </w:r>
      <w:r>
        <w:rPr>
          <w:rFonts w:hint="eastAsia" w:hAnsi="宋体" w:eastAsia="宋体" w:cs="宋体"/>
          <w:b/>
          <w:bCs/>
          <w:color w:val="000000"/>
          <w:sz w:val="24"/>
          <w:szCs w:val="28"/>
          <w:highlight w:val="yellow"/>
        </w:rPr>
        <w:t>→</w:t>
      </w:r>
      <w:r>
        <w:rPr>
          <w:rFonts w:hint="eastAsia" w:hAnsi="宋体" w:eastAsia="宋体" w:cs="宋体"/>
          <w:b/>
          <w:bCs/>
          <w:color w:val="000000"/>
          <w:sz w:val="24"/>
          <w:szCs w:val="28"/>
          <w:highlight w:val="yellow"/>
          <w:lang w:val="en-US" w:eastAsia="zh-CN"/>
        </w:rPr>
        <w:t>产品试验检测中心</w:t>
      </w:r>
      <w:r>
        <w:rPr>
          <w:rFonts w:hint="eastAsia" w:hAnsi="宋体" w:eastAsia="宋体" w:cs="宋体"/>
          <w:b/>
          <w:bCs/>
          <w:color w:val="000000"/>
          <w:sz w:val="24"/>
          <w:szCs w:val="28"/>
          <w:highlight w:val="yellow"/>
        </w:rPr>
        <w:t>”，业务主管部门为“</w:t>
      </w:r>
      <w:r>
        <w:rPr>
          <w:rFonts w:hint="eastAsia" w:hAnsi="宋体" w:eastAsia="宋体" w:cs="宋体"/>
          <w:b/>
          <w:bCs/>
          <w:color w:val="000000"/>
          <w:sz w:val="24"/>
          <w:szCs w:val="28"/>
          <w:highlight w:val="yellow"/>
          <w:lang w:val="en-US" w:eastAsia="zh-CN"/>
        </w:rPr>
        <w:t>产品试验检测中心</w:t>
      </w:r>
      <w:r>
        <w:rPr>
          <w:rFonts w:hint="eastAsia" w:hAnsi="宋体" w:eastAsia="宋体" w:cs="宋体"/>
          <w:b/>
          <w:bCs/>
          <w:color w:val="000000"/>
          <w:sz w:val="24"/>
          <w:szCs w:val="28"/>
          <w:highlight w:val="yellow"/>
        </w:rPr>
        <w:t>”。</w:t>
      </w:r>
    </w:p>
    <w:p w14:paraId="10B8DE1B">
      <w:pPr>
        <w:pStyle w:val="14"/>
        <w:sectPr>
          <w:pgSz w:w="11906" w:h="16838"/>
          <w:pgMar w:top="1588" w:right="1418" w:bottom="1134" w:left="1418" w:header="851" w:footer="992" w:gutter="0"/>
          <w:cols w:space="720" w:num="1"/>
          <w:titlePg/>
          <w:docGrid w:type="lines" w:linePitch="312" w:charSpace="0"/>
        </w:sectPr>
      </w:pPr>
    </w:p>
    <w:p w14:paraId="404D6163">
      <w:pPr>
        <w:pStyle w:val="14"/>
        <w:outlineLvl w:val="2"/>
        <w:rPr>
          <w:rFonts w:hAnsi="宋体" w:eastAsia="宋体" w:cs="Times New Roman"/>
          <w:b/>
          <w:color w:val="000000"/>
          <w:sz w:val="24"/>
          <w:szCs w:val="24"/>
        </w:rPr>
      </w:pPr>
      <w:r>
        <w:rPr>
          <w:rFonts w:hint="eastAsia" w:hAnsi="宋体" w:eastAsia="宋体" w:cs="宋体"/>
          <w:b/>
          <w:bCs/>
          <w:color w:val="000000"/>
          <w:sz w:val="24"/>
          <w:szCs w:val="24"/>
        </w:rPr>
        <w:t xml:space="preserve">附件6 </w:t>
      </w:r>
      <w:r>
        <w:rPr>
          <w:rFonts w:hint="eastAsia" w:hAnsi="宋体" w:eastAsia="宋体" w:cs="Times New Roman"/>
          <w:b/>
          <w:color w:val="000000"/>
          <w:sz w:val="24"/>
          <w:szCs w:val="24"/>
        </w:rPr>
        <w:t>SRM系统供应商用户手册</w:t>
      </w:r>
    </w:p>
    <w:p w14:paraId="4D614A24">
      <w:pPr>
        <w:spacing w:line="360" w:lineRule="auto"/>
        <w:rPr>
          <w:rStyle w:val="37"/>
          <w:rFonts w:hint="eastAsia" w:ascii="宋体" w:hAnsi="宋体" w:eastAsia="宋体" w:cs="宋体"/>
          <w:sz w:val="24"/>
          <w:szCs w:val="24"/>
        </w:rPr>
      </w:pPr>
      <w:r>
        <w:rPr>
          <w:rFonts w:hint="eastAsia" w:ascii="宋体" w:hAnsi="宋体" w:eastAsia="宋体" w:cs="宋体"/>
          <w:color w:val="000000"/>
          <w:sz w:val="24"/>
          <w:szCs w:val="24"/>
          <w:lang w:val="en-US" w:eastAsia="zh-CN"/>
        </w:rPr>
        <w:t>系</w:t>
      </w:r>
      <w:r>
        <w:rPr>
          <w:rFonts w:hint="eastAsia" w:ascii="宋体" w:hAnsi="宋体" w:eastAsia="宋体" w:cs="宋体"/>
          <w:color w:val="000000"/>
          <w:sz w:val="24"/>
          <w:szCs w:val="24"/>
        </w:rPr>
        <w:t>统网址：</w:t>
      </w:r>
      <w:r>
        <w:fldChar w:fldCharType="begin"/>
      </w:r>
      <w:r>
        <w:instrText xml:space="preserve"> HYPERLINK "http://ecaitong.sinotruk.com:8012/" \t "dlt" </w:instrText>
      </w:r>
      <w:r>
        <w:fldChar w:fldCharType="separate"/>
      </w:r>
      <w:r>
        <w:rPr>
          <w:rStyle w:val="37"/>
          <w:rFonts w:hint="eastAsia" w:ascii="宋体" w:hAnsi="宋体" w:eastAsia="宋体" w:cs="宋体"/>
          <w:sz w:val="24"/>
          <w:szCs w:val="24"/>
        </w:rPr>
        <w:t>https://ecaitong.sinotruk.com:8012/</w:t>
      </w:r>
      <w:r>
        <w:rPr>
          <w:rStyle w:val="37"/>
          <w:rFonts w:hint="eastAsia" w:ascii="宋体" w:hAnsi="宋体" w:eastAsia="宋体" w:cs="宋体"/>
          <w:sz w:val="24"/>
          <w:szCs w:val="24"/>
        </w:rPr>
        <w:fldChar w:fldCharType="end"/>
      </w:r>
      <w:r>
        <w:rPr>
          <w:rStyle w:val="37"/>
          <w:rFonts w:hint="eastAsia" w:ascii="宋体" w:hAnsi="宋体" w:eastAsia="宋体" w:cs="宋体"/>
          <w:sz w:val="24"/>
          <w:szCs w:val="24"/>
        </w:rPr>
        <w:t>（以下内容可能非最新版本，仅供参考，请登录系统网址后，点检查看最新版供应商手册）</w:t>
      </w:r>
    </w:p>
    <w:p w14:paraId="2C41E47E">
      <w:pPr>
        <w:spacing w:line="360" w:lineRule="auto"/>
      </w:pPr>
      <w:r>
        <mc:AlternateContent>
          <mc:Choice Requires="wps">
            <w:drawing>
              <wp:anchor distT="0" distB="0" distL="114300" distR="114300" simplePos="0" relativeHeight="251662336" behindDoc="0" locked="0" layoutInCell="1" allowOverlap="1">
                <wp:simplePos x="0" y="0"/>
                <wp:positionH relativeFrom="column">
                  <wp:posOffset>1597025</wp:posOffset>
                </wp:positionH>
                <wp:positionV relativeFrom="paragraph">
                  <wp:posOffset>3650615</wp:posOffset>
                </wp:positionV>
                <wp:extent cx="2153920" cy="321945"/>
                <wp:effectExtent l="6350" t="6350" r="11430" b="14605"/>
                <wp:wrapNone/>
                <wp:docPr id="31" name="流程图: 过程 31"/>
                <wp:cNvGraphicFramePr/>
                <a:graphic xmlns:a="http://schemas.openxmlformats.org/drawingml/2006/main">
                  <a:graphicData uri="http://schemas.microsoft.com/office/word/2010/wordprocessingShape">
                    <wps:wsp>
                      <wps:cNvSpPr/>
                      <wps:spPr>
                        <a:xfrm>
                          <a:off x="2497455" y="5451475"/>
                          <a:ext cx="2153920" cy="321945"/>
                        </a:xfrm>
                        <a:prstGeom prst="flowChartProcess">
                          <a:avLst/>
                        </a:prstGeom>
                        <a:solidFill>
                          <a:srgbClr val="FA3A14">
                            <a:alpha val="38000"/>
                          </a:srgb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125.75pt;margin-top:287.45pt;height:25.35pt;width:169.6pt;z-index:251662336;v-text-anchor:middle;mso-width-relative:page;mso-height-relative:page;" fillcolor="#FA3A14" filled="t" stroked="t" coordsize="21600,21600" o:gfxdata="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">
                <v:fill on="t" opacity="24903f" focussize="0,0"/>
                <v:stroke weight="1pt" color="#41719C [3204]" miterlimit="8" joinstyle="miter"/>
                <v:imagedata o:title=""/>
                <o:lock v:ext="edit" aspectratio="f"/>
              </v:shape>
            </w:pict>
          </mc:Fallback>
        </mc:AlternateContent>
      </w:r>
      <w:r>
        <w:drawing>
          <wp:inline distT="0" distB="0" distL="114300" distR="114300">
            <wp:extent cx="4067175" cy="4876800"/>
            <wp:effectExtent l="0" t="0" r="9525" b="0"/>
            <wp:docPr id="1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
                    <pic:cNvPicPr>
                      <a:picLocks noChangeAspect="1"/>
                    </pic:cNvPicPr>
                  </pic:nvPicPr>
                  <pic:blipFill>
                    <a:blip r:embed="rId27"/>
                    <a:stretch>
                      <a:fillRect/>
                    </a:stretch>
                  </pic:blipFill>
                  <pic:spPr>
                    <a:xfrm>
                      <a:off x="0" y="0"/>
                      <a:ext cx="4067175" cy="4876800"/>
                    </a:xfrm>
                    <a:prstGeom prst="rect">
                      <a:avLst/>
                    </a:prstGeom>
                    <a:noFill/>
                    <a:ln>
                      <a:noFill/>
                    </a:ln>
                  </pic:spPr>
                </pic:pic>
              </a:graphicData>
            </a:graphic>
          </wp:inline>
        </w:drawing>
      </w:r>
    </w:p>
    <w:p w14:paraId="3E152B07">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330D325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5C2ACB00">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6F4EDC77">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28" cstate="print"/>
                    <a:srcRect/>
                    <a:stretch>
                      <a:fillRect/>
                    </a:stretch>
                  </pic:blipFill>
                  <pic:spPr>
                    <a:xfrm>
                      <a:off x="0" y="0"/>
                      <a:ext cx="5760085" cy="2269490"/>
                    </a:xfrm>
                    <a:prstGeom prst="rect">
                      <a:avLst/>
                    </a:prstGeom>
                  </pic:spPr>
                </pic:pic>
              </a:graphicData>
            </a:graphic>
          </wp:inline>
        </w:drawing>
      </w:r>
    </w:p>
    <w:p w14:paraId="13D9B0FF"/>
    <w:p w14:paraId="34921A37">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178807BA">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1DC9D0B5">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29" cstate="print"/>
                    <a:srcRect/>
                    <a:stretch>
                      <a:fillRect/>
                    </a:stretch>
                  </pic:blipFill>
                  <pic:spPr>
                    <a:xfrm>
                      <a:off x="0" y="0"/>
                      <a:ext cx="5760085" cy="2125345"/>
                    </a:xfrm>
                    <a:prstGeom prst="rect">
                      <a:avLst/>
                    </a:prstGeom>
                  </pic:spPr>
                </pic:pic>
              </a:graphicData>
            </a:graphic>
          </wp:inline>
        </w:drawing>
      </w:r>
    </w:p>
    <w:p w14:paraId="27165F46">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027B20F0">
      <w:pPr>
        <w:pStyle w:val="14"/>
        <w:rPr>
          <w:rFonts w:hint="eastAsia" w:eastAsia="宋体"/>
          <w:lang w:eastAsia="zh-CN"/>
        </w:rPr>
      </w:pPr>
      <w:r>
        <w:rPr>
          <w:rFonts w:hint="eastAsia" w:hAnsi="宋体" w:eastAsia="宋体" w:cs="宋体"/>
          <w:b/>
          <w:bCs/>
          <w:color w:val="000000"/>
          <w:sz w:val="24"/>
          <w:szCs w:val="28"/>
          <w:highlight w:val="yellow"/>
        </w:rPr>
        <w:t>注意：系统内的投标报价单位为“万元”，如开标现场发现填错报价，即直接淘汰</w:t>
      </w:r>
      <w:r>
        <w:rPr>
          <w:rFonts w:hint="eastAsia" w:hAnsi="宋体" w:eastAsia="宋体" w:cs="宋体"/>
          <w:b/>
          <w:bCs/>
          <w:color w:val="000000"/>
          <w:sz w:val="24"/>
          <w:szCs w:val="28"/>
          <w:highlight w:val="yellow"/>
          <w:lang w:eastAsia="zh-CN"/>
        </w:rPr>
        <w:t>。</w:t>
      </w:r>
    </w:p>
    <w:p w14:paraId="59566CEC">
      <w:pPr>
        <w:ind w:left="425" w:hanging="425"/>
        <w:outlineLvl w:val="9"/>
        <w:rPr>
          <w:rFonts w:eastAsia="Arial" w:cs="Arial"/>
          <w:color w:val="000000"/>
        </w:rPr>
      </w:pPr>
      <w:r>
        <w:rPr>
          <w:rFonts w:eastAsia="Arial" w:cs="Arial"/>
          <w:color w:val="000000"/>
        </w:rPr>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30" cstate="print"/>
                    <a:srcRect/>
                    <a:stretch>
                      <a:fillRect/>
                    </a:stretch>
                  </pic:blipFill>
                  <pic:spPr>
                    <a:xfrm>
                      <a:off x="0" y="0"/>
                      <a:ext cx="5490210" cy="2668905"/>
                    </a:xfrm>
                    <a:prstGeom prst="rect">
                      <a:avLst/>
                    </a:prstGeom>
                  </pic:spPr>
                </pic:pic>
              </a:graphicData>
            </a:graphic>
          </wp:inline>
        </w:drawing>
      </w:r>
    </w:p>
    <w:p w14:paraId="51A0E87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62F2D7E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58E5F685">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14:paraId="5D4411EA">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1995"/>
            <wp:effectExtent l="0" t="0" r="8890" b="190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31" cstate="print"/>
                    <a:srcRect/>
                    <a:stretch>
                      <a:fillRect/>
                    </a:stretch>
                  </pic:blipFill>
                  <pic:spPr>
                    <a:xfrm>
                      <a:off x="0" y="0"/>
                      <a:ext cx="5490210" cy="1992629"/>
                    </a:xfrm>
                    <a:prstGeom prst="rect">
                      <a:avLst/>
                    </a:prstGeom>
                  </pic:spPr>
                </pic:pic>
              </a:graphicData>
            </a:graphic>
          </wp:inline>
        </w:drawing>
      </w:r>
    </w:p>
    <w:p w14:paraId="5E86920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09613E69">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40F3E93D">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33E2BA08">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137827AE">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544B0C42">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6CD8DECA">
      <w:pPr>
        <w:ind w:left="425" w:hanging="425"/>
        <w:outlineLvl w:val="9"/>
        <w:rPr>
          <w:rFonts w:eastAsia="Arial" w:cs="Arial"/>
          <w:color w:val="000000"/>
        </w:rPr>
      </w:pPr>
      <w:r>
        <w:rPr>
          <w:rFonts w:eastAsia="Arial" w:cs="Arial"/>
          <w:color w:val="000000"/>
        </w:rPr>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32" cstate="print"/>
                    <a:srcRect/>
                    <a:stretch>
                      <a:fillRect/>
                    </a:stretch>
                  </pic:blipFill>
                  <pic:spPr>
                    <a:xfrm>
                      <a:off x="0" y="0"/>
                      <a:ext cx="5490210" cy="2544445"/>
                    </a:xfrm>
                    <a:prstGeom prst="rect">
                      <a:avLst/>
                    </a:prstGeom>
                  </pic:spPr>
                </pic:pic>
              </a:graphicData>
            </a:graphic>
          </wp:inline>
        </w:drawing>
      </w:r>
    </w:p>
    <w:p w14:paraId="3FC94DB8">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1247BF3A">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3626DFEA">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06B7A4D6">
      <w:pPr>
        <w:pStyle w:val="76"/>
        <w:ind w:firstLine="6510" w:firstLineChars="3100"/>
        <w:jc w:val="both"/>
        <w:rPr>
          <w:rFonts w:hint="default"/>
          <w:lang w:val="en-US"/>
        </w:rPr>
      </w:pPr>
      <w: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33" cstate="print"/>
                    <a:srcRect/>
                    <a:stretch>
                      <a:fillRect/>
                    </a:stretch>
                  </pic:blipFill>
                  <pic:spPr>
                    <a:xfrm>
                      <a:off x="0" y="0"/>
                      <a:ext cx="5760085" cy="1956435"/>
                    </a:xfrm>
                    <a:prstGeom prst="rect">
                      <a:avLst/>
                    </a:prstGeom>
                  </pic:spPr>
                </pic:pic>
              </a:graphicData>
            </a:graphic>
          </wp:inline>
        </w:drawing>
      </w:r>
    </w:p>
    <w:sectPr>
      <w:headerReference r:id="rId16" w:type="first"/>
      <w:footerReference r:id="rId18" w:type="first"/>
      <w:headerReference r:id="rId15" w:type="default"/>
      <w:footerReference r:id="rId17" w:type="defaul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C3543">
    <w:pPr>
      <w:spacing w:line="194" w:lineRule="auto"/>
      <w:rPr>
        <w:rFonts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0D378E2">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14:paraId="20D378E2">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8"/>
      <w:jc w:val="center"/>
    </w:pPr>
  </w:p>
  <w:p w14:paraId="1DFF0D79"/>
  <w:p w14:paraId="5CB49AF2"/>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8"/>
      <w:framePr w:wrap="around" w:vAnchor="text" w:hAnchor="margin" w:xAlign="center" w:y="1"/>
      <w:rPr>
        <w:rStyle w:val="34"/>
      </w:rPr>
    </w:pPr>
    <w:r>
      <w:fldChar w:fldCharType="begin"/>
    </w:r>
    <w:r>
      <w:rPr>
        <w:rStyle w:val="34"/>
      </w:rPr>
      <w:instrText xml:space="preserve">PAGE  </w:instrText>
    </w:r>
    <w:r>
      <w:fldChar w:fldCharType="end"/>
    </w:r>
  </w:p>
  <w:p w14:paraId="7AD47F75">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6BD004">
    <w:pPr>
      <w:pStyle w:val="18"/>
    </w:pPr>
    <w:r>
      <mc:AlternateContent>
        <mc:Choice Requires="wps">
          <w:drawing>
            <wp:anchor distT="0" distB="0" distL="0" distR="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74D1866">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14:paraId="774D1866">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4C28A8">
    <w:pPr>
      <w:pStyle w:val="18"/>
      <w:jc w:val="center"/>
    </w:pPr>
    <w:r>
      <mc:AlternateContent>
        <mc:Choice Requires="wps">
          <w:drawing>
            <wp:anchor distT="0" distB="0" distL="0" distR="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20248FB">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14:paraId="620248FB">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15DED5">
    <w:pPr>
      <w:pStyle w:val="18"/>
    </w:pPr>
    <w:r>
      <mc:AlternateContent>
        <mc:Choice Requires="wps">
          <w:drawing>
            <wp:anchor distT="0" distB="0" distL="0" distR="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4" name="文本框 102"/>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F4E48CF">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2" o:spid="_x0000_s1026" o:spt="1"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d0knKMwBAACUAwAADgAAAAAAAAABACAAAAAfAQAAZHJzL2Uy&#10;b0RvYy54bWxQSwUGAAAAAAYABgBZAQAAXQUAAAAA&#10;">
              <v:fill on="f" focussize="0,0"/>
              <v:stroke on="f"/>
              <v:imagedata o:title=""/>
              <o:lock v:ext="edit" aspectratio="f"/>
              <v:textbox inset="0mm,0mm,0mm,0mm" style="mso-fit-shape-to-text:t;">
                <w:txbxContent>
                  <w:p w14:paraId="1F4E48CF">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02E96C">
    <w:pPr>
      <w:pStyle w:val="18"/>
      <w:jc w:val="center"/>
    </w:pPr>
    <w:r>
      <mc:AlternateContent>
        <mc:Choice Requires="wps">
          <w:drawing>
            <wp:anchor distT="0" distB="0" distL="0" distR="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5" name="文本框 103"/>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470477FE">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3" o:spid="_x0000_s1026" o:spt="1"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lHSZgMwBAACUAwAADgAAAAAAAAABACAAAAAfAQAAZHJzL2Uy&#10;b0RvYy54bWxQSwUGAAAAAAYABgBZAQAAXQUAAAAA&#10;">
              <v:fill on="f" focussize="0,0"/>
              <v:stroke on="f"/>
              <v:imagedata o:title=""/>
              <o:lock v:ext="edit" aspectratio="f"/>
              <v:textbox inset="0mm,0mm,0mm,0mm" style="mso-fit-shape-to-text:t;">
                <w:txbxContent>
                  <w:p w14:paraId="470477FE">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F682D1">
    <w:pPr>
      <w:pStyle w:val="18"/>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6" name="文本框 104"/>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B2A66B2">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4"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lcrul8wBAACUAwAADgAAAAAAAAABACAAAAAfAQAAZHJzL2Uy&#10;b0RvYy54bWxQSwUGAAAAAAYABgBZAQAAXQUAAAAA&#10;">
              <v:fill on="f" focussize="0,0"/>
              <v:stroke on="f"/>
              <v:imagedata o:title=""/>
              <o:lock v:ext="edit" aspectratio="f"/>
              <v:textbox inset="0mm,0mm,0mm,0mm" style="mso-fit-shape-to-text:t;">
                <w:txbxContent>
                  <w:p w14:paraId="6B2A66B2">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B48CDD">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7" name="文本框 105"/>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F51D4BA">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5"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dvdQP8wBAACUAwAADgAAAAAAAAABACAAAAAfAQAAZHJzL2Uy&#10;b0RvYy54bWxQSwUGAAAAAAYABgBZAQAAXQUAAAAA&#10;">
              <v:fill on="f" focussize="0,0"/>
              <v:stroke on="f"/>
              <v:imagedata o:title=""/>
              <o:lock v:ext="edit" aspectratio="f"/>
              <v:textbox inset="0mm,0mm,0mm,0mm" style="mso-fit-shape-to-text:t;">
                <w:txbxContent>
                  <w:p w14:paraId="6F51D4BA">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334E6F">
    <w:pPr>
      <w:pStyle w:val="19"/>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2F124D">
    <w:pPr>
      <w:pStyle w:val="19"/>
      <w:pBdr>
        <w:bottom w:val="none" w:color="auto" w:sz="0" w:space="1"/>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10578">
    <w:pPr>
      <w:pStyle w:val="19"/>
    </w:pPr>
  </w:p>
  <w:p w14:paraId="3AC74D7F">
    <w:pPr>
      <w:pStyle w:val="19"/>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17EBA3E"/>
    <w:multiLevelType w:val="multilevel"/>
    <w:tmpl w:val="917EBA3E"/>
    <w:lvl w:ilvl="0" w:tentative="0">
      <w:start w:val="1"/>
      <w:numFmt w:val="decimal"/>
      <w:suff w:val="nothing"/>
      <w:lvlText w:val="%1."/>
      <w:lvlJc w:val="left"/>
      <w:pPr>
        <w:ind w:left="0" w:leftChars="0" w:firstLine="0" w:firstLineChars="0"/>
      </w:pPr>
      <w:rPr>
        <w:rFonts w:hint="default"/>
        <w:b w:val="0"/>
        <w:bCs w:val="0"/>
      </w:rPr>
    </w:lvl>
    <w:lvl w:ilvl="1" w:tentative="0">
      <w:start w:val="1"/>
      <w:numFmt w:val="decimal"/>
      <w:lvlText w:val="(%2)"/>
      <w:lvlJc w:val="left"/>
      <w:pPr>
        <w:tabs>
          <w:tab w:val="left" w:pos="840"/>
        </w:tabs>
        <w:ind w:left="0" w:leftChars="0" w:firstLine="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
    <w:nsid w:val="D0C48934"/>
    <w:multiLevelType w:val="multilevel"/>
    <w:tmpl w:val="D0C48934"/>
    <w:lvl w:ilvl="0" w:tentative="0">
      <w:start w:val="1"/>
      <w:numFmt w:val="decimal"/>
      <w:suff w:val="nothing"/>
      <w:lvlText w:val="%1."/>
      <w:lvlJc w:val="left"/>
      <w:pPr>
        <w:ind w:left="425" w:hanging="425"/>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2">
    <w:nsid w:val="00000003"/>
    <w:multiLevelType w:val="singleLevel"/>
    <w:tmpl w:val="00000003"/>
    <w:lvl w:ilvl="0" w:tentative="0">
      <w:start w:val="5"/>
      <w:numFmt w:val="decimal"/>
      <w:lvlText w:val="%1."/>
      <w:lvlJc w:val="left"/>
      <w:pPr>
        <w:tabs>
          <w:tab w:val="left" w:pos="312"/>
        </w:tabs>
      </w:pPr>
    </w:lvl>
  </w:abstractNum>
  <w:abstractNum w:abstractNumId="3">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4">
    <w:nsid w:val="080D2180"/>
    <w:multiLevelType w:val="singleLevel"/>
    <w:tmpl w:val="080D2180"/>
    <w:lvl w:ilvl="0" w:tentative="0">
      <w:start w:val="1"/>
      <w:numFmt w:val="bullet"/>
      <w:lvlText w:val=""/>
      <w:lvlJc w:val="left"/>
      <w:pPr>
        <w:ind w:left="420" w:hanging="420"/>
      </w:pPr>
      <w:rPr>
        <w:rFonts w:hint="default" w:ascii="Wingdings" w:hAnsi="Wingdings"/>
      </w:rPr>
    </w:lvl>
  </w:abstractNum>
  <w:abstractNum w:abstractNumId="5">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6">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7">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9">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0">
    <w:nsid w:val="567061E0"/>
    <w:multiLevelType w:val="multilevel"/>
    <w:tmpl w:val="567061E0"/>
    <w:lvl w:ilvl="0" w:tentative="0">
      <w:start w:val="1"/>
      <w:numFmt w:val="decimal"/>
      <w:suff w:val="nothing"/>
      <w:lvlText w:val="%1."/>
      <w:lvlJc w:val="left"/>
      <w:pPr>
        <w:ind w:left="0" w:leftChars="0" w:firstLine="0" w:firstLineChars="0"/>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1">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2">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3">
    <w:nsid w:val="7B5D0F58"/>
    <w:multiLevelType w:val="multilevel"/>
    <w:tmpl w:val="7B5D0F58"/>
    <w:lvl w:ilvl="0" w:tentative="0">
      <w:start w:val="1"/>
      <w:numFmt w:val="decimal"/>
      <w:suff w:val="space"/>
      <w:lvlText w:val="%1."/>
      <w:lvlJc w:val="left"/>
      <w:pPr>
        <w:ind w:left="0" w:leftChars="0" w:firstLine="0" w:firstLineChars="0"/>
      </w:pPr>
      <w:rPr>
        <w:rFonts w:hint="default"/>
      </w:rPr>
    </w:lvl>
    <w:lvl w:ilvl="1" w:tentative="0">
      <w:start w:val="1"/>
      <w:numFmt w:val="decimal"/>
      <w:suff w:val="nothing"/>
      <w:lvlText w:val="%1.%2."/>
      <w:lvlJc w:val="left"/>
      <w:pPr>
        <w:ind w:left="850" w:hanging="453"/>
      </w:pPr>
      <w:rPr>
        <w:rFonts w:hint="default"/>
        <w:b w:val="0"/>
        <w:bCs w:val="0"/>
        <w:color w:val="auto"/>
        <w:highlight w:val="none"/>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num w:numId="1">
    <w:abstractNumId w:val="7"/>
  </w:num>
  <w:num w:numId="2">
    <w:abstractNumId w:val="12"/>
  </w:num>
  <w:num w:numId="3">
    <w:abstractNumId w:val="11"/>
  </w:num>
  <w:num w:numId="4">
    <w:abstractNumId w:val="8"/>
  </w:num>
  <w:num w:numId="5">
    <w:abstractNumId w:val="3"/>
  </w:num>
  <w:num w:numId="6">
    <w:abstractNumId w:val="5"/>
  </w:num>
  <w:num w:numId="7">
    <w:abstractNumId w:val="6"/>
  </w:num>
  <w:num w:numId="8">
    <w:abstractNumId w:val="9"/>
  </w:num>
  <w:num w:numId="9">
    <w:abstractNumId w:val="0"/>
  </w:num>
  <w:num w:numId="10">
    <w:abstractNumId w:val="13"/>
  </w:num>
  <w:num w:numId="11">
    <w:abstractNumId w:val="4"/>
  </w:num>
  <w:num w:numId="12">
    <w:abstractNumId w:val="10"/>
  </w:num>
  <w:num w:numId="13">
    <w:abstractNumId w:val="1"/>
  </w:num>
  <w:num w:numId="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7"/>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74"/>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4E1CE8"/>
    <w:rsid w:val="02902A47"/>
    <w:rsid w:val="02CC3DCA"/>
    <w:rsid w:val="02FE76EF"/>
    <w:rsid w:val="03F033B0"/>
    <w:rsid w:val="041C2F30"/>
    <w:rsid w:val="04D36302"/>
    <w:rsid w:val="057C1D39"/>
    <w:rsid w:val="05891259"/>
    <w:rsid w:val="07046D8D"/>
    <w:rsid w:val="07BA233A"/>
    <w:rsid w:val="08633479"/>
    <w:rsid w:val="08BD01DD"/>
    <w:rsid w:val="091C13C7"/>
    <w:rsid w:val="0B0B2010"/>
    <w:rsid w:val="0B3A2110"/>
    <w:rsid w:val="0C4444D5"/>
    <w:rsid w:val="0CB51572"/>
    <w:rsid w:val="0DF476ED"/>
    <w:rsid w:val="0E4D31E3"/>
    <w:rsid w:val="0F953699"/>
    <w:rsid w:val="10566E56"/>
    <w:rsid w:val="10DC2AA3"/>
    <w:rsid w:val="10FA7C8C"/>
    <w:rsid w:val="130B198F"/>
    <w:rsid w:val="13EE0AB5"/>
    <w:rsid w:val="14633A77"/>
    <w:rsid w:val="14726CAC"/>
    <w:rsid w:val="156009C5"/>
    <w:rsid w:val="15891CCA"/>
    <w:rsid w:val="15901D2B"/>
    <w:rsid w:val="16A918E4"/>
    <w:rsid w:val="17D966D6"/>
    <w:rsid w:val="18334905"/>
    <w:rsid w:val="18DD37FB"/>
    <w:rsid w:val="19AF6691"/>
    <w:rsid w:val="1BC71D3B"/>
    <w:rsid w:val="1C035F1F"/>
    <w:rsid w:val="1C59115B"/>
    <w:rsid w:val="1D5C1D1A"/>
    <w:rsid w:val="1DDE1E75"/>
    <w:rsid w:val="1FB23E60"/>
    <w:rsid w:val="20C56CE9"/>
    <w:rsid w:val="22C5630B"/>
    <w:rsid w:val="22F66168"/>
    <w:rsid w:val="23EC0BA6"/>
    <w:rsid w:val="24701A48"/>
    <w:rsid w:val="25387077"/>
    <w:rsid w:val="26453912"/>
    <w:rsid w:val="268B0052"/>
    <w:rsid w:val="26C82FDF"/>
    <w:rsid w:val="27743C90"/>
    <w:rsid w:val="2868321F"/>
    <w:rsid w:val="29CA2459"/>
    <w:rsid w:val="29D82DC8"/>
    <w:rsid w:val="2B271A58"/>
    <w:rsid w:val="2B6304A7"/>
    <w:rsid w:val="2C7F1926"/>
    <w:rsid w:val="2CC406B7"/>
    <w:rsid w:val="2CF6734C"/>
    <w:rsid w:val="2D663463"/>
    <w:rsid w:val="2DF0057E"/>
    <w:rsid w:val="2EF96EE4"/>
    <w:rsid w:val="343455CA"/>
    <w:rsid w:val="34EA16B2"/>
    <w:rsid w:val="3588790F"/>
    <w:rsid w:val="36254FE4"/>
    <w:rsid w:val="36596AAA"/>
    <w:rsid w:val="36A967C5"/>
    <w:rsid w:val="36B11062"/>
    <w:rsid w:val="372F61E0"/>
    <w:rsid w:val="374C4D4B"/>
    <w:rsid w:val="39322FCA"/>
    <w:rsid w:val="39BA4298"/>
    <w:rsid w:val="3AB554EE"/>
    <w:rsid w:val="3AB90991"/>
    <w:rsid w:val="3B706131"/>
    <w:rsid w:val="3CC902F7"/>
    <w:rsid w:val="3E6F041E"/>
    <w:rsid w:val="3E6F2015"/>
    <w:rsid w:val="3F8A0269"/>
    <w:rsid w:val="40F3136C"/>
    <w:rsid w:val="4275481E"/>
    <w:rsid w:val="428B617A"/>
    <w:rsid w:val="42914424"/>
    <w:rsid w:val="42B775C7"/>
    <w:rsid w:val="433D7BDC"/>
    <w:rsid w:val="43457FF8"/>
    <w:rsid w:val="437E1813"/>
    <w:rsid w:val="43B00CB6"/>
    <w:rsid w:val="43E75C8A"/>
    <w:rsid w:val="45BD47FC"/>
    <w:rsid w:val="45CC5FB2"/>
    <w:rsid w:val="45E10110"/>
    <w:rsid w:val="46B75BA8"/>
    <w:rsid w:val="47445C3E"/>
    <w:rsid w:val="483153FC"/>
    <w:rsid w:val="48C97955"/>
    <w:rsid w:val="49880C8F"/>
    <w:rsid w:val="49EB12D5"/>
    <w:rsid w:val="4A6A4F1F"/>
    <w:rsid w:val="4A8835F7"/>
    <w:rsid w:val="4B592E71"/>
    <w:rsid w:val="4B603EF9"/>
    <w:rsid w:val="4C164192"/>
    <w:rsid w:val="509B7998"/>
    <w:rsid w:val="50D4718B"/>
    <w:rsid w:val="512017E6"/>
    <w:rsid w:val="518941BB"/>
    <w:rsid w:val="52B9239A"/>
    <w:rsid w:val="52CF5C5C"/>
    <w:rsid w:val="5407067D"/>
    <w:rsid w:val="54BD78FD"/>
    <w:rsid w:val="56706375"/>
    <w:rsid w:val="567E79B3"/>
    <w:rsid w:val="57486D6A"/>
    <w:rsid w:val="586F7729"/>
    <w:rsid w:val="58A86DDE"/>
    <w:rsid w:val="59047EFE"/>
    <w:rsid w:val="59154AD7"/>
    <w:rsid w:val="59814D30"/>
    <w:rsid w:val="59A246D5"/>
    <w:rsid w:val="5A8E4D8E"/>
    <w:rsid w:val="5ACA35F7"/>
    <w:rsid w:val="5ADF548D"/>
    <w:rsid w:val="5C9A28BE"/>
    <w:rsid w:val="5CC62AD6"/>
    <w:rsid w:val="5D5C60B4"/>
    <w:rsid w:val="5E5B6341"/>
    <w:rsid w:val="5FF70B2A"/>
    <w:rsid w:val="61DE3046"/>
    <w:rsid w:val="62CD1B9F"/>
    <w:rsid w:val="635C60FE"/>
    <w:rsid w:val="63F04A69"/>
    <w:rsid w:val="6583773F"/>
    <w:rsid w:val="6628228A"/>
    <w:rsid w:val="66A50B1E"/>
    <w:rsid w:val="67B2063C"/>
    <w:rsid w:val="67C97AC3"/>
    <w:rsid w:val="67E30EC1"/>
    <w:rsid w:val="6A4E3B2B"/>
    <w:rsid w:val="6AA30469"/>
    <w:rsid w:val="6B481C3B"/>
    <w:rsid w:val="6C1331A3"/>
    <w:rsid w:val="6CA84BC1"/>
    <w:rsid w:val="6D3E4756"/>
    <w:rsid w:val="6E3851B0"/>
    <w:rsid w:val="6FA83C70"/>
    <w:rsid w:val="6FC523EB"/>
    <w:rsid w:val="70856F27"/>
    <w:rsid w:val="714E7876"/>
    <w:rsid w:val="71FE68E5"/>
    <w:rsid w:val="72895F2E"/>
    <w:rsid w:val="72C02EBE"/>
    <w:rsid w:val="72C507AD"/>
    <w:rsid w:val="72D028D8"/>
    <w:rsid w:val="73050EBB"/>
    <w:rsid w:val="745D47C3"/>
    <w:rsid w:val="752A6815"/>
    <w:rsid w:val="7547340F"/>
    <w:rsid w:val="75AE4C65"/>
    <w:rsid w:val="76AC3757"/>
    <w:rsid w:val="77FE7170"/>
    <w:rsid w:val="784F3EEE"/>
    <w:rsid w:val="7A0B162F"/>
    <w:rsid w:val="7AB75CF2"/>
    <w:rsid w:val="7AF33E75"/>
    <w:rsid w:val="7BF51800"/>
    <w:rsid w:val="7C446F20"/>
    <w:rsid w:val="7CB93F8E"/>
    <w:rsid w:val="7CF66B46"/>
    <w:rsid w:val="7DBD28BA"/>
    <w:rsid w:val="7E09719C"/>
    <w:rsid w:val="7E4E3D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semiHidden="0"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98"/>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2">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3"/>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5"/>
    <w:qFormat/>
    <w:uiPriority w:val="99"/>
    <w:pPr>
      <w:jc w:val="left"/>
    </w:pPr>
  </w:style>
  <w:style w:type="paragraph" w:styleId="11">
    <w:name w:val="Body Text"/>
    <w:basedOn w:val="1"/>
    <w:link w:val="41"/>
    <w:semiHidden/>
    <w:qFormat/>
    <w:uiPriority w:val="98"/>
    <w:rPr>
      <w:rFonts w:ascii="仿宋_GB2312" w:eastAsia="仿宋_GB2312"/>
      <w:sz w:val="32"/>
    </w:rPr>
  </w:style>
  <w:style w:type="paragraph" w:styleId="12">
    <w:name w:val="Body Text Indent"/>
    <w:basedOn w:val="1"/>
    <w:link w:val="48"/>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0"/>
    <w:next w:val="10"/>
    <w:link w:val="53"/>
    <w:semiHidden/>
    <w:qFormat/>
    <w:uiPriority w:val="98"/>
    <w:rPr>
      <w:b/>
      <w:bCs/>
    </w:rPr>
  </w:style>
  <w:style w:type="paragraph" w:styleId="29">
    <w:name w:val="Body Text First Indent 2"/>
    <w:basedOn w:val="12"/>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basedOn w:val="32"/>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1"/>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4"/>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0"/>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2"/>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3"/>
    <w:semiHidden/>
    <w:qFormat/>
    <w:uiPriority w:val="0"/>
    <w:rPr>
      <w:b/>
      <w:bCs/>
      <w:kern w:val="44"/>
      <w:sz w:val="44"/>
      <w:szCs w:val="44"/>
    </w:rPr>
  </w:style>
  <w:style w:type="paragraph" w:customStyle="1" w:styleId="68">
    <w:name w:val="TOC 标题1"/>
    <w:basedOn w:val="3"/>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2"/>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440" w:lineRule="exact"/>
      <w:ind w:firstLine="960" w:firstLineChars="200"/>
      <w:jc w:val="left"/>
    </w:pPr>
    <w:rPr>
      <w:rFonts w:ascii="宋体" w:hAnsi="宋体" w:eastAsia="宋体"/>
    </w:rPr>
  </w:style>
  <w:style w:type="character" w:customStyle="1" w:styleId="77">
    <w:name w:val="标题 4 字符"/>
    <w:basedOn w:val="32"/>
    <w:link w:val="5"/>
    <w:semiHidden/>
    <w:qFormat/>
    <w:uiPriority w:val="0"/>
    <w:rPr>
      <w:rFonts w:ascii="Arial" w:hAnsi="Arial"/>
      <w:b/>
      <w:bCs/>
      <w:kern w:val="2"/>
      <w:sz w:val="21"/>
      <w:szCs w:val="28"/>
    </w:rPr>
  </w:style>
  <w:style w:type="character" w:customStyle="1" w:styleId="78">
    <w:name w:val="标题 5 字符"/>
    <w:basedOn w:val="32"/>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3"/>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宋体" w:eastAsia="宋体"/>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paragraph" w:customStyle="1" w:styleId="111">
    <w:name w:val="Table Paragraph"/>
    <w:basedOn w:val="1"/>
    <w:autoRedefine/>
    <w:qFormat/>
    <w:uiPriority w:val="1"/>
    <w:rPr>
      <w:rFonts w:ascii="宋体" w:hAnsi="宋体" w:eastAsia="宋体" w:cs="宋体"/>
    </w:rPr>
  </w:style>
  <w:style w:type="table" w:customStyle="1" w:styleId="112">
    <w:name w:val="Table Normal"/>
    <w:autoRedefine/>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6" Type="http://schemas.openxmlformats.org/officeDocument/2006/relationships/fontTable" Target="fontTable.xml"/><Relationship Id="rId35" Type="http://schemas.openxmlformats.org/officeDocument/2006/relationships/numbering" Target="numbering.xml"/><Relationship Id="rId34" Type="http://schemas.openxmlformats.org/officeDocument/2006/relationships/customXml" Target="../customXml/item1.xml"/><Relationship Id="rId33" Type="http://schemas.openxmlformats.org/officeDocument/2006/relationships/image" Target="media/image14.png"/><Relationship Id="rId32" Type="http://schemas.openxmlformats.org/officeDocument/2006/relationships/image" Target="media/image13.png"/><Relationship Id="rId31" Type="http://schemas.openxmlformats.org/officeDocument/2006/relationships/image" Target="media/image12.png"/><Relationship Id="rId30" Type="http://schemas.openxmlformats.org/officeDocument/2006/relationships/image" Target="media/image11.png"/><Relationship Id="rId3" Type="http://schemas.openxmlformats.org/officeDocument/2006/relationships/header" Target="header1.xml"/><Relationship Id="rId29" Type="http://schemas.openxmlformats.org/officeDocument/2006/relationships/image" Target="media/image10.png"/><Relationship Id="rId28" Type="http://schemas.openxmlformats.org/officeDocument/2006/relationships/image" Target="media/image9.png"/><Relationship Id="rId27" Type="http://schemas.openxmlformats.org/officeDocument/2006/relationships/image" Target="media/image8.png"/><Relationship Id="rId26" Type="http://schemas.openxmlformats.org/officeDocument/2006/relationships/image" Target="media/image7.png"/><Relationship Id="rId25" Type="http://schemas.openxmlformats.org/officeDocument/2006/relationships/image" Target="media/image6.png"/><Relationship Id="rId24" Type="http://schemas.openxmlformats.org/officeDocument/2006/relationships/image" Target="media/image5.png"/><Relationship Id="rId23" Type="http://schemas.openxmlformats.org/officeDocument/2006/relationships/image" Target="media/image4.png"/><Relationship Id="rId22" Type="http://schemas.openxmlformats.org/officeDocument/2006/relationships/image" Target="media/image3.png"/><Relationship Id="rId21" Type="http://schemas.openxmlformats.org/officeDocument/2006/relationships/image" Target="media/image2.png"/><Relationship Id="rId20" Type="http://schemas.openxmlformats.org/officeDocument/2006/relationships/image" Target="media/image1.jpeg"/><Relationship Id="rId2" Type="http://schemas.openxmlformats.org/officeDocument/2006/relationships/settings" Target="settings.xml"/><Relationship Id="rId19" Type="http://schemas.openxmlformats.org/officeDocument/2006/relationships/theme" Target="theme/theme1.xml"/><Relationship Id="rId18" Type="http://schemas.openxmlformats.org/officeDocument/2006/relationships/footer" Target="footer11.xml"/><Relationship Id="rId17" Type="http://schemas.openxmlformats.org/officeDocument/2006/relationships/footer" Target="footer10.xml"/><Relationship Id="rId16" Type="http://schemas.openxmlformats.org/officeDocument/2006/relationships/header" Target="header5.xml"/><Relationship Id="rId15" Type="http://schemas.openxmlformats.org/officeDocument/2006/relationships/header" Target="header4.xml"/><Relationship Id="rId14" Type="http://schemas.openxmlformats.org/officeDocument/2006/relationships/footer" Target="footer9.xml"/><Relationship Id="rId13" Type="http://schemas.openxmlformats.org/officeDocument/2006/relationships/footer" Target="footer8.xml"/><Relationship Id="rId12" Type="http://schemas.openxmlformats.org/officeDocument/2006/relationships/header" Target="header3.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17</Pages>
  <Words>4885</Words>
  <Characters>5193</Characters>
  <Lines>127</Lines>
  <Paragraphs>35</Paragraphs>
  <TotalTime>25</TotalTime>
  <ScaleCrop>false</ScaleCrop>
  <LinksUpToDate>false</LinksUpToDate>
  <CharactersWithSpaces>6614</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吕熠頔</cp:lastModifiedBy>
  <cp:lastPrinted>2020-06-28T02:28:00Z</cp:lastPrinted>
  <dcterms:modified xsi:type="dcterms:W3CDTF">2025-11-04T07:48:02Z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0FC26BED191843888EE3C63D1FF43113_13</vt:lpwstr>
  </property>
  <property fmtid="{D5CDD505-2E9C-101B-9397-08002B2CF9AE}" pid="4" name="KSOTemplateDocerSaveRecord">
    <vt:lpwstr>eyJoZGlkIjoiMWJmNDk2YTMyZTM3ZjA0M2I0Mjk2MzFhMmM3YmRjYzYiLCJ1c2VySWQiOiIxNzQ3MDQyODM0In0=</vt:lpwstr>
  </property>
</Properties>
</file>