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474188E9">
      <w:pPr>
        <w:ind w:right="280"/>
        <w:jc w:val="center"/>
        <w:rPr>
          <w:rFonts w:hint="eastAsia" w:ascii="楷体_GB2312" w:hAnsi="宋体" w:eastAsia="楷体_GB2312"/>
          <w:sz w:val="52"/>
          <w:szCs w:val="52"/>
          <w:highlight w:val="yellow"/>
        </w:rPr>
      </w:pPr>
      <w:r>
        <w:rPr>
          <w:rFonts w:hint="eastAsia" w:ascii="楷体_GB2312" w:hAnsi="宋体" w:eastAsia="楷体_GB2312"/>
          <w:sz w:val="52"/>
          <w:szCs w:val="52"/>
          <w:highlight w:val="yellow"/>
        </w:rPr>
        <w:t>车桥公司桥二集中排屑补液设备(004、005)大修</w:t>
      </w:r>
    </w:p>
    <w:p w14:paraId="009EA4D6">
      <w:pPr>
        <w:ind w:right="280"/>
        <w:jc w:val="center"/>
        <w:rPr>
          <w:rFonts w:ascii="楷体_GB2312" w:hAnsi="宋体" w:eastAsia="楷体_GB2312"/>
          <w:sz w:val="52"/>
          <w:szCs w:val="52"/>
        </w:rPr>
      </w:pPr>
      <w:r>
        <w:rPr>
          <w:rFonts w:hint="eastAsia" w:ascii="楷体_GB2312" w:hAnsi="宋体" w:eastAsia="楷体_GB2312"/>
          <w:sz w:val="52"/>
          <w:szCs w:val="52"/>
        </w:rPr>
        <w:t>招标项目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none"/>
        </w:rPr>
        <w:t>FSCZB2025100097</w:t>
      </w:r>
    </w:p>
    <w:p w14:paraId="10A10BCC">
      <w:pPr>
        <w:jc w:val="center"/>
        <w:rPr>
          <w:rFonts w:ascii="宋体" w:hAnsi="宋体"/>
          <w:sz w:val="48"/>
          <w:szCs w:val="48"/>
        </w:rPr>
      </w:pPr>
    </w:p>
    <w:p w14:paraId="0D4E54EC">
      <w:pPr>
        <w:jc w:val="center"/>
        <w:rPr>
          <w:rFonts w:ascii="宋体" w:hAnsi="宋体"/>
          <w:sz w:val="48"/>
          <w:szCs w:val="48"/>
        </w:rPr>
      </w:pPr>
    </w:p>
    <w:p w14:paraId="1CE80EBC">
      <w:pPr>
        <w:ind w:firstLine="2240" w:firstLineChars="800"/>
        <w:jc w:val="both"/>
        <w:rPr>
          <w:rFonts w:ascii="宋体" w:hAnsi="宋体"/>
          <w:sz w:val="28"/>
          <w:szCs w:val="28"/>
        </w:rPr>
      </w:pPr>
      <w:r>
        <w:rPr>
          <w:rFonts w:hint="eastAsia" w:ascii="宋体" w:hAnsi="宋体"/>
          <w:sz w:val="28"/>
          <w:szCs w:val="28"/>
        </w:rPr>
        <w:t>招 标 人：中国重汽集团</w:t>
      </w:r>
      <w:r>
        <w:rPr>
          <w:rFonts w:hint="eastAsia" w:ascii="宋体" w:hAnsi="宋体"/>
          <w:sz w:val="28"/>
          <w:szCs w:val="28"/>
          <w:highlight w:val="none"/>
          <w:u w:val="none"/>
          <w:lang w:val="en-US" w:eastAsia="zh-CN"/>
        </w:rPr>
        <w:t>动力</w:t>
      </w:r>
      <w:r>
        <w:rPr>
          <w:rFonts w:hint="eastAsia" w:ascii="宋体" w:hAnsi="宋体"/>
          <w:sz w:val="28"/>
          <w:szCs w:val="28"/>
        </w:rPr>
        <w:t>有限公司</w:t>
      </w:r>
    </w:p>
    <w:p w14:paraId="0D8A0D9A">
      <w:pPr>
        <w:jc w:val="center"/>
        <w:rPr>
          <w:rFonts w:ascii="宋体" w:hAnsi="宋体"/>
          <w:sz w:val="28"/>
          <w:szCs w:val="28"/>
        </w:rPr>
      </w:pPr>
    </w:p>
    <w:p w14:paraId="09CB3C92">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11</w:t>
      </w:r>
      <w:r>
        <w:rPr>
          <w:rFonts w:hint="eastAsia" w:ascii="宋体" w:hAnsi="宋体"/>
          <w:sz w:val="28"/>
          <w:szCs w:val="28"/>
          <w:u w:val="single"/>
        </w:rPr>
        <w:t>月</w:t>
      </w:r>
    </w:p>
    <w:p w14:paraId="12270687">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34C228F">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47976587"/>
      <w:bookmarkStart w:id="1" w:name="_Toc7104"/>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E71F649">
      <w:pPr>
        <w:pStyle w:val="73"/>
      </w:pPr>
      <w:r>
        <w:rPr>
          <w:rFonts w:hint="eastAsia"/>
        </w:rPr>
        <w:t>项目名称：</w:t>
      </w:r>
      <w:r>
        <w:rPr>
          <w:rFonts w:hint="eastAsia"/>
          <w:highlight w:val="yellow"/>
        </w:rPr>
        <w:t>车桥公司桥二集中排屑补液设备(004、005)大修项目</w:t>
      </w:r>
    </w:p>
    <w:p w14:paraId="15020D03">
      <w:pPr>
        <w:pStyle w:val="73"/>
      </w:pPr>
      <w:r>
        <w:rPr>
          <w:rFonts w:hint="eastAsia"/>
        </w:rPr>
        <w:t>项目编号：FSCZB2025100097</w:t>
      </w:r>
    </w:p>
    <w:p w14:paraId="0AB9F24D">
      <w:pPr>
        <w:pStyle w:val="72"/>
      </w:pPr>
      <w:bookmarkStart w:id="3" w:name="_Toc47976589"/>
      <w:r>
        <w:rPr>
          <w:rFonts w:hint="eastAsia"/>
          <w:lang w:val="en-US" w:eastAsia="zh-CN"/>
        </w:rPr>
        <w:t>项目概况</w:t>
      </w:r>
      <w:r>
        <w:rPr>
          <w:rFonts w:hint="eastAsia"/>
        </w:rPr>
        <w:t>及招标形式</w:t>
      </w:r>
      <w:bookmarkEnd w:id="3"/>
    </w:p>
    <w:p w14:paraId="3279CEF6">
      <w:pPr>
        <w:pStyle w:val="73"/>
        <w:numPr>
          <w:ilvl w:val="0"/>
          <w:numId w:val="9"/>
        </w:numPr>
        <w:rPr>
          <w:rFonts w:hint="eastAsia"/>
          <w:highlight w:val="yellow"/>
        </w:rPr>
      </w:pPr>
      <w:r>
        <w:rPr>
          <w:rFonts w:hint="eastAsia"/>
          <w:highlight w:val="yellow"/>
        </w:rPr>
        <w:t>招标内容：</w:t>
      </w:r>
    </w:p>
    <w:p w14:paraId="382CBBD3">
      <w:pPr>
        <w:pStyle w:val="73"/>
        <w:numPr>
          <w:ilvl w:val="0"/>
          <w:numId w:val="0"/>
        </w:numPr>
        <w:ind w:left="710" w:leftChars="0"/>
        <w:rPr>
          <w:rFonts w:hint="eastAsia"/>
        </w:rPr>
      </w:pPr>
      <w:r>
        <w:rPr>
          <w:rFonts w:hint="eastAsia"/>
        </w:rPr>
        <w:t>（1）步进排屑机料道：</w:t>
      </w:r>
    </w:p>
    <w:p w14:paraId="3CFCCCF6">
      <w:pPr>
        <w:pStyle w:val="73"/>
        <w:numPr>
          <w:ilvl w:val="0"/>
          <w:numId w:val="0"/>
        </w:numPr>
        <w:ind w:left="710" w:leftChars="0"/>
        <w:rPr>
          <w:rFonts w:hint="eastAsia"/>
        </w:rPr>
      </w:pPr>
      <w:r>
        <w:rPr>
          <w:rFonts w:hint="eastAsia"/>
        </w:rPr>
        <w:t>·对于损坏程度较轻的部位，使用工具进行钣金修复或补焊填补，维修长度约150m，不得破坏原有设计，保留步进止退模块作用，保证运行有效；</w:t>
      </w:r>
    </w:p>
    <w:p w14:paraId="256A76B0">
      <w:pPr>
        <w:pStyle w:val="73"/>
        <w:numPr>
          <w:ilvl w:val="0"/>
          <w:numId w:val="0"/>
        </w:numPr>
        <w:ind w:left="710" w:leftChars="0"/>
        <w:rPr>
          <w:rFonts w:hint="eastAsia"/>
        </w:rPr>
      </w:pPr>
      <w:r>
        <w:rPr>
          <w:rFonts w:hint="eastAsia"/>
        </w:rPr>
        <w:t>·对于磨损较为严重、磨穿、断裂等无法进行维修的部位，需要拆除或割除原有料道，修理割口平整，清理料道及地轨内部铁屑，制作全新U型槽，使用电焊方式焊接固定在原部位位置，要求保留内部止推设计，新料道板材厚度不得低于5mm，材质为钢，更换部分长度约70m；</w:t>
      </w:r>
    </w:p>
    <w:p w14:paraId="7BDBC2FA">
      <w:pPr>
        <w:pStyle w:val="73"/>
        <w:numPr>
          <w:ilvl w:val="0"/>
          <w:numId w:val="0"/>
        </w:numPr>
        <w:ind w:left="710" w:leftChars="0"/>
        <w:rPr>
          <w:rFonts w:hint="eastAsia"/>
        </w:rPr>
      </w:pPr>
      <w:r>
        <w:rPr>
          <w:rFonts w:hint="eastAsia"/>
        </w:rPr>
        <w:t>·对全轨道涂刷耐磨涂料，提高地轨磨损寿命；</w:t>
      </w:r>
    </w:p>
    <w:p w14:paraId="1A912F05">
      <w:pPr>
        <w:pStyle w:val="73"/>
        <w:numPr>
          <w:ilvl w:val="0"/>
          <w:numId w:val="0"/>
        </w:numPr>
        <w:ind w:left="710" w:leftChars="0"/>
      </w:pPr>
      <w:r>
        <w:rPr>
          <w:rFonts w:hint="eastAsia"/>
        </w:rPr>
        <w:t>（2）汇总链板提升机：将损坏部分链节拆除，制作并更换新汇总链板提升机链板、新提升机链板轴，汇总链板提升机链板型号为ZLFY1000，规格：宽900mm，厚5mm，节距101.6mm。共损坏链节约20节，需更换20节链板，2个链板轴。</w:t>
      </w:r>
    </w:p>
    <w:p w14:paraId="4EC58B63">
      <w:pPr>
        <w:pStyle w:val="73"/>
      </w:pPr>
      <w:r>
        <w:rPr>
          <w:rFonts w:hint="eastAsia"/>
        </w:rPr>
        <w:t>招标形式：</w:t>
      </w:r>
      <w:r>
        <w:rPr>
          <w:rFonts w:hint="eastAsia"/>
          <w:lang w:val="en-US" w:eastAsia="zh-CN"/>
        </w:rPr>
        <w:t>公开招标</w:t>
      </w:r>
    </w:p>
    <w:p w14:paraId="4B41BD77">
      <w:pPr>
        <w:pStyle w:val="72"/>
        <w:rPr>
          <w:highlight w:val="none"/>
        </w:rPr>
      </w:pPr>
      <w:bookmarkStart w:id="4" w:name="_Toc47976590"/>
      <w:r>
        <w:rPr>
          <w:rFonts w:hint="eastAsia"/>
          <w:highlight w:val="none"/>
        </w:rPr>
        <w:t>投标人资格要求</w:t>
      </w:r>
      <w:bookmarkEnd w:id="4"/>
      <w:r>
        <w:rPr>
          <w:rFonts w:hint="eastAsia"/>
          <w:highlight w:val="none"/>
          <w:lang w:eastAsia="zh-CN"/>
        </w:rPr>
        <w:t>：</w:t>
      </w:r>
    </w:p>
    <w:p w14:paraId="65D164D6">
      <w:pPr>
        <w:pStyle w:val="14"/>
        <w:spacing w:line="360" w:lineRule="auto"/>
        <w:ind w:firstLine="440" w:firstLineChars="200"/>
        <w:rPr>
          <w:rFonts w:hint="eastAsia" w:ascii="宋体" w:hAnsi="宋体" w:eastAsia="宋体" w:cs="宋体"/>
          <w:sz w:val="22"/>
          <w:szCs w:val="22"/>
        </w:rPr>
      </w:pPr>
      <w:bookmarkStart w:id="5" w:name="_Toc47976591"/>
      <w:r>
        <w:rPr>
          <w:rFonts w:hint="eastAsia" w:ascii="宋体" w:hAnsi="宋体" w:eastAsia="宋体" w:cs="宋体"/>
          <w:sz w:val="22"/>
          <w:szCs w:val="22"/>
          <w:lang w:eastAsia="zh-CN"/>
        </w:rPr>
        <w:t>（</w:t>
      </w:r>
      <w:r>
        <w:rPr>
          <w:rFonts w:hint="eastAsia" w:ascii="宋体" w:hAnsi="宋体" w:eastAsia="宋体" w:cs="宋体"/>
          <w:sz w:val="22"/>
          <w:szCs w:val="22"/>
          <w:lang w:val="en-US" w:eastAsia="zh-CN"/>
        </w:rPr>
        <w:t>1</w:t>
      </w:r>
      <w:r>
        <w:rPr>
          <w:rFonts w:hint="eastAsia" w:ascii="宋体" w:hAnsi="宋体" w:eastAsia="宋体" w:cs="宋体"/>
          <w:sz w:val="22"/>
          <w:szCs w:val="22"/>
          <w:lang w:eastAsia="zh-CN"/>
        </w:rPr>
        <w:t>）</w:t>
      </w:r>
      <w:r>
        <w:rPr>
          <w:rFonts w:hint="eastAsia" w:ascii="宋体" w:hAnsi="宋体" w:eastAsia="宋体" w:cs="宋体"/>
          <w:sz w:val="22"/>
          <w:szCs w:val="22"/>
        </w:rPr>
        <w:t>投标人须遵守《中华人民共和国招标投标法》、《中华人民共和国民法典》及其它有关的法律和法规；为中华人民共和国境内注册的独立法人机构，具有独立承担民事责任能力；</w:t>
      </w:r>
    </w:p>
    <w:p w14:paraId="3CD7F50D">
      <w:pPr>
        <w:pStyle w:val="14"/>
        <w:spacing w:line="360" w:lineRule="auto"/>
        <w:ind w:firstLine="442" w:firstLineChars="200"/>
        <w:rPr>
          <w:rFonts w:hint="eastAsia" w:ascii="宋体" w:hAnsi="宋体" w:eastAsia="宋体" w:cs="宋体"/>
          <w:b/>
          <w:bCs/>
          <w:sz w:val="22"/>
          <w:szCs w:val="22"/>
        </w:rPr>
      </w:pPr>
      <w:r>
        <w:rPr>
          <w:rFonts w:hint="eastAsia" w:ascii="宋体" w:hAnsi="宋体" w:eastAsia="宋体" w:cs="宋体"/>
          <w:b/>
          <w:bCs/>
          <w:color w:val="FF0000"/>
          <w:sz w:val="22"/>
          <w:szCs w:val="22"/>
        </w:rPr>
        <w:t>*</w:t>
      </w:r>
      <w:r>
        <w:rPr>
          <w:rFonts w:hint="eastAsia" w:ascii="宋体" w:hAnsi="宋体" w:eastAsia="宋体" w:cs="宋体"/>
          <w:b/>
          <w:bCs/>
          <w:sz w:val="22"/>
          <w:szCs w:val="22"/>
          <w:lang w:eastAsia="zh-CN"/>
        </w:rPr>
        <w:t>（</w:t>
      </w:r>
      <w:r>
        <w:rPr>
          <w:rFonts w:hint="eastAsia" w:ascii="宋体" w:hAnsi="宋体" w:eastAsia="宋体" w:cs="宋体"/>
          <w:b/>
          <w:bCs/>
          <w:sz w:val="22"/>
          <w:szCs w:val="22"/>
          <w:lang w:val="en-US" w:eastAsia="zh-CN"/>
        </w:rPr>
        <w:t>2</w:t>
      </w:r>
      <w:r>
        <w:rPr>
          <w:rFonts w:hint="eastAsia" w:ascii="宋体" w:hAnsi="宋体" w:eastAsia="宋体" w:cs="宋体"/>
          <w:b/>
          <w:bCs/>
          <w:sz w:val="22"/>
          <w:szCs w:val="22"/>
          <w:lang w:eastAsia="zh-CN"/>
        </w:rPr>
        <w:t>）</w:t>
      </w:r>
      <w:r>
        <w:rPr>
          <w:rFonts w:hint="eastAsia" w:ascii="宋体" w:hAnsi="宋体" w:eastAsia="宋体" w:cs="宋体"/>
          <w:b/>
          <w:bCs/>
          <w:sz w:val="22"/>
          <w:szCs w:val="22"/>
        </w:rPr>
        <w:t>公司成立三年以上（以营业执照成立日期到开标当日满三年为准）；注册资金不少</w:t>
      </w:r>
      <w:r>
        <w:rPr>
          <w:rFonts w:hint="eastAsia" w:ascii="宋体" w:hAnsi="宋体" w:eastAsia="宋体" w:cs="宋体"/>
          <w:b/>
          <w:bCs/>
          <w:color w:val="000000" w:themeColor="text1"/>
          <w:sz w:val="22"/>
          <w:szCs w:val="22"/>
          <w14:textFill>
            <w14:solidFill>
              <w14:schemeClr w14:val="tx1"/>
            </w14:solidFill>
          </w14:textFill>
        </w:rPr>
        <w:t>于</w:t>
      </w:r>
      <w:r>
        <w:rPr>
          <w:rFonts w:hint="eastAsia" w:ascii="宋体" w:hAnsi="宋体" w:eastAsia="宋体" w:cs="宋体"/>
          <w:b/>
          <w:bCs/>
          <w:color w:val="000000" w:themeColor="text1"/>
          <w:sz w:val="22"/>
          <w:szCs w:val="22"/>
          <w:lang w:val="en-US" w:eastAsia="zh-CN"/>
          <w14:textFill>
            <w14:solidFill>
              <w14:schemeClr w14:val="tx1"/>
            </w14:solidFill>
          </w14:textFill>
        </w:rPr>
        <w:t>100</w:t>
      </w:r>
      <w:r>
        <w:rPr>
          <w:rFonts w:hint="eastAsia" w:ascii="宋体" w:hAnsi="宋体" w:eastAsia="宋体" w:cs="宋体"/>
          <w:b/>
          <w:bCs/>
          <w:color w:val="000000" w:themeColor="text1"/>
          <w:sz w:val="22"/>
          <w:szCs w:val="22"/>
          <w14:textFill>
            <w14:solidFill>
              <w14:schemeClr w14:val="tx1"/>
            </w14:solidFill>
          </w14:textFill>
        </w:rPr>
        <w:t>万</w:t>
      </w:r>
      <w:r>
        <w:rPr>
          <w:rFonts w:hint="eastAsia" w:ascii="宋体" w:hAnsi="宋体" w:eastAsia="宋体" w:cs="宋体"/>
          <w:b/>
          <w:bCs/>
          <w:sz w:val="22"/>
          <w:szCs w:val="22"/>
        </w:rPr>
        <w:t>元；经营范围满足招标项目需求；</w:t>
      </w:r>
    </w:p>
    <w:p w14:paraId="3D52CDC0">
      <w:pPr>
        <w:pStyle w:val="14"/>
        <w:spacing w:line="360" w:lineRule="auto"/>
        <w:ind w:firstLine="442" w:firstLineChars="200"/>
        <w:rPr>
          <w:rFonts w:hint="eastAsia" w:ascii="宋体" w:hAnsi="宋体" w:eastAsia="宋体" w:cs="宋体"/>
          <w:b/>
          <w:bCs/>
          <w:sz w:val="22"/>
          <w:szCs w:val="22"/>
        </w:rPr>
      </w:pPr>
      <w:r>
        <w:rPr>
          <w:rFonts w:hint="eastAsia" w:ascii="宋体" w:hAnsi="宋体" w:eastAsia="宋体" w:cs="宋体"/>
          <w:b/>
          <w:bCs/>
          <w:color w:val="FF0000"/>
          <w:sz w:val="22"/>
          <w:szCs w:val="22"/>
        </w:rPr>
        <w:t>*</w:t>
      </w:r>
      <w:r>
        <w:rPr>
          <w:rFonts w:hint="eastAsia" w:ascii="宋体" w:hAnsi="宋体" w:eastAsia="宋体" w:cs="宋体"/>
          <w:b/>
          <w:bCs/>
          <w:sz w:val="22"/>
          <w:szCs w:val="22"/>
          <w:lang w:eastAsia="zh-CN"/>
        </w:rPr>
        <w:t>（</w:t>
      </w:r>
      <w:r>
        <w:rPr>
          <w:rFonts w:hint="eastAsia" w:ascii="宋体" w:hAnsi="宋体" w:eastAsia="宋体" w:cs="宋体"/>
          <w:b/>
          <w:bCs/>
          <w:sz w:val="22"/>
          <w:szCs w:val="22"/>
          <w:lang w:val="en-US" w:eastAsia="zh-CN"/>
        </w:rPr>
        <w:t>3</w:t>
      </w:r>
      <w:r>
        <w:rPr>
          <w:rFonts w:hint="eastAsia" w:ascii="宋体" w:hAnsi="宋体" w:eastAsia="宋体" w:cs="宋体"/>
          <w:b/>
          <w:bCs/>
          <w:sz w:val="22"/>
          <w:szCs w:val="22"/>
          <w:lang w:eastAsia="zh-CN"/>
        </w:rPr>
        <w:t>）</w:t>
      </w:r>
      <w:r>
        <w:rPr>
          <w:rFonts w:hint="eastAsia" w:ascii="宋体" w:hAnsi="宋体" w:eastAsia="宋体" w:cs="宋体"/>
          <w:b/>
          <w:bCs/>
          <w:sz w:val="22"/>
          <w:szCs w:val="22"/>
        </w:rPr>
        <w:t>投标人须提供具有统一社会信用代码的新版营业执照副本原件及（或）复印件（加盖公章）；</w:t>
      </w:r>
    </w:p>
    <w:p w14:paraId="09E3D8D3">
      <w:pPr>
        <w:pStyle w:val="14"/>
        <w:spacing w:line="360" w:lineRule="auto"/>
        <w:ind w:firstLine="440" w:firstLineChars="200"/>
        <w:rPr>
          <w:rFonts w:hint="eastAsia" w:ascii="宋体" w:hAnsi="宋体" w:eastAsia="宋体" w:cs="宋体"/>
          <w:b/>
          <w:sz w:val="22"/>
          <w:szCs w:val="22"/>
        </w:rPr>
      </w:pPr>
      <w:r>
        <w:rPr>
          <w:rFonts w:hint="eastAsia" w:ascii="宋体" w:hAnsi="宋体" w:eastAsia="宋体" w:cs="宋体"/>
          <w:sz w:val="22"/>
          <w:szCs w:val="22"/>
          <w:lang w:eastAsia="zh-CN"/>
        </w:rPr>
        <w:t>（</w:t>
      </w:r>
      <w:r>
        <w:rPr>
          <w:rFonts w:hint="eastAsia" w:ascii="宋体" w:hAnsi="宋体" w:eastAsia="宋体" w:cs="宋体"/>
          <w:sz w:val="22"/>
          <w:szCs w:val="22"/>
          <w:lang w:val="en-US" w:eastAsia="zh-CN"/>
        </w:rPr>
        <w:t>4</w:t>
      </w:r>
      <w:r>
        <w:rPr>
          <w:rFonts w:hint="eastAsia" w:ascii="宋体" w:hAnsi="宋体" w:eastAsia="宋体" w:cs="宋体"/>
          <w:sz w:val="22"/>
          <w:szCs w:val="22"/>
          <w:lang w:eastAsia="zh-CN"/>
        </w:rPr>
        <w:t>）</w:t>
      </w:r>
      <w:r>
        <w:rPr>
          <w:rFonts w:hint="eastAsia" w:ascii="宋体" w:hAnsi="宋体" w:eastAsia="宋体" w:cs="宋体"/>
          <w:sz w:val="22"/>
          <w:szCs w:val="22"/>
        </w:rPr>
        <w:t>具有良好的商业信誉，在国家企业信用信息公示系统中无与本项目有关的行政处罚、列入经营异常名录和列入严重违法失信企业名单（黑名单）信息但上述信息已被移除的可参与投标；</w:t>
      </w:r>
    </w:p>
    <w:p w14:paraId="181F2321">
      <w:pPr>
        <w:pStyle w:val="14"/>
        <w:spacing w:line="360" w:lineRule="auto"/>
        <w:ind w:firstLine="440" w:firstLineChars="200"/>
        <w:rPr>
          <w:rFonts w:hint="eastAsia" w:ascii="宋体" w:hAnsi="宋体" w:eastAsia="宋体" w:cs="宋体"/>
          <w:sz w:val="22"/>
          <w:szCs w:val="22"/>
        </w:rPr>
      </w:pPr>
      <w:r>
        <w:rPr>
          <w:rFonts w:hint="eastAsia" w:ascii="宋体" w:hAnsi="宋体" w:eastAsia="宋体" w:cs="宋体"/>
          <w:sz w:val="22"/>
          <w:szCs w:val="22"/>
          <w:lang w:eastAsia="zh-CN"/>
        </w:rPr>
        <w:t>（</w:t>
      </w:r>
      <w:r>
        <w:rPr>
          <w:rFonts w:hint="eastAsia" w:ascii="宋体" w:hAnsi="宋体" w:eastAsia="宋体" w:cs="宋体"/>
          <w:sz w:val="22"/>
          <w:szCs w:val="22"/>
          <w:lang w:val="en-US" w:eastAsia="zh-CN"/>
        </w:rPr>
        <w:t>5</w:t>
      </w:r>
      <w:r>
        <w:rPr>
          <w:rFonts w:hint="eastAsia" w:ascii="宋体" w:hAnsi="宋体" w:eastAsia="宋体" w:cs="宋体"/>
          <w:sz w:val="22"/>
          <w:szCs w:val="22"/>
          <w:lang w:eastAsia="zh-CN"/>
        </w:rPr>
        <w:t>）</w:t>
      </w:r>
      <w:r>
        <w:rPr>
          <w:rFonts w:hint="eastAsia" w:ascii="宋体" w:hAnsi="宋体" w:eastAsia="宋体" w:cs="宋体"/>
          <w:sz w:val="22"/>
          <w:szCs w:val="22"/>
        </w:rPr>
        <w:t>投标人近三年内在经营活动中无与本项目有关的违法及重大违规情况；</w:t>
      </w:r>
    </w:p>
    <w:p w14:paraId="090B68FF">
      <w:pPr>
        <w:pStyle w:val="14"/>
        <w:spacing w:line="360" w:lineRule="auto"/>
        <w:ind w:firstLine="440" w:firstLineChars="200"/>
        <w:rPr>
          <w:rFonts w:hint="eastAsia" w:ascii="宋体" w:hAnsi="宋体" w:eastAsia="宋体" w:cs="宋体"/>
          <w:sz w:val="22"/>
          <w:szCs w:val="22"/>
          <w:lang w:eastAsia="zh-CN"/>
        </w:rPr>
      </w:pPr>
      <w:r>
        <w:rPr>
          <w:rFonts w:hint="eastAsia" w:ascii="宋体" w:hAnsi="宋体" w:eastAsia="宋体" w:cs="宋体"/>
          <w:sz w:val="22"/>
          <w:szCs w:val="22"/>
          <w:lang w:eastAsia="zh-CN"/>
        </w:rPr>
        <w:t>（</w:t>
      </w:r>
      <w:r>
        <w:rPr>
          <w:rFonts w:hint="eastAsia" w:ascii="宋体" w:hAnsi="宋体" w:eastAsia="宋体" w:cs="宋体"/>
          <w:sz w:val="22"/>
          <w:szCs w:val="22"/>
          <w:lang w:val="en-US" w:eastAsia="zh-CN"/>
        </w:rPr>
        <w:t>6</w:t>
      </w:r>
      <w:r>
        <w:rPr>
          <w:rFonts w:hint="eastAsia" w:ascii="宋体" w:hAnsi="宋体" w:eastAsia="宋体" w:cs="宋体"/>
          <w:sz w:val="22"/>
          <w:szCs w:val="22"/>
          <w:lang w:eastAsia="zh-CN"/>
        </w:rPr>
        <w:t>）</w:t>
      </w:r>
      <w:r>
        <w:rPr>
          <w:rFonts w:hint="eastAsia" w:ascii="宋体" w:hAnsi="宋体" w:eastAsia="宋体" w:cs="宋体"/>
          <w:sz w:val="22"/>
          <w:szCs w:val="22"/>
        </w:rPr>
        <w:t>具有健全的财务会计制度，财务状况和市场行为良好。没有处于被有权机关吊销营业执照、吊销资质、停业整顿、取消投标资格以及财产被接管、冻结或进入破产程序等</w:t>
      </w:r>
      <w:r>
        <w:rPr>
          <w:rFonts w:hint="eastAsia" w:ascii="宋体" w:hAnsi="宋体" w:eastAsia="宋体" w:cs="宋体"/>
          <w:color w:val="auto"/>
          <w:sz w:val="22"/>
          <w:szCs w:val="22"/>
          <w:lang w:eastAsia="zh-CN"/>
        </w:rPr>
        <w:t>；</w:t>
      </w:r>
    </w:p>
    <w:p w14:paraId="4B5116F5">
      <w:pPr>
        <w:pStyle w:val="14"/>
        <w:spacing w:line="360" w:lineRule="auto"/>
        <w:ind w:firstLine="440" w:firstLineChars="200"/>
        <w:rPr>
          <w:rFonts w:hint="eastAsia" w:ascii="宋体" w:hAnsi="宋体" w:eastAsia="宋体" w:cs="宋体"/>
          <w:sz w:val="22"/>
          <w:szCs w:val="22"/>
        </w:rPr>
      </w:pPr>
      <w:r>
        <w:rPr>
          <w:rFonts w:hint="eastAsia" w:ascii="宋体" w:hAnsi="宋体" w:eastAsia="宋体" w:cs="宋体"/>
          <w:sz w:val="22"/>
          <w:szCs w:val="22"/>
          <w:lang w:eastAsia="zh-CN"/>
        </w:rPr>
        <w:t>（</w:t>
      </w:r>
      <w:r>
        <w:rPr>
          <w:rFonts w:hint="eastAsia" w:ascii="宋体" w:hAnsi="宋体" w:eastAsia="宋体" w:cs="宋体"/>
          <w:sz w:val="22"/>
          <w:szCs w:val="22"/>
          <w:lang w:val="en-US" w:eastAsia="zh-CN"/>
        </w:rPr>
        <w:t>7</w:t>
      </w:r>
      <w:r>
        <w:rPr>
          <w:rFonts w:hint="eastAsia" w:ascii="宋体" w:hAnsi="宋体" w:eastAsia="宋体" w:cs="宋体"/>
          <w:sz w:val="22"/>
          <w:szCs w:val="22"/>
          <w:lang w:eastAsia="zh-CN"/>
        </w:rPr>
        <w:t>）</w:t>
      </w:r>
      <w:r>
        <w:rPr>
          <w:rFonts w:hint="eastAsia" w:ascii="宋体" w:hAnsi="宋体" w:eastAsia="宋体" w:cs="宋体"/>
          <w:sz w:val="22"/>
          <w:szCs w:val="22"/>
        </w:rPr>
        <w:t>投标人没有被列入招标人处《黑名单》（《黑名单》指投标人与招标人在以往或正在进行的合作中，存在招标人认为的违反合同约定或违反法律法规等的失信行为）的；</w:t>
      </w:r>
    </w:p>
    <w:p w14:paraId="467D64DB">
      <w:pPr>
        <w:autoSpaceDE w:val="0"/>
        <w:autoSpaceDN w:val="0"/>
        <w:adjustRightInd w:val="0"/>
        <w:spacing w:line="360" w:lineRule="auto"/>
        <w:ind w:firstLine="442" w:firstLineChars="200"/>
        <w:jc w:val="left"/>
        <w:rPr>
          <w:rFonts w:hint="eastAsia" w:ascii="宋体" w:hAnsi="宋体" w:eastAsia="宋体" w:cs="宋体"/>
          <w:b/>
          <w:bCs/>
          <w:sz w:val="22"/>
          <w:szCs w:val="22"/>
        </w:rPr>
      </w:pPr>
      <w:r>
        <w:rPr>
          <w:rFonts w:hint="eastAsia" w:ascii="宋体" w:hAnsi="宋体" w:eastAsia="宋体" w:cs="宋体"/>
          <w:b/>
          <w:bCs/>
          <w:color w:val="FF0000"/>
          <w:sz w:val="22"/>
          <w:szCs w:val="22"/>
        </w:rPr>
        <w:t>*</w:t>
      </w:r>
      <w:r>
        <w:rPr>
          <w:rFonts w:hint="eastAsia" w:ascii="宋体" w:hAnsi="宋体" w:eastAsia="宋体" w:cs="宋体"/>
          <w:b/>
          <w:bCs/>
          <w:sz w:val="22"/>
          <w:szCs w:val="22"/>
          <w:lang w:eastAsia="zh-CN"/>
        </w:rPr>
        <w:t>（</w:t>
      </w:r>
      <w:r>
        <w:rPr>
          <w:rFonts w:hint="eastAsia" w:ascii="宋体" w:hAnsi="宋体" w:eastAsia="宋体" w:cs="宋体"/>
          <w:b/>
          <w:bCs/>
          <w:sz w:val="22"/>
          <w:szCs w:val="22"/>
          <w:lang w:val="en-US" w:eastAsia="zh-CN"/>
        </w:rPr>
        <w:t>8</w:t>
      </w:r>
      <w:r>
        <w:rPr>
          <w:rFonts w:hint="eastAsia" w:ascii="宋体" w:hAnsi="宋体" w:eastAsia="宋体" w:cs="宋体"/>
          <w:b/>
          <w:bCs/>
          <w:sz w:val="22"/>
          <w:szCs w:val="22"/>
          <w:lang w:eastAsia="zh-CN"/>
        </w:rPr>
        <w:t>）</w:t>
      </w:r>
      <w:r>
        <w:rPr>
          <w:rFonts w:hint="eastAsia" w:ascii="宋体" w:hAnsi="宋体" w:eastAsia="宋体" w:cs="宋体"/>
          <w:b/>
          <w:bCs/>
          <w:sz w:val="22"/>
          <w:szCs w:val="22"/>
        </w:rPr>
        <w:t>投标人须提供经会计师事务所审计且出具无保留意见的近三年(</w:t>
      </w:r>
      <w:r>
        <w:rPr>
          <w:rFonts w:hint="eastAsia" w:ascii="宋体" w:hAnsi="宋体" w:eastAsia="宋体" w:cs="宋体"/>
          <w:b/>
          <w:bCs/>
          <w:sz w:val="22"/>
          <w:szCs w:val="22"/>
          <w:highlight w:val="none"/>
        </w:rPr>
        <w:t>202</w:t>
      </w:r>
      <w:r>
        <w:rPr>
          <w:rFonts w:hint="eastAsia" w:ascii="宋体" w:hAnsi="宋体" w:eastAsia="宋体" w:cs="宋体"/>
          <w:b/>
          <w:bCs/>
          <w:sz w:val="22"/>
          <w:szCs w:val="22"/>
          <w:highlight w:val="none"/>
          <w:lang w:val="en-US" w:eastAsia="zh-CN"/>
        </w:rPr>
        <w:t>2</w:t>
      </w:r>
      <w:r>
        <w:rPr>
          <w:rFonts w:hint="eastAsia" w:ascii="宋体" w:hAnsi="宋体" w:eastAsia="宋体" w:cs="宋体"/>
          <w:b/>
          <w:bCs/>
          <w:sz w:val="22"/>
          <w:szCs w:val="22"/>
          <w:highlight w:val="none"/>
        </w:rPr>
        <w:t>年</w:t>
      </w:r>
      <w:r>
        <w:rPr>
          <w:rFonts w:hint="eastAsia" w:ascii="宋体" w:hAnsi="宋体" w:eastAsia="宋体" w:cs="宋体"/>
          <w:b/>
          <w:bCs/>
          <w:sz w:val="22"/>
          <w:szCs w:val="22"/>
          <w:highlight w:val="none"/>
          <w:lang w:val="en-US" w:eastAsia="zh-CN"/>
        </w:rPr>
        <w:t>1</w:t>
      </w:r>
      <w:r>
        <w:rPr>
          <w:rFonts w:hint="eastAsia" w:ascii="宋体" w:hAnsi="宋体" w:eastAsia="宋体" w:cs="宋体"/>
          <w:b/>
          <w:bCs/>
          <w:sz w:val="22"/>
          <w:szCs w:val="22"/>
          <w:highlight w:val="none"/>
        </w:rPr>
        <w:t>月</w:t>
      </w:r>
      <w:r>
        <w:rPr>
          <w:rFonts w:hint="eastAsia" w:ascii="宋体" w:hAnsi="宋体" w:eastAsia="宋体" w:cs="宋体"/>
          <w:b/>
          <w:bCs/>
          <w:sz w:val="22"/>
          <w:szCs w:val="22"/>
          <w:highlight w:val="none"/>
          <w:lang w:val="en-US" w:eastAsia="zh-CN"/>
        </w:rPr>
        <w:t>1</w:t>
      </w:r>
      <w:r>
        <w:rPr>
          <w:rFonts w:hint="eastAsia" w:ascii="宋体" w:hAnsi="宋体" w:eastAsia="宋体" w:cs="宋体"/>
          <w:b/>
          <w:bCs/>
          <w:sz w:val="22"/>
          <w:szCs w:val="22"/>
          <w:highlight w:val="none"/>
        </w:rPr>
        <w:t>日至今</w:t>
      </w:r>
      <w:r>
        <w:rPr>
          <w:rFonts w:hint="eastAsia" w:ascii="宋体" w:hAnsi="宋体" w:eastAsia="宋体" w:cs="宋体"/>
          <w:b/>
          <w:bCs/>
          <w:sz w:val="22"/>
          <w:szCs w:val="22"/>
        </w:rPr>
        <w:t>)的财务审计报告，并加盖公章，包括但不限于报告页、经审计的资产负债表、利润表、现金流量表及报表附注</w:t>
      </w:r>
      <w:r>
        <w:rPr>
          <w:rFonts w:hint="eastAsia" w:ascii="宋体" w:hAnsi="宋体" w:eastAsia="宋体" w:cs="宋体"/>
          <w:b/>
          <w:bCs/>
          <w:sz w:val="22"/>
          <w:szCs w:val="22"/>
          <w:lang w:eastAsia="zh-CN"/>
        </w:rPr>
        <w:t>，且未显示异常（</w:t>
      </w:r>
      <w:r>
        <w:rPr>
          <w:rFonts w:hint="eastAsia" w:ascii="宋体" w:hAnsi="宋体" w:eastAsia="宋体" w:cs="宋体"/>
          <w:b/>
          <w:bCs/>
          <w:sz w:val="22"/>
          <w:szCs w:val="22"/>
        </w:rPr>
        <w:t>如投标人公司没有经审计的财务报告，可提供加盖公章的近三年财务报表，包括但不限于资产负债表、利润表、现金流量表</w:t>
      </w:r>
      <w:r>
        <w:rPr>
          <w:rFonts w:hint="eastAsia" w:ascii="宋体" w:hAnsi="宋体" w:eastAsia="宋体" w:cs="宋体"/>
          <w:b/>
          <w:bCs/>
          <w:sz w:val="22"/>
          <w:szCs w:val="22"/>
          <w:lang w:eastAsia="zh-CN"/>
        </w:rPr>
        <w:t>）</w:t>
      </w:r>
      <w:r>
        <w:rPr>
          <w:rFonts w:hint="eastAsia" w:ascii="宋体" w:hAnsi="宋体" w:eastAsia="宋体" w:cs="宋体"/>
          <w:b/>
          <w:bCs/>
          <w:sz w:val="22"/>
          <w:szCs w:val="22"/>
        </w:rPr>
        <w:t>。</w:t>
      </w:r>
    </w:p>
    <w:p w14:paraId="0AE59FD1">
      <w:pPr>
        <w:pStyle w:val="11"/>
        <w:ind w:firstLine="442" w:firstLineChars="200"/>
        <w:rPr>
          <w:rFonts w:hint="eastAsia" w:ascii="宋体" w:hAnsi="宋体" w:eastAsia="宋体" w:cs="宋体"/>
          <w:b/>
          <w:bCs/>
          <w:kern w:val="2"/>
          <w:sz w:val="22"/>
          <w:szCs w:val="22"/>
          <w:lang w:val="en-US" w:eastAsia="zh-CN" w:bidi="ar-SA"/>
        </w:rPr>
      </w:pPr>
      <w:r>
        <w:rPr>
          <w:rFonts w:hint="eastAsia" w:ascii="宋体" w:hAnsi="宋体" w:eastAsia="宋体" w:cs="宋体"/>
          <w:b/>
          <w:bCs/>
          <w:color w:val="FF0000"/>
          <w:kern w:val="2"/>
          <w:sz w:val="22"/>
          <w:szCs w:val="22"/>
          <w:lang w:val="en-US" w:eastAsia="zh-CN" w:bidi="ar-SA"/>
        </w:rPr>
        <w:t>*</w:t>
      </w:r>
      <w:r>
        <w:rPr>
          <w:rFonts w:hint="eastAsia" w:ascii="宋体" w:hAnsi="宋体" w:eastAsia="宋体" w:cs="宋体"/>
          <w:b/>
          <w:bCs/>
          <w:kern w:val="2"/>
          <w:sz w:val="22"/>
          <w:szCs w:val="22"/>
          <w:lang w:val="en-US" w:eastAsia="zh-CN" w:bidi="ar-SA"/>
        </w:rPr>
        <w:t>（9）企业最近半年完税证明、信用证明材料（中国人民银行信用代码证+征信报告）;</w:t>
      </w:r>
    </w:p>
    <w:p w14:paraId="24992E63">
      <w:pPr>
        <w:pStyle w:val="65"/>
        <w:ind w:firstLine="442" w:firstLineChars="200"/>
        <w:rPr>
          <w:rFonts w:hint="eastAsia" w:ascii="宋体" w:hAnsi="宋体" w:eastAsia="宋体" w:cs="宋体"/>
          <w:b/>
          <w:bCs/>
          <w:kern w:val="2"/>
          <w:sz w:val="22"/>
          <w:szCs w:val="22"/>
          <w:lang w:val="en-US" w:eastAsia="zh-CN" w:bidi="ar-SA"/>
        </w:rPr>
      </w:pPr>
      <w:r>
        <w:rPr>
          <w:rFonts w:hint="eastAsia" w:ascii="宋体" w:hAnsi="宋体" w:eastAsia="宋体" w:cs="宋体"/>
          <w:b/>
          <w:bCs/>
          <w:color w:val="FF0000"/>
          <w:kern w:val="2"/>
          <w:sz w:val="22"/>
          <w:szCs w:val="22"/>
          <w:lang w:val="en-US" w:eastAsia="zh-CN" w:bidi="ar-SA"/>
        </w:rPr>
        <w:t>*</w:t>
      </w:r>
      <w:r>
        <w:rPr>
          <w:rFonts w:hint="eastAsia" w:ascii="宋体" w:hAnsi="宋体" w:eastAsia="宋体" w:cs="宋体"/>
          <w:b/>
          <w:bCs/>
          <w:color w:val="auto"/>
          <w:kern w:val="2"/>
          <w:sz w:val="22"/>
          <w:szCs w:val="22"/>
          <w:lang w:val="en-US" w:eastAsia="zh-CN" w:bidi="ar-SA"/>
        </w:rPr>
        <w:t>（10）</w:t>
      </w:r>
      <w:r>
        <w:rPr>
          <w:rFonts w:hint="eastAsia" w:ascii="宋体" w:hAnsi="宋体" w:eastAsia="宋体" w:cs="宋体"/>
          <w:b/>
          <w:bCs/>
          <w:kern w:val="2"/>
          <w:sz w:val="22"/>
          <w:szCs w:val="22"/>
          <w:lang w:val="en-US" w:eastAsia="zh-CN" w:bidi="ar-SA"/>
        </w:rPr>
        <w:t>年度纳税信用评价信息（可从电子税务局查询截图，需加盖公章）；</w:t>
      </w:r>
    </w:p>
    <w:p w14:paraId="2950376C">
      <w:pPr>
        <w:pStyle w:val="65"/>
        <w:ind w:firstLine="442" w:firstLineChars="200"/>
        <w:rPr>
          <w:rFonts w:hint="eastAsia" w:ascii="宋体" w:hAnsi="宋体" w:eastAsia="宋体" w:cs="宋体"/>
          <w:sz w:val="22"/>
          <w:szCs w:val="22"/>
        </w:rPr>
      </w:pPr>
      <w:r>
        <w:rPr>
          <w:rFonts w:hint="eastAsia" w:ascii="宋体" w:hAnsi="宋体" w:eastAsia="宋体" w:cs="宋体"/>
          <w:b/>
          <w:bCs/>
          <w:color w:val="FF0000"/>
          <w:kern w:val="2"/>
          <w:sz w:val="22"/>
          <w:szCs w:val="22"/>
          <w:lang w:val="en-US" w:eastAsia="zh-CN" w:bidi="ar-SA"/>
        </w:rPr>
        <w:t>*</w:t>
      </w:r>
      <w:r>
        <w:rPr>
          <w:rFonts w:hint="eastAsia" w:ascii="宋体" w:hAnsi="宋体" w:eastAsia="宋体" w:cs="宋体"/>
          <w:b/>
          <w:bCs/>
          <w:kern w:val="2"/>
          <w:sz w:val="22"/>
          <w:szCs w:val="22"/>
          <w:lang w:val="en-US" w:eastAsia="zh-CN" w:bidi="ar-SA"/>
        </w:rPr>
        <w:t>（11）企业对外担保说明（写明贵单位对外有无对外担保和质押业务，需加盖公章）。</w:t>
      </w:r>
    </w:p>
    <w:p w14:paraId="668A32FD">
      <w:pPr>
        <w:spacing w:line="360" w:lineRule="auto"/>
        <w:ind w:firstLine="442" w:firstLineChars="200"/>
        <w:rPr>
          <w:rFonts w:hint="eastAsia" w:ascii="宋体" w:hAnsi="宋体" w:eastAsia="宋体" w:cs="宋体"/>
          <w:b/>
          <w:bCs/>
          <w:sz w:val="22"/>
          <w:szCs w:val="22"/>
        </w:rPr>
      </w:pPr>
      <w:r>
        <w:rPr>
          <w:rFonts w:hint="eastAsia" w:ascii="宋体" w:hAnsi="宋体" w:eastAsia="宋体" w:cs="宋体"/>
          <w:b/>
          <w:bCs/>
          <w:color w:val="FF0000"/>
          <w:kern w:val="2"/>
          <w:sz w:val="22"/>
          <w:szCs w:val="22"/>
          <w:lang w:val="en-US" w:eastAsia="zh-CN" w:bidi="ar-SA"/>
        </w:rPr>
        <w:t>*</w:t>
      </w:r>
      <w:r>
        <w:rPr>
          <w:rFonts w:hint="eastAsia" w:ascii="宋体" w:hAnsi="宋体" w:eastAsia="宋体" w:cs="宋体"/>
          <w:b/>
          <w:bCs/>
          <w:sz w:val="22"/>
          <w:szCs w:val="22"/>
          <w:lang w:eastAsia="zh-CN"/>
        </w:rPr>
        <w:t>（</w:t>
      </w:r>
      <w:r>
        <w:rPr>
          <w:rFonts w:hint="eastAsia" w:ascii="宋体" w:hAnsi="宋体" w:eastAsia="宋体" w:cs="宋体"/>
          <w:b/>
          <w:bCs/>
          <w:sz w:val="22"/>
          <w:szCs w:val="22"/>
          <w:lang w:val="en-US" w:eastAsia="zh-CN"/>
        </w:rPr>
        <w:t>12</w:t>
      </w:r>
      <w:r>
        <w:rPr>
          <w:rFonts w:hint="eastAsia" w:ascii="宋体" w:hAnsi="宋体" w:eastAsia="宋体" w:cs="宋体"/>
          <w:b/>
          <w:bCs/>
          <w:sz w:val="22"/>
          <w:szCs w:val="22"/>
          <w:lang w:eastAsia="zh-CN"/>
        </w:rPr>
        <w:t>）</w:t>
      </w:r>
      <w:r>
        <w:rPr>
          <w:rFonts w:hint="eastAsia" w:ascii="宋体" w:hAnsi="宋体" w:eastAsia="宋体" w:cs="宋体"/>
          <w:b/>
          <w:bCs/>
          <w:sz w:val="22"/>
          <w:szCs w:val="22"/>
        </w:rPr>
        <w:t>投标人须提供法人授权委托书原件（在投标文件副本中可用复印件）及投标单位的法定代表人或授权代表的身份证原件及复印件（加盖公章）；</w:t>
      </w:r>
    </w:p>
    <w:p w14:paraId="46E0CEB1">
      <w:pPr>
        <w:pStyle w:val="14"/>
        <w:spacing w:line="360" w:lineRule="auto"/>
        <w:ind w:firstLine="440" w:firstLineChars="200"/>
        <w:rPr>
          <w:rFonts w:hint="eastAsia" w:ascii="宋体" w:hAnsi="宋体" w:eastAsia="宋体" w:cs="宋体"/>
          <w:sz w:val="22"/>
          <w:szCs w:val="22"/>
        </w:rPr>
      </w:pPr>
      <w:r>
        <w:rPr>
          <w:rFonts w:hint="eastAsia" w:ascii="宋体" w:hAnsi="宋体" w:eastAsia="宋体" w:cs="宋体"/>
          <w:sz w:val="22"/>
          <w:szCs w:val="22"/>
          <w:lang w:eastAsia="zh-CN"/>
        </w:rPr>
        <w:t>（</w:t>
      </w:r>
      <w:r>
        <w:rPr>
          <w:rFonts w:hint="eastAsia" w:ascii="宋体" w:hAnsi="宋体" w:eastAsia="宋体" w:cs="宋体"/>
          <w:sz w:val="22"/>
          <w:szCs w:val="22"/>
          <w:lang w:val="en-US" w:eastAsia="zh-CN"/>
        </w:rPr>
        <w:t>13</w:t>
      </w:r>
      <w:r>
        <w:rPr>
          <w:rFonts w:hint="eastAsia" w:ascii="宋体" w:hAnsi="宋体" w:eastAsia="宋体" w:cs="宋体"/>
          <w:sz w:val="22"/>
          <w:szCs w:val="22"/>
          <w:lang w:eastAsia="zh-CN"/>
        </w:rPr>
        <w:t>）</w:t>
      </w:r>
      <w:r>
        <w:rPr>
          <w:rFonts w:hint="eastAsia" w:ascii="宋体" w:hAnsi="宋体" w:eastAsia="宋体" w:cs="宋体"/>
          <w:sz w:val="22"/>
          <w:szCs w:val="22"/>
        </w:rPr>
        <w:t>投标人须具有履行合同所必须的设备、财务、技术、服务等方面的资质和能力；</w:t>
      </w:r>
    </w:p>
    <w:p w14:paraId="5B9D5376">
      <w:pPr>
        <w:pStyle w:val="14"/>
        <w:spacing w:line="360" w:lineRule="auto"/>
        <w:ind w:firstLine="440" w:firstLineChars="200"/>
        <w:rPr>
          <w:rFonts w:hint="eastAsia" w:ascii="宋体" w:hAnsi="宋体" w:eastAsia="宋体" w:cs="宋体"/>
          <w:sz w:val="22"/>
          <w:szCs w:val="22"/>
        </w:rPr>
      </w:pPr>
      <w:r>
        <w:rPr>
          <w:rFonts w:hint="eastAsia" w:ascii="宋体" w:hAnsi="宋体" w:eastAsia="宋体" w:cs="宋体"/>
          <w:sz w:val="22"/>
          <w:szCs w:val="22"/>
          <w:lang w:eastAsia="zh-CN"/>
        </w:rPr>
        <w:t>（</w:t>
      </w:r>
      <w:r>
        <w:rPr>
          <w:rFonts w:hint="eastAsia" w:ascii="宋体" w:hAnsi="宋体" w:eastAsia="宋体" w:cs="宋体"/>
          <w:sz w:val="22"/>
          <w:szCs w:val="22"/>
          <w:lang w:val="en-US" w:eastAsia="zh-CN"/>
        </w:rPr>
        <w:t>14</w:t>
      </w:r>
      <w:r>
        <w:rPr>
          <w:rFonts w:hint="eastAsia" w:ascii="宋体" w:hAnsi="宋体" w:eastAsia="宋体" w:cs="宋体"/>
          <w:sz w:val="22"/>
          <w:szCs w:val="22"/>
          <w:lang w:eastAsia="zh-CN"/>
        </w:rPr>
        <w:t>）</w:t>
      </w:r>
      <w:r>
        <w:rPr>
          <w:rFonts w:hint="eastAsia" w:ascii="宋体" w:hAnsi="宋体" w:eastAsia="宋体" w:cs="宋体"/>
          <w:sz w:val="22"/>
          <w:szCs w:val="22"/>
        </w:rPr>
        <w:t>投标人须负责提供合理的便于运输的包装物，并承担相关费用；</w:t>
      </w:r>
    </w:p>
    <w:p w14:paraId="5794F236">
      <w:pPr>
        <w:pStyle w:val="14"/>
        <w:spacing w:line="360" w:lineRule="auto"/>
        <w:ind w:firstLine="440" w:firstLineChars="200"/>
        <w:rPr>
          <w:rFonts w:hint="eastAsia" w:ascii="宋体" w:hAnsi="宋体" w:eastAsia="宋体" w:cs="宋体"/>
          <w:sz w:val="22"/>
          <w:szCs w:val="22"/>
        </w:rPr>
      </w:pPr>
      <w:r>
        <w:rPr>
          <w:rFonts w:hint="eastAsia" w:ascii="宋体" w:hAnsi="宋体" w:eastAsia="宋体" w:cs="宋体"/>
          <w:sz w:val="22"/>
          <w:szCs w:val="22"/>
          <w:lang w:eastAsia="zh-CN"/>
        </w:rPr>
        <w:t>（</w:t>
      </w:r>
      <w:r>
        <w:rPr>
          <w:rFonts w:hint="eastAsia" w:ascii="宋体" w:hAnsi="宋体" w:eastAsia="宋体" w:cs="宋体"/>
          <w:sz w:val="22"/>
          <w:szCs w:val="22"/>
          <w:lang w:val="en-US" w:eastAsia="zh-CN"/>
        </w:rPr>
        <w:t>15</w:t>
      </w:r>
      <w:r>
        <w:rPr>
          <w:rFonts w:hint="eastAsia" w:ascii="宋体" w:hAnsi="宋体" w:eastAsia="宋体" w:cs="宋体"/>
          <w:sz w:val="22"/>
          <w:szCs w:val="22"/>
          <w:lang w:eastAsia="zh-CN"/>
        </w:rPr>
        <w:t>）</w:t>
      </w:r>
      <w:r>
        <w:rPr>
          <w:rFonts w:hint="eastAsia" w:ascii="宋体" w:hAnsi="宋体" w:eastAsia="宋体" w:cs="宋体"/>
          <w:sz w:val="22"/>
          <w:szCs w:val="22"/>
        </w:rPr>
        <w:t>投标人须认可招标人的工作指令，包括节、假日能正常开展工作的要求；</w:t>
      </w:r>
    </w:p>
    <w:p w14:paraId="71E41A7E">
      <w:pPr>
        <w:pStyle w:val="14"/>
        <w:spacing w:line="360" w:lineRule="auto"/>
        <w:ind w:firstLine="440" w:firstLineChars="200"/>
        <w:rPr>
          <w:rFonts w:hint="eastAsia" w:ascii="宋体" w:hAnsi="宋体" w:eastAsia="宋体" w:cs="宋体"/>
          <w:sz w:val="22"/>
          <w:szCs w:val="22"/>
        </w:rPr>
      </w:pPr>
      <w:r>
        <w:rPr>
          <w:rFonts w:hint="eastAsia" w:ascii="宋体" w:hAnsi="宋体" w:eastAsia="宋体" w:cs="宋体"/>
          <w:sz w:val="22"/>
          <w:szCs w:val="22"/>
          <w:lang w:eastAsia="zh-CN"/>
        </w:rPr>
        <w:t>（</w:t>
      </w:r>
      <w:r>
        <w:rPr>
          <w:rFonts w:hint="eastAsia" w:ascii="宋体" w:hAnsi="宋体" w:eastAsia="宋体" w:cs="宋体"/>
          <w:sz w:val="22"/>
          <w:szCs w:val="22"/>
          <w:lang w:val="en-US" w:eastAsia="zh-CN"/>
        </w:rPr>
        <w:t>16</w:t>
      </w:r>
      <w:r>
        <w:rPr>
          <w:rFonts w:hint="eastAsia" w:ascii="宋体" w:hAnsi="宋体" w:eastAsia="宋体" w:cs="宋体"/>
          <w:sz w:val="22"/>
          <w:szCs w:val="22"/>
          <w:lang w:eastAsia="zh-CN"/>
        </w:rPr>
        <w:t>）</w:t>
      </w:r>
      <w:r>
        <w:rPr>
          <w:rFonts w:hint="eastAsia" w:ascii="宋体" w:hAnsi="宋体" w:eastAsia="宋体" w:cs="宋体"/>
          <w:sz w:val="22"/>
          <w:szCs w:val="22"/>
        </w:rPr>
        <w:t>投标人必须是最终投标、签订合同的单位，不得以任何理由将已中标项目以任何形式转包给其他单位；</w:t>
      </w:r>
    </w:p>
    <w:p w14:paraId="4FED5297">
      <w:pPr>
        <w:pStyle w:val="14"/>
        <w:spacing w:line="360" w:lineRule="auto"/>
        <w:ind w:firstLine="440" w:firstLineChars="200"/>
        <w:rPr>
          <w:rFonts w:hint="eastAsia" w:ascii="宋体" w:hAnsi="宋体" w:eastAsia="宋体" w:cs="宋体"/>
          <w:sz w:val="22"/>
          <w:szCs w:val="22"/>
        </w:rPr>
      </w:pPr>
      <w:r>
        <w:rPr>
          <w:rFonts w:hint="eastAsia" w:ascii="宋体" w:hAnsi="宋体" w:eastAsia="宋体" w:cs="宋体"/>
          <w:sz w:val="22"/>
          <w:szCs w:val="22"/>
          <w:lang w:eastAsia="zh-CN"/>
        </w:rPr>
        <w:t>（</w:t>
      </w:r>
      <w:r>
        <w:rPr>
          <w:rFonts w:hint="eastAsia" w:ascii="宋体" w:hAnsi="宋体" w:eastAsia="宋体" w:cs="宋体"/>
          <w:sz w:val="22"/>
          <w:szCs w:val="22"/>
          <w:lang w:val="en-US" w:eastAsia="zh-CN"/>
        </w:rPr>
        <w:t>17</w:t>
      </w:r>
      <w:r>
        <w:rPr>
          <w:rFonts w:hint="eastAsia" w:ascii="宋体" w:hAnsi="宋体" w:eastAsia="宋体" w:cs="宋体"/>
          <w:sz w:val="22"/>
          <w:szCs w:val="22"/>
          <w:lang w:eastAsia="zh-CN"/>
        </w:rPr>
        <w:t>）</w:t>
      </w:r>
      <w:r>
        <w:rPr>
          <w:rFonts w:hint="eastAsia" w:ascii="宋体" w:hAnsi="宋体" w:eastAsia="宋体" w:cs="宋体"/>
          <w:sz w:val="22"/>
          <w:szCs w:val="22"/>
        </w:rPr>
        <w:t>本次招标项目不接受联合体投标；</w:t>
      </w:r>
    </w:p>
    <w:p w14:paraId="76B97D53">
      <w:pPr>
        <w:pStyle w:val="72"/>
        <w:rPr>
          <w:highlight w:val="none"/>
        </w:rPr>
      </w:pPr>
      <w:r>
        <w:rPr>
          <w:rFonts w:hint="eastAsia"/>
          <w:highlight w:val="none"/>
        </w:rPr>
        <w:t>报名及招标文件的获取</w:t>
      </w:r>
      <w:bookmarkEnd w:id="5"/>
    </w:p>
    <w:p w14:paraId="296EE037">
      <w:pPr>
        <w:pStyle w:val="72"/>
        <w:numPr>
          <w:ilvl w:val="0"/>
          <w:numId w:val="0"/>
        </w:numPr>
        <w:ind w:leftChars="0"/>
        <w:rPr>
          <w:rFonts w:hint="default" w:eastAsia="黑体"/>
          <w:sz w:val="24"/>
          <w:szCs w:val="18"/>
          <w:highlight w:val="none"/>
          <w:lang w:val="en-US" w:eastAsia="zh-CN"/>
        </w:rPr>
      </w:pPr>
      <w:r>
        <w:rPr>
          <w:rFonts w:hint="eastAsia"/>
          <w:sz w:val="24"/>
          <w:szCs w:val="18"/>
          <w:highlight w:val="none"/>
          <w:lang w:val="en-US" w:eastAsia="zh-CN"/>
        </w:rPr>
        <w:t>重汽e采通，重汽官网等平台</w:t>
      </w:r>
    </w:p>
    <w:p w14:paraId="4509C0DA">
      <w:pPr>
        <w:pStyle w:val="72"/>
        <w:rPr>
          <w:highlight w:val="none"/>
        </w:rPr>
      </w:pPr>
      <w:bookmarkStart w:id="6" w:name="_Toc47976592"/>
      <w:r>
        <w:rPr>
          <w:rFonts w:hint="eastAsia"/>
          <w:highlight w:val="none"/>
        </w:rPr>
        <w:t>投标文件的递交</w:t>
      </w:r>
      <w:bookmarkEnd w:id="6"/>
    </w:p>
    <w:p w14:paraId="50E4582E">
      <w:pPr>
        <w:pStyle w:val="72"/>
        <w:numPr>
          <w:ilvl w:val="0"/>
          <w:numId w:val="0"/>
        </w:numPr>
        <w:ind w:leftChars="0"/>
        <w:rPr>
          <w:rFonts w:hint="eastAsia" w:ascii="宋体" w:hAnsi="宋体" w:eastAsia="宋体" w:cs="宋体"/>
          <w:sz w:val="24"/>
          <w:szCs w:val="18"/>
          <w:highlight w:val="none"/>
          <w:lang w:val="en-US" w:eastAsia="zh-CN"/>
        </w:rPr>
      </w:pPr>
      <w:r>
        <w:rPr>
          <w:rFonts w:hint="eastAsia" w:ascii="宋体" w:hAnsi="宋体" w:eastAsia="宋体" w:cs="宋体"/>
          <w:sz w:val="24"/>
          <w:szCs w:val="18"/>
          <w:highlight w:val="none"/>
          <w:lang w:val="en-US" w:eastAsia="zh-CN"/>
        </w:rPr>
        <w:t>e采通系统上传电子文件</w:t>
      </w:r>
    </w:p>
    <w:p w14:paraId="27B65ABD">
      <w:pPr>
        <w:pStyle w:val="72"/>
        <w:rPr>
          <w:highlight w:val="yellow"/>
        </w:rPr>
      </w:pPr>
      <w:r>
        <w:rPr>
          <w:rFonts w:hint="eastAsia"/>
          <w:highlight w:val="yellow"/>
          <w:lang w:val="en-US" w:eastAsia="zh-CN"/>
        </w:rPr>
        <w:t>开标时间和地点</w:t>
      </w:r>
    </w:p>
    <w:p w14:paraId="7DA904F8">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yellow"/>
          <w:lang w:val="en-US" w:eastAsia="zh-CN"/>
        </w:rPr>
        <w:t>开标时间</w:t>
      </w:r>
      <w:r>
        <w:rPr>
          <w:rFonts w:hint="eastAsia" w:ascii="宋体" w:hAnsi="宋体" w:eastAsia="宋体" w:cs="宋体"/>
          <w:sz w:val="21"/>
          <w:szCs w:val="21"/>
          <w:highlight w:val="none"/>
          <w:lang w:val="en-US" w:eastAsia="zh-CN"/>
        </w:rPr>
        <w:t>：2025年11月18号14点00分</w:t>
      </w:r>
    </w:p>
    <w:p w14:paraId="10353ED7">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开标地点：线上</w:t>
      </w:r>
    </w:p>
    <w:p w14:paraId="22385406">
      <w:pPr>
        <w:pStyle w:val="72"/>
      </w:pPr>
      <w:bookmarkStart w:id="7" w:name="_Toc47976593"/>
      <w:r>
        <w:rPr>
          <w:rFonts w:hint="eastAsia"/>
        </w:rPr>
        <w:t>招标公告发布媒介</w:t>
      </w:r>
      <w:bookmarkEnd w:id="7"/>
    </w:p>
    <w:p w14:paraId="15C59335">
      <w:pPr>
        <w:pStyle w:val="73"/>
        <w:numPr>
          <w:ilvl w:val="0"/>
          <w:numId w:val="0"/>
        </w:numPr>
        <w:rPr>
          <w:rFonts w:hint="eastAsia"/>
          <w:highlight w:val="none"/>
        </w:rPr>
      </w:pPr>
      <w:r>
        <w:rPr>
          <w:rFonts w:hint="eastAsia"/>
          <w:highlight w:val="none"/>
        </w:rPr>
        <w:t>本次招标公告同时在</w:t>
      </w:r>
      <w:r>
        <w:rPr>
          <w:rFonts w:hint="eastAsia"/>
          <w:highlight w:val="none"/>
          <w:lang w:val="en-US" w:eastAsia="zh-CN"/>
        </w:rPr>
        <w:t>重汽官网，重汽e采通系统</w:t>
      </w:r>
      <w:r>
        <w:rPr>
          <w:rFonts w:hint="eastAsia"/>
          <w:highlight w:val="none"/>
        </w:rPr>
        <w:t>上发布。</w:t>
      </w:r>
    </w:p>
    <w:p w14:paraId="65FC2213">
      <w:pPr>
        <w:pStyle w:val="72"/>
        <w:rPr>
          <w:highlight w:val="yellow"/>
        </w:rPr>
      </w:pPr>
      <w:bookmarkStart w:id="8" w:name="_Toc47976594"/>
      <w:r>
        <w:rPr>
          <w:rFonts w:hint="eastAsia"/>
          <w:highlight w:val="yellow"/>
        </w:rPr>
        <w:t>联系方式</w:t>
      </w:r>
      <w:bookmarkEnd w:id="8"/>
    </w:p>
    <w:p w14:paraId="1E75208D">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李帅威-17860605079；黄赛昌-13475952683</w:t>
      </w:r>
    </w:p>
    <w:p w14:paraId="5F538BD8">
      <w:pPr>
        <w:pStyle w:val="76"/>
      </w:pPr>
    </w:p>
    <w:p w14:paraId="1A6DCC2C">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04C96706">
      <w:pPr>
        <w:pStyle w:val="76"/>
      </w:pPr>
    </w:p>
    <w:p w14:paraId="3C6FC94E">
      <w:pPr>
        <w:pStyle w:val="76"/>
      </w:pPr>
    </w:p>
    <w:p w14:paraId="3D820EEC">
      <w:pPr>
        <w:pStyle w:val="71"/>
      </w:pPr>
      <w:bookmarkStart w:id="9" w:name="_Toc7753"/>
      <w:bookmarkStart w:id="10" w:name="_Toc47976595"/>
      <w:r>
        <w:rPr>
          <w:rFonts w:hint="eastAsia"/>
        </w:rPr>
        <w:t>第一部分  投标人须知</w:t>
      </w:r>
      <w:bookmarkEnd w:id="9"/>
      <w:bookmarkEnd w:id="10"/>
    </w:p>
    <w:p w14:paraId="418340FC">
      <w:pPr>
        <w:pStyle w:val="72"/>
        <w:numPr>
          <w:ilvl w:val="0"/>
          <w:numId w:val="10"/>
        </w:numPr>
        <w:ind w:left="420"/>
        <w:jc w:val="left"/>
      </w:pPr>
      <w:bookmarkStart w:id="11" w:name="_Toc47976596"/>
      <w:r>
        <w:rPr>
          <w:rFonts w:hint="eastAsia"/>
        </w:rPr>
        <w:t>项目介绍</w:t>
      </w:r>
      <w:bookmarkEnd w:id="11"/>
    </w:p>
    <w:p w14:paraId="6360E7CD">
      <w:pPr>
        <w:pStyle w:val="76"/>
        <w:numPr>
          <w:ilvl w:val="0"/>
          <w:numId w:val="11"/>
        </w:numPr>
        <w:ind w:left="425" w:leftChars="0" w:hanging="425" w:firstLineChars="0"/>
      </w:pPr>
      <w:r>
        <w:rPr>
          <w:rFonts w:hint="eastAsia"/>
        </w:rPr>
        <w:t>项目名称：车桥公司桥二集中排屑补液设备(004、005)大修项目</w:t>
      </w:r>
    </w:p>
    <w:p w14:paraId="17A97EAA">
      <w:pPr>
        <w:pStyle w:val="76"/>
        <w:numPr>
          <w:ilvl w:val="0"/>
          <w:numId w:val="11"/>
        </w:numPr>
        <w:ind w:left="425" w:leftChars="0" w:hanging="425" w:firstLineChars="0"/>
      </w:pPr>
      <w:r>
        <w:rPr>
          <w:rFonts w:hint="eastAsia"/>
        </w:rPr>
        <w:t>项目编号：FSCZB2025100097</w:t>
      </w:r>
    </w:p>
    <w:p w14:paraId="5C6CF568">
      <w:pPr>
        <w:pStyle w:val="76"/>
        <w:numPr>
          <w:ilvl w:val="0"/>
          <w:numId w:val="11"/>
        </w:numPr>
        <w:ind w:left="425" w:leftChars="0" w:hanging="425" w:firstLineChars="0"/>
      </w:pPr>
      <w:r>
        <w:rPr>
          <w:rFonts w:hint="eastAsia"/>
        </w:rPr>
        <w:t>招标形式：</w:t>
      </w:r>
      <w:bookmarkStart w:id="12" w:name="_Toc47112482"/>
      <w:r>
        <w:rPr>
          <w:rFonts w:hint="eastAsia"/>
          <w:lang w:val="en-US" w:eastAsia="zh-CN"/>
        </w:rPr>
        <w:t>公开招标</w:t>
      </w:r>
    </w:p>
    <w:p w14:paraId="151561C8">
      <w:pPr>
        <w:pStyle w:val="76"/>
        <w:numPr>
          <w:ilvl w:val="0"/>
          <w:numId w:val="11"/>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w:t>
      </w:r>
    </w:p>
    <w:p w14:paraId="69277D15">
      <w:pPr>
        <w:pStyle w:val="76"/>
        <w:numPr>
          <w:ilvl w:val="0"/>
          <w:numId w:val="11"/>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r>
        <w:rPr>
          <w:rFonts w:hint="eastAsia" w:cs="Times New Roman"/>
          <w:highlight w:val="none"/>
          <w:lang w:val="en-US" w:eastAsia="zh-CN"/>
        </w:rPr>
        <w:t>李帅威17860605079；地址：济南市历城区华奥路重汽科技大厦</w:t>
      </w:r>
    </w:p>
    <w:bookmarkEnd w:id="12"/>
    <w:p w14:paraId="50DC6C75">
      <w:pPr>
        <w:pStyle w:val="72"/>
      </w:pPr>
      <w:bookmarkStart w:id="13" w:name="_Toc47976598"/>
      <w:r>
        <w:rPr>
          <w:rFonts w:hint="eastAsia"/>
        </w:rPr>
        <w:t>合格的投标人。</w:t>
      </w:r>
      <w:bookmarkEnd w:id="13"/>
    </w:p>
    <w:p w14:paraId="3C8DE851">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100</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2"/>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2"/>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09A92690">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w:t>
      </w:r>
      <w:r>
        <w:rPr>
          <w:rFonts w:hint="eastAsia" w:cs="Times New Roman"/>
          <w:highlight w:val="none"/>
          <w:lang w:val="en-US" w:eastAsia="zh-CN"/>
        </w:rPr>
        <w:t>25</w:t>
      </w:r>
      <w:r>
        <w:rPr>
          <w:rFonts w:hint="eastAsia" w:ascii="宋体" w:hAnsi="Courier New" w:eastAsia="宋体" w:cs="Times New Roman"/>
          <w:highlight w:val="none"/>
          <w:lang w:val="en-US" w:eastAsia="zh-CN"/>
        </w:rPr>
        <w:t>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13</w:t>
      </w:r>
      <w:r>
        <w:rPr>
          <w:rFonts w:hint="eastAsia" w:ascii="宋体" w:hAnsi="Courier New" w:eastAsia="宋体" w:cs="Times New Roman"/>
          <w:highlight w:val="none"/>
          <w:lang w:val="en-US" w:eastAsia="zh-CN"/>
        </w:rPr>
        <w:t>日</w:t>
      </w:r>
    </w:p>
    <w:p w14:paraId="7480CA22">
      <w:pPr>
        <w:pStyle w:val="76"/>
        <w:numPr>
          <w:ilvl w:val="0"/>
          <w:numId w:val="13"/>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招标文件领取方式</w:t>
      </w:r>
      <w:r>
        <w:rPr>
          <w:rFonts w:hint="eastAsia" w:cs="Times New Roman"/>
          <w:highlight w:val="none"/>
          <w:lang w:val="en-US" w:eastAsia="zh-CN"/>
        </w:rPr>
        <w:t>：重汽e采通，重汽官网等</w:t>
      </w:r>
    </w:p>
    <w:p w14:paraId="62084E4B">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答疑时间：20</w:t>
      </w:r>
      <w:r>
        <w:rPr>
          <w:rFonts w:hint="eastAsia" w:cs="Times New Roman"/>
          <w:highlight w:val="none"/>
          <w:lang w:val="en-US" w:eastAsia="zh-CN"/>
        </w:rPr>
        <w:t>25</w:t>
      </w:r>
      <w:r>
        <w:rPr>
          <w:rFonts w:hint="eastAsia" w:ascii="宋体" w:hAnsi="Courier New" w:eastAsia="宋体" w:cs="Times New Roman"/>
          <w:highlight w:val="none"/>
          <w:lang w:val="en-US" w:eastAsia="zh-CN"/>
        </w:rPr>
        <w:t>年</w:t>
      </w:r>
      <w:r>
        <w:rPr>
          <w:rFonts w:hint="eastAsia" w:cs="Times New Roman"/>
          <w:highlight w:val="none"/>
          <w:lang w:val="en-US" w:eastAsia="zh-CN"/>
        </w:rPr>
        <w:t>11</w:t>
      </w:r>
      <w:r>
        <w:rPr>
          <w:rFonts w:hint="eastAsia" w:ascii="宋体" w:hAnsi="Courier New" w:eastAsia="宋体" w:cs="Times New Roman"/>
          <w:highlight w:val="none"/>
          <w:lang w:val="en-US" w:eastAsia="zh-CN"/>
        </w:rPr>
        <w:t>月</w:t>
      </w:r>
      <w:r>
        <w:rPr>
          <w:rFonts w:hint="eastAsia" w:cs="Times New Roman"/>
          <w:highlight w:val="none"/>
          <w:lang w:val="en-US" w:eastAsia="zh-CN"/>
        </w:rPr>
        <w:t>15</w:t>
      </w:r>
      <w:r>
        <w:rPr>
          <w:rFonts w:hint="eastAsia" w:ascii="宋体" w:hAnsi="Courier New" w:eastAsia="宋体" w:cs="Times New Roman"/>
          <w:highlight w:val="none"/>
          <w:lang w:val="en-US" w:eastAsia="zh-CN"/>
        </w:rPr>
        <w:t>日前</w:t>
      </w:r>
    </w:p>
    <w:p w14:paraId="62CB87C4">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：建议电话联系（或者将答疑问题以word文件格式发送至联系人邮件内，并电话联系工作人员查收，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领取答疑、澄清和修改文件时间：20</w:t>
      </w:r>
      <w:r>
        <w:rPr>
          <w:rFonts w:hint="eastAsia" w:cs="Times New Roman"/>
          <w:highlight w:val="none"/>
          <w:lang w:val="en-US" w:eastAsia="zh-CN"/>
        </w:rPr>
        <w:t>25</w:t>
      </w:r>
      <w:r>
        <w:rPr>
          <w:rFonts w:hint="eastAsia" w:ascii="宋体" w:hAnsi="Courier New" w:eastAsia="宋体" w:cs="Times New Roman"/>
          <w:highlight w:val="none"/>
          <w:lang w:val="en-US" w:eastAsia="zh-CN"/>
        </w:rPr>
        <w:t>年</w:t>
      </w:r>
      <w:r>
        <w:rPr>
          <w:rFonts w:hint="eastAsia" w:cs="Times New Roman"/>
          <w:highlight w:val="none"/>
          <w:lang w:val="en-US" w:eastAsia="zh-CN"/>
        </w:rPr>
        <w:t>11</w:t>
      </w:r>
      <w:r>
        <w:rPr>
          <w:rFonts w:hint="eastAsia" w:ascii="宋体" w:hAnsi="Courier New" w:eastAsia="宋体" w:cs="Times New Roman"/>
          <w:highlight w:val="none"/>
          <w:lang w:val="en-US" w:eastAsia="zh-CN"/>
        </w:rPr>
        <w:t>月</w:t>
      </w:r>
      <w:r>
        <w:rPr>
          <w:rFonts w:hint="eastAsia" w:cs="Times New Roman"/>
          <w:highlight w:val="none"/>
          <w:lang w:val="en-US" w:eastAsia="zh-CN"/>
        </w:rPr>
        <w:t>15</w:t>
      </w:r>
      <w:bookmarkStart w:id="53" w:name="_GoBack"/>
      <w:bookmarkEnd w:id="53"/>
      <w:r>
        <w:rPr>
          <w:rFonts w:hint="eastAsia" w:ascii="宋体" w:hAnsi="Courier New" w:eastAsia="宋体" w:cs="Times New Roman"/>
          <w:highlight w:val="none"/>
          <w:lang w:val="en-US" w:eastAsia="zh-CN"/>
        </w:rPr>
        <w:t>日前：</w:t>
      </w:r>
    </w:p>
    <w:p w14:paraId="59AC1516">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：重汽e采通系统</w:t>
      </w:r>
    </w:p>
    <w:p w14:paraId="6DC2B408">
      <w:pPr>
        <w:pStyle w:val="76"/>
        <w:numPr>
          <w:ilvl w:val="0"/>
          <w:numId w:val="13"/>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应标截止时间</w:t>
      </w:r>
      <w:r>
        <w:rPr>
          <w:rFonts w:hint="eastAsia" w:cs="Times New Roman"/>
          <w:highlight w:val="yellow"/>
          <w:lang w:val="en-US" w:eastAsia="zh-CN"/>
        </w:rPr>
        <w:t>：2025年11月10日17点00分</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投标人编写的投标文件由《投标文件（资质标）》、《投标文件（商务标）》（开标一览表）文件组成，共计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2</w:t>
      </w:r>
      <w:r>
        <w:rPr>
          <w:rFonts w:hint="eastAsia" w:ascii="宋体" w:hAnsi="Courier New" w:eastAsia="宋体" w:cs="Times New Roman"/>
          <w:b w:val="0"/>
          <w:bCs/>
          <w:highlight w:val="none"/>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5"/>
        </w:numPr>
        <w:ind w:left="425" w:leftChars="0" w:hanging="425" w:firstLineChars="0"/>
        <w:rPr>
          <w:b w:val="0"/>
          <w:bCs/>
          <w:highlight w:val="green"/>
        </w:rPr>
      </w:pPr>
      <w:r>
        <w:rPr>
          <w:rFonts w:hint="eastAsia"/>
          <w:b w:val="0"/>
          <w:bCs/>
          <w:highlight w:val="green"/>
        </w:rPr>
        <w:t>资质文件：</w:t>
      </w:r>
      <w:r>
        <w:rPr>
          <w:rFonts w:hint="eastAsia"/>
          <w:b w:val="0"/>
          <w:bCs/>
          <w:highlight w:val="green"/>
          <w:lang w:eastAsia="zh-CN"/>
        </w:rPr>
        <w:t>（</w:t>
      </w:r>
      <w:r>
        <w:rPr>
          <w:rFonts w:hint="eastAsia"/>
          <w:b w:val="0"/>
          <w:bCs/>
          <w:highlight w:val="green"/>
          <w:lang w:val="en-US" w:eastAsia="zh-CN"/>
        </w:rPr>
        <w:t>应标时上传</w:t>
      </w:r>
      <w:r>
        <w:rPr>
          <w:rFonts w:hint="eastAsia"/>
          <w:b w:val="0"/>
          <w:bCs/>
          <w:highlight w:val="green"/>
          <w:lang w:eastAsia="zh-CN"/>
        </w:rPr>
        <w:t>）</w:t>
      </w:r>
    </w:p>
    <w:p w14:paraId="13BAC003">
      <w:pPr>
        <w:pStyle w:val="75"/>
        <w:numPr>
          <w:ilvl w:val="0"/>
          <w:numId w:val="16"/>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6"/>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6"/>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14:paraId="6A7B69C9">
      <w:pPr>
        <w:pStyle w:val="75"/>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6"/>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6"/>
        </w:numPr>
        <w:ind w:left="425" w:leftChars="0" w:hanging="425" w:firstLineChars="0"/>
        <w:rPr>
          <w:b w:val="0"/>
          <w:bCs/>
          <w:highlight w:val="none"/>
        </w:rPr>
      </w:pPr>
      <w:r>
        <w:rPr>
          <w:rFonts w:hint="eastAsia"/>
          <w:b w:val="0"/>
          <w:bCs/>
          <w:highlight w:val="none"/>
        </w:rPr>
        <w:t>信用中国截图或国家企业信用信息公示系统截图；</w:t>
      </w:r>
    </w:p>
    <w:p w14:paraId="0FCAA68A">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47175D6D">
      <w:pPr>
        <w:pStyle w:val="74"/>
        <w:numPr>
          <w:ilvl w:val="0"/>
          <w:numId w:val="15"/>
        </w:numPr>
        <w:ind w:left="425" w:leftChars="0" w:hanging="425" w:firstLineChars="0"/>
        <w:rPr>
          <w:rFonts w:hint="eastAsia" w:cs="Times New Roman"/>
          <w:b w:val="0"/>
          <w:bCs/>
          <w:highlight w:val="green"/>
        </w:rPr>
      </w:pPr>
      <w:r>
        <w:rPr>
          <w:rFonts w:hint="eastAsia" w:cs="Times New Roman"/>
          <w:b w:val="0"/>
          <w:bCs/>
          <w:highlight w:val="green"/>
        </w:rPr>
        <w:t>商务标：</w:t>
      </w:r>
    </w:p>
    <w:p w14:paraId="1FEC8CF2">
      <w:pPr>
        <w:pStyle w:val="75"/>
        <w:keepNext w:val="0"/>
        <w:keepLines w:val="0"/>
        <w:pageBreakBefore w:val="0"/>
        <w:widowControl w:val="0"/>
        <w:numPr>
          <w:ilvl w:val="0"/>
          <w:numId w:val="18"/>
        </w:numPr>
        <w:kinsoku/>
        <w:wordWrap/>
        <w:overflowPunct/>
        <w:topLinePunct w:val="0"/>
        <w:autoSpaceDE/>
        <w:autoSpaceDN/>
        <w:bidi w:val="0"/>
        <w:adjustRightInd/>
        <w:snapToGrid/>
        <w:ind w:left="425" w:leftChars="0" w:hanging="425" w:firstLineChars="0"/>
        <w:textAlignment w:val="auto"/>
        <w:rPr>
          <w:b w:val="0"/>
          <w:bCs/>
          <w:highlight w:val="none"/>
        </w:rPr>
      </w:pPr>
      <w:r>
        <w:rPr>
          <w:rFonts w:hint="eastAsia"/>
          <w:b w:val="0"/>
          <w:bCs/>
          <w:highlight w:val="none"/>
          <w:lang w:val="en-US" w:eastAsia="zh-CN"/>
        </w:rPr>
        <w:t>开标一览表</w:t>
      </w:r>
    </w:p>
    <w:p w14:paraId="0DFA5CBE">
      <w:pPr>
        <w:pStyle w:val="75"/>
        <w:numPr>
          <w:ilvl w:val="0"/>
          <w:numId w:val="18"/>
        </w:numPr>
        <w:ind w:left="425" w:leftChars="0" w:hanging="425" w:firstLineChars="0"/>
        <w:rPr>
          <w:b w:val="0"/>
          <w:bCs/>
          <w:highlight w:val="none"/>
        </w:rPr>
      </w:pPr>
      <w:r>
        <w:rPr>
          <w:rFonts w:hint="eastAsia"/>
          <w:b w:val="0"/>
          <w:bCs/>
          <w:highlight w:val="none"/>
        </w:rPr>
        <w:t>投标函（格式见附件）;</w:t>
      </w:r>
    </w:p>
    <w:p w14:paraId="110B2C29">
      <w:pPr>
        <w:pStyle w:val="75"/>
        <w:numPr>
          <w:ilvl w:val="0"/>
          <w:numId w:val="18"/>
        </w:numPr>
        <w:ind w:left="425" w:leftChars="0" w:hanging="425" w:firstLineChars="0"/>
        <w:rPr>
          <w:b w:val="0"/>
          <w:bCs/>
          <w:highlight w:val="none"/>
        </w:rPr>
      </w:pPr>
      <w:r>
        <w:rPr>
          <w:rFonts w:hint="eastAsia"/>
          <w:b w:val="0"/>
          <w:bCs/>
          <w:highlight w:val="none"/>
        </w:rPr>
        <w:t>投标货物分项报价表；</w:t>
      </w:r>
    </w:p>
    <w:p w14:paraId="53DECED4">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10.08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776A71A0">
      <w:pPr>
        <w:pStyle w:val="75"/>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投标方式：</w:t>
      </w:r>
      <w:r>
        <w:rPr>
          <w:rFonts w:hint="eastAsia" w:cs="Times New Roman"/>
          <w:b w:val="0"/>
          <w:bCs/>
          <w:highlight w:val="none"/>
          <w:lang w:val="en-US" w:eastAsia="zh-CN"/>
        </w:rPr>
        <w:t>e采通系统</w:t>
      </w:r>
    </w:p>
    <w:p w14:paraId="430BD106">
      <w:pPr>
        <w:pStyle w:val="75"/>
        <w:numPr>
          <w:ilvl w:val="0"/>
          <w:numId w:val="19"/>
        </w:numPr>
        <w:ind w:left="425" w:leftChars="0" w:hanging="425" w:firstLineChars="0"/>
        <w:rPr>
          <w:rFonts w:hint="eastAsia" w:ascii="宋体" w:hAnsi="Courier New" w:eastAsia="宋体" w:cs="Times New Roman"/>
          <w:b w:val="0"/>
          <w:bCs/>
          <w:highlight w:val="none"/>
        </w:rPr>
      </w:pPr>
      <w:r>
        <w:rPr>
          <w:rFonts w:hint="eastAsia" w:ascii="宋体" w:hAnsi="Courier New" w:eastAsia="宋体" w:cs="Times New Roman"/>
          <w:b w:val="0"/>
          <w:bCs/>
          <w:highlight w:val="none"/>
          <w:lang w:val="en-US" w:eastAsia="zh-CN"/>
        </w:rPr>
        <w:t>邮寄地址：</w:t>
      </w:r>
      <w:r>
        <w:rPr>
          <w:rFonts w:hint="eastAsia" w:cs="Times New Roman"/>
          <w:b w:val="0"/>
          <w:bCs/>
          <w:highlight w:val="none"/>
          <w:lang w:val="en-US" w:eastAsia="zh-CN"/>
        </w:rPr>
        <w:t>e采通线上上传文件</w:t>
      </w:r>
    </w:p>
    <w:p w14:paraId="2079F016">
      <w:pPr>
        <w:pStyle w:val="75"/>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联系人及联系方式：</w:t>
      </w:r>
      <w:r>
        <w:rPr>
          <w:rFonts w:hint="eastAsia" w:cs="Times New Roman"/>
          <w:b w:val="0"/>
          <w:bCs/>
          <w:highlight w:val="none"/>
          <w:lang w:val="en-US" w:eastAsia="zh-CN"/>
        </w:rPr>
        <w:t>李帅威-17860605079</w:t>
      </w:r>
    </w:p>
    <w:p w14:paraId="4AAA3F9B">
      <w:pPr>
        <w:pStyle w:val="75"/>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投标文件递交截止时间：</w:t>
      </w:r>
      <w:r>
        <w:rPr>
          <w:rFonts w:hint="eastAsia" w:ascii="宋体" w:hAnsi="Courier New" w:eastAsia="宋体" w:cs="Times New Roman"/>
          <w:b w:val="0"/>
          <w:bCs/>
          <w:highlight w:val="yellow"/>
          <w:lang w:val="en-US" w:eastAsia="zh-CN"/>
        </w:rPr>
        <w:t>20</w:t>
      </w:r>
      <w:r>
        <w:rPr>
          <w:rFonts w:hint="eastAsia" w:cs="Times New Roman"/>
          <w:b w:val="0"/>
          <w:bCs/>
          <w:highlight w:val="yellow"/>
          <w:lang w:val="en-US" w:eastAsia="zh-CN"/>
        </w:rPr>
        <w:t>25</w:t>
      </w:r>
      <w:r>
        <w:rPr>
          <w:rFonts w:hint="eastAsia" w:ascii="宋体" w:hAnsi="Courier New" w:eastAsia="宋体" w:cs="Times New Roman"/>
          <w:b w:val="0"/>
          <w:bCs/>
          <w:highlight w:val="yellow"/>
          <w:lang w:val="en-US" w:eastAsia="zh-CN"/>
        </w:rPr>
        <w:t>年</w:t>
      </w:r>
      <w:r>
        <w:rPr>
          <w:rFonts w:hint="eastAsia" w:cs="Times New Roman"/>
          <w:b w:val="0"/>
          <w:bCs/>
          <w:highlight w:val="yellow"/>
          <w:lang w:val="en-US" w:eastAsia="zh-CN"/>
        </w:rPr>
        <w:t>11</w:t>
      </w:r>
      <w:r>
        <w:rPr>
          <w:rFonts w:hint="eastAsia" w:ascii="宋体" w:hAnsi="Courier New" w:eastAsia="宋体" w:cs="Times New Roman"/>
          <w:b w:val="0"/>
          <w:bCs/>
          <w:highlight w:val="yellow"/>
          <w:lang w:val="en-US" w:eastAsia="zh-CN"/>
        </w:rPr>
        <w:t>月</w:t>
      </w:r>
      <w:r>
        <w:rPr>
          <w:rFonts w:hint="eastAsia" w:cs="Times New Roman"/>
          <w:b w:val="0"/>
          <w:bCs/>
          <w:highlight w:val="yellow"/>
          <w:lang w:val="en-US" w:eastAsia="zh-CN"/>
        </w:rPr>
        <w:t>18</w:t>
      </w:r>
      <w:r>
        <w:rPr>
          <w:rFonts w:hint="eastAsia" w:ascii="宋体" w:hAnsi="Courier New" w:eastAsia="宋体" w:cs="Times New Roman"/>
          <w:b w:val="0"/>
          <w:bCs/>
          <w:highlight w:val="yellow"/>
          <w:lang w:val="en-US" w:eastAsia="zh-CN"/>
        </w:rPr>
        <w:t>日</w:t>
      </w:r>
      <w:r>
        <w:rPr>
          <w:rFonts w:hint="eastAsia" w:cs="Times New Roman"/>
          <w:b w:val="0"/>
          <w:bCs/>
          <w:highlight w:val="yellow"/>
          <w:lang w:val="en-US" w:eastAsia="zh-CN"/>
        </w:rPr>
        <w:t>9点00分</w:t>
      </w:r>
    </w:p>
    <w:p w14:paraId="25974AAC">
      <w:pPr>
        <w:pStyle w:val="72"/>
        <w:rPr>
          <w:rFonts w:hint="eastAsia" w:hAnsi="Courier New" w:cs="Times New Roman"/>
          <w:highlight w:val="none"/>
        </w:rPr>
      </w:pPr>
      <w:bookmarkStart w:id="14"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0"/>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1"/>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1"/>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261202B6">
      <w:pPr>
        <w:pStyle w:val="72"/>
        <w:numPr>
          <w:ilvl w:val="0"/>
          <w:numId w:val="0"/>
        </w:numPr>
        <w:ind w:leftChars="0"/>
        <w:rPr>
          <w:rFonts w:hint="default" w:ascii="宋体" w:hAnsi="宋体" w:eastAsia="宋体" w:cs="宋体"/>
          <w:b w:val="0"/>
          <w:bCs w:val="0"/>
          <w:sz w:val="21"/>
          <w:szCs w:val="21"/>
          <w:highlight w:val="yellow"/>
          <w:u w:val="single"/>
          <w:lang w:val="en-US" w:eastAsia="zh-CN"/>
        </w:rPr>
      </w:pPr>
      <w:r>
        <w:rPr>
          <w:rFonts w:ascii="宋体" w:hAnsi="宋体" w:eastAsia="宋体" w:cs="宋体"/>
          <w:sz w:val="24"/>
          <w:szCs w:val="24"/>
        </w:rPr>
        <w:t>保证金收款账号：</w:t>
      </w:r>
      <w:r>
        <w:rPr>
          <w:rFonts w:ascii="宋体" w:hAnsi="宋体" w:eastAsia="宋体" w:cs="宋体"/>
          <w:sz w:val="24"/>
          <w:szCs w:val="24"/>
        </w:rPr>
        <w:br w:type="textWrapping"/>
      </w:r>
      <w:r>
        <w:rPr>
          <w:rFonts w:ascii="宋体" w:hAnsi="宋体" w:eastAsia="宋体" w:cs="宋体"/>
          <w:sz w:val="24"/>
          <w:szCs w:val="24"/>
        </w:rPr>
        <w:t>单位名称：中国重汽集团济南动力有限公司</w:t>
      </w:r>
      <w:r>
        <w:rPr>
          <w:rFonts w:ascii="宋体" w:hAnsi="宋体" w:eastAsia="宋体" w:cs="宋体"/>
          <w:sz w:val="24"/>
          <w:szCs w:val="24"/>
        </w:rPr>
        <w:br w:type="textWrapping"/>
      </w:r>
      <w:r>
        <w:rPr>
          <w:rFonts w:ascii="宋体" w:hAnsi="宋体" w:eastAsia="宋体" w:cs="宋体"/>
          <w:sz w:val="24"/>
          <w:szCs w:val="24"/>
        </w:rPr>
        <w:t>收款账号：37001616508050150300</w:t>
      </w:r>
      <w:r>
        <w:rPr>
          <w:rFonts w:ascii="宋体" w:hAnsi="宋体" w:eastAsia="宋体" w:cs="宋体"/>
          <w:sz w:val="24"/>
          <w:szCs w:val="24"/>
        </w:rPr>
        <w:br w:type="textWrapping"/>
      </w:r>
      <w:r>
        <w:rPr>
          <w:rFonts w:ascii="宋体" w:hAnsi="宋体" w:eastAsia="宋体" w:cs="宋体"/>
          <w:sz w:val="24"/>
          <w:szCs w:val="24"/>
        </w:rPr>
        <w:t>开户行名称：中国建设银行股份有限公司济南天桥支行</w:t>
      </w:r>
      <w:r>
        <w:rPr>
          <w:rFonts w:ascii="宋体" w:hAnsi="宋体" w:eastAsia="宋体" w:cs="宋体"/>
          <w:sz w:val="24"/>
          <w:szCs w:val="24"/>
        </w:rPr>
        <w:br w:type="textWrapping"/>
      </w:r>
      <w:r>
        <w:rPr>
          <w:rFonts w:ascii="宋体" w:hAnsi="宋体" w:eastAsia="宋体" w:cs="宋体"/>
          <w:sz w:val="24"/>
          <w:szCs w:val="24"/>
        </w:rPr>
        <w:t>开户行行号：105451000362</w:t>
      </w:r>
    </w:p>
    <w:p w14:paraId="1591D62C">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保证金缴纳截止时间：20</w:t>
      </w:r>
      <w:r>
        <w:rPr>
          <w:rFonts w:hint="eastAsia" w:ascii="宋体" w:hAnsi="宋体" w:eastAsia="宋体" w:cs="宋体"/>
          <w:b w:val="0"/>
          <w:bCs w:val="0"/>
          <w:sz w:val="21"/>
          <w:szCs w:val="21"/>
          <w:highlight w:val="none"/>
          <w:lang w:val="en-US" w:eastAsia="zh-CN"/>
        </w:rPr>
        <w:t>25</w:t>
      </w:r>
      <w:r>
        <w:rPr>
          <w:rFonts w:hint="eastAsia" w:ascii="宋体" w:hAnsi="宋体" w:eastAsia="宋体" w:cs="宋体"/>
          <w:b w:val="0"/>
          <w:bCs w:val="0"/>
          <w:sz w:val="21"/>
          <w:szCs w:val="21"/>
          <w:highlight w:val="none"/>
        </w:rPr>
        <w:t>年</w:t>
      </w:r>
      <w:r>
        <w:rPr>
          <w:rFonts w:hint="eastAsia" w:ascii="宋体" w:hAnsi="宋体" w:eastAsia="宋体" w:cs="宋体"/>
          <w:b w:val="0"/>
          <w:bCs w:val="0"/>
          <w:sz w:val="21"/>
          <w:szCs w:val="21"/>
          <w:highlight w:val="none"/>
          <w:lang w:val="en-US" w:eastAsia="zh-CN"/>
        </w:rPr>
        <w:t>11</w:t>
      </w:r>
      <w:r>
        <w:rPr>
          <w:rFonts w:hint="eastAsia" w:ascii="宋体" w:hAnsi="宋体" w:eastAsia="宋体" w:cs="宋体"/>
          <w:b w:val="0"/>
          <w:bCs w:val="0"/>
          <w:sz w:val="21"/>
          <w:szCs w:val="21"/>
          <w:highlight w:val="none"/>
        </w:rPr>
        <w:t>月</w:t>
      </w:r>
      <w:r>
        <w:rPr>
          <w:rFonts w:hint="eastAsia" w:ascii="宋体" w:hAnsi="宋体" w:eastAsia="宋体" w:cs="宋体"/>
          <w:b w:val="0"/>
          <w:bCs w:val="0"/>
          <w:sz w:val="21"/>
          <w:szCs w:val="21"/>
          <w:highlight w:val="none"/>
          <w:lang w:val="en-US" w:eastAsia="zh-CN"/>
        </w:rPr>
        <w:t>10</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17点00分</w:t>
      </w:r>
      <w:r>
        <w:rPr>
          <w:rFonts w:hint="eastAsia" w:ascii="宋体" w:hAnsi="宋体" w:eastAsia="宋体" w:cs="宋体"/>
          <w:b w:val="0"/>
          <w:bCs w:val="0"/>
          <w:sz w:val="21"/>
          <w:szCs w:val="21"/>
          <w:highlight w:val="none"/>
        </w:rPr>
        <w:t>前</w:t>
      </w:r>
    </w:p>
    <w:p w14:paraId="4C2C93DA">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u w:val="single"/>
          <w:lang w:val="en-US" w:eastAsia="zh-CN"/>
        </w:rPr>
        <w:t xml:space="preserve"> 30 </w:t>
      </w:r>
      <w:r>
        <w:rPr>
          <w:rFonts w:hint="eastAsia" w:ascii="宋体" w:hAnsi="宋体" w:eastAsia="宋体" w:cs="宋体"/>
          <w:b w:val="0"/>
          <w:bCs w:val="0"/>
          <w:sz w:val="21"/>
          <w:szCs w:val="21"/>
          <w:highlight w:val="none"/>
        </w:rPr>
        <w:t>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日内原路返还（无息）。</w:t>
      </w:r>
    </w:p>
    <w:p w14:paraId="271EC8CF">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4"/>
    <w:p w14:paraId="368B6990">
      <w:pPr>
        <w:pStyle w:val="72"/>
      </w:pPr>
      <w:r>
        <w:rPr>
          <w:rFonts w:hint="eastAsia"/>
          <w:lang w:val="en-US" w:eastAsia="zh-CN"/>
        </w:rPr>
        <w:t>开评标</w:t>
      </w:r>
    </w:p>
    <w:p w14:paraId="3EF8D0F8">
      <w:pPr>
        <w:pStyle w:val="72"/>
        <w:keepNext w:val="0"/>
        <w:keepLines w:val="0"/>
        <w:pageBreakBefore w:val="0"/>
        <w:widowControl w:val="0"/>
        <w:numPr>
          <w:ilvl w:val="0"/>
          <w:numId w:val="22"/>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yellow"/>
          <w:lang w:val="en-US" w:eastAsia="zh-CN" w:bidi="ar-SA"/>
        </w:rPr>
        <w:t>线上招标</w:t>
      </w:r>
      <w:r>
        <w:rPr>
          <w:rFonts w:hint="eastAsia" w:ascii="宋体" w:hAnsi="Courier New" w:eastAsia="宋体" w:cs="Times New Roman"/>
          <w:b w:val="0"/>
          <w:bCs/>
          <w:kern w:val="2"/>
          <w:sz w:val="21"/>
          <w:highlight w:val="none"/>
          <w:lang w:val="en-US" w:eastAsia="zh-CN" w:bidi="ar-SA"/>
        </w:rPr>
        <w:t>：</w:t>
      </w:r>
      <w:r>
        <w:rPr>
          <w:rFonts w:hint="eastAsia" w:ascii="宋体" w:hAnsi="宋体" w:eastAsia="宋体" w:cs="宋体"/>
          <w:b w:val="0"/>
          <w:bCs w:val="0"/>
          <w:sz w:val="21"/>
          <w:szCs w:val="21"/>
          <w:highlight w:val="none"/>
          <w:lang w:val="en-US" w:eastAsia="zh-CN"/>
        </w:rPr>
        <w:t>因招标人原因，各投标方通过视频会议等形式线上招标，所需过程资料均通过e采通进行提报，由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w:t>
      </w:r>
      <w:r>
        <w:rPr>
          <w:rFonts w:hint="eastAsia" w:cs="Times New Roman"/>
          <w:b w:val="0"/>
          <w:bCs/>
          <w:highlight w:val="yellow"/>
          <w:lang w:val="en-US" w:eastAsia="zh-CN"/>
        </w:rPr>
        <w:t>合理最低价</w:t>
      </w:r>
      <w:r>
        <w:rPr>
          <w:rFonts w:hint="eastAsia" w:cs="Times New Roman"/>
          <w:b w:val="0"/>
          <w:bCs/>
          <w:highlight w:val="none"/>
          <w:lang w:val="en-US" w:eastAsia="zh-CN"/>
        </w:rPr>
        <w:t>中标）</w:t>
      </w:r>
    </w:p>
    <w:p w14:paraId="4C327271">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7E63C2E8">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0EF571DF">
      <w:pPr>
        <w:pStyle w:val="14"/>
        <w:spacing w:line="360" w:lineRule="auto"/>
        <w:jc w:val="center"/>
        <w:rPr>
          <w:rFonts w:hint="default" w:ascii="黑体" w:eastAsia="黑体"/>
          <w:b/>
          <w:bCs/>
          <w:sz w:val="28"/>
          <w:lang w:val="en-US" w:eastAsia="zh-CN"/>
        </w:rPr>
      </w:pPr>
      <w:r>
        <w:rPr>
          <w:rFonts w:hint="eastAsia" w:ascii="黑体" w:eastAsia="黑体"/>
          <w:b/>
          <w:bCs/>
          <w:sz w:val="28"/>
          <w:lang w:val="en-US" w:eastAsia="zh-CN"/>
        </w:rPr>
        <w:t>评分标准</w:t>
      </w:r>
    </w:p>
    <w:p w14:paraId="54F8CD39">
      <w:pPr>
        <w:rPr>
          <w:rFonts w:hint="eastAsia" w:ascii="宋体" w:hAnsi="宋体" w:eastAsia="宋体" w:cs="Times New Roman"/>
          <w:b/>
          <w:bCs/>
          <w:color w:val="FF0000"/>
          <w:szCs w:val="22"/>
          <w:highlight w:val="none"/>
          <w:lang w:val="en-US" w:eastAsia="zh-CN"/>
        </w:rPr>
      </w:pPr>
    </w:p>
    <w:p w14:paraId="5B922E9F">
      <w:pPr>
        <w:pStyle w:val="14"/>
        <w:spacing w:line="360" w:lineRule="auto"/>
        <w:ind w:firstLine="420" w:firstLineChars="200"/>
        <w:rPr>
          <w:rFonts w:hint="eastAsia" w:ascii="宋体" w:hAnsi="宋体" w:eastAsia="宋体"/>
          <w:color w:val="auto"/>
          <w:szCs w:val="22"/>
          <w:highlight w:val="none"/>
          <w:lang w:eastAsia="zh-CN"/>
        </w:rPr>
      </w:pPr>
      <w:r>
        <w:rPr>
          <w:rFonts w:hint="eastAsia" w:hAnsi="宋体"/>
          <w:color w:val="auto"/>
          <w:szCs w:val="22"/>
          <w:highlight w:val="none"/>
          <w:lang w:val="en-US" w:eastAsia="zh-CN"/>
        </w:rPr>
        <w:t>商务标</w:t>
      </w:r>
      <w:r>
        <w:rPr>
          <w:rFonts w:hint="eastAsia" w:ascii="宋体" w:hAnsi="宋体"/>
          <w:color w:val="auto"/>
          <w:szCs w:val="22"/>
          <w:highlight w:val="none"/>
        </w:rPr>
        <w:t>评</w:t>
      </w:r>
      <w:r>
        <w:rPr>
          <w:rFonts w:hint="eastAsia" w:hAnsi="宋体"/>
          <w:color w:val="auto"/>
          <w:szCs w:val="22"/>
          <w:highlight w:val="none"/>
          <w:lang w:val="en-US" w:eastAsia="zh-CN"/>
        </w:rPr>
        <w:t>审</w:t>
      </w:r>
      <w:r>
        <w:rPr>
          <w:rFonts w:hint="eastAsia" w:ascii="宋体" w:hAnsi="宋体"/>
          <w:color w:val="auto"/>
          <w:szCs w:val="22"/>
          <w:highlight w:val="none"/>
        </w:rPr>
        <w:t>标准</w:t>
      </w:r>
      <w:r>
        <w:rPr>
          <w:rFonts w:hint="eastAsia" w:hAnsi="宋体"/>
          <w:color w:val="auto"/>
          <w:szCs w:val="22"/>
          <w:highlight w:val="none"/>
          <w:lang w:eastAsia="zh-CN"/>
        </w:rPr>
        <w:t>：</w:t>
      </w:r>
    </w:p>
    <w:tbl>
      <w:tblPr>
        <w:tblStyle w:val="30"/>
        <w:tblpPr w:leftFromText="180" w:rightFromText="180" w:vertAnchor="text" w:horzAnchor="page" w:tblpX="1397" w:tblpY="118"/>
        <w:tblOverlap w:val="never"/>
        <w:tblW w:w="9146" w:type="dxa"/>
        <w:tblInd w:w="0" w:type="dxa"/>
        <w:tblLayout w:type="autofit"/>
        <w:tblCellMar>
          <w:top w:w="0" w:type="dxa"/>
          <w:left w:w="108" w:type="dxa"/>
          <w:bottom w:w="0" w:type="dxa"/>
          <w:right w:w="108" w:type="dxa"/>
        </w:tblCellMar>
      </w:tblPr>
      <w:tblGrid>
        <w:gridCol w:w="734"/>
        <w:gridCol w:w="2187"/>
        <w:gridCol w:w="6225"/>
      </w:tblGrid>
      <w:tr w14:paraId="7EF865AF">
        <w:tblPrEx>
          <w:tblCellMar>
            <w:top w:w="0" w:type="dxa"/>
            <w:left w:w="108" w:type="dxa"/>
            <w:bottom w:w="0" w:type="dxa"/>
            <w:right w:w="108" w:type="dxa"/>
          </w:tblCellMar>
        </w:tblPrEx>
        <w:trPr>
          <w:trHeight w:val="600" w:hRule="atLeast"/>
        </w:trPr>
        <w:tc>
          <w:tcPr>
            <w:tcW w:w="734" w:type="dxa"/>
            <w:tcBorders>
              <w:top w:val="single" w:color="000000" w:sz="4" w:space="0"/>
              <w:left w:val="single" w:color="000000" w:sz="4" w:space="0"/>
              <w:bottom w:val="single" w:color="000000" w:sz="4" w:space="0"/>
              <w:right w:val="single" w:color="000000" w:sz="4" w:space="0"/>
            </w:tcBorders>
            <w:noWrap w:val="0"/>
            <w:vAlign w:val="center"/>
          </w:tcPr>
          <w:p w14:paraId="11C43E20">
            <w:pPr>
              <w:keepNext w:val="0"/>
              <w:keepLines w:val="0"/>
              <w:widowControl/>
              <w:suppressLineNumbers w:val="0"/>
              <w:jc w:val="center"/>
              <w:textAlignment w:val="center"/>
              <w:rPr>
                <w:rFonts w:hint="default" w:ascii="宋体" w:hAnsi="宋体" w:eastAsia="宋体" w:cs="宋体"/>
                <w:b/>
                <w:bCs/>
                <w:i w:val="0"/>
                <w:iCs w:val="0"/>
                <w:color w:val="auto"/>
                <w:kern w:val="0"/>
                <w:sz w:val="22"/>
                <w:szCs w:val="22"/>
                <w:highlight w:val="none"/>
                <w:u w:val="none"/>
                <w:lang w:val="en-US" w:eastAsia="zh-CN" w:bidi="ar"/>
              </w:rPr>
            </w:pPr>
            <w:r>
              <w:rPr>
                <w:rFonts w:hint="eastAsia" w:ascii="宋体" w:hAnsi="宋体" w:eastAsia="宋体" w:cs="宋体"/>
                <w:b/>
                <w:bCs/>
                <w:i w:val="0"/>
                <w:iCs w:val="0"/>
                <w:color w:val="auto"/>
                <w:kern w:val="0"/>
                <w:sz w:val="22"/>
                <w:szCs w:val="22"/>
                <w:highlight w:val="none"/>
                <w:u w:val="none"/>
                <w:lang w:val="en-US" w:eastAsia="zh-CN" w:bidi="ar"/>
              </w:rPr>
              <w:t>序号</w:t>
            </w:r>
          </w:p>
        </w:tc>
        <w:tc>
          <w:tcPr>
            <w:tcW w:w="2187" w:type="dxa"/>
            <w:tcBorders>
              <w:top w:val="single" w:color="000000" w:sz="4" w:space="0"/>
              <w:left w:val="single" w:color="000000" w:sz="4" w:space="0"/>
              <w:bottom w:val="single" w:color="000000" w:sz="4" w:space="0"/>
              <w:right w:val="single" w:color="000000" w:sz="4" w:space="0"/>
            </w:tcBorders>
            <w:noWrap w:val="0"/>
            <w:vAlign w:val="center"/>
          </w:tcPr>
          <w:p w14:paraId="6C8D2C71">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评审项目</w:t>
            </w:r>
          </w:p>
        </w:tc>
        <w:tc>
          <w:tcPr>
            <w:tcW w:w="6225" w:type="dxa"/>
            <w:tcBorders>
              <w:top w:val="single" w:color="000000" w:sz="4" w:space="0"/>
              <w:left w:val="single" w:color="000000" w:sz="4" w:space="0"/>
              <w:bottom w:val="single" w:color="000000" w:sz="4" w:space="0"/>
              <w:right w:val="single" w:color="000000" w:sz="4" w:space="0"/>
            </w:tcBorders>
            <w:noWrap w:val="0"/>
            <w:vAlign w:val="center"/>
          </w:tcPr>
          <w:p w14:paraId="2C24D6DE">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评审标准</w:t>
            </w:r>
          </w:p>
        </w:tc>
      </w:tr>
      <w:tr w14:paraId="340E5E47">
        <w:tblPrEx>
          <w:tblCellMar>
            <w:top w:w="0" w:type="dxa"/>
            <w:left w:w="108" w:type="dxa"/>
            <w:bottom w:w="0" w:type="dxa"/>
            <w:right w:w="108" w:type="dxa"/>
          </w:tblCellMar>
        </w:tblPrEx>
        <w:trPr>
          <w:trHeight w:val="670" w:hRule="atLeast"/>
        </w:trPr>
        <w:tc>
          <w:tcPr>
            <w:tcW w:w="734" w:type="dxa"/>
            <w:tcBorders>
              <w:top w:val="single" w:color="000000" w:sz="4" w:space="0"/>
              <w:left w:val="single" w:color="000000" w:sz="4" w:space="0"/>
              <w:bottom w:val="single" w:color="000000" w:sz="4" w:space="0"/>
              <w:right w:val="single" w:color="000000" w:sz="4" w:space="0"/>
            </w:tcBorders>
            <w:noWrap w:val="0"/>
            <w:vAlign w:val="center"/>
          </w:tcPr>
          <w:p w14:paraId="75F21D62">
            <w:pPr>
              <w:keepNext w:val="0"/>
              <w:keepLines w:val="0"/>
              <w:widowControl/>
              <w:suppressLineNumbers w:val="0"/>
              <w:jc w:val="center"/>
              <w:textAlignment w:val="center"/>
              <w:rPr>
                <w:rFonts w:hint="default"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2"/>
                <w:szCs w:val="22"/>
                <w:highlight w:val="none"/>
                <w:u w:val="none"/>
                <w:lang w:val="en-US" w:eastAsia="zh-CN" w:bidi="ar"/>
              </w:rPr>
              <w:t>1</w:t>
            </w:r>
          </w:p>
        </w:tc>
        <w:tc>
          <w:tcPr>
            <w:tcW w:w="2187" w:type="dxa"/>
            <w:tcBorders>
              <w:top w:val="single" w:color="000000" w:sz="4" w:space="0"/>
              <w:left w:val="single" w:color="000000" w:sz="4" w:space="0"/>
              <w:bottom w:val="single" w:color="000000" w:sz="4" w:space="0"/>
              <w:right w:val="single" w:color="000000" w:sz="4" w:space="0"/>
            </w:tcBorders>
            <w:noWrap w:val="0"/>
            <w:vAlign w:val="center"/>
          </w:tcPr>
          <w:p w14:paraId="3062C878">
            <w:pPr>
              <w:keepNext w:val="0"/>
              <w:keepLines w:val="0"/>
              <w:widowControl/>
              <w:suppressLineNumbers w:val="0"/>
              <w:jc w:val="center"/>
              <w:textAlignment w:val="center"/>
              <w:rPr>
                <w:rFonts w:hint="eastAsia" w:ascii="宋体" w:hAnsi="宋体" w:cs="宋体"/>
                <w:i w:val="0"/>
                <w:iCs w:val="0"/>
                <w:color w:val="auto"/>
                <w:kern w:val="0"/>
                <w:sz w:val="22"/>
                <w:szCs w:val="22"/>
                <w:highlight w:val="none"/>
                <w:u w:val="none"/>
                <w:lang w:val="en-US" w:eastAsia="zh-CN" w:bidi="ar"/>
              </w:rPr>
            </w:pPr>
            <w:r>
              <w:rPr>
                <w:rFonts w:hint="eastAsia" w:ascii="宋体" w:hAnsi="宋体" w:cs="宋体"/>
                <w:i w:val="0"/>
                <w:iCs w:val="0"/>
                <w:color w:val="auto"/>
                <w:kern w:val="0"/>
                <w:sz w:val="22"/>
                <w:szCs w:val="22"/>
                <w:highlight w:val="none"/>
                <w:u w:val="none"/>
                <w:lang w:val="en-US" w:eastAsia="zh-CN" w:bidi="ar"/>
              </w:rPr>
              <w:t>商务标</w:t>
            </w:r>
          </w:p>
          <w:p w14:paraId="2198C878">
            <w:pPr>
              <w:keepNext w:val="0"/>
              <w:keepLines w:val="0"/>
              <w:widowControl/>
              <w:suppressLineNumbers w:val="0"/>
              <w:jc w:val="center"/>
              <w:textAlignment w:val="center"/>
              <w:rPr>
                <w:rFonts w:hint="default" w:ascii="宋体" w:hAnsi="宋体" w:eastAsia="宋体" w:cs="宋体"/>
                <w:i w:val="0"/>
                <w:iCs w:val="0"/>
                <w:color w:val="auto"/>
                <w:kern w:val="2"/>
                <w:sz w:val="22"/>
                <w:szCs w:val="22"/>
                <w:highlight w:val="none"/>
                <w:u w:val="none"/>
                <w:lang w:val="en-US" w:eastAsia="zh-CN" w:bidi="ar-SA"/>
              </w:rPr>
            </w:pPr>
            <w:r>
              <w:rPr>
                <w:rFonts w:hint="eastAsia" w:ascii="宋体" w:hAnsi="宋体" w:cs="宋体"/>
                <w:i w:val="0"/>
                <w:iCs w:val="0"/>
                <w:color w:val="auto"/>
                <w:kern w:val="0"/>
                <w:sz w:val="22"/>
                <w:szCs w:val="22"/>
                <w:highlight w:val="none"/>
                <w:u w:val="none"/>
                <w:lang w:val="en-US" w:eastAsia="zh-CN" w:bidi="ar"/>
              </w:rPr>
              <w:t>（100分）</w:t>
            </w:r>
          </w:p>
        </w:tc>
        <w:tc>
          <w:tcPr>
            <w:tcW w:w="6225" w:type="dxa"/>
            <w:tcBorders>
              <w:top w:val="single" w:color="000000" w:sz="4" w:space="0"/>
              <w:left w:val="single" w:color="000000" w:sz="4" w:space="0"/>
              <w:bottom w:val="single" w:color="000000" w:sz="4" w:space="0"/>
              <w:right w:val="single" w:color="000000" w:sz="4" w:space="0"/>
            </w:tcBorders>
            <w:noWrap w:val="0"/>
            <w:vAlign w:val="center"/>
          </w:tcPr>
          <w:p w14:paraId="4BB2A653">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auto"/>
              <w:jc w:val="left"/>
              <w:textAlignment w:val="center"/>
              <w:rPr>
                <w:rFonts w:hint="default" w:ascii="宋体" w:hAnsi="宋体" w:cs="宋体"/>
                <w:i w:val="0"/>
                <w:iCs w:val="0"/>
                <w:color w:val="auto"/>
                <w:kern w:val="0"/>
                <w:sz w:val="22"/>
                <w:szCs w:val="22"/>
                <w:highlight w:val="none"/>
                <w:u w:val="none"/>
                <w:lang w:val="en-US" w:eastAsia="zh-CN" w:bidi="ar"/>
              </w:rPr>
            </w:pPr>
            <w:r>
              <w:rPr>
                <w:rFonts w:hint="eastAsia" w:ascii="宋体" w:hAnsi="宋体" w:cs="宋体"/>
                <w:i w:val="0"/>
                <w:iCs w:val="0"/>
                <w:color w:val="auto"/>
                <w:kern w:val="0"/>
                <w:sz w:val="22"/>
                <w:szCs w:val="22"/>
                <w:highlight w:val="none"/>
                <w:u w:val="none"/>
                <w:lang w:val="en-US" w:eastAsia="zh-CN" w:bidi="ar"/>
              </w:rPr>
              <w:t>按照评标合理最低价推荐中标人</w:t>
            </w:r>
          </w:p>
        </w:tc>
      </w:tr>
    </w:tbl>
    <w:p w14:paraId="73796437">
      <w:pPr>
        <w:pStyle w:val="75"/>
        <w:keepNext w:val="0"/>
        <w:keepLines w:val="0"/>
        <w:pageBreakBefore w:val="0"/>
        <w:widowControl w:val="0"/>
        <w:numPr>
          <w:ilvl w:val="0"/>
          <w:numId w:val="17"/>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5" w:name="OLE_LINK26"/>
      <w:bookmarkStart w:id="16" w:name="OLE_LINK25"/>
      <w:bookmarkStart w:id="17" w:name="OLE_LINK29"/>
      <w:bookmarkStart w:id="18" w:name="OLE_LINK28"/>
      <w:bookmarkStart w:id="19" w:name="OLE_LINK27"/>
      <w:r>
        <w:rPr>
          <w:rFonts w:hint="eastAsia" w:ascii="宋体" w:hAnsi="宋体" w:eastAsia="宋体" w:cs="宋体"/>
          <w:bCs/>
          <w:sz w:val="21"/>
          <w:szCs w:val="21"/>
          <w:highlight w:val="none"/>
        </w:rPr>
        <w:t>；</w:t>
      </w:r>
      <w:bookmarkEnd w:id="15"/>
      <w:bookmarkEnd w:id="16"/>
      <w:bookmarkEnd w:id="17"/>
      <w:bookmarkEnd w:id="18"/>
      <w:bookmarkEnd w:id="19"/>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rPr>
          <w:highlight w:val="yellow"/>
        </w:rPr>
      </w:pPr>
      <w:r>
        <w:rPr>
          <w:rFonts w:hint="eastAsia"/>
          <w:highlight w:val="yellow"/>
          <w:lang w:val="en-US" w:eastAsia="zh-CN"/>
        </w:rPr>
        <w:t>交货及付款</w:t>
      </w:r>
    </w:p>
    <w:p w14:paraId="0636FC7D">
      <w:pPr>
        <w:numPr>
          <w:ilvl w:val="0"/>
          <w:numId w:val="26"/>
        </w:numP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投标人应标后须进行现场勘察交流。</w:t>
      </w:r>
    </w:p>
    <w:p w14:paraId="0DB78D50">
      <w:pPr>
        <w:numPr>
          <w:ilvl w:val="0"/>
          <w:numId w:val="26"/>
        </w:numP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付款方式：</w:t>
      </w:r>
      <w:r>
        <w:rPr>
          <w:rFonts w:hint="eastAsia" w:ascii="仿宋" w:hAnsi="仿宋" w:eastAsia="仿宋" w:cs="仿宋"/>
          <w:sz w:val="24"/>
          <w:szCs w:val="24"/>
        </w:rPr>
        <w:t>半年期商业承兑汇票（包括银行承兑汇票和商业承兑汇票</w:t>
      </w:r>
      <w:r>
        <w:rPr>
          <w:rFonts w:hint="eastAsia" w:ascii="仿宋" w:hAnsi="仿宋" w:eastAsia="仿宋" w:cs="仿宋"/>
          <w:b w:val="0"/>
          <w:bCs w:val="0"/>
          <w:sz w:val="24"/>
          <w:szCs w:val="24"/>
        </w:rPr>
        <w:t>），</w:t>
      </w:r>
      <w:r>
        <w:rPr>
          <w:rFonts w:hint="eastAsia" w:ascii="仿宋" w:hAnsi="仿宋" w:eastAsia="仿宋" w:cs="仿宋"/>
          <w:b/>
          <w:sz w:val="24"/>
          <w:szCs w:val="24"/>
        </w:rPr>
        <w:t>预付款0%，到货款0%，验收款</w:t>
      </w:r>
      <w:r>
        <w:rPr>
          <w:rFonts w:hint="eastAsia" w:ascii="仿宋" w:hAnsi="仿宋" w:eastAsia="仿宋" w:cs="仿宋"/>
          <w:b/>
          <w:sz w:val="24"/>
          <w:szCs w:val="24"/>
          <w:highlight w:val="yellow"/>
        </w:rPr>
        <w:t>90%</w:t>
      </w:r>
      <w:r>
        <w:rPr>
          <w:rFonts w:hint="eastAsia" w:ascii="仿宋" w:hAnsi="仿宋" w:eastAsia="仿宋" w:cs="仿宋"/>
          <w:b/>
          <w:sz w:val="24"/>
          <w:szCs w:val="24"/>
        </w:rPr>
        <w:t>，质保金</w:t>
      </w:r>
      <w:r>
        <w:rPr>
          <w:rFonts w:hint="eastAsia" w:ascii="仿宋" w:hAnsi="仿宋" w:eastAsia="仿宋" w:cs="仿宋"/>
          <w:b/>
          <w:sz w:val="24"/>
          <w:szCs w:val="24"/>
          <w:highlight w:val="yellow"/>
        </w:rPr>
        <w:t>10%</w:t>
      </w:r>
      <w:r>
        <w:rPr>
          <w:rFonts w:hint="eastAsia" w:ascii="仿宋" w:hAnsi="仿宋" w:eastAsia="仿宋" w:cs="仿宋"/>
          <w:b/>
          <w:sz w:val="24"/>
          <w:szCs w:val="24"/>
        </w:rPr>
        <w:t>。</w:t>
      </w:r>
      <w:r>
        <w:rPr>
          <w:rFonts w:hint="eastAsia" w:ascii="仿宋" w:hAnsi="仿宋" w:eastAsia="仿宋" w:cs="仿宋"/>
          <w:sz w:val="24"/>
          <w:szCs w:val="24"/>
        </w:rPr>
        <w:t>付款账期</w:t>
      </w:r>
      <w:r>
        <w:rPr>
          <w:rFonts w:hint="eastAsia" w:ascii="仿宋" w:hAnsi="仿宋" w:eastAsia="仿宋" w:cs="仿宋"/>
          <w:sz w:val="24"/>
          <w:szCs w:val="24"/>
          <w:lang w:val="en-US" w:eastAsia="zh-CN"/>
        </w:rPr>
        <w:t>90</w:t>
      </w:r>
      <w:r>
        <w:rPr>
          <w:rFonts w:hint="eastAsia" w:ascii="仿宋" w:hAnsi="仿宋" w:eastAsia="仿宋" w:cs="仿宋"/>
          <w:sz w:val="24"/>
          <w:szCs w:val="24"/>
        </w:rPr>
        <w:t>天，</w:t>
      </w:r>
      <w:r>
        <w:rPr>
          <w:rFonts w:hint="eastAsia" w:ascii="仿宋" w:hAnsi="仿宋" w:eastAsia="仿宋" w:cs="仿宋"/>
          <w:sz w:val="24"/>
          <w:szCs w:val="24"/>
          <w:u w:val="single"/>
        </w:rPr>
        <w:t>半年期商业承兑汇票（包括银行承兑汇票和商业承兑汇票）。</w:t>
      </w:r>
    </w:p>
    <w:p w14:paraId="5E3D886D">
      <w:pPr>
        <w:numPr>
          <w:ilvl w:val="0"/>
          <w:numId w:val="0"/>
        </w:numPr>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3、分项报价表</w:t>
      </w:r>
    </w:p>
    <w:tbl>
      <w:tblPr>
        <w:tblStyle w:val="30"/>
        <w:tblW w:w="997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40" w:type="dxa"/>
          <w:left w:w="64" w:type="dxa"/>
          <w:bottom w:w="40" w:type="dxa"/>
          <w:right w:w="64" w:type="dxa"/>
        </w:tblCellMar>
      </w:tblPr>
      <w:tblGrid>
        <w:gridCol w:w="629"/>
        <w:gridCol w:w="658"/>
        <w:gridCol w:w="1520"/>
        <w:gridCol w:w="1070"/>
        <w:gridCol w:w="770"/>
        <w:gridCol w:w="1000"/>
        <w:gridCol w:w="800"/>
        <w:gridCol w:w="890"/>
        <w:gridCol w:w="730"/>
        <w:gridCol w:w="1907"/>
      </w:tblGrid>
      <w:tr w14:paraId="31707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970" w:hRule="atLeast"/>
          <w:tblHeader/>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3901B">
            <w:pPr>
              <w:keepNext w:val="0"/>
              <w:keepLines w:val="0"/>
              <w:widowControl/>
              <w:suppressLineNumbers w:val="0"/>
              <w:snapToGrid w:val="0"/>
              <w:jc w:val="center"/>
              <w:textAlignment w:val="center"/>
              <w:rPr>
                <w:rFonts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序号</w:t>
            </w:r>
          </w:p>
        </w:tc>
        <w:tc>
          <w:tcPr>
            <w:tcW w:w="6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379D4">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大类</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38111">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材料名称</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CE810">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规格型号</w:t>
            </w:r>
          </w:p>
        </w:tc>
        <w:tc>
          <w:tcPr>
            <w:tcW w:w="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05EF1">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品牌</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5F073">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单价（元，不含税）</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74ABA">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数量</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3E10D">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合计（元，不含税）</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AD35C">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单位</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7C2F1">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备注</w:t>
            </w:r>
          </w:p>
        </w:tc>
      </w:tr>
      <w:tr w14:paraId="6803E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FE0F9">
            <w:pPr>
              <w:numPr>
                <w:ilvl w:val="0"/>
                <w:numId w:val="0"/>
              </w:numPr>
              <w:ind w:left="0" w:leftChars="0" w:firstLine="0" w:firstLineChars="0"/>
              <w:jc w:val="center"/>
              <w:rPr>
                <w:rFonts w:hint="eastAsia" w:ascii="等线" w:hAnsi="等线" w:eastAsia="等线" w:cs="等线"/>
                <w:i w:val="0"/>
                <w:iCs w:val="0"/>
                <w:color w:val="000000"/>
                <w:sz w:val="22"/>
                <w:szCs w:val="22"/>
                <w:u w:val="none"/>
              </w:rPr>
            </w:pPr>
            <w:r>
              <w:rPr>
                <w:rFonts w:hint="eastAsia" w:ascii="仿宋" w:hAnsi="仿宋" w:eastAsia="仿宋" w:cs="仿宋"/>
                <w:vertAlign w:val="baseline"/>
                <w:lang w:val="en-US" w:eastAsia="zh-CN"/>
              </w:rPr>
              <w:t>1</w:t>
            </w:r>
          </w:p>
        </w:tc>
        <w:tc>
          <w:tcPr>
            <w:tcW w:w="658" w:type="dxa"/>
            <w:vMerge w:val="restart"/>
            <w:tcBorders>
              <w:top w:val="single" w:color="000000" w:sz="4" w:space="0"/>
              <w:left w:val="single" w:color="000000" w:sz="4" w:space="0"/>
              <w:right w:val="single" w:color="000000" w:sz="4" w:space="0"/>
            </w:tcBorders>
            <w:shd w:val="clear" w:color="auto" w:fill="auto"/>
            <w:vAlign w:val="center"/>
          </w:tcPr>
          <w:p w14:paraId="6E3D0F53">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材料/备件</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1913B">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kern w:val="2"/>
                <w:sz w:val="21"/>
                <w:szCs w:val="22"/>
                <w:vertAlign w:val="baseline"/>
                <w:lang w:val="en-US" w:eastAsia="zh-CN" w:bidi="ar-SA"/>
              </w:rPr>
              <w:t>U型槽底板</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EFA6C">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kern w:val="2"/>
                <w:sz w:val="21"/>
                <w:szCs w:val="22"/>
                <w:vertAlign w:val="baseline"/>
                <w:lang w:val="en-US" w:eastAsia="zh-CN" w:bidi="ar-SA"/>
              </w:rPr>
              <w:t>ZLBJ520</w:t>
            </w:r>
          </w:p>
        </w:tc>
        <w:tc>
          <w:tcPr>
            <w:tcW w:w="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ED44E">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kern w:val="2"/>
                <w:sz w:val="21"/>
                <w:szCs w:val="22"/>
                <w:vertAlign w:val="baseline"/>
                <w:lang w:val="en-US" w:eastAsia="zh-CN" w:bidi="ar-SA"/>
              </w:rPr>
              <w:t>/</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F07D8">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18A15">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kern w:val="2"/>
                <w:sz w:val="21"/>
                <w:szCs w:val="22"/>
                <w:vertAlign w:val="baseline"/>
                <w:lang w:val="en-US" w:eastAsia="zh-CN" w:bidi="ar-SA"/>
              </w:rPr>
              <w:t>35</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AE5FA">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334D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米</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CE499">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290mm*110mm*2500mm不锈钢，</w:t>
            </w:r>
          </w:p>
          <w:p w14:paraId="0E2C82BC">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highlight w:val="yellow"/>
                <w:u w:val="none"/>
                <w:lang w:val="en-US" w:eastAsia="zh-CN"/>
              </w:rPr>
              <w:t>设备004</w:t>
            </w:r>
          </w:p>
        </w:tc>
      </w:tr>
      <w:tr w14:paraId="2553B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09EB8">
            <w:pPr>
              <w:numPr>
                <w:ilvl w:val="0"/>
                <w:numId w:val="0"/>
              </w:numPr>
              <w:ind w:left="0" w:leftChars="0" w:firstLine="0" w:firstLineChars="0"/>
              <w:jc w:val="center"/>
              <w:rPr>
                <w:rFonts w:hint="eastAsia" w:ascii="等线" w:hAnsi="等线" w:eastAsia="等线" w:cs="等线"/>
                <w:i w:val="0"/>
                <w:iCs w:val="0"/>
                <w:color w:val="000000"/>
                <w:sz w:val="22"/>
                <w:szCs w:val="22"/>
                <w:u w:val="none"/>
              </w:rPr>
            </w:pPr>
            <w:r>
              <w:rPr>
                <w:rFonts w:hint="eastAsia" w:ascii="仿宋" w:hAnsi="仿宋" w:eastAsia="仿宋" w:cs="仿宋"/>
                <w:vertAlign w:val="baseline"/>
                <w:lang w:val="en-US" w:eastAsia="zh-CN"/>
              </w:rPr>
              <w:t>2</w:t>
            </w:r>
          </w:p>
        </w:tc>
        <w:tc>
          <w:tcPr>
            <w:tcW w:w="658" w:type="dxa"/>
            <w:vMerge w:val="continue"/>
            <w:tcBorders>
              <w:left w:val="single" w:color="000000" w:sz="4" w:space="0"/>
              <w:right w:val="single" w:color="000000" w:sz="4" w:space="0"/>
            </w:tcBorders>
            <w:shd w:val="clear" w:color="auto" w:fill="auto"/>
            <w:vAlign w:val="center"/>
          </w:tcPr>
          <w:p w14:paraId="498DE34F">
            <w:pPr>
              <w:snapToGrid w:val="0"/>
              <w:jc w:val="center"/>
              <w:rPr>
                <w:rFonts w:hint="eastAsia" w:ascii="等线" w:hAnsi="等线" w:eastAsia="等线" w:cs="等线"/>
                <w:i w:val="0"/>
                <w:iCs w:val="0"/>
                <w:color w:val="000000"/>
                <w:sz w:val="22"/>
                <w:szCs w:val="22"/>
                <w:u w:val="none"/>
              </w:rPr>
            </w:pP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2068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汇总链板提升轴链板</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2E9B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rPr>
              <w:t>ZLFY1000</w:t>
            </w:r>
          </w:p>
        </w:tc>
        <w:tc>
          <w:tcPr>
            <w:tcW w:w="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74E2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01F4B">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E322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20</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9E6CE">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150D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节</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8A370">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eastAsia="zh-CN"/>
              </w:rPr>
            </w:pPr>
            <w:r>
              <w:rPr>
                <w:rFonts w:hint="eastAsia" w:ascii="仿宋" w:hAnsi="仿宋" w:eastAsia="仿宋" w:cs="仿宋"/>
                <w:i w:val="0"/>
                <w:iCs w:val="0"/>
                <w:color w:val="000000"/>
                <w:sz w:val="22"/>
                <w:szCs w:val="22"/>
                <w:u w:val="none"/>
              </w:rPr>
              <w:t>900mm*17500mm</w:t>
            </w:r>
            <w:r>
              <w:rPr>
                <w:rFonts w:hint="eastAsia" w:ascii="仿宋" w:hAnsi="仿宋" w:eastAsia="仿宋" w:cs="仿宋"/>
                <w:i w:val="0"/>
                <w:iCs w:val="0"/>
                <w:color w:val="000000"/>
                <w:sz w:val="22"/>
                <w:szCs w:val="22"/>
                <w:u w:val="none"/>
                <w:lang w:eastAsia="zh-CN"/>
              </w:rPr>
              <w:t>，</w:t>
            </w:r>
          </w:p>
          <w:p w14:paraId="5243D2F1">
            <w:pPr>
              <w:keepNext w:val="0"/>
              <w:keepLines w:val="0"/>
              <w:widowControl/>
              <w:suppressLineNumbers w:val="0"/>
              <w:jc w:val="center"/>
              <w:textAlignment w:val="center"/>
              <w:rPr>
                <w:rFonts w:hint="eastAsia" w:ascii="等线" w:hAnsi="等线" w:eastAsia="仿宋"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highlight w:val="yellow"/>
                <w:u w:val="none"/>
                <w:lang w:val="en-US" w:eastAsia="zh-CN"/>
              </w:rPr>
              <w:t>设备004</w:t>
            </w:r>
          </w:p>
        </w:tc>
      </w:tr>
      <w:tr w14:paraId="16B74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524CF">
            <w:pPr>
              <w:numPr>
                <w:ilvl w:val="0"/>
                <w:numId w:val="0"/>
              </w:numPr>
              <w:ind w:left="0" w:leftChars="0" w:firstLine="0" w:firstLineChars="0"/>
              <w:jc w:val="center"/>
              <w:rPr>
                <w:rFonts w:hint="eastAsia" w:ascii="等线" w:hAnsi="等线" w:eastAsia="等线" w:cs="等线"/>
                <w:i w:val="0"/>
                <w:iCs w:val="0"/>
                <w:color w:val="000000"/>
                <w:sz w:val="22"/>
                <w:szCs w:val="22"/>
                <w:u w:val="none"/>
              </w:rPr>
            </w:pPr>
            <w:r>
              <w:rPr>
                <w:rFonts w:hint="eastAsia" w:ascii="仿宋" w:hAnsi="仿宋" w:eastAsia="仿宋" w:cs="仿宋"/>
                <w:vertAlign w:val="baseline"/>
                <w:lang w:val="en-US" w:eastAsia="zh-CN"/>
              </w:rPr>
              <w:t>3</w:t>
            </w:r>
          </w:p>
        </w:tc>
        <w:tc>
          <w:tcPr>
            <w:tcW w:w="658" w:type="dxa"/>
            <w:vMerge w:val="continue"/>
            <w:tcBorders>
              <w:left w:val="single" w:color="000000" w:sz="4" w:space="0"/>
              <w:right w:val="single" w:color="000000" w:sz="4" w:space="0"/>
            </w:tcBorders>
            <w:shd w:val="clear" w:color="auto" w:fill="auto"/>
            <w:vAlign w:val="center"/>
          </w:tcPr>
          <w:p w14:paraId="59E49E2F">
            <w:pPr>
              <w:snapToGrid w:val="0"/>
              <w:jc w:val="center"/>
              <w:rPr>
                <w:rFonts w:hint="eastAsia" w:ascii="等线" w:hAnsi="等线" w:eastAsia="等线" w:cs="等线"/>
                <w:i w:val="0"/>
                <w:iCs w:val="0"/>
                <w:color w:val="000000"/>
                <w:sz w:val="22"/>
                <w:szCs w:val="22"/>
                <w:u w:val="none"/>
              </w:rPr>
            </w:pP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50C8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提升机链板轴</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250A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rPr>
              <w:t>ZLFY1000-1</w:t>
            </w:r>
          </w:p>
        </w:tc>
        <w:tc>
          <w:tcPr>
            <w:tcW w:w="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0BDA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EC964">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F2ED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2</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B68F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0FBD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节</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0FA7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highlight w:val="yellow"/>
                <w:u w:val="none"/>
                <w:lang w:val="en-US" w:eastAsia="zh-CN"/>
              </w:rPr>
              <w:t>设备004</w:t>
            </w:r>
          </w:p>
        </w:tc>
      </w:tr>
      <w:tr w14:paraId="670166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2AA00">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4</w:t>
            </w:r>
          </w:p>
        </w:tc>
        <w:tc>
          <w:tcPr>
            <w:tcW w:w="658" w:type="dxa"/>
            <w:vMerge w:val="continue"/>
            <w:tcBorders>
              <w:left w:val="single" w:color="000000" w:sz="4" w:space="0"/>
              <w:right w:val="single" w:color="000000" w:sz="4" w:space="0"/>
            </w:tcBorders>
            <w:shd w:val="clear" w:color="auto" w:fill="auto"/>
            <w:vAlign w:val="center"/>
          </w:tcPr>
          <w:p w14:paraId="46A045FB">
            <w:pPr>
              <w:snapToGrid w:val="0"/>
              <w:jc w:val="center"/>
              <w:rPr>
                <w:rFonts w:hint="eastAsia" w:ascii="等线" w:hAnsi="等线" w:eastAsia="等线" w:cs="等线"/>
                <w:i w:val="0"/>
                <w:iCs w:val="0"/>
                <w:color w:val="000000"/>
                <w:sz w:val="22"/>
                <w:szCs w:val="22"/>
                <w:u w:val="none"/>
              </w:rPr>
            </w:pP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2CF3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焊材、辅料、耗材</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E0B0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w:t>
            </w:r>
          </w:p>
        </w:tc>
        <w:tc>
          <w:tcPr>
            <w:tcW w:w="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8E3E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949B8">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FD80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1</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24087">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A305C">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套</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450C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highlight w:val="yellow"/>
                <w:u w:val="none"/>
                <w:lang w:val="en-US" w:eastAsia="zh-CN"/>
              </w:rPr>
              <w:t>设备004</w:t>
            </w:r>
          </w:p>
        </w:tc>
      </w:tr>
      <w:tr w14:paraId="519B4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93359">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5</w:t>
            </w:r>
          </w:p>
        </w:tc>
        <w:tc>
          <w:tcPr>
            <w:tcW w:w="658" w:type="dxa"/>
            <w:vMerge w:val="continue"/>
            <w:tcBorders>
              <w:left w:val="single" w:color="000000" w:sz="4" w:space="0"/>
              <w:right w:val="single" w:color="000000" w:sz="4" w:space="0"/>
            </w:tcBorders>
            <w:shd w:val="clear" w:color="auto" w:fill="auto"/>
            <w:vAlign w:val="center"/>
          </w:tcPr>
          <w:p w14:paraId="2548341D">
            <w:pPr>
              <w:snapToGrid w:val="0"/>
              <w:jc w:val="center"/>
              <w:rPr>
                <w:rFonts w:hint="eastAsia" w:ascii="等线" w:hAnsi="等线" w:eastAsia="等线" w:cs="等线"/>
                <w:i w:val="0"/>
                <w:iCs w:val="0"/>
                <w:color w:val="000000"/>
                <w:sz w:val="22"/>
                <w:szCs w:val="22"/>
                <w:u w:val="none"/>
              </w:rPr>
            </w:pP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66D0B">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kern w:val="2"/>
                <w:sz w:val="21"/>
                <w:szCs w:val="22"/>
                <w:vertAlign w:val="baseline"/>
                <w:lang w:val="en-US" w:eastAsia="zh-CN" w:bidi="ar-SA"/>
              </w:rPr>
              <w:t>U型槽底板</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C6DC6">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kern w:val="2"/>
                <w:sz w:val="21"/>
                <w:szCs w:val="22"/>
                <w:vertAlign w:val="baseline"/>
                <w:lang w:val="en-US" w:eastAsia="zh-CN" w:bidi="ar-SA"/>
              </w:rPr>
              <w:t>ZLBJ520</w:t>
            </w:r>
          </w:p>
        </w:tc>
        <w:tc>
          <w:tcPr>
            <w:tcW w:w="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74528">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D40DD">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435B7">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kern w:val="2"/>
                <w:sz w:val="21"/>
                <w:szCs w:val="22"/>
                <w:vertAlign w:val="baseline"/>
                <w:lang w:val="en-US" w:eastAsia="zh-CN" w:bidi="ar-SA"/>
              </w:rPr>
              <w:t>35</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69564">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CD485">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米</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780E7">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290mm*110mm*2500mm不锈钢，</w:t>
            </w:r>
          </w:p>
          <w:p w14:paraId="3B5082D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highlight w:val="yellow"/>
                <w:u w:val="none"/>
                <w:lang w:val="en-US" w:eastAsia="zh-CN"/>
              </w:rPr>
              <w:t>设备005</w:t>
            </w:r>
          </w:p>
        </w:tc>
      </w:tr>
      <w:tr w14:paraId="4E5CF9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864"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89FF8">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6</w:t>
            </w:r>
          </w:p>
        </w:tc>
        <w:tc>
          <w:tcPr>
            <w:tcW w:w="658" w:type="dxa"/>
            <w:vMerge w:val="continue"/>
            <w:tcBorders>
              <w:left w:val="single" w:color="000000" w:sz="4" w:space="0"/>
              <w:right w:val="single" w:color="000000" w:sz="4" w:space="0"/>
            </w:tcBorders>
            <w:shd w:val="clear" w:color="auto" w:fill="auto"/>
            <w:vAlign w:val="center"/>
          </w:tcPr>
          <w:p w14:paraId="55D76C40">
            <w:pPr>
              <w:snapToGrid w:val="0"/>
              <w:jc w:val="center"/>
              <w:rPr>
                <w:rFonts w:hint="eastAsia" w:ascii="等线" w:hAnsi="等线" w:eastAsia="等线" w:cs="等线"/>
                <w:i w:val="0"/>
                <w:iCs w:val="0"/>
                <w:color w:val="000000"/>
                <w:sz w:val="22"/>
                <w:szCs w:val="22"/>
                <w:u w:val="none"/>
              </w:rPr>
            </w:pP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3142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焊材、辅料、耗材</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6AC4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w:t>
            </w:r>
          </w:p>
        </w:tc>
        <w:tc>
          <w:tcPr>
            <w:tcW w:w="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6AFA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D5740">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C57C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1</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94E7A">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4DD3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套</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D65E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highlight w:val="yellow"/>
                <w:u w:val="none"/>
                <w:lang w:val="en-US" w:eastAsia="zh-CN"/>
              </w:rPr>
              <w:t>设备005</w:t>
            </w:r>
          </w:p>
        </w:tc>
      </w:tr>
      <w:tr w14:paraId="4E667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97"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1BC41">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w:t>
            </w:r>
          </w:p>
        </w:tc>
        <w:tc>
          <w:tcPr>
            <w:tcW w:w="658" w:type="dxa"/>
            <w:vMerge w:val="restart"/>
            <w:tcBorders>
              <w:top w:val="single" w:color="000000" w:sz="4" w:space="0"/>
              <w:left w:val="single" w:color="000000" w:sz="4" w:space="0"/>
              <w:right w:val="nil"/>
            </w:tcBorders>
            <w:shd w:val="clear" w:color="auto" w:fill="auto"/>
            <w:vAlign w:val="center"/>
          </w:tcPr>
          <w:p w14:paraId="2A3FD3BA">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其他费用</w:t>
            </w:r>
          </w:p>
        </w:tc>
        <w:tc>
          <w:tcPr>
            <w:tcW w:w="336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AA7D58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安装调试费（人工费）</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324D5">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03DAB">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BBC5E">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91D34">
            <w:pPr>
              <w:snapToGrid w:val="0"/>
              <w:jc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人次</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13224">
            <w:pPr>
              <w:snapToGrid w:val="0"/>
              <w:jc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天</w:t>
            </w:r>
          </w:p>
          <w:p w14:paraId="357160D7">
            <w:pPr>
              <w:snapToGrid w:val="0"/>
              <w:jc w:val="center"/>
              <w:rPr>
                <w:rFonts w:hint="eastAsia" w:ascii="等线" w:hAnsi="等线" w:eastAsia="等线" w:cs="等线"/>
                <w:i w:val="0"/>
                <w:iCs w:val="0"/>
                <w:color w:val="000000"/>
                <w:sz w:val="22"/>
                <w:szCs w:val="22"/>
                <w:u w:val="none"/>
                <w:lang w:val="en-US" w:eastAsia="zh-CN"/>
              </w:rPr>
            </w:pPr>
            <w:r>
              <w:rPr>
                <w:rFonts w:hint="eastAsia" w:ascii="仿宋" w:hAnsi="仿宋" w:eastAsia="仿宋" w:cs="仿宋"/>
                <w:i w:val="0"/>
                <w:iCs w:val="0"/>
                <w:color w:val="000000"/>
                <w:sz w:val="22"/>
                <w:szCs w:val="22"/>
                <w:highlight w:val="yellow"/>
                <w:u w:val="none"/>
                <w:lang w:val="en-US" w:eastAsia="zh-CN"/>
              </w:rPr>
              <w:t>设备004</w:t>
            </w:r>
          </w:p>
        </w:tc>
      </w:tr>
      <w:tr w14:paraId="2306D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43333">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2</w:t>
            </w:r>
          </w:p>
        </w:tc>
        <w:tc>
          <w:tcPr>
            <w:tcW w:w="658" w:type="dxa"/>
            <w:vMerge w:val="continue"/>
            <w:tcBorders>
              <w:left w:val="single" w:color="000000" w:sz="4" w:space="0"/>
              <w:right w:val="nil"/>
            </w:tcBorders>
            <w:shd w:val="clear" w:color="auto" w:fill="auto"/>
            <w:vAlign w:val="center"/>
          </w:tcPr>
          <w:p w14:paraId="3467375B">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33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206A8E">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运输费</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DB5DA">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28EDB">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CF124">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39F21">
            <w:pPr>
              <w:snapToGrid w:val="0"/>
              <w:jc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趟</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26F41">
            <w:pPr>
              <w:snapToGrid w:val="0"/>
              <w:jc w:val="center"/>
              <w:rPr>
                <w:rFonts w:hint="eastAsia" w:ascii="等线" w:hAnsi="等线" w:eastAsia="等线" w:cs="等线"/>
                <w:i w:val="0"/>
                <w:iCs w:val="0"/>
                <w:color w:val="000000"/>
                <w:sz w:val="22"/>
                <w:szCs w:val="22"/>
                <w:u w:val="none"/>
              </w:rPr>
            </w:pPr>
            <w:r>
              <w:rPr>
                <w:rFonts w:hint="eastAsia" w:ascii="仿宋" w:hAnsi="仿宋" w:eastAsia="仿宋" w:cs="仿宋"/>
                <w:i w:val="0"/>
                <w:iCs w:val="0"/>
                <w:color w:val="000000"/>
                <w:sz w:val="22"/>
                <w:szCs w:val="22"/>
                <w:highlight w:val="yellow"/>
                <w:u w:val="none"/>
                <w:lang w:val="en-US" w:eastAsia="zh-CN"/>
              </w:rPr>
              <w:t>设备004</w:t>
            </w:r>
          </w:p>
        </w:tc>
      </w:tr>
      <w:tr w14:paraId="796F5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5CE71">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w:t>
            </w:r>
          </w:p>
        </w:tc>
        <w:tc>
          <w:tcPr>
            <w:tcW w:w="658" w:type="dxa"/>
            <w:vMerge w:val="continue"/>
            <w:tcBorders>
              <w:left w:val="single" w:color="000000" w:sz="4" w:space="0"/>
              <w:right w:val="nil"/>
            </w:tcBorders>
            <w:shd w:val="clear" w:color="auto" w:fill="auto"/>
            <w:vAlign w:val="center"/>
          </w:tcPr>
          <w:p w14:paraId="0E101344">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33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7B7428">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安装调试费（人工费）</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CF8A4">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35C5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5A70D">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A8003">
            <w:pPr>
              <w:snapToGrid w:val="0"/>
              <w:jc w:val="center"/>
              <w:rPr>
                <w:rFonts w:hint="default"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kern w:val="0"/>
                <w:sz w:val="22"/>
                <w:szCs w:val="22"/>
                <w:u w:val="none"/>
                <w:lang w:val="en-US" w:eastAsia="zh-CN" w:bidi="ar"/>
              </w:rPr>
              <w:t>人次</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88A24">
            <w:pPr>
              <w:snapToGrid w:val="0"/>
              <w:jc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天</w:t>
            </w:r>
          </w:p>
          <w:p w14:paraId="7422A84D">
            <w:pPr>
              <w:snapToGrid w:val="0"/>
              <w:jc w:val="center"/>
              <w:rPr>
                <w:rFonts w:hint="eastAsia" w:ascii="等线" w:hAnsi="等线" w:eastAsia="等线" w:cs="等线"/>
                <w:i w:val="0"/>
                <w:iCs w:val="0"/>
                <w:color w:val="000000"/>
                <w:sz w:val="22"/>
                <w:szCs w:val="22"/>
                <w:u w:val="none"/>
              </w:rPr>
            </w:pPr>
            <w:r>
              <w:rPr>
                <w:rFonts w:hint="eastAsia" w:ascii="仿宋" w:hAnsi="仿宋" w:eastAsia="仿宋" w:cs="仿宋"/>
                <w:i w:val="0"/>
                <w:iCs w:val="0"/>
                <w:color w:val="000000"/>
                <w:sz w:val="22"/>
                <w:szCs w:val="22"/>
                <w:highlight w:val="yellow"/>
                <w:u w:val="none"/>
                <w:lang w:val="en-US" w:eastAsia="zh-CN"/>
              </w:rPr>
              <w:t>设备005</w:t>
            </w:r>
          </w:p>
        </w:tc>
      </w:tr>
      <w:tr w14:paraId="09CA4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C2CCB">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4</w:t>
            </w:r>
          </w:p>
        </w:tc>
        <w:tc>
          <w:tcPr>
            <w:tcW w:w="658" w:type="dxa"/>
            <w:vMerge w:val="continue"/>
            <w:tcBorders>
              <w:left w:val="single" w:color="000000" w:sz="4" w:space="0"/>
              <w:bottom w:val="single" w:color="000000" w:sz="4" w:space="0"/>
              <w:right w:val="nil"/>
            </w:tcBorders>
            <w:shd w:val="clear" w:color="auto" w:fill="auto"/>
            <w:vAlign w:val="center"/>
          </w:tcPr>
          <w:p w14:paraId="04354C30">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33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AE93BE">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运输费</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E16E4">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A16F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FC855">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02097">
            <w:pPr>
              <w:snapToGrid w:val="0"/>
              <w:jc w:val="center"/>
              <w:rPr>
                <w:rFonts w:hint="default"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趟</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DB5F6">
            <w:pPr>
              <w:snapToGrid w:val="0"/>
              <w:jc w:val="center"/>
              <w:rPr>
                <w:rFonts w:hint="eastAsia" w:ascii="等线" w:hAnsi="等线" w:eastAsia="等线" w:cs="等线"/>
                <w:i w:val="0"/>
                <w:iCs w:val="0"/>
                <w:color w:val="000000"/>
                <w:sz w:val="22"/>
                <w:szCs w:val="22"/>
                <w:u w:val="none"/>
              </w:rPr>
            </w:pPr>
            <w:r>
              <w:rPr>
                <w:rFonts w:hint="eastAsia" w:ascii="仿宋" w:hAnsi="仿宋" w:eastAsia="仿宋" w:cs="仿宋"/>
                <w:i w:val="0"/>
                <w:iCs w:val="0"/>
                <w:color w:val="000000"/>
                <w:sz w:val="22"/>
                <w:szCs w:val="22"/>
                <w:highlight w:val="yellow"/>
                <w:u w:val="none"/>
                <w:lang w:val="en-US" w:eastAsia="zh-CN"/>
              </w:rPr>
              <w:t>设备005</w:t>
            </w:r>
          </w:p>
        </w:tc>
      </w:tr>
      <w:tr w14:paraId="35E8B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4DED6">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5</w:t>
            </w:r>
          </w:p>
        </w:tc>
        <w:tc>
          <w:tcPr>
            <w:tcW w:w="658" w:type="dxa"/>
            <w:tcBorders>
              <w:top w:val="single" w:color="000000" w:sz="4" w:space="0"/>
              <w:left w:val="single" w:color="000000" w:sz="4" w:space="0"/>
              <w:bottom w:val="single" w:color="000000" w:sz="4" w:space="0"/>
              <w:right w:val="nil"/>
            </w:tcBorders>
            <w:shd w:val="clear" w:color="auto" w:fill="auto"/>
            <w:vAlign w:val="center"/>
          </w:tcPr>
          <w:p w14:paraId="4A3D1FD8">
            <w:pPr>
              <w:keepNext w:val="0"/>
              <w:keepLines w:val="0"/>
              <w:widowControl/>
              <w:suppressLineNumbers w:val="0"/>
              <w:snapToGrid w:val="0"/>
              <w:jc w:val="center"/>
              <w:textAlignment w:val="center"/>
              <w:rPr>
                <w:rFonts w:hint="default"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利润</w:t>
            </w:r>
          </w:p>
        </w:tc>
        <w:tc>
          <w:tcPr>
            <w:tcW w:w="33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3665DB">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A09C9">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B45B9">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C9561">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B19A2">
            <w:pPr>
              <w:snapToGrid w:val="0"/>
              <w:jc w:val="center"/>
              <w:rPr>
                <w:rFonts w:hint="eastAsia" w:ascii="等线" w:hAnsi="等线" w:eastAsia="等线" w:cs="等线"/>
                <w:i w:val="0"/>
                <w:iCs w:val="0"/>
                <w:color w:val="000000"/>
                <w:sz w:val="22"/>
                <w:szCs w:val="22"/>
                <w:u w:val="none"/>
              </w:rPr>
            </w:pP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E7E49">
            <w:pPr>
              <w:snapToGrid w:val="0"/>
              <w:jc w:val="right"/>
              <w:rPr>
                <w:rFonts w:hint="eastAsia" w:ascii="等线" w:hAnsi="等线" w:eastAsia="等线" w:cs="等线"/>
                <w:i w:val="0"/>
                <w:iCs w:val="0"/>
                <w:color w:val="000000"/>
                <w:sz w:val="22"/>
                <w:szCs w:val="22"/>
                <w:u w:val="none"/>
              </w:rPr>
            </w:pPr>
          </w:p>
        </w:tc>
      </w:tr>
      <w:tr w14:paraId="4E202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4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C78975C">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小计</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3C47E">
            <w:pPr>
              <w:keepNext w:val="0"/>
              <w:keepLines w:val="0"/>
              <w:widowControl/>
              <w:suppressLineNumbers w:val="0"/>
              <w:snapToGrid w:val="0"/>
              <w:jc w:val="right"/>
              <w:textAlignment w:val="center"/>
              <w:rPr>
                <w:rFonts w:hint="eastAsia" w:ascii="等线" w:hAnsi="等线" w:eastAsia="等线" w:cs="等线"/>
                <w:b/>
                <w:bCs/>
                <w:i w:val="0"/>
                <w:iCs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CB979">
            <w:pPr>
              <w:snapToGrid w:val="0"/>
              <w:jc w:val="center"/>
              <w:rPr>
                <w:rFonts w:hint="eastAsia" w:ascii="等线" w:hAnsi="等线" w:eastAsia="等线" w:cs="等线"/>
                <w:b/>
                <w:bCs/>
                <w:i w:val="0"/>
                <w:iCs w:val="0"/>
                <w:color w:val="000000"/>
                <w:sz w:val="22"/>
                <w:szCs w:val="22"/>
                <w:u w:val="none"/>
              </w:rPr>
            </w:pP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34FFA">
            <w:pPr>
              <w:snapToGrid w:val="0"/>
              <w:jc w:val="left"/>
              <w:rPr>
                <w:rFonts w:hint="eastAsia" w:ascii="等线" w:hAnsi="等线" w:eastAsia="等线" w:cs="等线"/>
                <w:b/>
                <w:i w:val="0"/>
                <w:iCs w:val="0"/>
                <w:color w:val="000000"/>
                <w:sz w:val="22"/>
                <w:szCs w:val="22"/>
                <w:u w:val="none"/>
              </w:rPr>
            </w:pPr>
          </w:p>
        </w:tc>
      </w:tr>
      <w:tr w14:paraId="5A3A9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564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4FEDE08">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税费</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3B030">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13%</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56E52">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E7A74">
            <w:pPr>
              <w:snapToGrid w:val="0"/>
              <w:jc w:val="center"/>
              <w:rPr>
                <w:rFonts w:hint="eastAsia" w:ascii="等线" w:hAnsi="等线" w:eastAsia="等线" w:cs="等线"/>
                <w:b/>
                <w:bCs/>
                <w:i w:val="0"/>
                <w:iCs w:val="0"/>
                <w:color w:val="000000"/>
                <w:sz w:val="22"/>
                <w:szCs w:val="22"/>
                <w:u w:val="none"/>
              </w:rPr>
            </w:pP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41775">
            <w:pPr>
              <w:snapToGrid w:val="0"/>
              <w:jc w:val="center"/>
              <w:rPr>
                <w:rFonts w:hint="eastAsia" w:ascii="等线" w:hAnsi="等线" w:eastAsia="等线" w:cs="等线"/>
                <w:i w:val="0"/>
                <w:iCs w:val="0"/>
                <w:color w:val="000000"/>
                <w:sz w:val="22"/>
                <w:szCs w:val="22"/>
                <w:u w:val="none"/>
              </w:rPr>
            </w:pPr>
          </w:p>
        </w:tc>
      </w:tr>
      <w:tr w14:paraId="0F8AA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92" w:hRule="atLeast"/>
          <w:jc w:val="center"/>
        </w:trPr>
        <w:tc>
          <w:tcPr>
            <w:tcW w:w="64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EF013A6">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总计</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50431">
            <w:pPr>
              <w:keepNext w:val="0"/>
              <w:keepLines w:val="0"/>
              <w:widowControl/>
              <w:suppressLineNumbers w:val="0"/>
              <w:snapToGrid w:val="0"/>
              <w:jc w:val="right"/>
              <w:textAlignment w:val="center"/>
              <w:rPr>
                <w:rFonts w:hint="eastAsia" w:ascii="等线" w:hAnsi="等线" w:eastAsia="等线" w:cs="等线"/>
                <w:b/>
                <w:bCs/>
                <w:i w:val="0"/>
                <w:iCs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436AD">
            <w:pPr>
              <w:snapToGrid w:val="0"/>
              <w:jc w:val="center"/>
              <w:rPr>
                <w:rFonts w:hint="eastAsia" w:ascii="等线" w:hAnsi="等线" w:eastAsia="等线" w:cs="等线"/>
                <w:b/>
                <w:bCs/>
                <w:i w:val="0"/>
                <w:iCs w:val="0"/>
                <w:color w:val="000000"/>
                <w:sz w:val="22"/>
                <w:szCs w:val="22"/>
                <w:u w:val="none"/>
              </w:rPr>
            </w:pP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0A4C1">
            <w:pPr>
              <w:keepNext w:val="0"/>
              <w:keepLines w:val="0"/>
              <w:widowControl/>
              <w:suppressLineNumbers w:val="0"/>
              <w:snapToGrid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含税</w:t>
            </w:r>
          </w:p>
        </w:tc>
      </w:tr>
    </w:tbl>
    <w:p w14:paraId="4DEABA25">
      <w:pPr>
        <w:numPr>
          <w:ilvl w:val="0"/>
          <w:numId w:val="0"/>
        </w:numPr>
        <w:rPr>
          <w:rFonts w:hint="default" w:ascii="仿宋" w:hAnsi="仿宋" w:eastAsia="仿宋" w:cs="仿宋"/>
          <w:sz w:val="30"/>
          <w:szCs w:val="30"/>
          <w:lang w:val="en-US" w:eastAsia="zh-CN"/>
        </w:rPr>
      </w:pPr>
    </w:p>
    <w:p w14:paraId="76720A75">
      <w:pPr>
        <w:pStyle w:val="14"/>
        <w:rPr>
          <w:rFonts w:hint="eastAsia" w:ascii="仿宋" w:hAnsi="仿宋" w:eastAsia="仿宋" w:cs="仿宋"/>
        </w:rPr>
      </w:pPr>
    </w:p>
    <w:p w14:paraId="7A654131">
      <w:pPr>
        <w:pStyle w:val="14"/>
        <w:rPr>
          <w:rFonts w:hint="eastAsia" w:ascii="仿宋" w:hAnsi="仿宋" w:eastAsia="仿宋" w:cs="仿宋"/>
        </w:rPr>
      </w:pPr>
    </w:p>
    <w:p w14:paraId="68EF158D">
      <w:pPr>
        <w:pStyle w:val="14"/>
        <w:rPr>
          <w:rFonts w:hint="eastAsia" w:ascii="仿宋" w:hAnsi="仿宋" w:eastAsia="仿宋" w:cs="仿宋"/>
        </w:rPr>
      </w:pPr>
    </w:p>
    <w:p w14:paraId="51CE05B3">
      <w:pPr>
        <w:pStyle w:val="14"/>
        <w:rPr>
          <w:rFonts w:hint="eastAsia" w:ascii="仿宋" w:hAnsi="仿宋" w:eastAsia="仿宋" w:cs="仿宋"/>
        </w:rPr>
      </w:pPr>
    </w:p>
    <w:p w14:paraId="4469629D">
      <w:pPr>
        <w:pStyle w:val="14"/>
        <w:rPr>
          <w:rFonts w:hint="eastAsia" w:ascii="仿宋" w:hAnsi="仿宋" w:eastAsia="仿宋" w:cs="仿宋"/>
        </w:rPr>
      </w:pPr>
    </w:p>
    <w:p w14:paraId="5E3B038C">
      <w:pPr>
        <w:pStyle w:val="14"/>
        <w:rPr>
          <w:rFonts w:hint="eastAsia" w:ascii="仿宋" w:hAnsi="仿宋" w:eastAsia="仿宋" w:cs="仿宋"/>
        </w:rPr>
      </w:pPr>
    </w:p>
    <w:p w14:paraId="69064A04">
      <w:pPr>
        <w:pStyle w:val="14"/>
        <w:rPr>
          <w:rFonts w:hint="eastAsia" w:ascii="仿宋" w:hAnsi="仿宋" w:eastAsia="仿宋" w:cs="仿宋"/>
        </w:rPr>
      </w:pPr>
    </w:p>
    <w:p w14:paraId="003F1EE3">
      <w:pPr>
        <w:pStyle w:val="14"/>
        <w:rPr>
          <w:rFonts w:hint="eastAsia" w:ascii="仿宋" w:hAnsi="仿宋" w:eastAsia="仿宋" w:cs="仿宋"/>
        </w:rPr>
      </w:pPr>
    </w:p>
    <w:p w14:paraId="2CB2AC4A">
      <w:pPr>
        <w:pStyle w:val="14"/>
        <w:rPr>
          <w:rFonts w:hint="eastAsia" w:ascii="仿宋" w:hAnsi="仿宋" w:eastAsia="仿宋" w:cs="仿宋"/>
        </w:rPr>
      </w:pPr>
    </w:p>
    <w:p w14:paraId="00DBF4B5">
      <w:pPr>
        <w:pStyle w:val="14"/>
        <w:rPr>
          <w:rFonts w:hint="eastAsia" w:ascii="仿宋" w:hAnsi="仿宋" w:eastAsia="仿宋" w:cs="仿宋"/>
        </w:rPr>
      </w:pPr>
    </w:p>
    <w:p w14:paraId="07AC5DEB">
      <w:pPr>
        <w:pStyle w:val="14"/>
        <w:rPr>
          <w:rFonts w:hint="eastAsia" w:ascii="仿宋" w:hAnsi="仿宋" w:eastAsia="仿宋" w:cs="仿宋"/>
        </w:rPr>
      </w:pPr>
    </w:p>
    <w:p w14:paraId="363069C8">
      <w:pPr>
        <w:pStyle w:val="14"/>
        <w:rPr>
          <w:rFonts w:hint="eastAsia" w:ascii="仿宋" w:hAnsi="仿宋" w:eastAsia="仿宋" w:cs="仿宋"/>
        </w:rPr>
      </w:pPr>
    </w:p>
    <w:p w14:paraId="24262DD8">
      <w:pPr>
        <w:jc w:val="center"/>
        <w:rPr>
          <w:rFonts w:hint="eastAsia" w:ascii="仿宋" w:hAnsi="仿宋" w:eastAsia="仿宋" w:cs="仿宋"/>
          <w:color w:val="000000"/>
          <w:sz w:val="72"/>
          <w:szCs w:val="72"/>
        </w:rPr>
      </w:pPr>
    </w:p>
    <w:p w14:paraId="54ACF7F2">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技</w:t>
      </w:r>
    </w:p>
    <w:p w14:paraId="5A559C95">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术</w:t>
      </w:r>
    </w:p>
    <w:p w14:paraId="465B6E94">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标</w:t>
      </w:r>
    </w:p>
    <w:p w14:paraId="5FD7C896">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书</w:t>
      </w:r>
    </w:p>
    <w:p w14:paraId="589AB1D6">
      <w:pPr>
        <w:pStyle w:val="14"/>
        <w:rPr>
          <w:rFonts w:hint="eastAsia" w:ascii="仿宋" w:hAnsi="仿宋" w:eastAsia="仿宋" w:cs="仿宋"/>
        </w:rPr>
      </w:pPr>
    </w:p>
    <w:p w14:paraId="08419D04">
      <w:pPr>
        <w:pStyle w:val="14"/>
        <w:rPr>
          <w:rFonts w:hint="eastAsia" w:ascii="仿宋" w:hAnsi="仿宋" w:eastAsia="仿宋" w:cs="仿宋"/>
          <w:color w:val="000000"/>
          <w:sz w:val="72"/>
          <w:szCs w:val="72"/>
        </w:rPr>
      </w:pPr>
    </w:p>
    <w:p w14:paraId="060569D8">
      <w:pPr>
        <w:pStyle w:val="14"/>
        <w:rPr>
          <w:rFonts w:hint="eastAsia" w:ascii="仿宋" w:hAnsi="仿宋" w:eastAsia="仿宋" w:cs="仿宋"/>
          <w:color w:val="000000"/>
          <w:sz w:val="72"/>
          <w:szCs w:val="72"/>
        </w:rPr>
      </w:pPr>
    </w:p>
    <w:p w14:paraId="25B9E479">
      <w:pPr>
        <w:spacing w:line="860" w:lineRule="exact"/>
        <w:rPr>
          <w:rFonts w:hint="eastAsia" w:ascii="仿宋" w:hAnsi="仿宋" w:eastAsia="仿宋" w:cs="仿宋"/>
          <w:b/>
          <w:bCs/>
          <w:sz w:val="32"/>
          <w:szCs w:val="28"/>
        </w:rPr>
      </w:pPr>
      <w:r>
        <w:rPr>
          <w:rFonts w:hint="eastAsia" w:ascii="仿宋" w:hAnsi="仿宋" w:eastAsia="仿宋" w:cs="仿宋"/>
          <w:sz w:val="32"/>
          <w:szCs w:val="28"/>
        </w:rPr>
        <w:t xml:space="preserve">                </w:t>
      </w:r>
      <w:r>
        <w:rPr>
          <w:rFonts w:hint="eastAsia" w:ascii="仿宋" w:hAnsi="仿宋" w:eastAsia="仿宋" w:cs="仿宋"/>
          <w:b/>
          <w:bCs/>
          <w:sz w:val="32"/>
          <w:szCs w:val="28"/>
        </w:rPr>
        <w:t xml:space="preserve"> 编制：             </w:t>
      </w:r>
    </w:p>
    <w:p w14:paraId="3E60E78F">
      <w:pPr>
        <w:spacing w:line="860" w:lineRule="exact"/>
        <w:rPr>
          <w:rFonts w:hint="eastAsia" w:ascii="仿宋" w:hAnsi="仿宋" w:eastAsia="仿宋" w:cs="仿宋"/>
          <w:b/>
          <w:bCs/>
          <w:sz w:val="32"/>
          <w:szCs w:val="28"/>
        </w:rPr>
      </w:pPr>
      <w:r>
        <w:rPr>
          <w:rFonts w:hint="eastAsia" w:ascii="仿宋" w:hAnsi="仿宋" w:eastAsia="仿宋" w:cs="仿宋"/>
          <w:b/>
          <w:bCs/>
          <w:sz w:val="32"/>
          <w:szCs w:val="28"/>
        </w:rPr>
        <w:t xml:space="preserve">                 审核：             </w:t>
      </w:r>
    </w:p>
    <w:p w14:paraId="2DD8B6D3">
      <w:pPr>
        <w:spacing w:line="860" w:lineRule="exact"/>
        <w:rPr>
          <w:rFonts w:hint="eastAsia" w:ascii="仿宋" w:hAnsi="仿宋" w:eastAsia="仿宋" w:cs="仿宋"/>
          <w:b/>
          <w:bCs/>
          <w:sz w:val="32"/>
          <w:szCs w:val="28"/>
        </w:rPr>
      </w:pPr>
      <w:r>
        <w:rPr>
          <w:rFonts w:hint="eastAsia" w:ascii="仿宋" w:hAnsi="仿宋" w:eastAsia="仿宋" w:cs="仿宋"/>
          <w:b/>
          <w:bCs/>
          <w:sz w:val="32"/>
          <w:szCs w:val="28"/>
        </w:rPr>
        <w:t xml:space="preserve">                 批准：     </w:t>
      </w:r>
    </w:p>
    <w:p w14:paraId="1365A660">
      <w:pPr>
        <w:pStyle w:val="14"/>
        <w:rPr>
          <w:rFonts w:hint="eastAsia" w:ascii="仿宋" w:hAnsi="仿宋" w:eastAsia="仿宋" w:cs="仿宋"/>
          <w:b/>
          <w:bCs/>
        </w:rPr>
      </w:pPr>
    </w:p>
    <w:p w14:paraId="69A14839">
      <w:pPr>
        <w:rPr>
          <w:rFonts w:hint="eastAsia" w:ascii="仿宋" w:hAnsi="仿宋" w:eastAsia="仿宋" w:cs="仿宋"/>
        </w:rPr>
      </w:pPr>
    </w:p>
    <w:p w14:paraId="5514FC92">
      <w:pPr>
        <w:pStyle w:val="11"/>
        <w:rPr>
          <w:rFonts w:hint="eastAsia" w:ascii="仿宋" w:hAnsi="仿宋" w:eastAsia="仿宋" w:cs="仿宋"/>
        </w:rPr>
      </w:pPr>
    </w:p>
    <w:p w14:paraId="240ED40A">
      <w:pPr>
        <w:pStyle w:val="11"/>
        <w:rPr>
          <w:rFonts w:hint="eastAsia" w:ascii="仿宋" w:hAnsi="仿宋" w:eastAsia="仿宋" w:cs="仿宋"/>
        </w:rPr>
      </w:pPr>
    </w:p>
    <w:p w14:paraId="796B6B15">
      <w:pPr>
        <w:pStyle w:val="11"/>
        <w:rPr>
          <w:rFonts w:hint="eastAsia" w:ascii="仿宋" w:hAnsi="仿宋" w:eastAsia="仿宋" w:cs="仿宋"/>
        </w:rPr>
      </w:pPr>
    </w:p>
    <w:p w14:paraId="0B21CD2C">
      <w:pPr>
        <w:pStyle w:val="11"/>
        <w:rPr>
          <w:rFonts w:hint="eastAsia" w:ascii="仿宋" w:hAnsi="仿宋" w:eastAsia="仿宋" w:cs="仿宋"/>
        </w:rPr>
      </w:pPr>
    </w:p>
    <w:p w14:paraId="679C7A85">
      <w:pPr>
        <w:pStyle w:val="11"/>
        <w:rPr>
          <w:rFonts w:hint="eastAsia" w:ascii="仿宋" w:hAnsi="仿宋" w:eastAsia="仿宋" w:cs="仿宋"/>
        </w:rPr>
      </w:pPr>
    </w:p>
    <w:sdt>
      <w:sdtPr>
        <w:rPr>
          <w:rFonts w:hint="eastAsia" w:ascii="仿宋" w:hAnsi="仿宋" w:eastAsia="仿宋" w:cs="仿宋"/>
          <w:kern w:val="2"/>
          <w:sz w:val="21"/>
          <w:szCs w:val="22"/>
          <w:lang w:val="en-US" w:eastAsia="zh-CN" w:bidi="ar-SA"/>
        </w:rPr>
        <w:id w:val="147480236"/>
        <w15:color w:val="DBDBDB"/>
        <w:docPartObj>
          <w:docPartGallery w:val="Table of Contents"/>
          <w:docPartUnique/>
        </w:docPartObj>
      </w:sdtPr>
      <w:sdtEndPr>
        <w:rPr>
          <w:rFonts w:hint="eastAsia" w:ascii="仿宋" w:hAnsi="仿宋" w:eastAsia="仿宋" w:cs="仿宋"/>
          <w:bCs/>
          <w:kern w:val="2"/>
          <w:sz w:val="21"/>
          <w:szCs w:val="24"/>
          <w:highlight w:val="none"/>
          <w:lang w:val="en-US" w:eastAsia="zh-CN" w:bidi="ar-SA"/>
        </w:rPr>
      </w:sdtEndPr>
      <w:sdtContent>
        <w:p w14:paraId="4B6ABEFD">
          <w:pPr>
            <w:spacing w:before="0" w:beforeLines="0" w:after="0" w:afterLines="0" w:line="240" w:lineRule="auto"/>
            <w:ind w:left="0" w:leftChars="0" w:right="0" w:rightChars="0" w:firstLine="0" w:firstLineChars="0"/>
            <w:jc w:val="center"/>
            <w:rPr>
              <w:rFonts w:hint="eastAsia" w:ascii="仿宋" w:hAnsi="仿宋" w:eastAsia="仿宋" w:cs="仿宋"/>
              <w:sz w:val="32"/>
              <w:szCs w:val="32"/>
            </w:rPr>
          </w:pPr>
          <w:r>
            <w:rPr>
              <w:rFonts w:hint="eastAsia" w:ascii="仿宋" w:hAnsi="仿宋" w:eastAsia="仿宋" w:cs="仿宋"/>
              <w:sz w:val="32"/>
              <w:szCs w:val="32"/>
            </w:rPr>
            <w:t>目录</w:t>
          </w:r>
        </w:p>
        <w:p w14:paraId="3FC2AA7C">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
              <w:bCs/>
              <w:kern w:val="2"/>
              <w:sz w:val="28"/>
              <w:szCs w:val="28"/>
              <w:highlight w:val="none"/>
              <w:lang w:val="en-US" w:eastAsia="zh-CN" w:bidi="ar-SA"/>
            </w:rPr>
            <w:fldChar w:fldCharType="begin"/>
          </w:r>
          <w:r>
            <w:rPr>
              <w:rFonts w:hint="eastAsia" w:ascii="仿宋" w:hAnsi="仿宋" w:eastAsia="仿宋" w:cs="仿宋"/>
              <w:b/>
              <w:bCs/>
              <w:kern w:val="2"/>
              <w:sz w:val="28"/>
              <w:szCs w:val="28"/>
              <w:highlight w:val="none"/>
              <w:lang w:val="en-US" w:eastAsia="zh-CN" w:bidi="ar-SA"/>
            </w:rPr>
            <w:instrText xml:space="preserve">TOC \o "1-3" \h \u </w:instrText>
          </w:r>
          <w:r>
            <w:rPr>
              <w:rFonts w:hint="eastAsia" w:ascii="仿宋" w:hAnsi="仿宋" w:eastAsia="仿宋" w:cs="仿宋"/>
              <w:b/>
              <w:bCs/>
              <w:kern w:val="2"/>
              <w:sz w:val="28"/>
              <w:szCs w:val="28"/>
              <w:highlight w:val="none"/>
              <w:lang w:val="en-US" w:eastAsia="zh-CN" w:bidi="ar-SA"/>
            </w:rPr>
            <w:fldChar w:fldCharType="separate"/>
          </w: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_Toc14036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第一章 项目信息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_Toc14036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84BF659">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_Toc21071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一、项目名称：</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_Toc21071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9F64FE7">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_Toc25510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二、设备信息：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_Toc25510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31BEA0F">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_Toc11963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第二章 项目维修内容及要求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_Toc11963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C560342">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_Toc4321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一、工期要求：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_Toc4321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F10944A">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_Toc7725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二、机械部分：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_Toc7725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FC63531">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_Toc8517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三、电气部分：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_Toc8517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F926790">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_Toc1142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四、材料明细：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_Toc1142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E7FE5A6">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_Toc3366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五、技术资料：</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_Toc3366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1531A9C">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_Toc13632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六、售中售后服务：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_Toc13632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58558611">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_Toc11168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1、培训要求：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_Toc11168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22A02A7">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_Toc7399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2、验收服务：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_Toc7399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1C07C74C">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_Toc10890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3、售后服务：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_Toc10890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C6B92A2">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_Toc297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七、安全环保：</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_Toc297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4B0DD58C">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_Toc21222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八、其他：</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_Toc21222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5FA4B5E8">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_Toc8273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第三章 安装调试及验收标准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_Toc8273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971206D">
          <w:pPr>
            <w:pStyle w:val="11"/>
            <w:rPr>
              <w:rFonts w:hint="eastAsia" w:ascii="仿宋" w:hAnsi="仿宋" w:eastAsia="仿宋" w:cs="仿宋"/>
              <w:bCs/>
              <w:kern w:val="2"/>
              <w:sz w:val="21"/>
              <w:szCs w:val="24"/>
              <w:highlight w:val="none"/>
              <w:lang w:val="en-US" w:eastAsia="zh-CN" w:bidi="ar-SA"/>
            </w:rPr>
          </w:pPr>
          <w:r>
            <w:rPr>
              <w:rFonts w:hint="eastAsia" w:ascii="仿宋" w:hAnsi="仿宋" w:eastAsia="仿宋" w:cs="仿宋"/>
              <w:bCs/>
              <w:kern w:val="2"/>
              <w:sz w:val="28"/>
              <w:szCs w:val="28"/>
              <w:highlight w:val="none"/>
              <w:lang w:val="en-US" w:eastAsia="zh-CN" w:bidi="ar-SA"/>
            </w:rPr>
            <w:fldChar w:fldCharType="end"/>
          </w:r>
        </w:p>
      </w:sdtContent>
    </w:sdt>
    <w:p w14:paraId="32010D44">
      <w:pPr>
        <w:pStyle w:val="11"/>
        <w:rPr>
          <w:rFonts w:hint="eastAsia" w:ascii="仿宋" w:hAnsi="仿宋" w:eastAsia="仿宋" w:cs="仿宋"/>
          <w:bCs/>
          <w:kern w:val="2"/>
          <w:sz w:val="21"/>
          <w:szCs w:val="24"/>
          <w:highlight w:val="none"/>
          <w:lang w:val="en-US" w:eastAsia="zh-CN" w:bidi="ar-SA"/>
        </w:rPr>
      </w:pPr>
    </w:p>
    <w:p w14:paraId="44C65959">
      <w:pPr>
        <w:pStyle w:val="11"/>
        <w:rPr>
          <w:rFonts w:hint="eastAsia" w:ascii="仿宋" w:hAnsi="仿宋" w:eastAsia="仿宋" w:cs="仿宋"/>
          <w:bCs/>
          <w:kern w:val="2"/>
          <w:sz w:val="21"/>
          <w:szCs w:val="24"/>
          <w:highlight w:val="none"/>
          <w:lang w:val="en-US" w:eastAsia="zh-CN" w:bidi="ar-SA"/>
        </w:rPr>
      </w:pPr>
    </w:p>
    <w:p w14:paraId="5554AB75">
      <w:pPr>
        <w:pStyle w:val="11"/>
        <w:rPr>
          <w:rFonts w:hint="eastAsia" w:ascii="仿宋" w:hAnsi="仿宋" w:eastAsia="仿宋" w:cs="仿宋"/>
          <w:bCs/>
          <w:kern w:val="2"/>
          <w:sz w:val="21"/>
          <w:szCs w:val="24"/>
          <w:highlight w:val="none"/>
          <w:lang w:val="en-US" w:eastAsia="zh-CN" w:bidi="ar-SA"/>
        </w:rPr>
      </w:pPr>
    </w:p>
    <w:p w14:paraId="3D4B5EED">
      <w:pPr>
        <w:pStyle w:val="11"/>
        <w:rPr>
          <w:rFonts w:hint="eastAsia" w:ascii="仿宋" w:hAnsi="仿宋" w:eastAsia="仿宋" w:cs="仿宋"/>
          <w:bCs/>
          <w:kern w:val="2"/>
          <w:sz w:val="21"/>
          <w:szCs w:val="24"/>
          <w:highlight w:val="none"/>
          <w:lang w:val="en-US" w:eastAsia="zh-CN" w:bidi="ar-SA"/>
        </w:rPr>
      </w:pPr>
    </w:p>
    <w:p w14:paraId="07948972">
      <w:pPr>
        <w:pStyle w:val="11"/>
        <w:rPr>
          <w:rFonts w:hint="eastAsia" w:ascii="仿宋" w:hAnsi="仿宋" w:eastAsia="仿宋" w:cs="仿宋"/>
          <w:bCs/>
          <w:kern w:val="2"/>
          <w:sz w:val="21"/>
          <w:szCs w:val="24"/>
          <w:highlight w:val="none"/>
          <w:lang w:val="en-US" w:eastAsia="zh-CN" w:bidi="ar-SA"/>
        </w:rPr>
      </w:pPr>
    </w:p>
    <w:p w14:paraId="369E2FB0">
      <w:pPr>
        <w:pStyle w:val="11"/>
        <w:rPr>
          <w:rFonts w:hint="eastAsia" w:ascii="仿宋" w:hAnsi="仿宋" w:eastAsia="仿宋" w:cs="仿宋"/>
          <w:b/>
          <w:bCs/>
          <w:kern w:val="2"/>
          <w:sz w:val="24"/>
          <w:szCs w:val="24"/>
          <w:highlight w:val="none"/>
          <w:lang w:val="en-US" w:eastAsia="zh-CN" w:bidi="ar-SA"/>
        </w:rPr>
      </w:pPr>
    </w:p>
    <w:p w14:paraId="01D9981C">
      <w:pPr>
        <w:pStyle w:val="11"/>
        <w:rPr>
          <w:rFonts w:hint="eastAsia" w:ascii="仿宋" w:hAnsi="仿宋" w:eastAsia="仿宋" w:cs="仿宋"/>
          <w:b/>
          <w:bCs/>
          <w:kern w:val="2"/>
          <w:sz w:val="24"/>
          <w:szCs w:val="24"/>
          <w:highlight w:val="none"/>
          <w:lang w:val="en-US" w:eastAsia="zh-CN" w:bidi="ar-SA"/>
        </w:rPr>
      </w:pPr>
    </w:p>
    <w:p w14:paraId="7D8664B8">
      <w:pPr>
        <w:pStyle w:val="11"/>
        <w:rPr>
          <w:rFonts w:hint="eastAsia" w:ascii="仿宋" w:hAnsi="仿宋" w:eastAsia="仿宋" w:cs="仿宋"/>
          <w:b/>
          <w:bCs/>
          <w:kern w:val="2"/>
          <w:sz w:val="24"/>
          <w:szCs w:val="24"/>
          <w:highlight w:val="none"/>
          <w:lang w:val="en-US" w:eastAsia="zh-CN" w:bidi="ar-SA"/>
        </w:rPr>
      </w:pPr>
    </w:p>
    <w:p w14:paraId="5C8ABDD6">
      <w:pPr>
        <w:pStyle w:val="11"/>
        <w:rPr>
          <w:rFonts w:hint="eastAsia" w:ascii="仿宋" w:hAnsi="仿宋" w:eastAsia="仿宋" w:cs="仿宋"/>
          <w:b/>
          <w:bCs/>
          <w:kern w:val="2"/>
          <w:sz w:val="24"/>
          <w:szCs w:val="24"/>
          <w:highlight w:val="none"/>
          <w:lang w:val="en-US" w:eastAsia="zh-CN" w:bidi="ar-SA"/>
        </w:rPr>
      </w:pPr>
    </w:p>
    <w:p w14:paraId="59B37397">
      <w:pPr>
        <w:pStyle w:val="2"/>
        <w:bidi w:val="0"/>
        <w:jc w:val="center"/>
        <w:rPr>
          <w:rFonts w:hint="eastAsia" w:ascii="仿宋" w:hAnsi="仿宋" w:eastAsia="仿宋" w:cs="仿宋"/>
          <w:sz w:val="32"/>
          <w:szCs w:val="32"/>
          <w:lang w:val="en-US" w:eastAsia="zh-CN"/>
        </w:rPr>
      </w:pPr>
      <w:bookmarkStart w:id="20" w:name="_Toc14036"/>
      <w:r>
        <w:rPr>
          <w:rFonts w:hint="eastAsia" w:ascii="仿宋" w:hAnsi="仿宋" w:eastAsia="仿宋" w:cs="仿宋"/>
          <w:sz w:val="32"/>
          <w:szCs w:val="32"/>
          <w:lang w:val="en-US" w:eastAsia="zh-CN"/>
        </w:rPr>
        <w:t>第一章 项目信息</w:t>
      </w:r>
      <w:bookmarkEnd w:id="20"/>
    </w:p>
    <w:p w14:paraId="5BFC87E7">
      <w:pPr>
        <w:pStyle w:val="11"/>
        <w:numPr>
          <w:ilvl w:val="0"/>
          <w:numId w:val="0"/>
        </w:numPr>
        <w:rPr>
          <w:rFonts w:hint="eastAsia" w:ascii="仿宋" w:hAnsi="仿宋" w:eastAsia="仿宋" w:cs="仿宋"/>
          <w:b w:val="0"/>
          <w:bCs w:val="0"/>
          <w:sz w:val="24"/>
          <w:szCs w:val="24"/>
          <w:highlight w:val="none"/>
          <w:lang w:val="en-US" w:eastAsia="zh-CN" w:bidi="ar-SA"/>
        </w:rPr>
      </w:pPr>
      <w:bookmarkStart w:id="21" w:name="_Toc21071"/>
      <w:r>
        <w:rPr>
          <w:rStyle w:val="81"/>
          <w:rFonts w:hint="eastAsia" w:ascii="仿宋" w:hAnsi="仿宋" w:eastAsia="仿宋" w:cs="仿宋"/>
          <w:sz w:val="30"/>
          <w:szCs w:val="30"/>
          <w:lang w:val="en-US" w:eastAsia="zh-CN"/>
        </w:rPr>
        <w:t>一、项目名称：</w:t>
      </w:r>
      <w:bookmarkEnd w:id="21"/>
      <w:r>
        <w:rPr>
          <w:rFonts w:hint="eastAsia" w:ascii="仿宋" w:hAnsi="仿宋" w:eastAsia="仿宋" w:cs="仿宋"/>
          <w:b w:val="0"/>
          <w:bCs w:val="0"/>
          <w:sz w:val="24"/>
          <w:szCs w:val="24"/>
          <w:highlight w:val="none"/>
          <w:lang w:val="en-US" w:eastAsia="zh-CN" w:bidi="ar-SA"/>
        </w:rPr>
        <w:t>车桥公司</w:t>
      </w:r>
      <w:r>
        <w:rPr>
          <w:rFonts w:hint="eastAsia" w:ascii="仿宋" w:hAnsi="仿宋" w:eastAsia="仿宋" w:cs="仿宋"/>
          <w:b w:val="0"/>
          <w:bCs w:val="0"/>
          <w:sz w:val="24"/>
          <w:szCs w:val="24"/>
          <w:highlight w:val="none"/>
          <w:u w:val="single"/>
          <w:lang w:val="en-US" w:eastAsia="zh-CN" w:bidi="ar-SA"/>
        </w:rPr>
        <w:t>集中排屑补液设备</w:t>
      </w:r>
      <w:r>
        <w:rPr>
          <w:rFonts w:hint="eastAsia" w:ascii="仿宋" w:hAnsi="仿宋" w:eastAsia="仿宋" w:cs="仿宋"/>
          <w:b w:val="0"/>
          <w:bCs w:val="0"/>
          <w:sz w:val="24"/>
          <w:szCs w:val="24"/>
          <w:highlight w:val="none"/>
          <w:lang w:val="en-US" w:eastAsia="zh-CN" w:bidi="ar-SA"/>
        </w:rPr>
        <w:t>维修项目</w:t>
      </w:r>
    </w:p>
    <w:p w14:paraId="45226CC8">
      <w:pPr>
        <w:pStyle w:val="11"/>
        <w:numPr>
          <w:ilvl w:val="0"/>
          <w:numId w:val="0"/>
        </w:numPr>
        <w:rPr>
          <w:rFonts w:hint="eastAsia" w:ascii="仿宋" w:hAnsi="仿宋" w:eastAsia="仿宋" w:cs="仿宋"/>
          <w:b w:val="0"/>
          <w:bCs w:val="0"/>
          <w:sz w:val="24"/>
          <w:szCs w:val="24"/>
          <w:highlight w:val="none"/>
          <w:lang w:val="en-US" w:eastAsia="zh-CN" w:bidi="ar-SA"/>
        </w:rPr>
      </w:pPr>
      <w:bookmarkStart w:id="22" w:name="_Toc25510"/>
      <w:r>
        <w:rPr>
          <w:rStyle w:val="81"/>
          <w:rFonts w:hint="eastAsia" w:ascii="仿宋" w:hAnsi="仿宋" w:eastAsia="仿宋" w:cs="仿宋"/>
          <w:sz w:val="30"/>
          <w:szCs w:val="30"/>
          <w:lang w:val="en-US" w:eastAsia="zh-CN"/>
        </w:rPr>
        <w:t>二、设备信息：</w:t>
      </w:r>
      <w:bookmarkEnd w:id="22"/>
      <w:r>
        <w:rPr>
          <w:rFonts w:hint="eastAsia" w:ascii="仿宋" w:hAnsi="仿宋" w:eastAsia="仿宋" w:cs="仿宋"/>
          <w:b w:val="0"/>
          <w:bCs w:val="0"/>
          <w:sz w:val="24"/>
          <w:szCs w:val="24"/>
          <w:highlight w:val="none"/>
          <w:lang w:val="en-US" w:eastAsia="zh-CN" w:bidi="ar-SA"/>
        </w:rPr>
        <w:t>（包括编号、型号及数量等）：</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4"/>
        <w:gridCol w:w="2454"/>
        <w:gridCol w:w="2237"/>
        <w:gridCol w:w="721"/>
        <w:gridCol w:w="721"/>
      </w:tblGrid>
      <w:tr w14:paraId="0FB29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984" w:type="dxa"/>
            <w:tcBorders>
              <w:top w:val="single" w:color="auto" w:sz="4" w:space="0"/>
              <w:left w:val="single" w:color="auto" w:sz="4" w:space="0"/>
              <w:bottom w:val="single" w:color="auto" w:sz="4" w:space="0"/>
              <w:right w:val="single" w:color="auto" w:sz="4" w:space="0"/>
            </w:tcBorders>
            <w:noWrap w:val="0"/>
            <w:vAlign w:val="center"/>
          </w:tcPr>
          <w:p w14:paraId="5AAA7663">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设备名称</w:t>
            </w:r>
          </w:p>
        </w:tc>
        <w:tc>
          <w:tcPr>
            <w:tcW w:w="2454" w:type="dxa"/>
            <w:tcBorders>
              <w:top w:val="single" w:color="auto" w:sz="4" w:space="0"/>
              <w:left w:val="single" w:color="auto" w:sz="4" w:space="0"/>
              <w:bottom w:val="single" w:color="auto" w:sz="4" w:space="0"/>
              <w:right w:val="single" w:color="auto" w:sz="4" w:space="0"/>
            </w:tcBorders>
            <w:noWrap w:val="0"/>
            <w:vAlign w:val="center"/>
          </w:tcPr>
          <w:p w14:paraId="430A486E">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型号</w:t>
            </w:r>
          </w:p>
        </w:tc>
        <w:tc>
          <w:tcPr>
            <w:tcW w:w="2237" w:type="dxa"/>
            <w:tcBorders>
              <w:top w:val="single" w:color="auto" w:sz="4" w:space="0"/>
              <w:left w:val="single" w:color="auto" w:sz="4" w:space="0"/>
              <w:bottom w:val="single" w:color="auto" w:sz="4" w:space="0"/>
              <w:right w:val="single" w:color="auto" w:sz="4" w:space="0"/>
            </w:tcBorders>
            <w:noWrap w:val="0"/>
            <w:vAlign w:val="center"/>
          </w:tcPr>
          <w:p w14:paraId="12FDA2CF">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资产编号</w:t>
            </w:r>
          </w:p>
        </w:tc>
        <w:tc>
          <w:tcPr>
            <w:tcW w:w="721" w:type="dxa"/>
            <w:tcBorders>
              <w:top w:val="single" w:color="auto" w:sz="4" w:space="0"/>
              <w:left w:val="single" w:color="auto" w:sz="4" w:space="0"/>
              <w:bottom w:val="single" w:color="auto" w:sz="4" w:space="0"/>
              <w:right w:val="single" w:color="auto" w:sz="4" w:space="0"/>
            </w:tcBorders>
            <w:noWrap w:val="0"/>
            <w:vAlign w:val="center"/>
          </w:tcPr>
          <w:p w14:paraId="18F6C31E">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单位</w:t>
            </w:r>
          </w:p>
        </w:tc>
        <w:tc>
          <w:tcPr>
            <w:tcW w:w="721" w:type="dxa"/>
            <w:tcBorders>
              <w:top w:val="single" w:color="auto" w:sz="4" w:space="0"/>
              <w:left w:val="single" w:color="auto" w:sz="4" w:space="0"/>
              <w:bottom w:val="single" w:color="auto" w:sz="4" w:space="0"/>
              <w:right w:val="single" w:color="auto" w:sz="4" w:space="0"/>
            </w:tcBorders>
            <w:noWrap w:val="0"/>
            <w:vAlign w:val="top"/>
          </w:tcPr>
          <w:p w14:paraId="341E9F07">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数量</w:t>
            </w:r>
          </w:p>
        </w:tc>
      </w:tr>
      <w:tr w14:paraId="2EEFB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noWrap w:val="0"/>
            <w:vAlign w:val="top"/>
          </w:tcPr>
          <w:p w14:paraId="7773B165">
            <w:pPr>
              <w:spacing w:line="360" w:lineRule="auto"/>
              <w:ind w:left="-105" w:leftChars="-50" w:right="-105" w:rightChars="-5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集中排屑补液设备</w:t>
            </w:r>
          </w:p>
        </w:tc>
        <w:tc>
          <w:tcPr>
            <w:tcW w:w="2454" w:type="dxa"/>
            <w:tcBorders>
              <w:top w:val="single" w:color="auto" w:sz="4" w:space="0"/>
              <w:left w:val="single" w:color="auto" w:sz="4" w:space="0"/>
              <w:bottom w:val="single" w:color="auto" w:sz="4" w:space="0"/>
              <w:right w:val="single" w:color="auto" w:sz="4" w:space="0"/>
            </w:tcBorders>
            <w:noWrap w:val="0"/>
            <w:vAlign w:val="top"/>
          </w:tcPr>
          <w:p w14:paraId="4F4EE1C8">
            <w:pPr>
              <w:spacing w:line="360" w:lineRule="auto"/>
              <w:ind w:left="-105" w:leftChars="-50" w:right="-105" w:rightChars="-50"/>
              <w:jc w:val="center"/>
              <w:rPr>
                <w:rFonts w:hint="eastAsia" w:ascii="仿宋" w:hAnsi="仿宋" w:eastAsia="仿宋" w:cs="仿宋"/>
                <w:highlight w:val="none"/>
              </w:rPr>
            </w:pPr>
            <w:r>
              <w:rPr>
                <w:rFonts w:hint="eastAsia" w:ascii="仿宋_GB2312" w:eastAsia="仿宋_GB2312" w:cs="仿宋_GB2312"/>
                <w:highlight w:val="none"/>
                <w:lang w:val="en-US" w:eastAsia="zh-CN"/>
              </w:rPr>
              <w:t>ZLBJ520</w:t>
            </w:r>
          </w:p>
        </w:tc>
        <w:tc>
          <w:tcPr>
            <w:tcW w:w="2237" w:type="dxa"/>
            <w:tcBorders>
              <w:top w:val="single" w:color="auto" w:sz="4" w:space="0"/>
              <w:left w:val="single" w:color="auto" w:sz="4" w:space="0"/>
              <w:bottom w:val="single" w:color="auto" w:sz="4" w:space="0"/>
              <w:right w:val="single" w:color="auto" w:sz="4" w:space="0"/>
            </w:tcBorders>
            <w:noWrap w:val="0"/>
            <w:vAlign w:val="top"/>
          </w:tcPr>
          <w:p w14:paraId="01FBA77F">
            <w:pPr>
              <w:spacing w:line="360" w:lineRule="auto"/>
              <w:ind w:right="-105" w:rightChars="-50"/>
              <w:jc w:val="center"/>
              <w:rPr>
                <w:rFonts w:hint="eastAsia" w:ascii="仿宋" w:hAnsi="仿宋" w:eastAsia="仿宋" w:cs="仿宋"/>
                <w:highlight w:val="none"/>
                <w:lang w:val="en-US" w:eastAsia="zh-CN"/>
              </w:rPr>
            </w:pPr>
            <w:r>
              <w:rPr>
                <w:rFonts w:hint="eastAsia" w:ascii="仿宋_GB2312" w:eastAsia="仿宋_GB2312" w:cs="仿宋_GB2312"/>
                <w:highlight w:val="none"/>
              </w:rPr>
              <w:t>2100-QY-238-00004</w:t>
            </w:r>
          </w:p>
        </w:tc>
        <w:tc>
          <w:tcPr>
            <w:tcW w:w="721" w:type="dxa"/>
            <w:tcBorders>
              <w:top w:val="single" w:color="auto" w:sz="4" w:space="0"/>
              <w:left w:val="single" w:color="auto" w:sz="4" w:space="0"/>
              <w:bottom w:val="single" w:color="auto" w:sz="4" w:space="0"/>
              <w:right w:val="single" w:color="auto" w:sz="4" w:space="0"/>
            </w:tcBorders>
            <w:noWrap w:val="0"/>
            <w:vAlign w:val="top"/>
          </w:tcPr>
          <w:p w14:paraId="03B21998">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50C9C10F">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r w14:paraId="2F9EF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noWrap w:val="0"/>
            <w:vAlign w:val="top"/>
          </w:tcPr>
          <w:p w14:paraId="49348FFD">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集中排屑补液设备</w:t>
            </w:r>
          </w:p>
        </w:tc>
        <w:tc>
          <w:tcPr>
            <w:tcW w:w="2454" w:type="dxa"/>
            <w:tcBorders>
              <w:top w:val="single" w:color="auto" w:sz="4" w:space="0"/>
              <w:left w:val="single" w:color="auto" w:sz="4" w:space="0"/>
              <w:bottom w:val="single" w:color="auto" w:sz="4" w:space="0"/>
              <w:right w:val="single" w:color="auto" w:sz="4" w:space="0"/>
            </w:tcBorders>
            <w:noWrap w:val="0"/>
            <w:vAlign w:val="top"/>
          </w:tcPr>
          <w:p w14:paraId="630083BE">
            <w:pPr>
              <w:spacing w:line="360" w:lineRule="auto"/>
              <w:ind w:left="-105" w:leftChars="-50" w:right="-105" w:rightChars="-50"/>
              <w:jc w:val="center"/>
              <w:rPr>
                <w:rFonts w:hint="eastAsia" w:ascii="仿宋" w:hAnsi="仿宋" w:eastAsia="仿宋" w:cs="仿宋"/>
                <w:highlight w:val="none"/>
              </w:rPr>
            </w:pPr>
            <w:r>
              <w:rPr>
                <w:rFonts w:hint="eastAsia" w:ascii="仿宋_GB2312" w:eastAsia="仿宋_GB2312" w:cs="仿宋_GB2312"/>
                <w:lang w:val="en-US" w:eastAsia="zh-CN"/>
              </w:rPr>
              <w:t>ZLBJ520</w:t>
            </w:r>
          </w:p>
        </w:tc>
        <w:tc>
          <w:tcPr>
            <w:tcW w:w="2237" w:type="dxa"/>
            <w:tcBorders>
              <w:top w:val="single" w:color="auto" w:sz="4" w:space="0"/>
              <w:left w:val="single" w:color="auto" w:sz="4" w:space="0"/>
              <w:bottom w:val="single" w:color="auto" w:sz="4" w:space="0"/>
              <w:right w:val="single" w:color="auto" w:sz="4" w:space="0"/>
            </w:tcBorders>
            <w:noWrap w:val="0"/>
            <w:vAlign w:val="top"/>
          </w:tcPr>
          <w:p w14:paraId="55305003">
            <w:pPr>
              <w:spacing w:line="360" w:lineRule="auto"/>
              <w:ind w:right="-105" w:rightChars="-50"/>
              <w:jc w:val="center"/>
              <w:rPr>
                <w:rFonts w:hint="eastAsia" w:ascii="仿宋" w:hAnsi="仿宋" w:eastAsia="仿宋_GB2312" w:cs="仿宋"/>
                <w:highlight w:val="none"/>
                <w:lang w:val="en-US" w:eastAsia="zh-CN"/>
              </w:rPr>
            </w:pPr>
            <w:r>
              <w:rPr>
                <w:rFonts w:hint="eastAsia" w:ascii="仿宋_GB2312" w:eastAsia="仿宋_GB2312" w:cs="仿宋_GB2312"/>
              </w:rPr>
              <w:t>2100-QY-238-0000</w:t>
            </w:r>
            <w:r>
              <w:rPr>
                <w:rFonts w:hint="eastAsia" w:ascii="仿宋_GB2312" w:eastAsia="仿宋_GB2312" w:cs="仿宋_GB2312"/>
                <w:lang w:val="en-US" w:eastAsia="zh-CN"/>
              </w:rPr>
              <w:t>5</w:t>
            </w:r>
          </w:p>
        </w:tc>
        <w:tc>
          <w:tcPr>
            <w:tcW w:w="721" w:type="dxa"/>
            <w:tcBorders>
              <w:top w:val="single" w:color="auto" w:sz="4" w:space="0"/>
              <w:left w:val="single" w:color="auto" w:sz="4" w:space="0"/>
              <w:bottom w:val="single" w:color="auto" w:sz="4" w:space="0"/>
              <w:right w:val="single" w:color="auto" w:sz="4" w:space="0"/>
            </w:tcBorders>
            <w:noWrap w:val="0"/>
            <w:vAlign w:val="top"/>
          </w:tcPr>
          <w:p w14:paraId="152CD757">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3798E62B">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bl>
    <w:p w14:paraId="22609FA3">
      <w:pPr>
        <w:keepNext w:val="0"/>
        <w:keepLines w:val="0"/>
        <w:pageBreakBefore w:val="0"/>
        <w:widowControl/>
        <w:tabs>
          <w:tab w:val="right" w:leader="dot" w:pos="8312"/>
        </w:tabs>
        <w:kinsoku/>
        <w:wordWrap/>
        <w:overflowPunct/>
        <w:topLinePunct w:val="0"/>
        <w:autoSpaceDE/>
        <w:autoSpaceDN/>
        <w:bidi w:val="0"/>
        <w:adjustRightInd/>
        <w:snapToGrid/>
        <w:spacing w:line="240" w:lineRule="auto"/>
        <w:jc w:val="center"/>
        <w:textAlignment w:val="auto"/>
        <w:rPr>
          <w:rFonts w:hint="eastAsia" w:ascii="仿宋" w:hAnsi="仿宋" w:eastAsia="仿宋" w:cs="仿宋"/>
          <w:b/>
          <w:bCs/>
          <w:sz w:val="24"/>
          <w:szCs w:val="24"/>
          <w:highlight w:val="none"/>
          <w:lang w:val="en-US" w:eastAsia="zh-CN" w:bidi="ar-SA"/>
        </w:rPr>
      </w:pPr>
    </w:p>
    <w:p w14:paraId="3ACBD4A1">
      <w:pPr>
        <w:pStyle w:val="2"/>
        <w:bidi w:val="0"/>
        <w:jc w:val="center"/>
        <w:rPr>
          <w:rFonts w:hint="eastAsia" w:ascii="仿宋" w:hAnsi="仿宋" w:eastAsia="仿宋" w:cs="仿宋"/>
          <w:sz w:val="32"/>
          <w:szCs w:val="32"/>
          <w:lang w:val="en-US" w:eastAsia="zh-CN"/>
        </w:rPr>
      </w:pPr>
      <w:bookmarkStart w:id="23" w:name="_Toc11963"/>
      <w:r>
        <w:rPr>
          <w:rFonts w:hint="eastAsia" w:ascii="仿宋" w:hAnsi="仿宋" w:eastAsia="仿宋" w:cs="仿宋"/>
          <w:sz w:val="32"/>
          <w:szCs w:val="32"/>
          <w:lang w:val="en-US" w:eastAsia="zh-CN"/>
        </w:rPr>
        <w:t>第二章 项目维修内容及要求</w:t>
      </w:r>
      <w:bookmarkEnd w:id="23"/>
    </w:p>
    <w:p w14:paraId="2E5A2561">
      <w:pPr>
        <w:spacing w:line="360" w:lineRule="atLeast"/>
        <w:rPr>
          <w:rFonts w:hint="eastAsia" w:ascii="仿宋" w:hAnsi="仿宋" w:eastAsia="仿宋" w:cs="仿宋"/>
          <w:b/>
          <w:bCs/>
          <w:sz w:val="24"/>
          <w:szCs w:val="24"/>
          <w:highlight w:val="none"/>
          <w:lang w:val="en-US" w:eastAsia="zh-CN" w:bidi="ar-SA"/>
        </w:rPr>
      </w:pPr>
      <w:bookmarkStart w:id="24" w:name="_Toc4321"/>
      <w:r>
        <w:rPr>
          <w:rStyle w:val="81"/>
          <w:rFonts w:hint="eastAsia" w:ascii="仿宋" w:hAnsi="仿宋" w:eastAsia="仿宋" w:cs="仿宋"/>
          <w:sz w:val="30"/>
          <w:szCs w:val="30"/>
          <w:lang w:val="en-US" w:eastAsia="zh-CN"/>
        </w:rPr>
        <w:t>一、工期要求：</w:t>
      </w:r>
      <w:bookmarkEnd w:id="24"/>
      <w:r>
        <w:rPr>
          <w:rFonts w:hint="eastAsia" w:ascii="仿宋" w:hAnsi="仿宋" w:eastAsia="仿宋" w:cs="仿宋"/>
          <w:sz w:val="24"/>
          <w:szCs w:val="24"/>
        </w:rPr>
        <w:t>自接到</w:t>
      </w:r>
      <w:r>
        <w:rPr>
          <w:rFonts w:hint="eastAsia" w:ascii="仿宋" w:hAnsi="仿宋" w:eastAsia="仿宋" w:cs="仿宋"/>
          <w:b/>
          <w:bCs/>
          <w:sz w:val="24"/>
          <w:szCs w:val="24"/>
          <w:lang w:val="en-US" w:eastAsia="zh-CN"/>
        </w:rPr>
        <w:t>维修通知要求开始时间</w:t>
      </w:r>
      <w:r>
        <w:rPr>
          <w:rFonts w:hint="eastAsia" w:ascii="仿宋" w:hAnsi="仿宋" w:eastAsia="仿宋" w:cs="仿宋"/>
          <w:sz w:val="24"/>
          <w:szCs w:val="24"/>
        </w:rPr>
        <w:t>起</w:t>
      </w:r>
      <w:r>
        <w:rPr>
          <w:rFonts w:hint="eastAsia" w:ascii="仿宋" w:hAnsi="仿宋" w:eastAsia="仿宋" w:cs="仿宋"/>
          <w:sz w:val="24"/>
          <w:szCs w:val="24"/>
          <w:u w:val="single"/>
          <w:lang w:val="en-US" w:eastAsia="zh-CN"/>
        </w:rPr>
        <w:t>30</w:t>
      </w:r>
      <w:r>
        <w:rPr>
          <w:rFonts w:hint="eastAsia" w:ascii="仿宋" w:hAnsi="仿宋" w:eastAsia="仿宋" w:cs="仿宋"/>
          <w:sz w:val="24"/>
          <w:szCs w:val="24"/>
        </w:rPr>
        <w:t>个日历日</w:t>
      </w:r>
      <w:r>
        <w:rPr>
          <w:rFonts w:hint="eastAsia" w:ascii="仿宋" w:hAnsi="仿宋" w:eastAsia="仿宋" w:cs="仿宋"/>
          <w:sz w:val="24"/>
          <w:szCs w:val="24"/>
          <w:lang w:val="en-US" w:eastAsia="zh-CN"/>
        </w:rPr>
        <w:t>维修完成达到验收标准（含U型槽与链板制作时间）。</w:t>
      </w:r>
    </w:p>
    <w:p w14:paraId="32D016B7">
      <w:pPr>
        <w:pStyle w:val="3"/>
        <w:numPr>
          <w:ilvl w:val="0"/>
          <w:numId w:val="27"/>
        </w:numPr>
        <w:bidi w:val="0"/>
        <w:rPr>
          <w:rFonts w:hint="eastAsia" w:ascii="仿宋" w:hAnsi="仿宋" w:eastAsia="仿宋" w:cs="仿宋"/>
          <w:sz w:val="30"/>
          <w:szCs w:val="30"/>
          <w:lang w:val="en-US" w:eastAsia="zh-CN"/>
        </w:rPr>
      </w:pPr>
      <w:bookmarkStart w:id="25" w:name="_Toc7725"/>
      <w:r>
        <w:rPr>
          <w:rFonts w:hint="eastAsia" w:ascii="仿宋" w:hAnsi="仿宋" w:eastAsia="仿宋" w:cs="仿宋"/>
          <w:sz w:val="30"/>
          <w:szCs w:val="30"/>
          <w:lang w:val="en-US" w:eastAsia="zh-CN"/>
        </w:rPr>
        <w:t>机械部分：</w:t>
      </w:r>
      <w:bookmarkEnd w:id="25"/>
    </w:p>
    <w:p w14:paraId="18C8FFD0">
      <w:pPr>
        <w:rPr>
          <w:rFonts w:hint="eastAsia" w:ascii="仿宋" w:hAnsi="仿宋" w:eastAsia="仿宋" w:cs="仿宋"/>
          <w:lang w:val="en-US" w:eastAsia="zh-CN"/>
        </w:rPr>
      </w:pPr>
      <w:r>
        <w:rPr>
          <w:rFonts w:hint="eastAsia" w:ascii="仿宋" w:hAnsi="仿宋" w:eastAsia="仿宋" w:cs="仿宋"/>
          <w:lang w:val="en-US" w:eastAsia="zh-CN"/>
        </w:rPr>
        <w:t>设备名称：集中排屑补液设备            资产编号：</w:t>
      </w:r>
      <w:r>
        <w:rPr>
          <w:rFonts w:hint="eastAsia" w:ascii="仿宋_GB2312" w:eastAsia="仿宋_GB2312" w:cs="仿宋_GB2312"/>
          <w:highlight w:val="none"/>
        </w:rPr>
        <w:t>2100-QY-238-00004</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3105"/>
        <w:gridCol w:w="2338"/>
        <w:gridCol w:w="1752"/>
      </w:tblGrid>
      <w:tr w14:paraId="08CF3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0A614C3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3105" w:type="dxa"/>
            <w:vAlign w:val="center"/>
          </w:tcPr>
          <w:p w14:paraId="3B13904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338" w:type="dxa"/>
            <w:vAlign w:val="center"/>
          </w:tcPr>
          <w:p w14:paraId="7F2763A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3B22E94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293B5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370E761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3105" w:type="dxa"/>
            <w:vAlign w:val="center"/>
          </w:tcPr>
          <w:p w14:paraId="6434FCB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维修步进排屑机料道维修：</w:t>
            </w:r>
          </w:p>
          <w:p w14:paraId="5EF44B9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对于损坏程度较轻的部位，使用工具进行钣金修复或补焊填补，维修长度约150m，不得破坏原有设计，保留步进止退模块作用，保证运行有效；</w:t>
            </w:r>
          </w:p>
          <w:p w14:paraId="068A1AB9">
            <w:pPr>
              <w:numPr>
                <w:ilvl w:val="0"/>
                <w:numId w:val="0"/>
              </w:numPr>
              <w:jc w:val="center"/>
              <w:rPr>
                <w:rFonts w:hint="eastAsia" w:ascii="宋体" w:hAnsi="宋体" w:cs="宋体"/>
                <w:sz w:val="24"/>
                <w:lang w:val="en-US" w:eastAsia="zh-CN"/>
              </w:rPr>
            </w:pPr>
            <w:r>
              <w:rPr>
                <w:rFonts w:hint="eastAsia" w:ascii="仿宋" w:hAnsi="仿宋" w:eastAsia="仿宋" w:cs="仿宋"/>
                <w:vertAlign w:val="baseline"/>
                <w:lang w:val="en-US" w:eastAsia="zh-CN"/>
              </w:rPr>
              <w:t>对于磨损较为严重、磨穿、断裂等无法进行维修的部位，需要拆除或割除原有料道，修理割口平整，清理料道及地轨内部铁屑，制作全新U型槽，使用电焊方式焊接固定在原部位位置，要求保留内部止推设计，新料道板材厚度不得低于5mm，材质为钢，更换部分长度约35m</w:t>
            </w:r>
          </w:p>
        </w:tc>
        <w:tc>
          <w:tcPr>
            <w:tcW w:w="2338" w:type="dxa"/>
            <w:vAlign w:val="center"/>
          </w:tcPr>
          <w:p w14:paraId="6D4BEEA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1、全轨道无明显凹痕、开裂、弯曲翘起等缺陷；</w:t>
            </w:r>
          </w:p>
          <w:p w14:paraId="6850E8B5">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2、地轨运行噪音不超过60dB，无尖锐噪声；</w:t>
            </w:r>
          </w:p>
          <w:p w14:paraId="4C590B1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3、排屑作业正常，不卡屑、集屑；</w:t>
            </w:r>
          </w:p>
        </w:tc>
        <w:tc>
          <w:tcPr>
            <w:tcW w:w="1752" w:type="dxa"/>
            <w:vAlign w:val="center"/>
          </w:tcPr>
          <w:p w14:paraId="53377FA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不改变料道内部传送结构</w:t>
            </w:r>
          </w:p>
          <w:p w14:paraId="23375F0E">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U型槽宽约为290mm，深度约为110mm，厚度约为5mm，固定在两侧竖护板中间位置</w:t>
            </w:r>
          </w:p>
        </w:tc>
      </w:tr>
      <w:tr w14:paraId="7E548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1343A77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3105" w:type="dxa"/>
            <w:vAlign w:val="center"/>
          </w:tcPr>
          <w:p w14:paraId="7F288FB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对全轨道涂刷耐磨涂料，提高地轨磨损寿命</w:t>
            </w:r>
          </w:p>
        </w:tc>
        <w:tc>
          <w:tcPr>
            <w:tcW w:w="2338" w:type="dxa"/>
            <w:vAlign w:val="center"/>
          </w:tcPr>
          <w:p w14:paraId="5CAA57CD">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轨道耐磨有效</w:t>
            </w:r>
          </w:p>
        </w:tc>
        <w:tc>
          <w:tcPr>
            <w:tcW w:w="1752" w:type="dxa"/>
            <w:vAlign w:val="center"/>
          </w:tcPr>
          <w:p w14:paraId="32D5CB95">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涂料需符合国家环保标准</w:t>
            </w:r>
          </w:p>
        </w:tc>
      </w:tr>
      <w:tr w14:paraId="1DB9E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shd w:val="clear" w:color="auto" w:fill="auto"/>
            <w:vAlign w:val="center"/>
          </w:tcPr>
          <w:p w14:paraId="46B7577F">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3</w:t>
            </w:r>
          </w:p>
        </w:tc>
        <w:tc>
          <w:tcPr>
            <w:tcW w:w="3105" w:type="dxa"/>
            <w:shd w:val="clear" w:color="auto" w:fill="auto"/>
            <w:vAlign w:val="center"/>
          </w:tcPr>
          <w:p w14:paraId="7856ED9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汇总链板提升机维修：</w:t>
            </w:r>
          </w:p>
          <w:p w14:paraId="461C5851">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将损坏部分链节拆除，制作并更换新汇总链板提升机链板、新提升机链板轴，汇总链板提升机链板型号为ZLFY1000，规格：宽900mm，厚5mm，节距101.6mm。共损坏链节约20节，需更换20节链板，2个链板轴。</w:t>
            </w:r>
          </w:p>
        </w:tc>
        <w:tc>
          <w:tcPr>
            <w:tcW w:w="2338" w:type="dxa"/>
            <w:shd w:val="clear" w:color="auto" w:fill="auto"/>
            <w:vAlign w:val="center"/>
          </w:tcPr>
          <w:p w14:paraId="555B8A3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1、排屑作业正常，不卡屑、集屑；</w:t>
            </w:r>
          </w:p>
          <w:p w14:paraId="2DC77657">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2、汇总链板运行平稳无卡滞，运行噪音不超过60dB。</w:t>
            </w:r>
          </w:p>
          <w:p w14:paraId="2CA7A28F">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p>
        </w:tc>
        <w:tc>
          <w:tcPr>
            <w:tcW w:w="1752" w:type="dxa"/>
            <w:shd w:val="clear" w:color="auto" w:fill="auto"/>
            <w:vAlign w:val="center"/>
          </w:tcPr>
          <w:p w14:paraId="796EE196">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汇总链板提升机链条节距101.6mm，挡屑板厚6mm，形状为半圆形；链板宽约900mm，厚5mm，壳体厚4mm；推屑板厚6mm，高度45mm；间隔3块推屑板焊一块推屑板，推屑板之间间距约为406.4mm。</w:t>
            </w:r>
          </w:p>
        </w:tc>
      </w:tr>
    </w:tbl>
    <w:p w14:paraId="664B91BA">
      <w:pPr>
        <w:numPr>
          <w:ilvl w:val="0"/>
          <w:numId w:val="0"/>
        </w:numPr>
        <w:rPr>
          <w:rFonts w:hint="eastAsia" w:ascii="仿宋" w:hAnsi="仿宋" w:eastAsia="仿宋" w:cs="仿宋"/>
          <w:lang w:val="en-US" w:eastAsia="zh-CN"/>
        </w:rPr>
      </w:pPr>
    </w:p>
    <w:p w14:paraId="075FF82E">
      <w:pPr>
        <w:rPr>
          <w:rFonts w:hint="eastAsia" w:ascii="仿宋" w:hAnsi="仿宋" w:eastAsia="仿宋_GB2312" w:cs="仿宋"/>
          <w:lang w:val="en-US" w:eastAsia="zh-CN"/>
        </w:rPr>
      </w:pPr>
      <w:r>
        <w:rPr>
          <w:rFonts w:hint="eastAsia" w:ascii="仿宋" w:hAnsi="仿宋" w:eastAsia="仿宋" w:cs="仿宋"/>
          <w:lang w:val="en-US" w:eastAsia="zh-CN"/>
        </w:rPr>
        <w:t>设备名称：集中排屑补液设备            资产编号：</w:t>
      </w:r>
      <w:r>
        <w:rPr>
          <w:rFonts w:hint="eastAsia" w:ascii="仿宋_GB2312" w:eastAsia="仿宋_GB2312" w:cs="仿宋_GB2312"/>
          <w:highlight w:val="none"/>
        </w:rPr>
        <w:t>2100-QY-238-0000</w:t>
      </w:r>
      <w:r>
        <w:rPr>
          <w:rFonts w:hint="eastAsia" w:ascii="仿宋_GB2312" w:eastAsia="仿宋_GB2312" w:cs="仿宋_GB2312"/>
          <w:highlight w:val="none"/>
          <w:lang w:val="en-US" w:eastAsia="zh-CN"/>
        </w:rPr>
        <w:t>5</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3105"/>
        <w:gridCol w:w="2338"/>
        <w:gridCol w:w="1752"/>
      </w:tblGrid>
      <w:tr w14:paraId="37541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0C0EABD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3105" w:type="dxa"/>
            <w:vAlign w:val="center"/>
          </w:tcPr>
          <w:p w14:paraId="6C94E56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338" w:type="dxa"/>
            <w:vAlign w:val="center"/>
          </w:tcPr>
          <w:p w14:paraId="600000A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346FAE6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3F324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2DF712A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3105" w:type="dxa"/>
            <w:vAlign w:val="center"/>
          </w:tcPr>
          <w:p w14:paraId="5B700E0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维修步进排屑机料道维修：</w:t>
            </w:r>
          </w:p>
          <w:p w14:paraId="6F203FD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对于损坏程度较轻的部位，使用工具进行钣金修复或补焊填补，维修长度约150m，不得破坏原有设计，保留步进止退模块作用，保证运行有效；</w:t>
            </w:r>
          </w:p>
          <w:p w14:paraId="20820E0D">
            <w:pPr>
              <w:numPr>
                <w:ilvl w:val="0"/>
                <w:numId w:val="0"/>
              </w:numPr>
              <w:jc w:val="center"/>
              <w:rPr>
                <w:rFonts w:hint="eastAsia" w:ascii="宋体" w:hAnsi="宋体" w:cs="宋体"/>
                <w:sz w:val="24"/>
                <w:lang w:val="en-US" w:eastAsia="zh-CN"/>
              </w:rPr>
            </w:pPr>
            <w:r>
              <w:rPr>
                <w:rFonts w:hint="eastAsia" w:ascii="仿宋" w:hAnsi="仿宋" w:eastAsia="仿宋" w:cs="仿宋"/>
                <w:vertAlign w:val="baseline"/>
                <w:lang w:val="en-US" w:eastAsia="zh-CN"/>
              </w:rPr>
              <w:t>对于磨损较为严重、磨穿、断裂等无法进行维修的部位，需要拆除或割除原有料道，修理割口平整，清理料道及地轨内部铁屑，制作全新U型槽，使用电焊方式焊接固定在原部位位置，要求保留内部止推设计，新料道板材厚度不得低于5mm，材质为钢，更换部分长度约35m</w:t>
            </w:r>
          </w:p>
        </w:tc>
        <w:tc>
          <w:tcPr>
            <w:tcW w:w="2338" w:type="dxa"/>
            <w:vAlign w:val="center"/>
          </w:tcPr>
          <w:p w14:paraId="49DD937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1、全轨道无明显凹痕、开裂、弯曲翘起等缺陷；</w:t>
            </w:r>
          </w:p>
          <w:p w14:paraId="3D3C07B0">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2、地轨运行噪音不超过60dB，无尖锐噪声；</w:t>
            </w:r>
          </w:p>
          <w:p w14:paraId="12125B2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3、排屑作业正常，不卡屑、集屑；</w:t>
            </w:r>
          </w:p>
        </w:tc>
        <w:tc>
          <w:tcPr>
            <w:tcW w:w="1752" w:type="dxa"/>
            <w:vAlign w:val="center"/>
          </w:tcPr>
          <w:p w14:paraId="42AA70D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不改变料道内部传送结构</w:t>
            </w:r>
          </w:p>
          <w:p w14:paraId="7FCCA450">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U型槽宽约为290mm，深度约为110mm，厚度约为5mm，固定在两侧竖护板中间位置</w:t>
            </w:r>
          </w:p>
        </w:tc>
      </w:tr>
      <w:tr w14:paraId="7182B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1C0F731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3105" w:type="dxa"/>
            <w:vAlign w:val="center"/>
          </w:tcPr>
          <w:p w14:paraId="43B4382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对全轨道涂刷耐磨涂料，提高地轨磨损寿命</w:t>
            </w:r>
          </w:p>
        </w:tc>
        <w:tc>
          <w:tcPr>
            <w:tcW w:w="2338" w:type="dxa"/>
            <w:vAlign w:val="center"/>
          </w:tcPr>
          <w:p w14:paraId="54F839E7">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轨道耐磨有效</w:t>
            </w:r>
          </w:p>
        </w:tc>
        <w:tc>
          <w:tcPr>
            <w:tcW w:w="1752" w:type="dxa"/>
            <w:vAlign w:val="center"/>
          </w:tcPr>
          <w:p w14:paraId="12B57EFC">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涂料需符合国家环保标准</w:t>
            </w:r>
          </w:p>
        </w:tc>
      </w:tr>
    </w:tbl>
    <w:p w14:paraId="0F3C3710">
      <w:pPr>
        <w:numPr>
          <w:ilvl w:val="0"/>
          <w:numId w:val="0"/>
        </w:numPr>
        <w:rPr>
          <w:rFonts w:hint="eastAsia" w:ascii="仿宋" w:hAnsi="仿宋" w:eastAsia="仿宋" w:cs="仿宋"/>
          <w:lang w:val="en-US" w:eastAsia="zh-CN"/>
        </w:rPr>
      </w:pPr>
      <w:r>
        <w:rPr>
          <w:rFonts w:hint="eastAsia" w:ascii="仿宋" w:hAnsi="仿宋" w:eastAsia="仿宋" w:cs="仿宋"/>
          <w:lang w:val="en-US" w:eastAsia="zh-CN"/>
        </w:rPr>
        <w:t>注：涉及多台设备时需每台一表</w:t>
      </w:r>
    </w:p>
    <w:p w14:paraId="31309963">
      <w:pPr>
        <w:pStyle w:val="3"/>
        <w:numPr>
          <w:ilvl w:val="0"/>
          <w:numId w:val="27"/>
        </w:numPr>
        <w:bidi w:val="0"/>
        <w:ind w:left="0" w:leftChars="0" w:firstLine="0" w:firstLineChars="0"/>
        <w:rPr>
          <w:rFonts w:hint="eastAsia" w:ascii="仿宋" w:hAnsi="仿宋" w:eastAsia="仿宋" w:cs="仿宋"/>
          <w:sz w:val="30"/>
          <w:szCs w:val="30"/>
          <w:lang w:val="en-US" w:eastAsia="zh-CN"/>
        </w:rPr>
      </w:pPr>
      <w:bookmarkStart w:id="26" w:name="_Toc8517"/>
      <w:r>
        <w:rPr>
          <w:rFonts w:hint="eastAsia" w:ascii="仿宋" w:hAnsi="仿宋" w:eastAsia="仿宋" w:cs="仿宋"/>
          <w:sz w:val="30"/>
          <w:szCs w:val="30"/>
          <w:lang w:val="en-US" w:eastAsia="zh-CN"/>
        </w:rPr>
        <w:t>电气部分：</w:t>
      </w:r>
      <w:bookmarkEnd w:id="26"/>
    </w:p>
    <w:p w14:paraId="79124B7A">
      <w:pPr>
        <w:rPr>
          <w:rFonts w:hint="eastAsia" w:ascii="仿宋" w:hAnsi="仿宋" w:eastAsia="仿宋" w:cs="仿宋"/>
          <w:lang w:val="en-US" w:eastAsia="zh-CN"/>
        </w:rPr>
      </w:pPr>
      <w:r>
        <w:rPr>
          <w:rFonts w:hint="eastAsia" w:ascii="仿宋" w:hAnsi="仿宋" w:eastAsia="仿宋" w:cs="仿宋"/>
          <w:lang w:val="en-US" w:eastAsia="zh-CN"/>
        </w:rPr>
        <w:t>设备名称：集中排屑补液设备            资产编号：</w:t>
      </w:r>
      <w:r>
        <w:rPr>
          <w:rFonts w:hint="eastAsia" w:ascii="仿宋_GB2312" w:eastAsia="仿宋_GB2312" w:cs="仿宋_GB2312"/>
          <w:highlight w:val="none"/>
        </w:rPr>
        <w:t>2100-QY-238-00004</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21D6C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62157AA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512ADA6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391569F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32383AC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169B3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4CACFD0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vAlign w:val="center"/>
          </w:tcPr>
          <w:p w14:paraId="34EA2612">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无</w:t>
            </w:r>
          </w:p>
        </w:tc>
        <w:tc>
          <w:tcPr>
            <w:tcW w:w="2903" w:type="dxa"/>
            <w:vAlign w:val="center"/>
          </w:tcPr>
          <w:p w14:paraId="50BB6068">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不改变原有电气结构与功能</w:t>
            </w:r>
          </w:p>
        </w:tc>
        <w:tc>
          <w:tcPr>
            <w:tcW w:w="1752" w:type="dxa"/>
            <w:vAlign w:val="center"/>
          </w:tcPr>
          <w:p w14:paraId="3D182C73">
            <w:pPr>
              <w:numPr>
                <w:ilvl w:val="0"/>
                <w:numId w:val="0"/>
              </w:numPr>
              <w:jc w:val="center"/>
              <w:rPr>
                <w:rFonts w:hint="eastAsia" w:ascii="仿宋" w:hAnsi="仿宋" w:eastAsia="仿宋" w:cs="仿宋"/>
                <w:vertAlign w:val="baseline"/>
                <w:lang w:val="en-US" w:eastAsia="zh-CN"/>
              </w:rPr>
            </w:pPr>
          </w:p>
        </w:tc>
      </w:tr>
    </w:tbl>
    <w:p w14:paraId="769163F2">
      <w:pPr>
        <w:numPr>
          <w:ilvl w:val="0"/>
          <w:numId w:val="0"/>
        </w:numPr>
        <w:rPr>
          <w:rFonts w:hint="eastAsia" w:ascii="仿宋" w:hAnsi="仿宋" w:eastAsia="仿宋" w:cs="仿宋"/>
          <w:lang w:val="en-US" w:eastAsia="zh-CN"/>
        </w:rPr>
      </w:pPr>
    </w:p>
    <w:p w14:paraId="44B1F5CF">
      <w:pPr>
        <w:rPr>
          <w:rFonts w:hint="eastAsia" w:ascii="仿宋" w:hAnsi="仿宋" w:eastAsia="仿宋_GB2312" w:cs="仿宋"/>
          <w:lang w:val="en-US" w:eastAsia="zh-CN"/>
        </w:rPr>
      </w:pPr>
      <w:r>
        <w:rPr>
          <w:rFonts w:hint="eastAsia" w:ascii="仿宋" w:hAnsi="仿宋" w:eastAsia="仿宋" w:cs="仿宋"/>
          <w:lang w:val="en-US" w:eastAsia="zh-CN"/>
        </w:rPr>
        <w:t>设备名称：集中排屑补液设备            资产编号：</w:t>
      </w:r>
      <w:r>
        <w:rPr>
          <w:rFonts w:hint="eastAsia" w:ascii="仿宋_GB2312" w:eastAsia="仿宋_GB2312" w:cs="仿宋_GB2312"/>
          <w:highlight w:val="none"/>
        </w:rPr>
        <w:t>2100-QY-238-0000</w:t>
      </w:r>
      <w:r>
        <w:rPr>
          <w:rFonts w:hint="eastAsia" w:ascii="仿宋_GB2312" w:eastAsia="仿宋_GB2312" w:cs="仿宋_GB2312"/>
          <w:highlight w:val="none"/>
          <w:lang w:val="en-US" w:eastAsia="zh-CN"/>
        </w:rPr>
        <w:t>5</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4157D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0988277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66FAA1F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41F7805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50F95C0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15C77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7C4D186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vAlign w:val="center"/>
          </w:tcPr>
          <w:p w14:paraId="1E50C5D3">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无</w:t>
            </w:r>
          </w:p>
        </w:tc>
        <w:tc>
          <w:tcPr>
            <w:tcW w:w="2903" w:type="dxa"/>
            <w:vAlign w:val="center"/>
          </w:tcPr>
          <w:p w14:paraId="0E4C804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不改变原有电气结构与功能</w:t>
            </w:r>
          </w:p>
        </w:tc>
        <w:tc>
          <w:tcPr>
            <w:tcW w:w="1752" w:type="dxa"/>
            <w:vAlign w:val="center"/>
          </w:tcPr>
          <w:p w14:paraId="1021EF0B">
            <w:pPr>
              <w:numPr>
                <w:ilvl w:val="0"/>
                <w:numId w:val="0"/>
              </w:numPr>
              <w:jc w:val="center"/>
              <w:rPr>
                <w:rFonts w:hint="eastAsia" w:ascii="仿宋" w:hAnsi="仿宋" w:eastAsia="仿宋" w:cs="仿宋"/>
                <w:vertAlign w:val="baseline"/>
                <w:lang w:val="en-US" w:eastAsia="zh-CN"/>
              </w:rPr>
            </w:pPr>
          </w:p>
        </w:tc>
      </w:tr>
    </w:tbl>
    <w:p w14:paraId="1F320636">
      <w:pPr>
        <w:numPr>
          <w:ilvl w:val="0"/>
          <w:numId w:val="0"/>
        </w:numPr>
        <w:rPr>
          <w:rFonts w:hint="eastAsia" w:ascii="仿宋" w:hAnsi="仿宋" w:eastAsia="仿宋" w:cs="仿宋"/>
          <w:lang w:val="en-US" w:eastAsia="zh-CN"/>
        </w:rPr>
      </w:pPr>
    </w:p>
    <w:p w14:paraId="2AC3CF1A">
      <w:pPr>
        <w:numPr>
          <w:ilvl w:val="0"/>
          <w:numId w:val="0"/>
        </w:numPr>
        <w:rPr>
          <w:rFonts w:hint="eastAsia" w:ascii="仿宋" w:hAnsi="仿宋" w:eastAsia="仿宋" w:cs="仿宋"/>
          <w:lang w:val="en-US" w:eastAsia="zh-CN"/>
        </w:rPr>
      </w:pPr>
      <w:r>
        <w:rPr>
          <w:rFonts w:hint="eastAsia" w:ascii="仿宋" w:hAnsi="仿宋" w:eastAsia="仿宋" w:cs="仿宋"/>
          <w:lang w:val="en-US" w:eastAsia="zh-CN"/>
        </w:rPr>
        <w:t>注：涉及多台设备时需每台一表</w:t>
      </w:r>
    </w:p>
    <w:p w14:paraId="084C8C4A">
      <w:pPr>
        <w:pStyle w:val="3"/>
        <w:numPr>
          <w:ilvl w:val="0"/>
          <w:numId w:val="27"/>
        </w:numPr>
        <w:bidi w:val="0"/>
        <w:rPr>
          <w:rFonts w:hint="eastAsia" w:ascii="仿宋" w:hAnsi="仿宋" w:eastAsia="仿宋" w:cs="仿宋"/>
          <w:sz w:val="30"/>
          <w:szCs w:val="30"/>
          <w:lang w:val="en-US" w:eastAsia="zh-CN"/>
        </w:rPr>
      </w:pPr>
      <w:bookmarkStart w:id="27" w:name="_Toc1142"/>
      <w:r>
        <w:rPr>
          <w:rFonts w:hint="eastAsia" w:ascii="仿宋" w:hAnsi="仿宋" w:eastAsia="仿宋" w:cs="仿宋"/>
          <w:sz w:val="30"/>
          <w:szCs w:val="30"/>
          <w:lang w:val="en-US" w:eastAsia="zh-CN"/>
        </w:rPr>
        <w:t>材料明细</w:t>
      </w:r>
      <w:r>
        <w:rPr>
          <w:rFonts w:hint="eastAsia" w:ascii="仿宋" w:hAnsi="仿宋" w:eastAsia="仿宋" w:cs="仿宋"/>
          <w:sz w:val="24"/>
          <w:szCs w:val="24"/>
          <w:lang w:val="en-US" w:eastAsia="zh-CN"/>
        </w:rPr>
        <w:t>（涉及的规格型号、品牌必须在投标时进行唯一性锁定）</w:t>
      </w:r>
      <w:r>
        <w:rPr>
          <w:rFonts w:hint="eastAsia" w:ascii="仿宋" w:hAnsi="仿宋" w:eastAsia="仿宋" w:cs="仿宋"/>
          <w:sz w:val="30"/>
          <w:szCs w:val="30"/>
          <w:lang w:val="en-US" w:eastAsia="zh-CN"/>
        </w:rPr>
        <w:t>：</w:t>
      </w:r>
      <w:bookmarkEnd w:id="27"/>
    </w:p>
    <w:p w14:paraId="2F19BC3D">
      <w:pPr>
        <w:rPr>
          <w:rFonts w:hint="eastAsia" w:ascii="仿宋" w:hAnsi="仿宋" w:eastAsia="仿宋_GB2312" w:cs="仿宋"/>
          <w:lang w:val="en-US" w:eastAsia="zh-CN"/>
        </w:rPr>
      </w:pPr>
      <w:r>
        <w:rPr>
          <w:rFonts w:hint="eastAsia" w:ascii="仿宋" w:hAnsi="仿宋" w:eastAsia="仿宋" w:cs="仿宋"/>
          <w:lang w:val="en-US" w:eastAsia="zh-CN"/>
        </w:rPr>
        <w:t>设备名称：集中排屑补液设备            资产编号：</w:t>
      </w:r>
      <w:r>
        <w:rPr>
          <w:rFonts w:hint="eastAsia" w:ascii="仿宋_GB2312" w:eastAsia="仿宋_GB2312" w:cs="仿宋_GB2312"/>
          <w:highlight w:val="none"/>
        </w:rPr>
        <w:t>2100-QY-238-0000</w:t>
      </w:r>
      <w:r>
        <w:rPr>
          <w:rFonts w:hint="eastAsia" w:ascii="仿宋_GB2312" w:eastAsia="仿宋_GB2312" w:cs="仿宋_GB2312"/>
          <w:highlight w:val="none"/>
          <w:lang w:val="en-US" w:eastAsia="zh-CN"/>
        </w:rPr>
        <w:t>4</w:t>
      </w:r>
    </w:p>
    <w:tbl>
      <w:tblPr>
        <w:tblStyle w:val="30"/>
        <w:tblW w:w="82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345"/>
        <w:gridCol w:w="1053"/>
        <w:gridCol w:w="1226"/>
        <w:gridCol w:w="1161"/>
        <w:gridCol w:w="1219"/>
        <w:gridCol w:w="970"/>
        <w:gridCol w:w="1781"/>
      </w:tblGrid>
      <w:tr w14:paraId="6F079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7AF0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2867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0BF0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5763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6BA7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C18B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3A97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6DB3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08423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4422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3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CD36A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材料/备件</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05196">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kern w:val="2"/>
                <w:sz w:val="21"/>
                <w:szCs w:val="22"/>
                <w:vertAlign w:val="baseline"/>
                <w:lang w:val="en-US" w:eastAsia="zh-CN" w:bidi="ar-SA"/>
              </w:rPr>
              <w:t>U型槽底板</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94E7C">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kern w:val="2"/>
                <w:sz w:val="21"/>
                <w:szCs w:val="22"/>
                <w:vertAlign w:val="baseline"/>
                <w:lang w:val="en-US" w:eastAsia="zh-CN" w:bidi="ar-SA"/>
              </w:rPr>
              <w:t>ZLBJ520</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DB905">
            <w:pPr>
              <w:numPr>
                <w:ilvl w:val="0"/>
                <w:numId w:val="0"/>
              </w:numPr>
              <w:ind w:left="0" w:leftChars="0" w:firstLine="0" w:firstLineChars="0"/>
              <w:jc w:val="center"/>
              <w:rPr>
                <w:rFonts w:hint="default" w:ascii="仿宋" w:hAnsi="仿宋" w:eastAsia="仿宋" w:cs="仿宋"/>
                <w:kern w:val="2"/>
                <w:sz w:val="21"/>
                <w:szCs w:val="22"/>
                <w:vertAlign w:val="baseline"/>
                <w:lang w:val="en-US" w:eastAsia="zh-CN" w:bidi="ar-SA"/>
              </w:rPr>
            </w:pPr>
            <w:r>
              <w:rPr>
                <w:rFonts w:hint="eastAsia" w:ascii="仿宋" w:hAnsi="仿宋" w:eastAsia="仿宋" w:cs="仿宋"/>
                <w:kern w:val="2"/>
                <w:sz w:val="21"/>
                <w:szCs w:val="22"/>
                <w:vertAlign w:val="baseline"/>
                <w:lang w:val="en-US" w:eastAsia="zh-CN" w:bidi="ar-SA"/>
              </w:rPr>
              <w:t>/</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25E86">
            <w:pPr>
              <w:numPr>
                <w:ilvl w:val="0"/>
                <w:numId w:val="0"/>
              </w:numPr>
              <w:ind w:left="0" w:leftChars="0" w:firstLine="0" w:firstLineChars="0"/>
              <w:jc w:val="center"/>
              <w:rPr>
                <w:rFonts w:hint="default" w:ascii="仿宋" w:hAnsi="仿宋" w:eastAsia="仿宋" w:cs="仿宋"/>
                <w:kern w:val="2"/>
                <w:sz w:val="21"/>
                <w:szCs w:val="22"/>
                <w:vertAlign w:val="baseline"/>
                <w:lang w:val="en-US" w:eastAsia="zh-CN" w:bidi="ar-SA"/>
              </w:rPr>
            </w:pPr>
            <w:r>
              <w:rPr>
                <w:rFonts w:hint="eastAsia" w:ascii="仿宋" w:hAnsi="仿宋" w:eastAsia="仿宋" w:cs="仿宋"/>
                <w:kern w:val="2"/>
                <w:sz w:val="21"/>
                <w:szCs w:val="22"/>
                <w:vertAlign w:val="baseline"/>
                <w:lang w:val="en-US" w:eastAsia="zh-CN" w:bidi="ar-SA"/>
              </w:rPr>
              <w:t>35</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06A06">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米</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C496F">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rPr>
            </w:pPr>
            <w:r>
              <w:rPr>
                <w:rFonts w:hint="eastAsia" w:ascii="仿宋" w:hAnsi="仿宋" w:eastAsia="仿宋" w:cs="仿宋"/>
                <w:i w:val="0"/>
                <w:iCs w:val="0"/>
                <w:color w:val="000000"/>
                <w:sz w:val="22"/>
                <w:szCs w:val="22"/>
                <w:u w:val="none"/>
                <w:lang w:val="en-US" w:eastAsia="zh-CN"/>
              </w:rPr>
              <w:t>290mm*110mm*2500mm不锈钢</w:t>
            </w:r>
          </w:p>
        </w:tc>
      </w:tr>
      <w:tr w14:paraId="70057B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CEE3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3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D60265">
            <w:pPr>
              <w:jc w:val="center"/>
              <w:rPr>
                <w:rFonts w:hint="eastAsia" w:ascii="仿宋" w:hAnsi="仿宋" w:eastAsia="仿宋" w:cs="仿宋"/>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A60F7">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汇总链板提升轴链板</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9572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sz w:val="22"/>
                <w:szCs w:val="22"/>
                <w:u w:val="none"/>
              </w:rPr>
              <w:t>ZLFY1000</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9AA5C">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2CA1B">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20</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DC359">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节</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FBA5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sz w:val="22"/>
                <w:szCs w:val="22"/>
                <w:u w:val="none"/>
              </w:rPr>
              <w:t>900mm*17500mm</w:t>
            </w:r>
          </w:p>
        </w:tc>
      </w:tr>
      <w:tr w14:paraId="40431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2CD5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3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F6A2B7">
            <w:pPr>
              <w:jc w:val="center"/>
              <w:rPr>
                <w:rFonts w:hint="eastAsia" w:ascii="仿宋" w:hAnsi="仿宋" w:eastAsia="仿宋" w:cs="仿宋"/>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03B0F">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提升机链板轴</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8D8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sz w:val="22"/>
                <w:szCs w:val="22"/>
                <w:u w:val="none"/>
              </w:rPr>
              <w:t>ZLFY1000-1</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49B53">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33587">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2</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7739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sz w:val="22"/>
                <w:szCs w:val="22"/>
                <w:u w:val="none"/>
                <w:lang w:val="en-US" w:eastAsia="zh-CN"/>
              </w:rPr>
              <w:t>节</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6C6E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1488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D876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3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794B4B">
            <w:pPr>
              <w:jc w:val="center"/>
              <w:rPr>
                <w:rFonts w:hint="eastAsia" w:ascii="仿宋" w:hAnsi="仿宋" w:eastAsia="仿宋" w:cs="仿宋"/>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EFF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sz w:val="22"/>
                <w:szCs w:val="22"/>
                <w:u w:val="none"/>
                <w:lang w:val="en-US" w:eastAsia="zh-CN"/>
              </w:rPr>
              <w:t>焊材、辅料、耗材</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7BF30">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0329B">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A4002">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1</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82635">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套</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42E6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bl>
    <w:p w14:paraId="105F91F8">
      <w:pPr>
        <w:numPr>
          <w:ilvl w:val="0"/>
          <w:numId w:val="0"/>
        </w:numPr>
        <w:rPr>
          <w:rFonts w:hint="eastAsia" w:ascii="仿宋" w:hAnsi="仿宋" w:eastAsia="仿宋" w:cs="仿宋"/>
          <w:lang w:val="en-US" w:eastAsia="zh-CN"/>
        </w:rPr>
      </w:pPr>
    </w:p>
    <w:p w14:paraId="42B35949">
      <w:pPr>
        <w:rPr>
          <w:rFonts w:hint="eastAsia" w:ascii="仿宋" w:hAnsi="仿宋" w:eastAsia="仿宋" w:cs="仿宋"/>
          <w:lang w:val="en-US" w:eastAsia="zh-CN"/>
        </w:rPr>
      </w:pPr>
      <w:r>
        <w:rPr>
          <w:rFonts w:hint="eastAsia" w:ascii="仿宋" w:hAnsi="仿宋" w:eastAsia="仿宋" w:cs="仿宋"/>
          <w:lang w:val="en-US" w:eastAsia="zh-CN"/>
        </w:rPr>
        <w:t>设备名称：集中排屑补液设备            资产编号：</w:t>
      </w:r>
      <w:r>
        <w:rPr>
          <w:rFonts w:hint="eastAsia" w:ascii="仿宋_GB2312" w:eastAsia="仿宋_GB2312" w:cs="仿宋_GB2312"/>
          <w:highlight w:val="none"/>
        </w:rPr>
        <w:t>2100-QY-238-0000</w:t>
      </w:r>
      <w:r>
        <w:rPr>
          <w:rFonts w:hint="eastAsia" w:ascii="仿宋_GB2312" w:eastAsia="仿宋_GB2312" w:cs="仿宋_GB2312"/>
          <w:highlight w:val="none"/>
          <w:lang w:val="en-US" w:eastAsia="zh-CN"/>
        </w:rPr>
        <w:t>5</w:t>
      </w:r>
    </w:p>
    <w:tbl>
      <w:tblPr>
        <w:tblStyle w:val="30"/>
        <w:tblW w:w="82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345"/>
        <w:gridCol w:w="1053"/>
        <w:gridCol w:w="1226"/>
        <w:gridCol w:w="1161"/>
        <w:gridCol w:w="1219"/>
        <w:gridCol w:w="970"/>
        <w:gridCol w:w="1781"/>
      </w:tblGrid>
      <w:tr w14:paraId="03451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FF7A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2966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A6DC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D1F3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6618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E8E9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93A2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4012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62C6B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593B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3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419B6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材料/备件</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12713">
            <w:pPr>
              <w:numPr>
                <w:ilvl w:val="0"/>
                <w:numId w:val="0"/>
              </w:numPr>
              <w:ind w:left="0" w:leftChars="0" w:firstLine="0" w:firstLineChars="0"/>
              <w:jc w:val="center"/>
              <w:rPr>
                <w:rFonts w:hint="eastAsia" w:ascii="仿宋" w:hAnsi="仿宋" w:eastAsia="仿宋" w:cs="仿宋"/>
                <w:i w:val="0"/>
                <w:iCs w:val="0"/>
                <w:color w:val="000000"/>
                <w:sz w:val="22"/>
                <w:szCs w:val="22"/>
                <w:u w:val="none"/>
              </w:rPr>
            </w:pPr>
            <w:r>
              <w:rPr>
                <w:rFonts w:hint="eastAsia" w:ascii="仿宋" w:hAnsi="仿宋" w:eastAsia="仿宋" w:cs="仿宋"/>
                <w:kern w:val="2"/>
                <w:sz w:val="21"/>
                <w:szCs w:val="22"/>
                <w:vertAlign w:val="baseline"/>
                <w:lang w:val="en-US" w:eastAsia="zh-CN" w:bidi="ar-SA"/>
              </w:rPr>
              <w:t>U型槽底板</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0A020">
            <w:pPr>
              <w:numPr>
                <w:ilvl w:val="0"/>
                <w:numId w:val="0"/>
              </w:numPr>
              <w:ind w:left="0" w:leftChars="0" w:firstLine="0" w:firstLineChars="0"/>
              <w:jc w:val="center"/>
              <w:rPr>
                <w:rFonts w:hint="eastAsia" w:ascii="仿宋" w:hAnsi="仿宋" w:eastAsia="仿宋" w:cs="仿宋"/>
                <w:i w:val="0"/>
                <w:iCs w:val="0"/>
                <w:color w:val="000000"/>
                <w:sz w:val="22"/>
                <w:szCs w:val="22"/>
                <w:u w:val="none"/>
              </w:rPr>
            </w:pPr>
            <w:r>
              <w:rPr>
                <w:rFonts w:hint="eastAsia" w:ascii="仿宋" w:hAnsi="仿宋" w:eastAsia="仿宋" w:cs="仿宋"/>
                <w:kern w:val="2"/>
                <w:sz w:val="21"/>
                <w:szCs w:val="22"/>
                <w:vertAlign w:val="baseline"/>
                <w:lang w:val="en-US" w:eastAsia="zh-CN" w:bidi="ar-SA"/>
              </w:rPr>
              <w:t>ZLBJ520</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252D8">
            <w:pPr>
              <w:numPr>
                <w:ilvl w:val="0"/>
                <w:numId w:val="0"/>
              </w:numPr>
              <w:ind w:left="0" w:leftChars="0" w:firstLine="0" w:firstLineChars="0"/>
              <w:jc w:val="center"/>
              <w:rPr>
                <w:rFonts w:hint="eastAsia" w:ascii="仿宋" w:hAnsi="仿宋" w:eastAsia="仿宋" w:cs="仿宋"/>
                <w:i w:val="0"/>
                <w:iCs w:val="0"/>
                <w:color w:val="000000"/>
                <w:sz w:val="22"/>
                <w:szCs w:val="22"/>
                <w:u w:val="none"/>
              </w:rPr>
            </w:pPr>
            <w:r>
              <w:rPr>
                <w:rFonts w:hint="eastAsia" w:ascii="仿宋" w:hAnsi="仿宋" w:eastAsia="仿宋" w:cs="仿宋"/>
                <w:kern w:val="2"/>
                <w:sz w:val="21"/>
                <w:szCs w:val="22"/>
                <w:vertAlign w:val="baseline"/>
                <w:lang w:val="en-US" w:eastAsia="zh-CN" w:bidi="ar-SA"/>
              </w:rPr>
              <w:t>/</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B1E73">
            <w:pPr>
              <w:numPr>
                <w:ilvl w:val="0"/>
                <w:numId w:val="0"/>
              </w:numPr>
              <w:ind w:left="0" w:leftChars="0" w:firstLine="0" w:firstLineChars="0"/>
              <w:jc w:val="center"/>
              <w:rPr>
                <w:rFonts w:hint="eastAsia" w:ascii="仿宋" w:hAnsi="仿宋" w:eastAsia="仿宋" w:cs="仿宋"/>
                <w:i w:val="0"/>
                <w:iCs w:val="0"/>
                <w:color w:val="000000"/>
                <w:sz w:val="22"/>
                <w:szCs w:val="22"/>
                <w:u w:val="none"/>
              </w:rPr>
            </w:pPr>
            <w:r>
              <w:rPr>
                <w:rFonts w:hint="eastAsia" w:ascii="仿宋" w:hAnsi="仿宋" w:eastAsia="仿宋" w:cs="仿宋"/>
                <w:kern w:val="2"/>
                <w:sz w:val="21"/>
                <w:szCs w:val="22"/>
                <w:vertAlign w:val="baseline"/>
                <w:lang w:val="en-US" w:eastAsia="zh-CN" w:bidi="ar-SA"/>
              </w:rPr>
              <w:t>35</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36AE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sz w:val="22"/>
                <w:szCs w:val="22"/>
                <w:u w:val="none"/>
                <w:lang w:val="en-US" w:eastAsia="zh-CN"/>
              </w:rPr>
              <w:t>米</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4F4E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sz w:val="22"/>
                <w:szCs w:val="22"/>
                <w:u w:val="none"/>
                <w:lang w:val="en-US" w:eastAsia="zh-CN"/>
              </w:rPr>
              <w:t>290mm*110mm*2500mm不锈钢</w:t>
            </w:r>
          </w:p>
        </w:tc>
      </w:tr>
      <w:tr w14:paraId="4FC28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1DE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3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EC3128">
            <w:pPr>
              <w:jc w:val="center"/>
              <w:rPr>
                <w:rFonts w:hint="eastAsia" w:ascii="仿宋" w:hAnsi="仿宋" w:eastAsia="仿宋" w:cs="仿宋"/>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54325">
            <w:pPr>
              <w:keepNext w:val="0"/>
              <w:keepLines w:val="0"/>
              <w:widowControl/>
              <w:suppressLineNumbers w:val="0"/>
              <w:jc w:val="center"/>
              <w:textAlignment w:val="center"/>
              <w:rPr>
                <w:rFonts w:hint="eastAsia" w:ascii="仿宋" w:hAnsi="仿宋" w:eastAsia="仿宋" w:cs="仿宋"/>
                <w:i w:val="0"/>
                <w:iCs w:val="0"/>
                <w:color w:val="000000"/>
                <w:kern w:val="2"/>
                <w:sz w:val="22"/>
                <w:szCs w:val="22"/>
                <w:u w:val="none"/>
                <w:lang w:val="en-US" w:eastAsia="zh-CN" w:bidi="ar-SA"/>
              </w:rPr>
            </w:pPr>
            <w:r>
              <w:rPr>
                <w:rFonts w:hint="eastAsia" w:ascii="仿宋" w:hAnsi="仿宋" w:eastAsia="仿宋" w:cs="仿宋"/>
                <w:i w:val="0"/>
                <w:iCs w:val="0"/>
                <w:color w:val="000000"/>
                <w:sz w:val="22"/>
                <w:szCs w:val="22"/>
                <w:u w:val="none"/>
                <w:lang w:val="en-US" w:eastAsia="zh-CN"/>
              </w:rPr>
              <w:t>焊材、辅料、耗材</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BCEAE">
            <w:pPr>
              <w:keepNext w:val="0"/>
              <w:keepLines w:val="0"/>
              <w:widowControl/>
              <w:suppressLineNumbers w:val="0"/>
              <w:jc w:val="center"/>
              <w:textAlignment w:val="center"/>
              <w:rPr>
                <w:rFonts w:hint="eastAsia" w:ascii="仿宋" w:hAnsi="仿宋" w:eastAsia="仿宋" w:cs="仿宋"/>
                <w:i w:val="0"/>
                <w:iCs w:val="0"/>
                <w:color w:val="000000"/>
                <w:kern w:val="2"/>
                <w:sz w:val="22"/>
                <w:szCs w:val="22"/>
                <w:u w:val="none"/>
                <w:lang w:val="en-US" w:eastAsia="zh-CN" w:bidi="ar-SA"/>
              </w:rPr>
            </w:pPr>
            <w:r>
              <w:rPr>
                <w:rFonts w:hint="eastAsia" w:ascii="仿宋" w:hAnsi="仿宋" w:eastAsia="仿宋" w:cs="仿宋"/>
                <w:i w:val="0"/>
                <w:iCs w:val="0"/>
                <w:color w:val="000000"/>
                <w:sz w:val="22"/>
                <w:szCs w:val="22"/>
                <w:u w:val="none"/>
                <w:lang w:val="en-US" w:eastAsia="zh-CN"/>
              </w:rPr>
              <w:t>/</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46C21">
            <w:pPr>
              <w:keepNext w:val="0"/>
              <w:keepLines w:val="0"/>
              <w:widowControl/>
              <w:suppressLineNumbers w:val="0"/>
              <w:jc w:val="center"/>
              <w:textAlignment w:val="center"/>
              <w:rPr>
                <w:rFonts w:hint="eastAsia" w:ascii="仿宋" w:hAnsi="仿宋" w:eastAsia="仿宋" w:cs="仿宋"/>
                <w:i w:val="0"/>
                <w:iCs w:val="0"/>
                <w:color w:val="000000"/>
                <w:kern w:val="2"/>
                <w:sz w:val="22"/>
                <w:szCs w:val="22"/>
                <w:u w:val="none"/>
                <w:lang w:val="en-US" w:eastAsia="zh-CN" w:bidi="ar-SA"/>
              </w:rPr>
            </w:pPr>
            <w:r>
              <w:rPr>
                <w:rFonts w:hint="eastAsia" w:ascii="仿宋" w:hAnsi="仿宋" w:eastAsia="仿宋" w:cs="仿宋"/>
                <w:i w:val="0"/>
                <w:iCs w:val="0"/>
                <w:color w:val="000000"/>
                <w:sz w:val="22"/>
                <w:szCs w:val="22"/>
                <w:u w:val="none"/>
                <w:lang w:val="en-US" w:eastAsia="zh-CN"/>
              </w:rPr>
              <w:t>/</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6FBE2">
            <w:pPr>
              <w:keepNext w:val="0"/>
              <w:keepLines w:val="0"/>
              <w:widowControl/>
              <w:suppressLineNumbers w:val="0"/>
              <w:jc w:val="center"/>
              <w:textAlignment w:val="center"/>
              <w:rPr>
                <w:rFonts w:hint="eastAsia" w:ascii="仿宋" w:hAnsi="仿宋" w:eastAsia="仿宋" w:cs="仿宋"/>
                <w:i w:val="0"/>
                <w:iCs w:val="0"/>
                <w:color w:val="000000"/>
                <w:kern w:val="2"/>
                <w:sz w:val="22"/>
                <w:szCs w:val="22"/>
                <w:u w:val="none"/>
                <w:lang w:val="en-US" w:eastAsia="zh-CN" w:bidi="ar-SA"/>
              </w:rPr>
            </w:pPr>
            <w:r>
              <w:rPr>
                <w:rFonts w:hint="eastAsia" w:ascii="仿宋" w:hAnsi="仿宋" w:eastAsia="仿宋" w:cs="仿宋"/>
                <w:i w:val="0"/>
                <w:iCs w:val="0"/>
                <w:color w:val="000000"/>
                <w:sz w:val="22"/>
                <w:szCs w:val="22"/>
                <w:u w:val="none"/>
                <w:lang w:val="en-US" w:eastAsia="zh-CN"/>
              </w:rPr>
              <w:t>1</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58C69">
            <w:pPr>
              <w:keepNext w:val="0"/>
              <w:keepLines w:val="0"/>
              <w:widowControl/>
              <w:suppressLineNumbers w:val="0"/>
              <w:jc w:val="center"/>
              <w:textAlignment w:val="center"/>
              <w:rPr>
                <w:rFonts w:hint="eastAsia" w:ascii="仿宋" w:hAnsi="仿宋" w:eastAsia="仿宋" w:cs="仿宋"/>
                <w:i w:val="0"/>
                <w:iCs w:val="0"/>
                <w:color w:val="000000"/>
                <w:kern w:val="2"/>
                <w:sz w:val="22"/>
                <w:szCs w:val="22"/>
                <w:u w:val="none"/>
                <w:lang w:val="en-US" w:eastAsia="zh-CN" w:bidi="ar-SA"/>
              </w:rPr>
            </w:pPr>
            <w:r>
              <w:rPr>
                <w:rFonts w:hint="eastAsia" w:ascii="仿宋" w:hAnsi="仿宋" w:eastAsia="仿宋" w:cs="仿宋"/>
                <w:i w:val="0"/>
                <w:iCs w:val="0"/>
                <w:color w:val="000000"/>
                <w:sz w:val="22"/>
                <w:szCs w:val="22"/>
                <w:u w:val="none"/>
                <w:lang w:val="en-US" w:eastAsia="zh-CN"/>
              </w:rPr>
              <w:t>套</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DE9B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bl>
    <w:p w14:paraId="14C60706">
      <w:pPr>
        <w:numPr>
          <w:ilvl w:val="0"/>
          <w:numId w:val="0"/>
        </w:numPr>
        <w:rPr>
          <w:rFonts w:hint="eastAsia" w:ascii="仿宋" w:hAnsi="仿宋" w:eastAsia="仿宋" w:cs="仿宋"/>
          <w:lang w:val="en-US" w:eastAsia="zh-CN"/>
        </w:rPr>
      </w:pPr>
    </w:p>
    <w:p w14:paraId="67CE1123">
      <w:pPr>
        <w:numPr>
          <w:ilvl w:val="0"/>
          <w:numId w:val="0"/>
        </w:numPr>
        <w:rPr>
          <w:rFonts w:hint="eastAsia" w:ascii="仿宋" w:hAnsi="仿宋" w:eastAsia="仿宋" w:cs="仿宋"/>
          <w:lang w:val="en-US" w:eastAsia="zh-CN"/>
        </w:rPr>
      </w:pPr>
      <w:r>
        <w:rPr>
          <w:rFonts w:hint="eastAsia" w:ascii="仿宋" w:hAnsi="仿宋" w:eastAsia="仿宋" w:cs="仿宋"/>
          <w:lang w:val="en-US" w:eastAsia="zh-CN"/>
        </w:rPr>
        <w:t>注：涉及多台设备时需每台一表</w:t>
      </w:r>
    </w:p>
    <w:p w14:paraId="4E7F8097">
      <w:pPr>
        <w:numPr>
          <w:ilvl w:val="0"/>
          <w:numId w:val="27"/>
        </w:numPr>
        <w:ind w:left="0" w:leftChars="0" w:firstLine="0" w:firstLineChars="0"/>
        <w:rPr>
          <w:rStyle w:val="81"/>
          <w:rFonts w:hint="eastAsia" w:ascii="仿宋" w:hAnsi="仿宋" w:eastAsia="仿宋" w:cs="仿宋"/>
          <w:sz w:val="30"/>
          <w:szCs w:val="30"/>
          <w:lang w:val="en-US" w:eastAsia="zh-CN"/>
        </w:rPr>
      </w:pPr>
      <w:bookmarkStart w:id="28" w:name="_Toc3366"/>
      <w:r>
        <w:rPr>
          <w:rStyle w:val="81"/>
          <w:rFonts w:hint="eastAsia" w:ascii="仿宋" w:hAnsi="仿宋" w:eastAsia="仿宋" w:cs="仿宋"/>
          <w:sz w:val="30"/>
          <w:szCs w:val="30"/>
          <w:lang w:val="en-US" w:eastAsia="zh-CN"/>
        </w:rPr>
        <w:t>技术资料：</w:t>
      </w:r>
      <w:bookmarkEnd w:id="28"/>
    </w:p>
    <w:p w14:paraId="24CD7A03">
      <w:pPr>
        <w:keepNext w:val="0"/>
        <w:keepLines w:val="0"/>
        <w:pageBreakBefore w:val="0"/>
        <w:widowControl w:val="0"/>
        <w:tabs>
          <w:tab w:val="left" w:pos="-1800"/>
          <w:tab w:val="left" w:pos="720"/>
        </w:tabs>
        <w:kinsoku/>
        <w:wordWrap/>
        <w:overflowPunct/>
        <w:topLinePunct w:val="0"/>
        <w:autoSpaceDE/>
        <w:autoSpaceDN/>
        <w:bidi w:val="0"/>
        <w:adjustRightInd/>
        <w:snapToGrid w:val="0"/>
        <w:spacing w:line="360" w:lineRule="auto"/>
        <w:ind w:left="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设备维修后如对零部件有所改动乙方须提供改动后的机械装配图、易损件明细表和外购件明细表(内容包括名称、型号规格、数量、制造厂家)，一式三份，装订成册后移交给甲方，另提供电子版资料一份。</w:t>
      </w:r>
    </w:p>
    <w:p w14:paraId="56E419CB">
      <w:pPr>
        <w:pStyle w:val="3"/>
        <w:bidi w:val="0"/>
        <w:rPr>
          <w:rFonts w:hint="eastAsia" w:ascii="仿宋" w:hAnsi="仿宋" w:eastAsia="仿宋" w:cs="仿宋"/>
          <w:sz w:val="30"/>
          <w:szCs w:val="30"/>
          <w:lang w:val="en-US" w:eastAsia="zh-CN"/>
        </w:rPr>
      </w:pPr>
      <w:bookmarkStart w:id="29" w:name="_Toc13632"/>
      <w:r>
        <w:rPr>
          <w:rFonts w:hint="eastAsia" w:ascii="仿宋" w:hAnsi="仿宋" w:eastAsia="仿宋" w:cs="仿宋"/>
          <w:sz w:val="30"/>
          <w:szCs w:val="30"/>
          <w:lang w:val="en-US" w:eastAsia="zh-CN"/>
        </w:rPr>
        <w:t>六、售中售后服务：</w:t>
      </w:r>
      <w:bookmarkEnd w:id="29"/>
    </w:p>
    <w:p w14:paraId="11C645B9">
      <w:pPr>
        <w:pStyle w:val="4"/>
        <w:bidi w:val="0"/>
        <w:rPr>
          <w:rFonts w:hint="eastAsia" w:ascii="仿宋" w:hAnsi="仿宋" w:eastAsia="仿宋" w:cs="仿宋"/>
          <w:sz w:val="30"/>
          <w:szCs w:val="30"/>
          <w:lang w:val="en-US" w:eastAsia="zh-CN"/>
        </w:rPr>
      </w:pPr>
      <w:bookmarkStart w:id="30" w:name="_Toc11168"/>
      <w:r>
        <w:rPr>
          <w:rFonts w:hint="eastAsia" w:ascii="仿宋" w:hAnsi="仿宋" w:eastAsia="仿宋" w:cs="仿宋"/>
          <w:sz w:val="30"/>
          <w:szCs w:val="30"/>
          <w:lang w:val="en-US" w:eastAsia="zh-CN"/>
        </w:rPr>
        <w:t>1、培训要求：</w:t>
      </w:r>
      <w:bookmarkEnd w:id="30"/>
    </w:p>
    <w:p w14:paraId="61E45174">
      <w:pPr>
        <w:tabs>
          <w:tab w:val="left" w:pos="-1800"/>
          <w:tab w:val="left" w:pos="720"/>
        </w:tabs>
        <w:snapToGrid w:val="0"/>
        <w:spacing w:line="360" w:lineRule="auto"/>
        <w:ind w:left="480" w:hanging="480" w:hangingChars="200"/>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1.1、维修方提供全套的设备维保手册并提供维保培训，培训内容包含自主保全与专业保全，受训人数不得少于4人。</w:t>
      </w:r>
    </w:p>
    <w:p w14:paraId="2938D0EB">
      <w:pPr>
        <w:pStyle w:val="4"/>
        <w:bidi w:val="0"/>
        <w:rPr>
          <w:rFonts w:hint="eastAsia" w:ascii="仿宋" w:hAnsi="仿宋" w:eastAsia="仿宋" w:cs="仿宋"/>
          <w:sz w:val="30"/>
          <w:szCs w:val="30"/>
          <w:lang w:val="en-US" w:eastAsia="zh-CN"/>
        </w:rPr>
      </w:pPr>
      <w:bookmarkStart w:id="31" w:name="_Toc7399"/>
      <w:r>
        <w:rPr>
          <w:rFonts w:hint="eastAsia" w:ascii="仿宋" w:hAnsi="仿宋" w:eastAsia="仿宋" w:cs="仿宋"/>
          <w:sz w:val="30"/>
          <w:szCs w:val="30"/>
          <w:lang w:val="en-US" w:eastAsia="zh-CN"/>
        </w:rPr>
        <w:t>2、验收服务：</w:t>
      </w:r>
      <w:bookmarkEnd w:id="31"/>
    </w:p>
    <w:p w14:paraId="3C400DAF">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rPr>
      </w:pPr>
      <w:r>
        <w:rPr>
          <w:rFonts w:hint="eastAsia" w:ascii="仿宋" w:hAnsi="仿宋" w:eastAsia="仿宋" w:cs="仿宋"/>
          <w:b w:val="0"/>
          <w:bCs w:val="0"/>
          <w:sz w:val="24"/>
          <w:szCs w:val="24"/>
          <w:highlight w:val="none"/>
          <w:lang w:val="en-US" w:eastAsia="zh-CN" w:bidi="ar-SA"/>
        </w:rPr>
        <w:t>2.1、</w:t>
      </w:r>
      <w:r>
        <w:rPr>
          <w:rFonts w:hint="eastAsia" w:ascii="仿宋" w:hAnsi="仿宋" w:eastAsia="仿宋" w:cs="仿宋"/>
          <w:sz w:val="24"/>
          <w:szCs w:val="24"/>
          <w:highlight w:val="none"/>
        </w:rPr>
        <w:t>在投标方所提供货物（或</w:t>
      </w:r>
      <w:r>
        <w:rPr>
          <w:rFonts w:hint="eastAsia" w:ascii="仿宋" w:hAnsi="仿宋" w:eastAsia="仿宋" w:cs="仿宋"/>
          <w:sz w:val="24"/>
          <w:szCs w:val="24"/>
          <w:highlight w:val="none"/>
          <w:lang w:val="en-US" w:eastAsia="zh-CN"/>
        </w:rPr>
        <w:t>服务</w:t>
      </w:r>
      <w:r>
        <w:rPr>
          <w:rFonts w:hint="eastAsia" w:ascii="仿宋" w:hAnsi="仿宋" w:eastAsia="仿宋" w:cs="仿宋"/>
          <w:sz w:val="24"/>
          <w:szCs w:val="24"/>
          <w:highlight w:val="none"/>
        </w:rPr>
        <w:t>）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6A327E1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2.2、合格验收时，投标方提供测量功能设备及计量器具资质合格证书，招标方根据实际情况进行相关复检，复检合格视为合格。</w:t>
      </w:r>
    </w:p>
    <w:p w14:paraId="04C2B944">
      <w:pPr>
        <w:pStyle w:val="4"/>
        <w:bidi w:val="0"/>
        <w:rPr>
          <w:rFonts w:hint="eastAsia" w:ascii="仿宋" w:hAnsi="仿宋" w:eastAsia="仿宋" w:cs="仿宋"/>
          <w:sz w:val="30"/>
          <w:szCs w:val="30"/>
          <w:lang w:val="en-US" w:eastAsia="zh-CN"/>
        </w:rPr>
      </w:pPr>
      <w:bookmarkStart w:id="32" w:name="_Toc10890"/>
      <w:r>
        <w:rPr>
          <w:rFonts w:hint="eastAsia" w:ascii="仿宋" w:hAnsi="仿宋" w:eastAsia="仿宋" w:cs="仿宋"/>
          <w:sz w:val="30"/>
          <w:szCs w:val="30"/>
          <w:lang w:val="en-US" w:eastAsia="zh-CN"/>
        </w:rPr>
        <w:t>3、售后服务：</w:t>
      </w:r>
      <w:bookmarkEnd w:id="32"/>
    </w:p>
    <w:p w14:paraId="370EC63A">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3.1、</w:t>
      </w:r>
      <w:r>
        <w:rPr>
          <w:rFonts w:hint="eastAsia" w:ascii="仿宋" w:hAnsi="仿宋" w:eastAsia="仿宋" w:cs="仿宋"/>
          <w:b/>
          <w:bCs/>
          <w:sz w:val="24"/>
          <w:szCs w:val="24"/>
          <w:highlight w:val="none"/>
          <w:lang w:val="en-US" w:eastAsia="zh-CN" w:bidi="ar-SA"/>
        </w:rPr>
        <w:t>质保期</w:t>
      </w:r>
      <w:r>
        <w:rPr>
          <w:rFonts w:hint="eastAsia" w:ascii="仿宋" w:hAnsi="仿宋" w:eastAsia="仿宋" w:cs="仿宋"/>
          <w:b w:val="0"/>
          <w:bCs w:val="0"/>
          <w:sz w:val="24"/>
          <w:szCs w:val="24"/>
          <w:highlight w:val="none"/>
          <w:lang w:val="en-US" w:eastAsia="zh-CN" w:bidi="ar-SA"/>
        </w:rPr>
        <w:t>为自终验收签字生效之日起</w:t>
      </w:r>
      <w:r>
        <w:rPr>
          <w:rFonts w:hint="eastAsia" w:ascii="仿宋" w:hAnsi="仿宋" w:eastAsia="仿宋" w:cs="仿宋"/>
          <w:b w:val="0"/>
          <w:bCs w:val="0"/>
          <w:sz w:val="24"/>
          <w:szCs w:val="24"/>
          <w:highlight w:val="none"/>
          <w:u w:val="single"/>
          <w:lang w:val="en-US" w:eastAsia="zh-CN" w:bidi="ar-SA"/>
        </w:rPr>
        <w:t>12</w:t>
      </w:r>
      <w:r>
        <w:rPr>
          <w:rFonts w:hint="eastAsia" w:ascii="仿宋" w:hAnsi="仿宋" w:eastAsia="仿宋" w:cs="仿宋"/>
          <w:b w:val="0"/>
          <w:bCs w:val="0"/>
          <w:sz w:val="24"/>
          <w:szCs w:val="24"/>
          <w:highlight w:val="none"/>
          <w:lang w:val="en-US" w:eastAsia="zh-CN" w:bidi="ar-SA"/>
        </w:rPr>
        <w:t>个月。</w:t>
      </w:r>
    </w:p>
    <w:p w14:paraId="6F11542A">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3.2、若在验收组织、质量保证期内该设备出现质量问题，投标方须应根据招标方的要求在</w:t>
      </w:r>
      <w:r>
        <w:rPr>
          <w:rFonts w:hint="eastAsia" w:ascii="仿宋" w:hAnsi="仿宋" w:eastAsia="仿宋" w:cs="仿宋"/>
          <w:b w:val="0"/>
          <w:bCs w:val="0"/>
          <w:sz w:val="24"/>
          <w:szCs w:val="24"/>
          <w:highlight w:val="none"/>
          <w:u w:val="single"/>
          <w:lang w:val="en-US" w:eastAsia="zh-CN" w:bidi="ar-SA"/>
        </w:rPr>
        <w:t xml:space="preserve"> 2</w:t>
      </w:r>
      <w:r>
        <w:rPr>
          <w:rFonts w:hint="eastAsia" w:ascii="仿宋" w:hAnsi="仿宋" w:eastAsia="仿宋" w:cs="仿宋"/>
          <w:b w:val="0"/>
          <w:bCs w:val="0"/>
          <w:sz w:val="24"/>
          <w:szCs w:val="24"/>
          <w:highlight w:val="none"/>
          <w:lang w:val="en-US" w:eastAsia="zh-CN" w:bidi="ar-SA"/>
        </w:rPr>
        <w:t xml:space="preserve"> 小时内答复或</w:t>
      </w:r>
      <w:r>
        <w:rPr>
          <w:rFonts w:hint="eastAsia" w:ascii="仿宋" w:hAnsi="仿宋" w:eastAsia="仿宋" w:cs="仿宋"/>
          <w:b w:val="0"/>
          <w:bCs w:val="0"/>
          <w:sz w:val="24"/>
          <w:szCs w:val="24"/>
          <w:highlight w:val="none"/>
          <w:u w:val="single"/>
          <w:lang w:val="en-US" w:eastAsia="zh-CN" w:bidi="ar-SA"/>
        </w:rPr>
        <w:t>24</w:t>
      </w:r>
      <w:r>
        <w:rPr>
          <w:rFonts w:hint="eastAsia" w:ascii="仿宋" w:hAnsi="仿宋" w:eastAsia="仿宋" w:cs="仿宋"/>
          <w:b w:val="0"/>
          <w:bCs w:val="0"/>
          <w:sz w:val="24"/>
          <w:szCs w:val="24"/>
          <w:highlight w:val="none"/>
          <w:lang w:val="en-US" w:eastAsia="zh-CN" w:bidi="ar-SA"/>
        </w:rPr>
        <w:t>小时内派员现场服务，费用由投标方承担。招标方有权从质量保证金中扣除相应费用，若质量保证金不足以补偿招标方因此所受到的损失，投标方须向招标方赔偿差额部分。质量保证期内对重新维修部分，质保期应重新计算。</w:t>
      </w:r>
    </w:p>
    <w:p w14:paraId="5E335E7D">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3.3、质量保证期届满后，如招标方需要投标方提供技术服务，乙方应在</w:t>
      </w:r>
      <w:r>
        <w:rPr>
          <w:rFonts w:hint="eastAsia" w:ascii="仿宋" w:hAnsi="仿宋" w:eastAsia="仿宋" w:cs="仿宋"/>
          <w:b w:val="0"/>
          <w:bCs w:val="0"/>
          <w:sz w:val="24"/>
          <w:szCs w:val="24"/>
          <w:highlight w:val="none"/>
          <w:u w:val="single"/>
          <w:lang w:val="en-US" w:eastAsia="zh-CN" w:bidi="ar-SA"/>
        </w:rPr>
        <w:t>2</w:t>
      </w:r>
      <w:r>
        <w:rPr>
          <w:rFonts w:hint="eastAsia" w:ascii="仿宋" w:hAnsi="仿宋" w:eastAsia="仿宋" w:cs="仿宋"/>
          <w:b w:val="0"/>
          <w:bCs w:val="0"/>
          <w:sz w:val="24"/>
          <w:szCs w:val="24"/>
          <w:highlight w:val="none"/>
          <w:lang w:val="en-US" w:eastAsia="zh-CN" w:bidi="ar-SA"/>
        </w:rPr>
        <w:t>小时内进行答复协助。</w:t>
      </w:r>
    </w:p>
    <w:p w14:paraId="39E39607">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3.4、其余未尽事宜，投标人应与招标人指派的答疑人员充分沟通，理解认可并接受相关技术规范及服务要求；</w:t>
      </w:r>
    </w:p>
    <w:p w14:paraId="0C1274F1">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3.5、投标方需对招标方提供的数据及企业资料进行保密，并不得向第三方扩散，因泄密对招标方造成的损失由投标方承担相应全部责任。</w:t>
      </w:r>
    </w:p>
    <w:p w14:paraId="59D0E855">
      <w:pPr>
        <w:pStyle w:val="3"/>
        <w:bidi w:val="0"/>
        <w:rPr>
          <w:rFonts w:hint="eastAsia" w:ascii="仿宋" w:hAnsi="仿宋" w:eastAsia="仿宋" w:cs="仿宋"/>
          <w:sz w:val="30"/>
          <w:szCs w:val="30"/>
          <w:lang w:val="en-US" w:eastAsia="zh-CN"/>
        </w:rPr>
      </w:pPr>
      <w:bookmarkStart w:id="33" w:name="_Toc297"/>
      <w:r>
        <w:rPr>
          <w:rFonts w:hint="eastAsia" w:ascii="仿宋" w:hAnsi="仿宋" w:eastAsia="仿宋" w:cs="仿宋"/>
          <w:sz w:val="30"/>
          <w:szCs w:val="30"/>
          <w:lang w:val="en-US" w:eastAsia="zh-CN"/>
        </w:rPr>
        <w:t>七、</w:t>
      </w:r>
      <w:bookmarkStart w:id="34" w:name="_Toc66279265"/>
      <w:bookmarkStart w:id="35" w:name="_Toc78546342"/>
      <w:r>
        <w:rPr>
          <w:rFonts w:hint="eastAsia" w:ascii="仿宋" w:hAnsi="仿宋" w:eastAsia="仿宋" w:cs="仿宋"/>
          <w:sz w:val="30"/>
          <w:szCs w:val="30"/>
          <w:lang w:val="en-US" w:eastAsia="zh-CN"/>
        </w:rPr>
        <w:t>安全环保</w:t>
      </w:r>
      <w:bookmarkEnd w:id="34"/>
      <w:bookmarkEnd w:id="35"/>
      <w:r>
        <w:rPr>
          <w:rFonts w:hint="eastAsia" w:ascii="仿宋" w:hAnsi="仿宋" w:eastAsia="仿宋" w:cs="仿宋"/>
          <w:sz w:val="30"/>
          <w:szCs w:val="30"/>
          <w:lang w:val="en-US" w:eastAsia="zh-CN"/>
        </w:rPr>
        <w:t>：</w:t>
      </w:r>
      <w:bookmarkEnd w:id="33"/>
    </w:p>
    <w:p w14:paraId="1423D7C4">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bookmarkStart w:id="36" w:name="_Toc62482962"/>
      <w:r>
        <w:rPr>
          <w:rFonts w:hint="eastAsia" w:ascii="仿宋" w:hAnsi="仿宋" w:eastAsia="仿宋" w:cs="仿宋"/>
          <w:b w:val="0"/>
          <w:bCs w:val="0"/>
          <w:sz w:val="24"/>
          <w:szCs w:val="24"/>
          <w:highlight w:val="none"/>
          <w:lang w:val="en-US" w:eastAsia="zh-CN" w:bidi="ar-SA"/>
        </w:rPr>
        <w:t>1、</w:t>
      </w:r>
      <w:bookmarkEnd w:id="36"/>
      <w:r>
        <w:rPr>
          <w:rFonts w:hint="eastAsia" w:ascii="仿宋" w:hAnsi="仿宋" w:eastAsia="仿宋" w:cs="仿宋"/>
          <w:b w:val="0"/>
          <w:bCs w:val="0"/>
          <w:sz w:val="24"/>
          <w:szCs w:val="24"/>
          <w:highlight w:val="none"/>
          <w:lang w:val="en-US" w:eastAsia="zh-CN" w:bidi="ar-SA"/>
        </w:rPr>
        <w:t>投标方应遵循招标方安全管理制度。</w:t>
      </w:r>
    </w:p>
    <w:p w14:paraId="0D1A0F2A">
      <w:pPr>
        <w:pStyle w:val="3"/>
        <w:bidi w:val="0"/>
        <w:rPr>
          <w:rFonts w:hint="eastAsia" w:ascii="仿宋" w:hAnsi="仿宋" w:eastAsia="仿宋" w:cs="仿宋"/>
          <w:b/>
          <w:bCs/>
          <w:sz w:val="24"/>
          <w:szCs w:val="24"/>
          <w:highlight w:val="none"/>
          <w:lang w:val="en-US" w:eastAsia="zh-CN" w:bidi="ar-SA"/>
        </w:rPr>
      </w:pPr>
      <w:bookmarkStart w:id="37" w:name="_Toc21222"/>
      <w:r>
        <w:rPr>
          <w:rFonts w:hint="eastAsia" w:ascii="仿宋" w:hAnsi="仿宋" w:eastAsia="仿宋" w:cs="仿宋"/>
          <w:sz w:val="30"/>
          <w:szCs w:val="30"/>
          <w:lang w:val="en-US" w:eastAsia="zh-CN"/>
        </w:rPr>
        <w:t>八、其他：</w:t>
      </w:r>
      <w:bookmarkEnd w:id="37"/>
    </w:p>
    <w:p w14:paraId="1913759B">
      <w:pPr>
        <w:pStyle w:val="2"/>
        <w:bidi w:val="0"/>
        <w:jc w:val="center"/>
        <w:rPr>
          <w:rFonts w:hint="eastAsia" w:ascii="仿宋" w:hAnsi="仿宋" w:eastAsia="仿宋" w:cs="仿宋"/>
          <w:sz w:val="32"/>
          <w:szCs w:val="32"/>
          <w:lang w:val="en-US" w:eastAsia="zh-CN"/>
        </w:rPr>
      </w:pPr>
      <w:bookmarkStart w:id="38" w:name="_Toc8273"/>
      <w:r>
        <w:rPr>
          <w:rFonts w:hint="eastAsia" w:ascii="仿宋" w:hAnsi="仿宋" w:eastAsia="仿宋" w:cs="仿宋"/>
          <w:sz w:val="32"/>
          <w:szCs w:val="32"/>
          <w:lang w:val="en-US" w:eastAsia="zh-CN"/>
        </w:rPr>
        <w:t>第三章 安装调试及验收标准</w:t>
      </w:r>
      <w:bookmarkEnd w:id="38"/>
    </w:p>
    <w:p w14:paraId="7847F78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一、投标方负责设备的起运、往返、安装、就位和调试。</w:t>
      </w:r>
    </w:p>
    <w:p w14:paraId="3A29B444">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二、施工方应应公司相关安全规定，办理外来人员作业审批与安全培训，涉及危险作业的需要办理相关危险作业票。经车间与安全环保部同意后方可进行施工作业，严禁在手续办理完成前进行作业。</w:t>
      </w:r>
    </w:p>
    <w:p w14:paraId="5A5C8DA4">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三、设备预验收时，由投标方提供经招标方确认后的检具，由投标方进行测量检查，招标方监督记录。</w:t>
      </w:r>
    </w:p>
    <w:p w14:paraId="4EEC2318">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四、投标方在施工过程中涉及到的精度检验项目，投标方应及时通知招标方到施工现场进行检查；招标方有权随时到投标方施工现场进行监督。</w:t>
      </w:r>
    </w:p>
    <w:p w14:paraId="7B28D1B5">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五、维修完成后，一般先连续空运转</w:t>
      </w:r>
      <w:r>
        <w:rPr>
          <w:rFonts w:hint="eastAsia" w:ascii="仿宋" w:hAnsi="仿宋" w:eastAsia="仿宋" w:cs="仿宋"/>
          <w:b w:val="0"/>
          <w:bCs w:val="0"/>
          <w:sz w:val="24"/>
          <w:szCs w:val="24"/>
          <w:highlight w:val="none"/>
          <w:u w:val="single"/>
          <w:lang w:val="en-US" w:eastAsia="zh-CN" w:bidi="ar-SA"/>
        </w:rPr>
        <w:t>1</w:t>
      </w:r>
      <w:r>
        <w:rPr>
          <w:rFonts w:hint="eastAsia" w:ascii="仿宋" w:hAnsi="仿宋" w:eastAsia="仿宋" w:cs="仿宋"/>
          <w:b w:val="0"/>
          <w:bCs w:val="0"/>
          <w:sz w:val="24"/>
          <w:szCs w:val="24"/>
          <w:highlight w:val="none"/>
          <w:lang w:val="en-US" w:eastAsia="zh-CN" w:bidi="ar-SA"/>
        </w:rPr>
        <w:t>小时，然后再进行负荷运行，负荷运行时，设备应连续运行</w:t>
      </w:r>
      <w:r>
        <w:rPr>
          <w:rFonts w:hint="eastAsia" w:ascii="仿宋" w:hAnsi="仿宋" w:eastAsia="仿宋" w:cs="仿宋"/>
          <w:b w:val="0"/>
          <w:bCs w:val="0"/>
          <w:sz w:val="24"/>
          <w:szCs w:val="24"/>
          <w:highlight w:val="none"/>
          <w:u w:val="single"/>
          <w:lang w:val="en-US" w:eastAsia="zh-CN" w:bidi="ar-SA"/>
        </w:rPr>
        <w:t>7</w:t>
      </w:r>
      <w:r>
        <w:rPr>
          <w:rFonts w:hint="eastAsia" w:ascii="仿宋" w:hAnsi="仿宋" w:eastAsia="仿宋" w:cs="仿宋"/>
          <w:b w:val="0"/>
          <w:bCs w:val="0"/>
          <w:sz w:val="24"/>
          <w:szCs w:val="24"/>
          <w:highlight w:val="none"/>
          <w:lang w:val="en-US" w:eastAsia="zh-CN" w:bidi="ar-SA"/>
        </w:rPr>
        <w:t xml:space="preserve"> 天，每天连续</w:t>
      </w:r>
      <w:r>
        <w:rPr>
          <w:rFonts w:hint="eastAsia" w:ascii="仿宋" w:hAnsi="仿宋" w:eastAsia="仿宋" w:cs="仿宋"/>
          <w:b w:val="0"/>
          <w:bCs w:val="0"/>
          <w:sz w:val="24"/>
          <w:szCs w:val="24"/>
          <w:highlight w:val="none"/>
          <w:u w:val="single"/>
          <w:lang w:val="en-US" w:eastAsia="zh-CN" w:bidi="ar-SA"/>
        </w:rPr>
        <w:t xml:space="preserve"> 8</w:t>
      </w:r>
      <w:r>
        <w:rPr>
          <w:rFonts w:hint="eastAsia" w:ascii="仿宋" w:hAnsi="仿宋" w:eastAsia="仿宋" w:cs="仿宋"/>
          <w:b w:val="0"/>
          <w:bCs w:val="0"/>
          <w:sz w:val="24"/>
          <w:szCs w:val="24"/>
          <w:highlight w:val="none"/>
          <w:lang w:val="en-US" w:eastAsia="zh-CN" w:bidi="ar-SA"/>
        </w:rPr>
        <w:t xml:space="preserve"> 小时，除用户方面因素外，必须达到以下要求：</w:t>
      </w:r>
    </w:p>
    <w:p w14:paraId="064704B9">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1、空转运行平稳，工作正常，无异响与异味；负载铁屑后运行仍能保持平稳、排屑正常不卡滞、未覆盖板状态下轨道上方1m处噪声不高于60dB，无异响异味，满足现场使用要求；</w:t>
      </w:r>
    </w:p>
    <w:p w14:paraId="4EC4F40B">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2、在整个验收过程中没有维修、更换零部件或元件行为；</w:t>
      </w:r>
    </w:p>
    <w:p w14:paraId="717F01B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3、所有出现的调整，每次调整时间均不超过3</w:t>
      </w:r>
      <w:r>
        <w:rPr>
          <w:rFonts w:hint="eastAsia" w:ascii="仿宋" w:hAnsi="仿宋" w:eastAsia="仿宋" w:cs="仿宋"/>
          <w:b w:val="0"/>
          <w:bCs w:val="0"/>
          <w:sz w:val="24"/>
          <w:szCs w:val="24"/>
          <w:highlight w:val="none"/>
          <w:u w:val="single"/>
          <w:lang w:val="en-US" w:eastAsia="zh-CN" w:bidi="ar-SA"/>
        </w:rPr>
        <w:t>0</w:t>
      </w:r>
      <w:r>
        <w:rPr>
          <w:rFonts w:hint="eastAsia" w:ascii="仿宋" w:hAnsi="仿宋" w:eastAsia="仿宋" w:cs="仿宋"/>
          <w:b w:val="0"/>
          <w:bCs w:val="0"/>
          <w:sz w:val="24"/>
          <w:szCs w:val="24"/>
          <w:highlight w:val="none"/>
          <w:lang w:val="en-US" w:eastAsia="zh-CN" w:bidi="ar-SA"/>
        </w:rPr>
        <w:t>分钟；</w:t>
      </w:r>
    </w:p>
    <w:p w14:paraId="1D164269">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4、所有调整时间的总和不超过总运行时间的</w:t>
      </w:r>
      <w:r>
        <w:rPr>
          <w:rFonts w:hint="eastAsia" w:ascii="仿宋" w:hAnsi="仿宋" w:eastAsia="仿宋" w:cs="仿宋"/>
          <w:b w:val="0"/>
          <w:bCs w:val="0"/>
          <w:sz w:val="24"/>
          <w:szCs w:val="24"/>
          <w:highlight w:val="none"/>
          <w:u w:val="single"/>
          <w:lang w:val="en-US" w:eastAsia="zh-CN" w:bidi="ar-SA"/>
        </w:rPr>
        <w:t>10%</w:t>
      </w:r>
      <w:r>
        <w:rPr>
          <w:rFonts w:hint="eastAsia" w:ascii="仿宋" w:hAnsi="仿宋" w:eastAsia="仿宋" w:cs="仿宋"/>
          <w:b w:val="0"/>
          <w:bCs w:val="0"/>
          <w:sz w:val="24"/>
          <w:szCs w:val="24"/>
          <w:highlight w:val="none"/>
          <w:lang w:val="en-US" w:eastAsia="zh-CN" w:bidi="ar-SA"/>
        </w:rPr>
        <w:t>；</w:t>
      </w:r>
    </w:p>
    <w:p w14:paraId="01645760">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5、终验收原则上要求一次完成。若一次验收不成功，需重新组织，最多允许两次。</w:t>
      </w:r>
    </w:p>
    <w:p w14:paraId="527AEA44">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六、设备维维修后设备维修部分必须达到维修标准要求。</w:t>
      </w:r>
    </w:p>
    <w:p w14:paraId="4B1E0A58">
      <w:pPr>
        <w:pStyle w:val="11"/>
        <w:rPr>
          <w:rFonts w:hint="eastAsia" w:ascii="仿宋" w:hAnsi="仿宋" w:eastAsia="仿宋" w:cs="仿宋"/>
          <w:b w:val="0"/>
          <w:bCs w:val="0"/>
          <w:sz w:val="24"/>
          <w:szCs w:val="24"/>
          <w:highlight w:val="none"/>
          <w:lang w:val="en-US" w:eastAsia="zh-CN"/>
        </w:rPr>
      </w:pPr>
    </w:p>
    <w:p w14:paraId="28E1DB35">
      <w:pPr>
        <w:pStyle w:val="11"/>
        <w:rPr>
          <w:rFonts w:hint="eastAsia" w:ascii="仿宋" w:hAnsi="仿宋" w:eastAsia="仿宋" w:cs="仿宋"/>
          <w:lang w:val="en-US" w:eastAsia="zh-CN"/>
        </w:rPr>
      </w:pPr>
    </w:p>
    <w:p w14:paraId="6BC086E9">
      <w:pPr>
        <w:pStyle w:val="76"/>
        <w:rPr>
          <w:b/>
          <w:bCs/>
        </w:rPr>
      </w:pPr>
    </w:p>
    <w:p w14:paraId="654EBC09">
      <w:pPr>
        <w:pStyle w:val="76"/>
        <w:rPr>
          <w:b/>
          <w:bCs/>
        </w:rPr>
      </w:pPr>
    </w:p>
    <w:p w14:paraId="03A4D662">
      <w:pPr>
        <w:pStyle w:val="76"/>
        <w:rPr>
          <w:b/>
          <w:bCs/>
        </w:rPr>
      </w:pPr>
    </w:p>
    <w:p w14:paraId="548B73A4">
      <w:pPr>
        <w:pStyle w:val="76"/>
        <w:rPr>
          <w:b/>
          <w:bCs/>
        </w:rPr>
      </w:pPr>
    </w:p>
    <w:p w14:paraId="7D18620C">
      <w:pPr>
        <w:pStyle w:val="76"/>
        <w:rPr>
          <w:b/>
          <w:bCs/>
        </w:rPr>
      </w:pPr>
    </w:p>
    <w:p w14:paraId="39C03B5E">
      <w:pPr>
        <w:pStyle w:val="76"/>
        <w:rPr>
          <w:b/>
          <w:bCs/>
        </w:rPr>
      </w:pPr>
    </w:p>
    <w:p w14:paraId="725789CF">
      <w:pPr>
        <w:pStyle w:val="76"/>
        <w:rPr>
          <w:b/>
          <w:bCs/>
        </w:rPr>
      </w:pPr>
    </w:p>
    <w:p w14:paraId="0AD288A8">
      <w:pPr>
        <w:pStyle w:val="76"/>
        <w:rPr>
          <w:b/>
          <w:bCs/>
        </w:rPr>
      </w:pPr>
    </w:p>
    <w:p w14:paraId="2557272E">
      <w:pPr>
        <w:pStyle w:val="76"/>
        <w:rPr>
          <w:b/>
          <w:bCs/>
        </w:rPr>
      </w:pPr>
    </w:p>
    <w:p w14:paraId="044B4F52">
      <w:pPr>
        <w:pStyle w:val="76"/>
        <w:rPr>
          <w:b/>
          <w:bCs/>
        </w:rPr>
      </w:pPr>
    </w:p>
    <w:p w14:paraId="1D325E81">
      <w:pPr>
        <w:pStyle w:val="76"/>
        <w:rPr>
          <w:b/>
          <w:bCs/>
        </w:rPr>
      </w:pPr>
    </w:p>
    <w:p w14:paraId="478CBF63">
      <w:pPr>
        <w:pStyle w:val="76"/>
        <w:rPr>
          <w:b/>
          <w:bCs/>
        </w:rPr>
      </w:pPr>
    </w:p>
    <w:p w14:paraId="6B7E955A">
      <w:pPr>
        <w:pStyle w:val="76"/>
        <w:rPr>
          <w:b/>
          <w:bCs/>
        </w:rPr>
      </w:pPr>
    </w:p>
    <w:p w14:paraId="4B1D8B2F">
      <w:pPr>
        <w:pStyle w:val="76"/>
        <w:rPr>
          <w:b/>
          <w:bCs/>
        </w:rPr>
      </w:pPr>
    </w:p>
    <w:p w14:paraId="55E54AC2">
      <w:pPr>
        <w:pStyle w:val="76"/>
      </w:pPr>
    </w:p>
    <w:p w14:paraId="5871DF53">
      <w:pPr>
        <w:pStyle w:val="71"/>
      </w:pPr>
      <w:bookmarkStart w:id="39" w:name="_Toc20595"/>
      <w:bookmarkStart w:id="40" w:name="_Toc47976609"/>
      <w:r>
        <w:rPr>
          <w:rFonts w:hint="eastAsia"/>
        </w:rPr>
        <w:t>第三部分　合同主要条款</w:t>
      </w:r>
      <w:bookmarkEnd w:id="39"/>
      <w:bookmarkEnd w:id="40"/>
    </w:p>
    <w:p w14:paraId="23914DBE">
      <w:pPr>
        <w:pStyle w:val="72"/>
        <w:numPr>
          <w:ilvl w:val="0"/>
          <w:numId w:val="28"/>
        </w:numPr>
        <w:ind w:left="420"/>
      </w:pPr>
      <w:bookmarkStart w:id="41" w:name="_Toc47976610"/>
      <w:r>
        <w:rPr>
          <w:rFonts w:hint="eastAsia"/>
          <w:lang w:val="en-US" w:eastAsia="zh-CN"/>
        </w:rPr>
        <w:t>标的、数量、</w:t>
      </w:r>
      <w:r>
        <w:rPr>
          <w:rFonts w:hint="eastAsia"/>
        </w:rPr>
        <w:t>交货期</w:t>
      </w:r>
      <w:bookmarkEnd w:id="41"/>
    </w:p>
    <w:p w14:paraId="18603CA8">
      <w:pPr>
        <w:pStyle w:val="72"/>
      </w:pPr>
      <w:bookmarkStart w:id="42" w:name="_Toc47976611"/>
      <w:r>
        <w:rPr>
          <w:rFonts w:hint="eastAsia"/>
        </w:rPr>
        <w:t>交货地点</w:t>
      </w:r>
      <w:bookmarkEnd w:id="42"/>
    </w:p>
    <w:p w14:paraId="3F03A936">
      <w:pPr>
        <w:pStyle w:val="72"/>
      </w:pPr>
      <w:bookmarkStart w:id="43" w:name="_Toc47976612"/>
      <w:r>
        <w:rPr>
          <w:rFonts w:hint="eastAsia"/>
          <w:lang w:val="en-US" w:eastAsia="zh-CN"/>
        </w:rPr>
        <w:t>价款及</w:t>
      </w:r>
      <w:r>
        <w:rPr>
          <w:rFonts w:hint="eastAsia"/>
        </w:rPr>
        <w:t>付款方式</w:t>
      </w:r>
      <w:bookmarkEnd w:id="43"/>
    </w:p>
    <w:p w14:paraId="0A7F4E98">
      <w:pPr>
        <w:pStyle w:val="72"/>
      </w:pPr>
      <w:bookmarkStart w:id="44" w:name="_Toc47976613"/>
      <w:r>
        <w:rPr>
          <w:rFonts w:hint="eastAsia"/>
          <w:lang w:val="en-US" w:eastAsia="zh-CN"/>
        </w:rPr>
        <w:t>质量要求、</w:t>
      </w:r>
      <w:r>
        <w:rPr>
          <w:rFonts w:hint="eastAsia"/>
        </w:rPr>
        <w:t>保修期及售后服务</w:t>
      </w:r>
      <w:bookmarkEnd w:id="44"/>
    </w:p>
    <w:p w14:paraId="50F6C5C1">
      <w:pPr>
        <w:pStyle w:val="72"/>
      </w:pPr>
      <w:bookmarkStart w:id="45" w:name="_Toc47976614"/>
      <w:r>
        <w:rPr>
          <w:rFonts w:hint="eastAsia"/>
        </w:rPr>
        <w:t>安装、调试及验收要求</w:t>
      </w:r>
      <w:bookmarkEnd w:id="45"/>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79A7EC9B">
      <w:pPr>
        <w:pStyle w:val="76"/>
      </w:pPr>
    </w:p>
    <w:p w14:paraId="0422A5F9">
      <w:pPr>
        <w:pStyle w:val="71"/>
        <w:rPr>
          <w:rFonts w:hint="eastAsia"/>
        </w:rPr>
      </w:pPr>
      <w:bookmarkStart w:id="46" w:name="_Toc47976615"/>
      <w:bookmarkStart w:id="47" w:name="_Toc5925"/>
    </w:p>
    <w:p w14:paraId="3140280B">
      <w:pPr>
        <w:pStyle w:val="71"/>
        <w:rPr>
          <w:rFonts w:hint="eastAsia"/>
        </w:rPr>
      </w:pPr>
    </w:p>
    <w:p w14:paraId="34A5C74F">
      <w:pPr>
        <w:pStyle w:val="71"/>
        <w:rPr>
          <w:rFonts w:hint="eastAsia"/>
        </w:rPr>
      </w:pPr>
    </w:p>
    <w:p w14:paraId="1AC60DE1">
      <w:pPr>
        <w:pStyle w:val="71"/>
        <w:rPr>
          <w:rFonts w:hint="eastAsia"/>
        </w:rPr>
      </w:pPr>
    </w:p>
    <w:p w14:paraId="440B77ED">
      <w:pPr>
        <w:pStyle w:val="71"/>
        <w:rPr>
          <w:rFonts w:hint="eastAsia"/>
        </w:rPr>
      </w:pPr>
    </w:p>
    <w:p w14:paraId="0E911EBD">
      <w:pPr>
        <w:pStyle w:val="71"/>
        <w:rPr>
          <w:rFonts w:hint="eastAsia"/>
        </w:rPr>
      </w:pPr>
    </w:p>
    <w:p w14:paraId="44279391">
      <w:pPr>
        <w:pStyle w:val="71"/>
        <w:rPr>
          <w:rFonts w:hint="eastAsia"/>
        </w:rPr>
      </w:pPr>
    </w:p>
    <w:p w14:paraId="77405EFE">
      <w:pPr>
        <w:pStyle w:val="71"/>
        <w:rPr>
          <w:rFonts w:hint="eastAsia"/>
        </w:rPr>
      </w:pPr>
    </w:p>
    <w:p w14:paraId="73A6767C">
      <w:pPr>
        <w:pStyle w:val="71"/>
        <w:rPr>
          <w:rFonts w:hint="eastAsia"/>
        </w:rPr>
      </w:pPr>
    </w:p>
    <w:p w14:paraId="0EB8BBEB">
      <w:pPr>
        <w:pStyle w:val="71"/>
        <w:rPr>
          <w:rFonts w:hint="default" w:eastAsia="黑体"/>
          <w:lang w:val="en-US" w:eastAsia="zh-CN"/>
        </w:rPr>
      </w:pPr>
      <w:r>
        <w:rPr>
          <w:rFonts w:hint="eastAsia"/>
        </w:rPr>
        <w:t>第四部分　</w:t>
      </w:r>
      <w:bookmarkEnd w:id="46"/>
      <w:r>
        <w:rPr>
          <w:rFonts w:hint="eastAsia"/>
          <w:lang w:val="en-US" w:eastAsia="zh-CN"/>
        </w:rPr>
        <w:t>投标文件附件</w:t>
      </w:r>
      <w:bookmarkEnd w:id="47"/>
    </w:p>
    <w:p w14:paraId="600DE1DD">
      <w:pPr>
        <w:pStyle w:val="71"/>
        <w:jc w:val="left"/>
        <w:rPr>
          <w:rFonts w:hint="eastAsia" w:ascii="宋体" w:hAnsi="宋体" w:eastAsia="宋体" w:cs="宋体"/>
          <w:sz w:val="32"/>
          <w:szCs w:val="32"/>
          <w:highlight w:val="yellow"/>
          <w:lang w:eastAsia="zh-CN"/>
        </w:rPr>
      </w:pPr>
      <w:bookmarkStart w:id="48" w:name="_Toc4225"/>
      <w:bookmarkStart w:id="49" w:name="_Toc47976616"/>
      <w:r>
        <w:rPr>
          <w:rFonts w:hint="eastAsia" w:ascii="宋体" w:hAnsi="宋体" w:eastAsia="宋体" w:cs="宋体"/>
          <w:sz w:val="32"/>
          <w:szCs w:val="32"/>
          <w:highlight w:val="yellow"/>
        </w:rPr>
        <w:t>附件</w:t>
      </w:r>
      <w:bookmarkEnd w:id="48"/>
      <w:bookmarkEnd w:id="49"/>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车桥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50" w:name="_Toc47976618"/>
      <w:bookmarkStart w:id="51" w:name="_Toc29366869"/>
      <w:bookmarkStart w:id="52" w:name="_Toc29366865"/>
      <w:r>
        <w:rPr>
          <w:rFonts w:hint="eastAsia" w:ascii="宋体" w:hAnsi="宋体" w:eastAsia="宋体" w:cs="宋体"/>
          <w:sz w:val="32"/>
          <w:szCs w:val="32"/>
          <w:highlight w:val="yellow"/>
          <w:lang w:val="en-US" w:eastAsia="zh-CN"/>
        </w:rPr>
        <w:t>附件2</w:t>
      </w:r>
    </w:p>
    <w:bookmarkEnd w:id="50"/>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51"/>
    <w:bookmarkEnd w:id="52"/>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769BF465">
      <w:pPr>
        <w:pStyle w:val="72"/>
        <w:numPr>
          <w:ilvl w:val="0"/>
          <w:numId w:val="0"/>
        </w:numPr>
        <w:ind w:leftChars="0"/>
        <w:jc w:val="center"/>
        <w:rPr>
          <w:rFonts w:hint="eastAsia"/>
          <w:lang w:val="en-US" w:eastAsia="zh-CN"/>
        </w:rPr>
      </w:pPr>
      <w:r>
        <w:rPr>
          <w:rFonts w:hint="eastAsia"/>
          <w:lang w:val="en-US" w:eastAsia="zh-CN"/>
        </w:rPr>
        <w:t>开标一览表</w:t>
      </w:r>
    </w:p>
    <w:p w14:paraId="71C63D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highlight w:val="none"/>
        </w:rPr>
        <w:t>车桥公司桥二集中排屑补液设备(004、005)大修项目</w:t>
      </w:r>
      <w:r>
        <w:rPr>
          <w:rFonts w:ascii="宋体" w:hAnsi="宋体" w:eastAsia="宋体" w:cs="Times New Roman"/>
          <w:color w:val="000000"/>
          <w:sz w:val="24"/>
          <w:szCs w:val="24"/>
          <w:highlight w:val="none"/>
        </w:rPr>
        <w:t xml:space="preserve">  </w:t>
      </w:r>
      <w:r>
        <w:rPr>
          <w:rFonts w:ascii="宋体" w:hAnsi="宋体" w:eastAsia="宋体" w:cs="Times New Roman"/>
          <w:color w:val="000000"/>
          <w:sz w:val="24"/>
          <w:szCs w:val="24"/>
        </w:rPr>
        <w:t xml:space="preserve">                                              </w:t>
      </w:r>
    </w:p>
    <w:tbl>
      <w:tblPr>
        <w:tblStyle w:val="30"/>
        <w:tblW w:w="72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243"/>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CB9085E">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FD1C6AE">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7E8CB28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243" w:type="dxa"/>
            <w:vAlign w:val="center"/>
          </w:tcPr>
          <w:p w14:paraId="5BE19F44">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付款方式是否响应</w:t>
            </w:r>
          </w:p>
        </w:tc>
        <w:tc>
          <w:tcPr>
            <w:tcW w:w="699" w:type="dxa"/>
            <w:vAlign w:val="center"/>
          </w:tcPr>
          <w:p w14:paraId="0DA60CF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hint="eastAsia" w:ascii="Times New Roman" w:hAnsi="Times New Roman" w:eastAsia="宋体" w:cs="Times New Roman"/>
                <w:b/>
                <w:szCs w:val="20"/>
                <w:lang w:val="en-US" w:eastAsia="zh-CN"/>
              </w:rPr>
            </w:pPr>
            <w:r>
              <w:rPr>
                <w:rFonts w:hint="eastAsia" w:cs="Times New Roman"/>
                <w:b/>
                <w:szCs w:val="20"/>
                <w:lang w:val="en-US" w:eastAsia="zh-CN"/>
              </w:rPr>
              <w:t>1</w:t>
            </w:r>
          </w:p>
        </w:tc>
        <w:tc>
          <w:tcPr>
            <w:tcW w:w="1518" w:type="dxa"/>
            <w:vAlign w:val="center"/>
          </w:tcPr>
          <w:p w14:paraId="01DDB5C4">
            <w:pPr>
              <w:jc w:val="center"/>
              <w:rPr>
                <w:rFonts w:hint="eastAsia" w:ascii="Times New Roman" w:hAnsi="Times New Roman" w:eastAsia="宋体" w:cs="Times New Roman"/>
                <w:b/>
                <w:szCs w:val="20"/>
                <w:lang w:eastAsia="zh-CN"/>
              </w:rPr>
            </w:pPr>
            <w:r>
              <w:rPr>
                <w:rFonts w:hint="eastAsia"/>
                <w:highlight w:val="none"/>
              </w:rPr>
              <w:t>车桥公司桥二集中排屑补液设备(004、005)大修项目</w:t>
            </w:r>
          </w:p>
        </w:tc>
        <w:tc>
          <w:tcPr>
            <w:tcW w:w="848" w:type="dxa"/>
            <w:vAlign w:val="center"/>
          </w:tcPr>
          <w:p w14:paraId="5754ED5A">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1套</w:t>
            </w:r>
          </w:p>
        </w:tc>
        <w:tc>
          <w:tcPr>
            <w:tcW w:w="2270" w:type="dxa"/>
            <w:vAlign w:val="center"/>
          </w:tcPr>
          <w:p w14:paraId="63A1C48D">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C6D0F49">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34B462C2">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1243" w:type="dxa"/>
            <w:vAlign w:val="center"/>
          </w:tcPr>
          <w:p w14:paraId="2E7E4711">
            <w:pPr>
              <w:jc w:val="center"/>
              <w:rPr>
                <w:rFonts w:ascii="Times New Roman" w:hAnsi="Times New Roman" w:eastAsia="宋体" w:cs="Times New Roman"/>
                <w:b/>
                <w:szCs w:val="20"/>
              </w:rPr>
            </w:pPr>
          </w:p>
        </w:tc>
        <w:tc>
          <w:tcPr>
            <w:tcW w:w="699" w:type="dxa"/>
            <w:vAlign w:val="center"/>
          </w:tcPr>
          <w:p w14:paraId="14D620AB">
            <w:pPr>
              <w:jc w:val="center"/>
              <w:rPr>
                <w:rFonts w:ascii="Times New Roman" w:hAnsi="Times New Roman" w:eastAsia="宋体" w:cs="Times New Roman"/>
                <w:b/>
                <w:szCs w:val="20"/>
              </w:rPr>
            </w:pPr>
          </w:p>
        </w:tc>
      </w:tr>
    </w:tbl>
    <w:p w14:paraId="2AC98F24">
      <w:pPr>
        <w:rPr>
          <w:rFonts w:ascii="宋体" w:hAnsi="Arial" w:eastAsia="宋体" w:cs="Times New Roman"/>
          <w:sz w:val="24"/>
          <w:szCs w:val="24"/>
        </w:rPr>
      </w:pPr>
    </w:p>
    <w:p w14:paraId="0B09304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40943D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A5EE63D">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716860CE">
      <w:pPr>
        <w:pStyle w:val="14"/>
        <w:rPr>
          <w:rFonts w:hint="eastAsia" w:hAnsi="宋体" w:eastAsia="宋体" w:cs="Times New Roman"/>
          <w:b/>
          <w:bCs/>
          <w:szCs w:val="21"/>
          <w:highlight w:val="none"/>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7CA9A866">
      <w:pPr>
        <w:pStyle w:val="14"/>
        <w:rPr>
          <w:rFonts w:hint="eastAsia" w:hAnsi="宋体" w:eastAsia="宋体" w:cs="Times New Roman"/>
          <w:b/>
          <w:bCs/>
          <w:szCs w:val="21"/>
          <w:highlight w:val="yellow"/>
        </w:rPr>
      </w:pPr>
    </w:p>
    <w:p w14:paraId="31061A95">
      <w:pPr>
        <w:pStyle w:val="14"/>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2"/>
        <w:numPr>
          <w:ilvl w:val="0"/>
          <w:numId w:val="0"/>
        </w:numPr>
        <w:ind w:leftChars="0"/>
      </w:pPr>
      <w:r>
        <w:t xml:space="preserve"> </w:t>
      </w:r>
    </w:p>
    <w:p w14:paraId="36B9F02A">
      <w:pPr>
        <w:pStyle w:val="72"/>
        <w:numPr>
          <w:ilvl w:val="0"/>
          <w:numId w:val="0"/>
        </w:numPr>
        <w:ind w:leftChars="0"/>
      </w:pPr>
    </w:p>
    <w:p w14:paraId="6E7F97B7">
      <w:pPr>
        <w:pStyle w:val="72"/>
        <w:numPr>
          <w:ilvl w:val="0"/>
          <w:numId w:val="0"/>
        </w:numPr>
        <w:ind w:leftChars="0"/>
      </w:pPr>
    </w:p>
    <w:p w14:paraId="3F830A7C">
      <w:pPr>
        <w:pStyle w:val="72"/>
        <w:numPr>
          <w:ilvl w:val="0"/>
          <w:numId w:val="0"/>
        </w:numPr>
        <w:ind w:leftChars="0"/>
      </w:pPr>
    </w:p>
    <w:p w14:paraId="391DF144">
      <w:pPr>
        <w:pStyle w:val="72"/>
        <w:numPr>
          <w:ilvl w:val="0"/>
          <w:numId w:val="0"/>
        </w:numPr>
        <w:ind w:leftChars="0"/>
      </w:pPr>
    </w:p>
    <w:p w14:paraId="4E421771">
      <w:pPr>
        <w:pStyle w:val="72"/>
        <w:numPr>
          <w:ilvl w:val="0"/>
          <w:numId w:val="0"/>
        </w:numPr>
        <w:ind w:leftChars="0"/>
      </w:pPr>
    </w:p>
    <w:p w14:paraId="0628BFD5">
      <w:pPr>
        <w:pStyle w:val="72"/>
        <w:numPr>
          <w:ilvl w:val="0"/>
          <w:numId w:val="0"/>
        </w:numPr>
        <w:ind w:leftChars="0"/>
      </w:pPr>
    </w:p>
    <w:p w14:paraId="7E24E309">
      <w:pPr>
        <w:pStyle w:val="72"/>
        <w:numPr>
          <w:ilvl w:val="0"/>
          <w:numId w:val="0"/>
        </w:numPr>
        <w:ind w:leftChars="0"/>
        <w:rPr>
          <w:rFonts w:hint="default" w:eastAsia="黑体"/>
          <w:lang w:val="en-US" w:eastAsia="zh-CN"/>
        </w:rPr>
      </w:pPr>
      <w:r>
        <w:rPr>
          <w:rFonts w:hint="eastAsia"/>
          <w:lang w:val="en-US" w:eastAsia="zh-CN"/>
        </w:rPr>
        <w:t>分项报价表</w:t>
      </w:r>
    </w:p>
    <w:tbl>
      <w:tblPr>
        <w:tblStyle w:val="30"/>
        <w:tblW w:w="997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40" w:type="dxa"/>
          <w:left w:w="64" w:type="dxa"/>
          <w:bottom w:w="40" w:type="dxa"/>
          <w:right w:w="64" w:type="dxa"/>
        </w:tblCellMar>
      </w:tblPr>
      <w:tblGrid>
        <w:gridCol w:w="629"/>
        <w:gridCol w:w="658"/>
        <w:gridCol w:w="1520"/>
        <w:gridCol w:w="1070"/>
        <w:gridCol w:w="770"/>
        <w:gridCol w:w="1000"/>
        <w:gridCol w:w="800"/>
        <w:gridCol w:w="890"/>
        <w:gridCol w:w="730"/>
        <w:gridCol w:w="1907"/>
      </w:tblGrid>
      <w:tr w14:paraId="1E5FE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970" w:hRule="atLeast"/>
          <w:tblHeader/>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F7201">
            <w:pPr>
              <w:keepNext w:val="0"/>
              <w:keepLines w:val="0"/>
              <w:widowControl/>
              <w:suppressLineNumbers w:val="0"/>
              <w:snapToGrid w:val="0"/>
              <w:jc w:val="center"/>
              <w:textAlignment w:val="center"/>
              <w:rPr>
                <w:rFonts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序号</w:t>
            </w:r>
          </w:p>
        </w:tc>
        <w:tc>
          <w:tcPr>
            <w:tcW w:w="6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70338">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大类</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08012">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材料名称</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16AF6">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规格型号</w:t>
            </w:r>
          </w:p>
        </w:tc>
        <w:tc>
          <w:tcPr>
            <w:tcW w:w="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9F84F">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品牌</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7537E">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单价（元，不含税）</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4801A">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数量</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26695">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合计（元，不含税）</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C155F">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单位</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B2D1A">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备注</w:t>
            </w:r>
          </w:p>
        </w:tc>
      </w:tr>
      <w:tr w14:paraId="7D465F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6D31B">
            <w:pPr>
              <w:numPr>
                <w:ilvl w:val="0"/>
                <w:numId w:val="0"/>
              </w:numPr>
              <w:ind w:left="0" w:leftChars="0" w:firstLine="0" w:firstLineChars="0"/>
              <w:jc w:val="center"/>
              <w:rPr>
                <w:rFonts w:hint="eastAsia" w:ascii="等线" w:hAnsi="等线" w:eastAsia="等线" w:cs="等线"/>
                <w:i w:val="0"/>
                <w:iCs w:val="0"/>
                <w:color w:val="000000"/>
                <w:sz w:val="22"/>
                <w:szCs w:val="22"/>
                <w:u w:val="none"/>
              </w:rPr>
            </w:pPr>
            <w:r>
              <w:rPr>
                <w:rFonts w:hint="eastAsia" w:ascii="仿宋" w:hAnsi="仿宋" w:eastAsia="仿宋" w:cs="仿宋"/>
                <w:vertAlign w:val="baseline"/>
                <w:lang w:val="en-US" w:eastAsia="zh-CN"/>
              </w:rPr>
              <w:t>1</w:t>
            </w:r>
          </w:p>
        </w:tc>
        <w:tc>
          <w:tcPr>
            <w:tcW w:w="658" w:type="dxa"/>
            <w:vMerge w:val="restart"/>
            <w:tcBorders>
              <w:top w:val="single" w:color="000000" w:sz="4" w:space="0"/>
              <w:left w:val="single" w:color="000000" w:sz="4" w:space="0"/>
              <w:right w:val="single" w:color="000000" w:sz="4" w:space="0"/>
            </w:tcBorders>
            <w:shd w:val="clear" w:color="auto" w:fill="auto"/>
            <w:vAlign w:val="center"/>
          </w:tcPr>
          <w:p w14:paraId="70D83827">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材料/备件</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7338F">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kern w:val="2"/>
                <w:sz w:val="21"/>
                <w:szCs w:val="22"/>
                <w:vertAlign w:val="baseline"/>
                <w:lang w:val="en-US" w:eastAsia="zh-CN" w:bidi="ar-SA"/>
              </w:rPr>
              <w:t>U型槽底板</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6D4C9">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kern w:val="2"/>
                <w:sz w:val="21"/>
                <w:szCs w:val="22"/>
                <w:vertAlign w:val="baseline"/>
                <w:lang w:val="en-US" w:eastAsia="zh-CN" w:bidi="ar-SA"/>
              </w:rPr>
              <w:t>ZLBJ520</w:t>
            </w:r>
          </w:p>
        </w:tc>
        <w:tc>
          <w:tcPr>
            <w:tcW w:w="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D0CD1">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kern w:val="2"/>
                <w:sz w:val="21"/>
                <w:szCs w:val="22"/>
                <w:vertAlign w:val="baseline"/>
                <w:lang w:val="en-US" w:eastAsia="zh-CN" w:bidi="ar-SA"/>
              </w:rPr>
              <w:t>/</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F3D05">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04DA9">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kern w:val="2"/>
                <w:sz w:val="21"/>
                <w:szCs w:val="22"/>
                <w:vertAlign w:val="baseline"/>
                <w:lang w:val="en-US" w:eastAsia="zh-CN" w:bidi="ar-SA"/>
              </w:rPr>
              <w:t>35</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874C0">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49335">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米</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F7458">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290mm*110mm*2500mm不锈钢，</w:t>
            </w:r>
          </w:p>
          <w:p w14:paraId="4F941B63">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highlight w:val="yellow"/>
                <w:u w:val="none"/>
                <w:lang w:val="en-US" w:eastAsia="zh-CN"/>
              </w:rPr>
              <w:t>设备004</w:t>
            </w:r>
          </w:p>
        </w:tc>
      </w:tr>
      <w:tr w14:paraId="60CCF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3F107">
            <w:pPr>
              <w:numPr>
                <w:ilvl w:val="0"/>
                <w:numId w:val="0"/>
              </w:numPr>
              <w:ind w:left="0" w:leftChars="0" w:firstLine="0" w:firstLineChars="0"/>
              <w:jc w:val="center"/>
              <w:rPr>
                <w:rFonts w:hint="eastAsia" w:ascii="等线" w:hAnsi="等线" w:eastAsia="等线" w:cs="等线"/>
                <w:i w:val="0"/>
                <w:iCs w:val="0"/>
                <w:color w:val="000000"/>
                <w:sz w:val="22"/>
                <w:szCs w:val="22"/>
                <w:u w:val="none"/>
              </w:rPr>
            </w:pPr>
            <w:r>
              <w:rPr>
                <w:rFonts w:hint="eastAsia" w:ascii="仿宋" w:hAnsi="仿宋" w:eastAsia="仿宋" w:cs="仿宋"/>
                <w:vertAlign w:val="baseline"/>
                <w:lang w:val="en-US" w:eastAsia="zh-CN"/>
              </w:rPr>
              <w:t>2</w:t>
            </w:r>
          </w:p>
        </w:tc>
        <w:tc>
          <w:tcPr>
            <w:tcW w:w="658" w:type="dxa"/>
            <w:vMerge w:val="continue"/>
            <w:tcBorders>
              <w:left w:val="single" w:color="000000" w:sz="4" w:space="0"/>
              <w:right w:val="single" w:color="000000" w:sz="4" w:space="0"/>
            </w:tcBorders>
            <w:shd w:val="clear" w:color="auto" w:fill="auto"/>
            <w:vAlign w:val="center"/>
          </w:tcPr>
          <w:p w14:paraId="23C02B37">
            <w:pPr>
              <w:snapToGrid w:val="0"/>
              <w:jc w:val="center"/>
              <w:rPr>
                <w:rFonts w:hint="eastAsia" w:ascii="等线" w:hAnsi="等线" w:eastAsia="等线" w:cs="等线"/>
                <w:i w:val="0"/>
                <w:iCs w:val="0"/>
                <w:color w:val="000000"/>
                <w:sz w:val="22"/>
                <w:szCs w:val="22"/>
                <w:u w:val="none"/>
              </w:rPr>
            </w:pP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DE2B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汇总链板提升轴链板</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7219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rPr>
              <w:t>ZLFY1000</w:t>
            </w:r>
          </w:p>
        </w:tc>
        <w:tc>
          <w:tcPr>
            <w:tcW w:w="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822B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88CCB">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F364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20</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A82EA">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3A05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节</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B5D68">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eastAsia="zh-CN"/>
              </w:rPr>
            </w:pPr>
            <w:r>
              <w:rPr>
                <w:rFonts w:hint="eastAsia" w:ascii="仿宋" w:hAnsi="仿宋" w:eastAsia="仿宋" w:cs="仿宋"/>
                <w:i w:val="0"/>
                <w:iCs w:val="0"/>
                <w:color w:val="000000"/>
                <w:sz w:val="22"/>
                <w:szCs w:val="22"/>
                <w:u w:val="none"/>
              </w:rPr>
              <w:t>900mm*17500mm</w:t>
            </w:r>
            <w:r>
              <w:rPr>
                <w:rFonts w:hint="eastAsia" w:ascii="仿宋" w:hAnsi="仿宋" w:eastAsia="仿宋" w:cs="仿宋"/>
                <w:i w:val="0"/>
                <w:iCs w:val="0"/>
                <w:color w:val="000000"/>
                <w:sz w:val="22"/>
                <w:szCs w:val="22"/>
                <w:u w:val="none"/>
                <w:lang w:eastAsia="zh-CN"/>
              </w:rPr>
              <w:t>，</w:t>
            </w:r>
          </w:p>
          <w:p w14:paraId="289FFB6F">
            <w:pPr>
              <w:keepNext w:val="0"/>
              <w:keepLines w:val="0"/>
              <w:widowControl/>
              <w:suppressLineNumbers w:val="0"/>
              <w:jc w:val="center"/>
              <w:textAlignment w:val="center"/>
              <w:rPr>
                <w:rFonts w:hint="eastAsia" w:ascii="等线" w:hAnsi="等线" w:eastAsia="仿宋"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highlight w:val="yellow"/>
                <w:u w:val="none"/>
                <w:lang w:val="en-US" w:eastAsia="zh-CN"/>
              </w:rPr>
              <w:t>设备004</w:t>
            </w:r>
          </w:p>
        </w:tc>
      </w:tr>
      <w:tr w14:paraId="65F9B7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E1027">
            <w:pPr>
              <w:numPr>
                <w:ilvl w:val="0"/>
                <w:numId w:val="0"/>
              </w:numPr>
              <w:ind w:left="0" w:leftChars="0" w:firstLine="0" w:firstLineChars="0"/>
              <w:jc w:val="center"/>
              <w:rPr>
                <w:rFonts w:hint="eastAsia" w:ascii="等线" w:hAnsi="等线" w:eastAsia="等线" w:cs="等线"/>
                <w:i w:val="0"/>
                <w:iCs w:val="0"/>
                <w:color w:val="000000"/>
                <w:sz w:val="22"/>
                <w:szCs w:val="22"/>
                <w:u w:val="none"/>
              </w:rPr>
            </w:pPr>
            <w:r>
              <w:rPr>
                <w:rFonts w:hint="eastAsia" w:ascii="仿宋" w:hAnsi="仿宋" w:eastAsia="仿宋" w:cs="仿宋"/>
                <w:vertAlign w:val="baseline"/>
                <w:lang w:val="en-US" w:eastAsia="zh-CN"/>
              </w:rPr>
              <w:t>3</w:t>
            </w:r>
          </w:p>
        </w:tc>
        <w:tc>
          <w:tcPr>
            <w:tcW w:w="658" w:type="dxa"/>
            <w:vMerge w:val="continue"/>
            <w:tcBorders>
              <w:left w:val="single" w:color="000000" w:sz="4" w:space="0"/>
              <w:right w:val="single" w:color="000000" w:sz="4" w:space="0"/>
            </w:tcBorders>
            <w:shd w:val="clear" w:color="auto" w:fill="auto"/>
            <w:vAlign w:val="center"/>
          </w:tcPr>
          <w:p w14:paraId="6DDF1AFB">
            <w:pPr>
              <w:snapToGrid w:val="0"/>
              <w:jc w:val="center"/>
              <w:rPr>
                <w:rFonts w:hint="eastAsia" w:ascii="等线" w:hAnsi="等线" w:eastAsia="等线" w:cs="等线"/>
                <w:i w:val="0"/>
                <w:iCs w:val="0"/>
                <w:color w:val="000000"/>
                <w:sz w:val="22"/>
                <w:szCs w:val="22"/>
                <w:u w:val="none"/>
              </w:rPr>
            </w:pP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88C0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提升机链板轴</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B6D1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rPr>
              <w:t>ZLFY1000-1</w:t>
            </w:r>
          </w:p>
        </w:tc>
        <w:tc>
          <w:tcPr>
            <w:tcW w:w="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D18E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26D5A">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F295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2</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4CC00">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C04C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节</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9874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highlight w:val="yellow"/>
                <w:u w:val="none"/>
                <w:lang w:val="en-US" w:eastAsia="zh-CN"/>
              </w:rPr>
              <w:t>设备004</w:t>
            </w:r>
          </w:p>
        </w:tc>
      </w:tr>
      <w:tr w14:paraId="6CE0F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8957E">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4</w:t>
            </w:r>
          </w:p>
        </w:tc>
        <w:tc>
          <w:tcPr>
            <w:tcW w:w="658" w:type="dxa"/>
            <w:vMerge w:val="continue"/>
            <w:tcBorders>
              <w:left w:val="single" w:color="000000" w:sz="4" w:space="0"/>
              <w:right w:val="single" w:color="000000" w:sz="4" w:space="0"/>
            </w:tcBorders>
            <w:shd w:val="clear" w:color="auto" w:fill="auto"/>
            <w:vAlign w:val="center"/>
          </w:tcPr>
          <w:p w14:paraId="07A2AAC5">
            <w:pPr>
              <w:snapToGrid w:val="0"/>
              <w:jc w:val="center"/>
              <w:rPr>
                <w:rFonts w:hint="eastAsia" w:ascii="等线" w:hAnsi="等线" w:eastAsia="等线" w:cs="等线"/>
                <w:i w:val="0"/>
                <w:iCs w:val="0"/>
                <w:color w:val="000000"/>
                <w:sz w:val="22"/>
                <w:szCs w:val="22"/>
                <w:u w:val="none"/>
              </w:rPr>
            </w:pP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31775">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焊材、辅料、耗材</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E0FD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w:t>
            </w:r>
          </w:p>
        </w:tc>
        <w:tc>
          <w:tcPr>
            <w:tcW w:w="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F67C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CCED2">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BDAC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1</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EAFB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4277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套</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22AB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highlight w:val="yellow"/>
                <w:u w:val="none"/>
                <w:lang w:val="en-US" w:eastAsia="zh-CN"/>
              </w:rPr>
              <w:t>设备004</w:t>
            </w:r>
          </w:p>
        </w:tc>
      </w:tr>
      <w:tr w14:paraId="2854F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F37F2">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5</w:t>
            </w:r>
          </w:p>
        </w:tc>
        <w:tc>
          <w:tcPr>
            <w:tcW w:w="658" w:type="dxa"/>
            <w:vMerge w:val="continue"/>
            <w:tcBorders>
              <w:left w:val="single" w:color="000000" w:sz="4" w:space="0"/>
              <w:right w:val="single" w:color="000000" w:sz="4" w:space="0"/>
            </w:tcBorders>
            <w:shd w:val="clear" w:color="auto" w:fill="auto"/>
            <w:vAlign w:val="center"/>
          </w:tcPr>
          <w:p w14:paraId="2C08B098">
            <w:pPr>
              <w:snapToGrid w:val="0"/>
              <w:jc w:val="center"/>
              <w:rPr>
                <w:rFonts w:hint="eastAsia" w:ascii="等线" w:hAnsi="等线" w:eastAsia="等线" w:cs="等线"/>
                <w:i w:val="0"/>
                <w:iCs w:val="0"/>
                <w:color w:val="000000"/>
                <w:sz w:val="22"/>
                <w:szCs w:val="22"/>
                <w:u w:val="none"/>
              </w:rPr>
            </w:pP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D4C05">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kern w:val="2"/>
                <w:sz w:val="21"/>
                <w:szCs w:val="22"/>
                <w:vertAlign w:val="baseline"/>
                <w:lang w:val="en-US" w:eastAsia="zh-CN" w:bidi="ar-SA"/>
              </w:rPr>
              <w:t>U型槽底板</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2B3D5">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kern w:val="2"/>
                <w:sz w:val="21"/>
                <w:szCs w:val="22"/>
                <w:vertAlign w:val="baseline"/>
                <w:lang w:val="en-US" w:eastAsia="zh-CN" w:bidi="ar-SA"/>
              </w:rPr>
              <w:t>ZLBJ520</w:t>
            </w:r>
          </w:p>
        </w:tc>
        <w:tc>
          <w:tcPr>
            <w:tcW w:w="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44B05">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4C644">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2C2AC">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kern w:val="2"/>
                <w:sz w:val="21"/>
                <w:szCs w:val="22"/>
                <w:vertAlign w:val="baseline"/>
                <w:lang w:val="en-US" w:eastAsia="zh-CN" w:bidi="ar-SA"/>
              </w:rPr>
              <w:t>35</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C269B">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5BC2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米</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A8AA3">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290mm*110mm*2500mm不锈钢，</w:t>
            </w:r>
          </w:p>
          <w:p w14:paraId="3815B1C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highlight w:val="yellow"/>
                <w:u w:val="none"/>
                <w:lang w:val="en-US" w:eastAsia="zh-CN"/>
              </w:rPr>
              <w:t>设备005</w:t>
            </w:r>
          </w:p>
        </w:tc>
      </w:tr>
      <w:tr w14:paraId="18CA5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864"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5586E">
            <w:pPr>
              <w:numPr>
                <w:ilvl w:val="0"/>
                <w:numId w:val="0"/>
              </w:numPr>
              <w:ind w:left="0" w:leftChars="0" w:firstLine="0" w:firstLineChars="0"/>
              <w:jc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vertAlign w:val="baseline"/>
                <w:lang w:val="en-US" w:eastAsia="zh-CN"/>
              </w:rPr>
              <w:t>6</w:t>
            </w:r>
          </w:p>
        </w:tc>
        <w:tc>
          <w:tcPr>
            <w:tcW w:w="658" w:type="dxa"/>
            <w:vMerge w:val="continue"/>
            <w:tcBorders>
              <w:left w:val="single" w:color="000000" w:sz="4" w:space="0"/>
              <w:right w:val="single" w:color="000000" w:sz="4" w:space="0"/>
            </w:tcBorders>
            <w:shd w:val="clear" w:color="auto" w:fill="auto"/>
            <w:vAlign w:val="center"/>
          </w:tcPr>
          <w:p w14:paraId="2DE0643F">
            <w:pPr>
              <w:snapToGrid w:val="0"/>
              <w:jc w:val="center"/>
              <w:rPr>
                <w:rFonts w:hint="eastAsia" w:ascii="等线" w:hAnsi="等线" w:eastAsia="等线" w:cs="等线"/>
                <w:i w:val="0"/>
                <w:iCs w:val="0"/>
                <w:color w:val="000000"/>
                <w:sz w:val="22"/>
                <w:szCs w:val="22"/>
                <w:u w:val="none"/>
              </w:rPr>
            </w:pP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87B5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焊材、辅料、耗材</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4099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w:t>
            </w:r>
          </w:p>
        </w:tc>
        <w:tc>
          <w:tcPr>
            <w:tcW w:w="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1B7B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9CAD9">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81DF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1</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ACB00">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47B0F">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u w:val="none"/>
                <w:lang w:val="en-US" w:eastAsia="zh-CN"/>
              </w:rPr>
              <w:t>套</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80F8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仿宋" w:hAnsi="仿宋" w:eastAsia="仿宋" w:cs="仿宋"/>
                <w:i w:val="0"/>
                <w:iCs w:val="0"/>
                <w:color w:val="000000"/>
                <w:sz w:val="22"/>
                <w:szCs w:val="22"/>
                <w:highlight w:val="yellow"/>
                <w:u w:val="none"/>
                <w:lang w:val="en-US" w:eastAsia="zh-CN"/>
              </w:rPr>
              <w:t>设备005</w:t>
            </w:r>
          </w:p>
        </w:tc>
      </w:tr>
      <w:tr w14:paraId="20D15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97"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A5CFD">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w:t>
            </w:r>
          </w:p>
        </w:tc>
        <w:tc>
          <w:tcPr>
            <w:tcW w:w="658" w:type="dxa"/>
            <w:vMerge w:val="restart"/>
            <w:tcBorders>
              <w:top w:val="single" w:color="000000" w:sz="4" w:space="0"/>
              <w:left w:val="single" w:color="000000" w:sz="4" w:space="0"/>
              <w:right w:val="nil"/>
            </w:tcBorders>
            <w:shd w:val="clear" w:color="auto" w:fill="auto"/>
            <w:vAlign w:val="center"/>
          </w:tcPr>
          <w:p w14:paraId="3A39A843">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其他费用</w:t>
            </w:r>
          </w:p>
        </w:tc>
        <w:tc>
          <w:tcPr>
            <w:tcW w:w="336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EA6577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安装调试费（人工费）</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D9DA8">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23222">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6362F">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6004B">
            <w:pPr>
              <w:snapToGrid w:val="0"/>
              <w:jc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人次</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35491">
            <w:pPr>
              <w:snapToGrid w:val="0"/>
              <w:jc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天</w:t>
            </w:r>
          </w:p>
          <w:p w14:paraId="2270672F">
            <w:pPr>
              <w:snapToGrid w:val="0"/>
              <w:jc w:val="center"/>
              <w:rPr>
                <w:rFonts w:hint="eastAsia" w:ascii="等线" w:hAnsi="等线" w:eastAsia="等线" w:cs="等线"/>
                <w:i w:val="0"/>
                <w:iCs w:val="0"/>
                <w:color w:val="000000"/>
                <w:sz w:val="22"/>
                <w:szCs w:val="22"/>
                <w:u w:val="none"/>
                <w:lang w:val="en-US" w:eastAsia="zh-CN"/>
              </w:rPr>
            </w:pPr>
            <w:r>
              <w:rPr>
                <w:rFonts w:hint="eastAsia" w:ascii="仿宋" w:hAnsi="仿宋" w:eastAsia="仿宋" w:cs="仿宋"/>
                <w:i w:val="0"/>
                <w:iCs w:val="0"/>
                <w:color w:val="000000"/>
                <w:sz w:val="22"/>
                <w:szCs w:val="22"/>
                <w:highlight w:val="yellow"/>
                <w:u w:val="none"/>
                <w:lang w:val="en-US" w:eastAsia="zh-CN"/>
              </w:rPr>
              <w:t>设备004</w:t>
            </w:r>
          </w:p>
        </w:tc>
      </w:tr>
      <w:tr w14:paraId="43739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9FBFE">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2</w:t>
            </w:r>
          </w:p>
        </w:tc>
        <w:tc>
          <w:tcPr>
            <w:tcW w:w="658" w:type="dxa"/>
            <w:vMerge w:val="continue"/>
            <w:tcBorders>
              <w:left w:val="single" w:color="000000" w:sz="4" w:space="0"/>
              <w:right w:val="nil"/>
            </w:tcBorders>
            <w:shd w:val="clear" w:color="auto" w:fill="auto"/>
            <w:vAlign w:val="center"/>
          </w:tcPr>
          <w:p w14:paraId="0231986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33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89FFEE">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运输费</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1E6AC">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53E90">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E0A8D">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B04C4">
            <w:pPr>
              <w:snapToGrid w:val="0"/>
              <w:jc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趟</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F9B49">
            <w:pPr>
              <w:snapToGrid w:val="0"/>
              <w:jc w:val="center"/>
              <w:rPr>
                <w:rFonts w:hint="eastAsia" w:ascii="等线" w:hAnsi="等线" w:eastAsia="等线" w:cs="等线"/>
                <w:i w:val="0"/>
                <w:iCs w:val="0"/>
                <w:color w:val="000000"/>
                <w:sz w:val="22"/>
                <w:szCs w:val="22"/>
                <w:u w:val="none"/>
              </w:rPr>
            </w:pPr>
            <w:r>
              <w:rPr>
                <w:rFonts w:hint="eastAsia" w:ascii="仿宋" w:hAnsi="仿宋" w:eastAsia="仿宋" w:cs="仿宋"/>
                <w:i w:val="0"/>
                <w:iCs w:val="0"/>
                <w:color w:val="000000"/>
                <w:sz w:val="22"/>
                <w:szCs w:val="22"/>
                <w:highlight w:val="yellow"/>
                <w:u w:val="none"/>
                <w:lang w:val="en-US" w:eastAsia="zh-CN"/>
              </w:rPr>
              <w:t>设备004</w:t>
            </w:r>
          </w:p>
        </w:tc>
      </w:tr>
      <w:tr w14:paraId="36F88C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8F934">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w:t>
            </w:r>
          </w:p>
        </w:tc>
        <w:tc>
          <w:tcPr>
            <w:tcW w:w="658" w:type="dxa"/>
            <w:vMerge w:val="continue"/>
            <w:tcBorders>
              <w:left w:val="single" w:color="000000" w:sz="4" w:space="0"/>
              <w:right w:val="nil"/>
            </w:tcBorders>
            <w:shd w:val="clear" w:color="auto" w:fill="auto"/>
            <w:vAlign w:val="center"/>
          </w:tcPr>
          <w:p w14:paraId="3561B021">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33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9D79DA">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安装调试费（人工费）</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53720">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B380C">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6D1A2">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8DDD1">
            <w:pPr>
              <w:snapToGrid w:val="0"/>
              <w:jc w:val="center"/>
              <w:rPr>
                <w:rFonts w:hint="default"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kern w:val="0"/>
                <w:sz w:val="22"/>
                <w:szCs w:val="22"/>
                <w:u w:val="none"/>
                <w:lang w:val="en-US" w:eastAsia="zh-CN" w:bidi="ar"/>
              </w:rPr>
              <w:t>人次</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3B739">
            <w:pPr>
              <w:snapToGrid w:val="0"/>
              <w:jc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天</w:t>
            </w:r>
          </w:p>
          <w:p w14:paraId="1FDCA93B">
            <w:pPr>
              <w:snapToGrid w:val="0"/>
              <w:jc w:val="center"/>
              <w:rPr>
                <w:rFonts w:hint="eastAsia" w:ascii="等线" w:hAnsi="等线" w:eastAsia="等线" w:cs="等线"/>
                <w:i w:val="0"/>
                <w:iCs w:val="0"/>
                <w:color w:val="000000"/>
                <w:sz w:val="22"/>
                <w:szCs w:val="22"/>
                <w:u w:val="none"/>
              </w:rPr>
            </w:pPr>
            <w:r>
              <w:rPr>
                <w:rFonts w:hint="eastAsia" w:ascii="仿宋" w:hAnsi="仿宋" w:eastAsia="仿宋" w:cs="仿宋"/>
                <w:i w:val="0"/>
                <w:iCs w:val="0"/>
                <w:color w:val="000000"/>
                <w:sz w:val="22"/>
                <w:szCs w:val="22"/>
                <w:highlight w:val="yellow"/>
                <w:u w:val="none"/>
                <w:lang w:val="en-US" w:eastAsia="zh-CN"/>
              </w:rPr>
              <w:t>设备005</w:t>
            </w:r>
          </w:p>
        </w:tc>
      </w:tr>
      <w:tr w14:paraId="08B2C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C3CCF">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4</w:t>
            </w:r>
          </w:p>
        </w:tc>
        <w:tc>
          <w:tcPr>
            <w:tcW w:w="658" w:type="dxa"/>
            <w:vMerge w:val="continue"/>
            <w:tcBorders>
              <w:left w:val="single" w:color="000000" w:sz="4" w:space="0"/>
              <w:bottom w:val="single" w:color="000000" w:sz="4" w:space="0"/>
              <w:right w:val="nil"/>
            </w:tcBorders>
            <w:shd w:val="clear" w:color="auto" w:fill="auto"/>
            <w:vAlign w:val="center"/>
          </w:tcPr>
          <w:p w14:paraId="0526558C">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33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35BA03">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运输费</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B538C">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CBE12">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96E01">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D6065">
            <w:pPr>
              <w:snapToGrid w:val="0"/>
              <w:jc w:val="center"/>
              <w:rPr>
                <w:rFonts w:hint="default"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趟</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03A9E">
            <w:pPr>
              <w:snapToGrid w:val="0"/>
              <w:jc w:val="center"/>
              <w:rPr>
                <w:rFonts w:hint="eastAsia" w:ascii="等线" w:hAnsi="等线" w:eastAsia="等线" w:cs="等线"/>
                <w:i w:val="0"/>
                <w:iCs w:val="0"/>
                <w:color w:val="000000"/>
                <w:sz w:val="22"/>
                <w:szCs w:val="22"/>
                <w:u w:val="none"/>
              </w:rPr>
            </w:pPr>
            <w:r>
              <w:rPr>
                <w:rFonts w:hint="eastAsia" w:ascii="仿宋" w:hAnsi="仿宋" w:eastAsia="仿宋" w:cs="仿宋"/>
                <w:i w:val="0"/>
                <w:iCs w:val="0"/>
                <w:color w:val="000000"/>
                <w:sz w:val="22"/>
                <w:szCs w:val="22"/>
                <w:highlight w:val="yellow"/>
                <w:u w:val="none"/>
                <w:lang w:val="en-US" w:eastAsia="zh-CN"/>
              </w:rPr>
              <w:t>设备005</w:t>
            </w:r>
          </w:p>
        </w:tc>
      </w:tr>
      <w:tr w14:paraId="2BEB4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8B6A6">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5</w:t>
            </w:r>
          </w:p>
        </w:tc>
        <w:tc>
          <w:tcPr>
            <w:tcW w:w="658" w:type="dxa"/>
            <w:tcBorders>
              <w:top w:val="single" w:color="000000" w:sz="4" w:space="0"/>
              <w:left w:val="single" w:color="000000" w:sz="4" w:space="0"/>
              <w:bottom w:val="single" w:color="000000" w:sz="4" w:space="0"/>
              <w:right w:val="nil"/>
            </w:tcBorders>
            <w:shd w:val="clear" w:color="auto" w:fill="auto"/>
            <w:vAlign w:val="center"/>
          </w:tcPr>
          <w:p w14:paraId="6A610EE0">
            <w:pPr>
              <w:keepNext w:val="0"/>
              <w:keepLines w:val="0"/>
              <w:widowControl/>
              <w:suppressLineNumbers w:val="0"/>
              <w:snapToGrid w:val="0"/>
              <w:jc w:val="center"/>
              <w:textAlignment w:val="center"/>
              <w:rPr>
                <w:rFonts w:hint="default"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利润</w:t>
            </w:r>
          </w:p>
        </w:tc>
        <w:tc>
          <w:tcPr>
            <w:tcW w:w="33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6E3001">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542ED">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F3840">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8E4A1">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E1646">
            <w:pPr>
              <w:snapToGrid w:val="0"/>
              <w:jc w:val="center"/>
              <w:rPr>
                <w:rFonts w:hint="eastAsia" w:ascii="等线" w:hAnsi="等线" w:eastAsia="等线" w:cs="等线"/>
                <w:i w:val="0"/>
                <w:iCs w:val="0"/>
                <w:color w:val="000000"/>
                <w:sz w:val="22"/>
                <w:szCs w:val="22"/>
                <w:u w:val="none"/>
              </w:rPr>
            </w:pP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90799">
            <w:pPr>
              <w:snapToGrid w:val="0"/>
              <w:jc w:val="right"/>
              <w:rPr>
                <w:rFonts w:hint="eastAsia" w:ascii="等线" w:hAnsi="等线" w:eastAsia="等线" w:cs="等线"/>
                <w:i w:val="0"/>
                <w:iCs w:val="0"/>
                <w:color w:val="000000"/>
                <w:sz w:val="22"/>
                <w:szCs w:val="22"/>
                <w:u w:val="none"/>
              </w:rPr>
            </w:pPr>
          </w:p>
        </w:tc>
      </w:tr>
      <w:tr w14:paraId="33FFB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4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C90F13E">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小计</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F2137">
            <w:pPr>
              <w:keepNext w:val="0"/>
              <w:keepLines w:val="0"/>
              <w:widowControl/>
              <w:suppressLineNumbers w:val="0"/>
              <w:snapToGrid w:val="0"/>
              <w:jc w:val="right"/>
              <w:textAlignment w:val="center"/>
              <w:rPr>
                <w:rFonts w:hint="eastAsia" w:ascii="等线" w:hAnsi="等线" w:eastAsia="等线" w:cs="等线"/>
                <w:b/>
                <w:bCs/>
                <w:i w:val="0"/>
                <w:iCs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043C0">
            <w:pPr>
              <w:snapToGrid w:val="0"/>
              <w:jc w:val="center"/>
              <w:rPr>
                <w:rFonts w:hint="eastAsia" w:ascii="等线" w:hAnsi="等线" w:eastAsia="等线" w:cs="等线"/>
                <w:b/>
                <w:bCs/>
                <w:i w:val="0"/>
                <w:iCs w:val="0"/>
                <w:color w:val="000000"/>
                <w:sz w:val="22"/>
                <w:szCs w:val="22"/>
                <w:u w:val="none"/>
              </w:rPr>
            </w:pP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3AF6B">
            <w:pPr>
              <w:snapToGrid w:val="0"/>
              <w:jc w:val="left"/>
              <w:rPr>
                <w:rFonts w:hint="eastAsia" w:ascii="等线" w:hAnsi="等线" w:eastAsia="等线" w:cs="等线"/>
                <w:b/>
                <w:i w:val="0"/>
                <w:iCs w:val="0"/>
                <w:color w:val="000000"/>
                <w:sz w:val="22"/>
                <w:szCs w:val="22"/>
                <w:u w:val="none"/>
              </w:rPr>
            </w:pPr>
          </w:p>
        </w:tc>
      </w:tr>
      <w:tr w14:paraId="55572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564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173BF3E">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税费</w:t>
            </w:r>
          </w:p>
        </w:tc>
        <w:tc>
          <w:tcPr>
            <w:tcW w:w="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93374">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13%</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4500C">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88B43">
            <w:pPr>
              <w:snapToGrid w:val="0"/>
              <w:jc w:val="center"/>
              <w:rPr>
                <w:rFonts w:hint="eastAsia" w:ascii="等线" w:hAnsi="等线" w:eastAsia="等线" w:cs="等线"/>
                <w:b/>
                <w:bCs/>
                <w:i w:val="0"/>
                <w:iCs w:val="0"/>
                <w:color w:val="000000"/>
                <w:sz w:val="22"/>
                <w:szCs w:val="22"/>
                <w:u w:val="none"/>
              </w:rPr>
            </w:pP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A6585">
            <w:pPr>
              <w:snapToGrid w:val="0"/>
              <w:jc w:val="center"/>
              <w:rPr>
                <w:rFonts w:hint="eastAsia" w:ascii="等线" w:hAnsi="等线" w:eastAsia="等线" w:cs="等线"/>
                <w:i w:val="0"/>
                <w:iCs w:val="0"/>
                <w:color w:val="000000"/>
                <w:sz w:val="22"/>
                <w:szCs w:val="22"/>
                <w:u w:val="none"/>
              </w:rPr>
            </w:pPr>
          </w:p>
        </w:tc>
      </w:tr>
      <w:tr w14:paraId="1A69F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92" w:hRule="atLeast"/>
          <w:jc w:val="center"/>
        </w:trPr>
        <w:tc>
          <w:tcPr>
            <w:tcW w:w="64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1DFD9A5">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总计</w:t>
            </w:r>
          </w:p>
        </w:tc>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21EA1">
            <w:pPr>
              <w:keepNext w:val="0"/>
              <w:keepLines w:val="0"/>
              <w:widowControl/>
              <w:suppressLineNumbers w:val="0"/>
              <w:snapToGrid w:val="0"/>
              <w:jc w:val="right"/>
              <w:textAlignment w:val="center"/>
              <w:rPr>
                <w:rFonts w:hint="eastAsia" w:ascii="等线" w:hAnsi="等线" w:eastAsia="等线" w:cs="等线"/>
                <w:b/>
                <w:bCs/>
                <w:i w:val="0"/>
                <w:iCs w:val="0"/>
                <w:color w:val="000000"/>
                <w:sz w:val="22"/>
                <w:szCs w:val="22"/>
                <w:u w:val="none"/>
              </w:rPr>
            </w:pP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06A8C">
            <w:pPr>
              <w:snapToGrid w:val="0"/>
              <w:jc w:val="center"/>
              <w:rPr>
                <w:rFonts w:hint="eastAsia" w:ascii="等线" w:hAnsi="等线" w:eastAsia="等线" w:cs="等线"/>
                <w:b/>
                <w:bCs/>
                <w:i w:val="0"/>
                <w:iCs w:val="0"/>
                <w:color w:val="000000"/>
                <w:sz w:val="22"/>
                <w:szCs w:val="22"/>
                <w:u w:val="none"/>
              </w:rPr>
            </w:pP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8FE39">
            <w:pPr>
              <w:keepNext w:val="0"/>
              <w:keepLines w:val="0"/>
              <w:widowControl/>
              <w:suppressLineNumbers w:val="0"/>
              <w:snapToGrid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含税</w:t>
            </w:r>
          </w:p>
        </w:tc>
      </w:tr>
    </w:tbl>
    <w:p w14:paraId="6351B399">
      <w:pPr>
        <w:numPr>
          <w:ilvl w:val="0"/>
          <w:numId w:val="0"/>
        </w:numPr>
        <w:rPr>
          <w:rFonts w:hint="default" w:ascii="仿宋" w:hAnsi="仿宋" w:eastAsia="仿宋" w:cs="仿宋"/>
          <w:sz w:val="30"/>
          <w:szCs w:val="30"/>
          <w:lang w:val="en-US" w:eastAsia="zh-CN"/>
        </w:rPr>
      </w:pPr>
    </w:p>
    <w:p w14:paraId="176596D9">
      <w:pPr>
        <w:pStyle w:val="72"/>
        <w:numPr>
          <w:ilvl w:val="0"/>
          <w:numId w:val="0"/>
        </w:numPr>
        <w:ind w:leftChars="0"/>
      </w:pPr>
    </w:p>
    <w:p w14:paraId="0512316D">
      <w:pPr>
        <w:pStyle w:val="72"/>
        <w:numPr>
          <w:ilvl w:val="0"/>
          <w:numId w:val="0"/>
        </w:numPr>
        <w:ind w:leftChars="0"/>
      </w:pPr>
    </w:p>
    <w:p w14:paraId="5AB40534">
      <w:pPr>
        <w:pStyle w:val="76"/>
        <w:rPr>
          <w:rFonts w:hint="default" w:hAnsi="宋体"/>
          <w:sz w:val="24"/>
          <w:lang w:val="en-US"/>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D4C6742"/>
    <w:multiLevelType w:val="singleLevel"/>
    <w:tmpl w:val="BD4C6742"/>
    <w:lvl w:ilvl="0" w:tentative="0">
      <w:start w:val="1"/>
      <w:numFmt w:val="decimal"/>
      <w:lvlText w:val="%1."/>
      <w:lvlJc w:val="left"/>
      <w:pPr>
        <w:ind w:left="425" w:hanging="425"/>
      </w:pPr>
      <w:rPr>
        <w:rFonts w:hint="default"/>
      </w:rPr>
    </w:lvl>
  </w:abstractNum>
  <w:abstractNum w:abstractNumId="7">
    <w:nsid w:val="CA70C5AE"/>
    <w:multiLevelType w:val="singleLevel"/>
    <w:tmpl w:val="CA70C5AE"/>
    <w:lvl w:ilvl="0" w:tentative="0">
      <w:start w:val="1"/>
      <w:numFmt w:val="decimal"/>
      <w:lvlText w:val="%1."/>
      <w:lvlJc w:val="left"/>
      <w:pPr>
        <w:ind w:left="425" w:hanging="425"/>
      </w:pPr>
      <w:rPr>
        <w:rFonts w:hint="default"/>
      </w:rPr>
    </w:lvl>
  </w:abstractNum>
  <w:abstractNum w:abstractNumId="8">
    <w:nsid w:val="D9A4530E"/>
    <w:multiLevelType w:val="singleLevel"/>
    <w:tmpl w:val="D9A4530E"/>
    <w:lvl w:ilvl="0" w:tentative="0">
      <w:start w:val="1"/>
      <w:numFmt w:val="decimal"/>
      <w:lvlText w:val="(%1)"/>
      <w:lvlJc w:val="left"/>
      <w:pPr>
        <w:ind w:left="425" w:hanging="425"/>
      </w:pPr>
      <w:rPr>
        <w:rFonts w:hint="default"/>
      </w:rPr>
    </w:lvl>
  </w:abstractNum>
  <w:abstractNum w:abstractNumId="9">
    <w:nsid w:val="DC3F8C8B"/>
    <w:multiLevelType w:val="singleLevel"/>
    <w:tmpl w:val="DC3F8C8B"/>
    <w:lvl w:ilvl="0" w:tentative="0">
      <w:start w:val="1"/>
      <w:numFmt w:val="decimal"/>
      <w:lvlText w:val="%1."/>
      <w:lvlJc w:val="left"/>
      <w:pPr>
        <w:ind w:left="425" w:hanging="425"/>
      </w:pPr>
      <w:rPr>
        <w:rFonts w:hint="default"/>
      </w:rPr>
    </w:lvl>
  </w:abstractNum>
  <w:abstractNum w:abstractNumId="10">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1">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2">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3">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4">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5">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6">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7">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8">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9">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0">
    <w:nsid w:val="5983D379"/>
    <w:multiLevelType w:val="singleLevel"/>
    <w:tmpl w:val="5983D379"/>
    <w:lvl w:ilvl="0" w:tentative="0">
      <w:start w:val="1"/>
      <w:numFmt w:val="decimal"/>
      <w:lvlText w:val="(%1)"/>
      <w:lvlJc w:val="left"/>
      <w:pPr>
        <w:ind w:left="425" w:hanging="425"/>
      </w:pPr>
      <w:rPr>
        <w:rFonts w:hint="default"/>
      </w:rPr>
    </w:lvl>
  </w:abstractNum>
  <w:abstractNum w:abstractNumId="21">
    <w:nsid w:val="62F9B57A"/>
    <w:multiLevelType w:val="singleLevel"/>
    <w:tmpl w:val="62F9B57A"/>
    <w:lvl w:ilvl="0" w:tentative="0">
      <w:start w:val="2"/>
      <w:numFmt w:val="chineseCounting"/>
      <w:suff w:val="nothing"/>
      <w:lvlText w:val="%1、"/>
      <w:lvlJc w:val="left"/>
      <w:rPr>
        <w:rFonts w:hint="eastAsia"/>
      </w:rPr>
    </w:lvl>
  </w:abstractNum>
  <w:abstractNum w:abstractNumId="22">
    <w:nsid w:val="64F8D6FB"/>
    <w:multiLevelType w:val="singleLevel"/>
    <w:tmpl w:val="64F8D6FB"/>
    <w:lvl w:ilvl="0" w:tentative="0">
      <w:start w:val="1"/>
      <w:numFmt w:val="decimal"/>
      <w:suff w:val="nothing"/>
      <w:lvlText w:val="%1、"/>
      <w:lvlJc w:val="left"/>
    </w:lvl>
  </w:abstractNum>
  <w:abstractNum w:abstractNumId="23">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4">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6"/>
  </w:num>
  <w:num w:numId="2">
    <w:abstractNumId w:val="23"/>
  </w:num>
  <w:num w:numId="3">
    <w:abstractNumId w:val="19"/>
  </w:num>
  <w:num w:numId="4">
    <w:abstractNumId w:val="17"/>
  </w:num>
  <w:num w:numId="5">
    <w:abstractNumId w:val="11"/>
  </w:num>
  <w:num w:numId="6">
    <w:abstractNumId w:val="12"/>
  </w:num>
  <w:num w:numId="7">
    <w:abstractNumId w:val="13"/>
  </w:num>
  <w:num w:numId="8">
    <w:abstractNumId w:val="18"/>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14"/>
  </w:num>
  <w:num w:numId="13">
    <w:abstractNumId w:val="4"/>
  </w:num>
  <w:num w:numId="14">
    <w:abstractNumId w:val="0"/>
  </w:num>
  <w:num w:numId="15">
    <w:abstractNumId w:val="2"/>
  </w:num>
  <w:num w:numId="16">
    <w:abstractNumId w:val="20"/>
  </w:num>
  <w:num w:numId="17">
    <w:abstractNumId w:val="24"/>
  </w:num>
  <w:num w:numId="18">
    <w:abstractNumId w:val="8"/>
  </w:num>
  <w:num w:numId="19">
    <w:abstractNumId w:val="7"/>
  </w:num>
  <w:num w:numId="20">
    <w:abstractNumId w:val="3"/>
  </w:num>
  <w:num w:numId="21">
    <w:abstractNumId w:val="1"/>
  </w:num>
  <w:num w:numId="22">
    <w:abstractNumId w:val="10"/>
  </w:num>
  <w:num w:numId="23">
    <w:abstractNumId w:val="5"/>
  </w:num>
  <w:num w:numId="24">
    <w:abstractNumId w:val="9"/>
  </w:num>
  <w:num w:numId="25">
    <w:abstractNumId w:val="15"/>
  </w:num>
  <w:num w:numId="26">
    <w:abstractNumId w:val="22"/>
  </w:num>
  <w:num w:numId="27">
    <w:abstractNumId w:val="21"/>
  </w:num>
  <w:num w:numId="2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4A13EC4"/>
    <w:rsid w:val="057C1D39"/>
    <w:rsid w:val="05891259"/>
    <w:rsid w:val="08633479"/>
    <w:rsid w:val="0CB51572"/>
    <w:rsid w:val="0E4D31E3"/>
    <w:rsid w:val="10344C8C"/>
    <w:rsid w:val="10DC2AA3"/>
    <w:rsid w:val="10FA7C8C"/>
    <w:rsid w:val="11BB609D"/>
    <w:rsid w:val="130B198F"/>
    <w:rsid w:val="16A918E4"/>
    <w:rsid w:val="17D966D6"/>
    <w:rsid w:val="1BC71D3B"/>
    <w:rsid w:val="1C59115B"/>
    <w:rsid w:val="1FB23E60"/>
    <w:rsid w:val="22C5630B"/>
    <w:rsid w:val="239724BE"/>
    <w:rsid w:val="23EC0BA6"/>
    <w:rsid w:val="24701A48"/>
    <w:rsid w:val="268B0052"/>
    <w:rsid w:val="27743C90"/>
    <w:rsid w:val="29CA2459"/>
    <w:rsid w:val="2B271A58"/>
    <w:rsid w:val="2B6304A7"/>
    <w:rsid w:val="2CF6734C"/>
    <w:rsid w:val="2D663463"/>
    <w:rsid w:val="2EF96EE4"/>
    <w:rsid w:val="36254FE4"/>
    <w:rsid w:val="36651636"/>
    <w:rsid w:val="372F61E0"/>
    <w:rsid w:val="39322FCA"/>
    <w:rsid w:val="3AB90991"/>
    <w:rsid w:val="3B706131"/>
    <w:rsid w:val="3E6F041E"/>
    <w:rsid w:val="4275481E"/>
    <w:rsid w:val="428B617A"/>
    <w:rsid w:val="433D7BDC"/>
    <w:rsid w:val="437E1813"/>
    <w:rsid w:val="45BD47FC"/>
    <w:rsid w:val="45CC5FB2"/>
    <w:rsid w:val="46B75BA8"/>
    <w:rsid w:val="48C97955"/>
    <w:rsid w:val="49880C8F"/>
    <w:rsid w:val="4A8835F7"/>
    <w:rsid w:val="4B592E71"/>
    <w:rsid w:val="4BB56B11"/>
    <w:rsid w:val="4CA75908"/>
    <w:rsid w:val="52B9239A"/>
    <w:rsid w:val="54BD78FD"/>
    <w:rsid w:val="58A86DDE"/>
    <w:rsid w:val="59154AD7"/>
    <w:rsid w:val="5ADF548D"/>
    <w:rsid w:val="5D5C60B4"/>
    <w:rsid w:val="62517033"/>
    <w:rsid w:val="63F04A69"/>
    <w:rsid w:val="66A50B1E"/>
    <w:rsid w:val="67B2063C"/>
    <w:rsid w:val="67C97AC3"/>
    <w:rsid w:val="67E30EC1"/>
    <w:rsid w:val="6A4E3B2B"/>
    <w:rsid w:val="6AD46613"/>
    <w:rsid w:val="6B481C3B"/>
    <w:rsid w:val="6C1331A3"/>
    <w:rsid w:val="6CA84BC1"/>
    <w:rsid w:val="6D3E4756"/>
    <w:rsid w:val="6FC523EB"/>
    <w:rsid w:val="72895F2E"/>
    <w:rsid w:val="72C02EBE"/>
    <w:rsid w:val="72C507AD"/>
    <w:rsid w:val="72D028D8"/>
    <w:rsid w:val="745D47C3"/>
    <w:rsid w:val="76AC3757"/>
    <w:rsid w:val="77131BA8"/>
    <w:rsid w:val="787C6529"/>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3"/>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Hewlett-Packard Company</Company>
  <Pages>24</Pages>
  <Words>8196</Words>
  <Characters>8927</Characters>
  <Lines>127</Lines>
  <Paragraphs>35</Paragraphs>
  <TotalTime>20</TotalTime>
  <ScaleCrop>false</ScaleCrop>
  <LinksUpToDate>false</LinksUpToDate>
  <CharactersWithSpaces>9203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0174L</cp:lastModifiedBy>
  <cp:lastPrinted>2020-06-28T02:28:00Z</cp:lastPrinted>
  <dcterms:modified xsi:type="dcterms:W3CDTF">2025-11-05T05:29:05Z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43BC63FCE3EF4D6F917CAA4DE388C9E4_13</vt:lpwstr>
  </property>
  <property fmtid="{D5CDD505-2E9C-101B-9397-08002B2CF9AE}" pid="4" name="KSOTemplateDocerSaveRecord">
    <vt:lpwstr>eyJoZGlkIjoiZDZiY2E3MTk3OWVkMDZmNDgwYmUwNDViMmIxMTA0OGYiLCJ1c2VySWQiOiIxMTQwNDY2NTAwIn0=</vt:lpwstr>
  </property>
</Properties>
</file>