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273631">
      <w:pPr>
        <w:jc w:val="center"/>
        <w:rPr>
          <w:rFonts w:hint="eastAsia" w:ascii="仿宋_GB2312" w:hAnsi="仿宋_GB2312" w:eastAsia="仿宋_GB2312" w:cs="仿宋_GB2312"/>
          <w:color w:val="000000"/>
          <w:sz w:val="30"/>
          <w:szCs w:val="30"/>
        </w:rPr>
      </w:pPr>
    </w:p>
    <w:p w14:paraId="54990D91">
      <w:pPr>
        <w:spacing w:line="276" w:lineRule="auto"/>
        <w:jc w:val="center"/>
        <w:rPr>
          <w:rFonts w:hint="eastAsia" w:ascii="仿宋_GB2312" w:hAnsi="仿宋_GB2312" w:eastAsia="仿宋_GB2312" w:cs="仿宋_GB2312"/>
          <w:b/>
          <w:bCs/>
          <w:color w:val="000000"/>
          <w:spacing w:val="-8"/>
          <w:sz w:val="44"/>
          <w:szCs w:val="44"/>
        </w:rPr>
      </w:pPr>
      <w:r>
        <w:rPr>
          <w:rFonts w:hint="eastAsia" w:ascii="仿宋_GB2312" w:hAnsi="仿宋_GB2312" w:eastAsia="仿宋_GB2312" w:cs="仿宋_GB2312"/>
          <w:b/>
          <w:bCs/>
          <w:color w:val="000000"/>
          <w:spacing w:val="-8"/>
          <w:sz w:val="44"/>
          <w:szCs w:val="44"/>
        </w:rPr>
        <w:t>轻型车销售部配件仓储业务外包新增预算项目</w:t>
      </w:r>
    </w:p>
    <w:p w14:paraId="4BB168E8">
      <w:pPr>
        <w:jc w:val="righ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xml:space="preserve">                                    </w:t>
      </w:r>
    </w:p>
    <w:p w14:paraId="60B8251C">
      <w:pPr>
        <w:pStyle w:val="22"/>
        <w:rPr>
          <w:rFonts w:hint="eastAsia" w:ascii="仿宋_GB2312" w:hAnsi="仿宋_GB2312" w:eastAsia="仿宋_GB2312" w:cs="仿宋_GB2312"/>
        </w:rPr>
      </w:pPr>
    </w:p>
    <w:p w14:paraId="22B6425B">
      <w:pPr>
        <w:pStyle w:val="22"/>
        <w:rPr>
          <w:rFonts w:hint="eastAsia" w:ascii="仿宋_GB2312" w:hAnsi="仿宋_GB2312" w:eastAsia="仿宋_GB2312" w:cs="仿宋_GB2312"/>
        </w:rPr>
      </w:pPr>
    </w:p>
    <w:p w14:paraId="4E504833">
      <w:pPr>
        <w:pStyle w:val="22"/>
        <w:rPr>
          <w:rFonts w:hint="eastAsia" w:ascii="仿宋_GB2312" w:hAnsi="仿宋_GB2312" w:eastAsia="仿宋_GB2312" w:cs="仿宋_GB2312"/>
        </w:rPr>
      </w:pPr>
    </w:p>
    <w:p w14:paraId="33FCA480">
      <w:pPr>
        <w:jc w:val="right"/>
        <w:rPr>
          <w:rFonts w:hint="eastAsia" w:ascii="仿宋_GB2312" w:hAnsi="仿宋_GB2312" w:eastAsia="仿宋_GB2312" w:cs="仿宋_GB2312"/>
          <w:color w:val="000000"/>
          <w:sz w:val="28"/>
          <w:szCs w:val="28"/>
        </w:rPr>
      </w:pPr>
    </w:p>
    <w:p w14:paraId="3CEB80EC">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63025A7F">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61C0D445">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083F4CBB">
      <w:pPr>
        <w:jc w:val="center"/>
        <w:rPr>
          <w:rFonts w:hint="eastAsia" w:ascii="仿宋_GB2312" w:hAnsi="仿宋_GB2312" w:eastAsia="仿宋_GB2312" w:cs="仿宋_GB2312"/>
          <w:color w:val="000000"/>
          <w:sz w:val="72"/>
          <w:szCs w:val="72"/>
        </w:rPr>
      </w:pPr>
    </w:p>
    <w:p w14:paraId="6AEDF683">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52AACC7D">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2B71EE34">
      <w:pPr>
        <w:spacing w:line="860" w:lineRule="exact"/>
        <w:rPr>
          <w:rFonts w:hint="eastAsia" w:ascii="仿宋_GB2312" w:hAnsi="仿宋_GB2312" w:eastAsia="仿宋_GB2312" w:cs="仿宋_GB2312"/>
          <w:b/>
          <w:bCs/>
          <w:sz w:val="32"/>
          <w:szCs w:val="28"/>
        </w:rPr>
      </w:pPr>
    </w:p>
    <w:p w14:paraId="6F393EDD">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741D213E">
      <w:pPr>
        <w:pStyle w:val="22"/>
        <w:rPr>
          <w:rFonts w:hint="eastAsia" w:ascii="仿宋_GB2312" w:hAnsi="仿宋_GB2312" w:eastAsia="仿宋_GB2312" w:cs="仿宋_GB2312"/>
          <w:b/>
          <w:bCs/>
        </w:rPr>
      </w:pPr>
    </w:p>
    <w:p w14:paraId="04A201D6">
      <w:pPr>
        <w:spacing w:line="360" w:lineRule="auto"/>
        <w:jc w:val="both"/>
        <w:rPr>
          <w:rFonts w:hint="eastAsia" w:ascii="仿宋_GB2312" w:hAnsi="仿宋_GB2312" w:eastAsia="仿宋_GB2312" w:cs="仿宋_GB2312"/>
          <w:color w:val="000000"/>
          <w:sz w:val="28"/>
          <w:szCs w:val="28"/>
        </w:rPr>
      </w:pPr>
    </w:p>
    <w:p w14:paraId="50911095">
      <w:pPr>
        <w:spacing w:line="360" w:lineRule="auto"/>
        <w:jc w:val="center"/>
        <w:rPr>
          <w:rFonts w:hint="eastAsia" w:ascii="仿宋_GB2312" w:hAnsi="仿宋_GB2312" w:eastAsia="仿宋_GB2312" w:cs="仿宋_GB2312"/>
          <w:color w:val="000000"/>
          <w:sz w:val="28"/>
          <w:szCs w:val="28"/>
        </w:rPr>
      </w:pPr>
    </w:p>
    <w:p w14:paraId="5D8554CE">
      <w:pPr>
        <w:spacing w:line="360" w:lineRule="auto"/>
        <w:jc w:val="both"/>
        <w:rPr>
          <w:rFonts w:hint="eastAsia" w:ascii="仿宋_GB2312" w:hAnsi="仿宋_GB2312" w:eastAsia="仿宋_GB2312" w:cs="仿宋_GB2312"/>
          <w:color w:val="000000"/>
          <w:sz w:val="28"/>
          <w:szCs w:val="28"/>
        </w:rPr>
      </w:pPr>
    </w:p>
    <w:p w14:paraId="17554C28">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招 标 人：中国重汽集团济南动力有限公司</w:t>
      </w:r>
    </w:p>
    <w:p w14:paraId="6BE6433A">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10</w:t>
      </w:r>
      <w:r>
        <w:rPr>
          <w:rFonts w:hint="eastAsia" w:ascii="仿宋_GB2312" w:hAnsi="仿宋_GB2312" w:eastAsia="仿宋_GB2312" w:cs="仿宋_GB2312"/>
          <w:color w:val="000000"/>
          <w:sz w:val="28"/>
          <w:szCs w:val="28"/>
        </w:rPr>
        <w:t>月</w:t>
      </w:r>
    </w:p>
    <w:p w14:paraId="2D1856B6">
      <w:pPr>
        <w:pStyle w:val="2"/>
        <w:rPr>
          <w:rFonts w:hint="eastAsia"/>
        </w:rPr>
      </w:pP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5073278C">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2B81C441">
          <w:pPr>
            <w:pStyle w:val="18"/>
            <w:rPr>
              <w:rFonts w:hint="eastAsia"/>
            </w:rPr>
          </w:pPr>
        </w:p>
        <w:p w14:paraId="7DB2CD2D">
          <w:pPr>
            <w:pStyle w:val="29"/>
            <w:tabs>
              <w:tab w:val="right" w:leader="dot" w:pos="9071"/>
            </w:tabs>
            <w:rPr>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sz w:val="32"/>
              <w:szCs w:val="32"/>
            </w:rPr>
            <w:instrText xml:space="preserve"> HYPERLINK \l _Toc31726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第一部分 投标须知前附表</w:t>
          </w:r>
          <w:r>
            <w:rPr>
              <w:sz w:val="32"/>
              <w:szCs w:val="32"/>
            </w:rPr>
            <w:tab/>
          </w:r>
          <w:r>
            <w:rPr>
              <w:sz w:val="32"/>
              <w:szCs w:val="32"/>
            </w:rPr>
            <w:fldChar w:fldCharType="begin"/>
          </w:r>
          <w:r>
            <w:rPr>
              <w:sz w:val="32"/>
              <w:szCs w:val="32"/>
            </w:rPr>
            <w:instrText xml:space="preserve"> PAGEREF _Toc31726 \h </w:instrText>
          </w:r>
          <w:r>
            <w:rPr>
              <w:sz w:val="32"/>
              <w:szCs w:val="32"/>
            </w:rPr>
            <w:fldChar w:fldCharType="separate"/>
          </w:r>
          <w:r>
            <w:rPr>
              <w:sz w:val="32"/>
              <w:szCs w:val="32"/>
            </w:rPr>
            <w:t>2</w:t>
          </w:r>
          <w:r>
            <w:rPr>
              <w:sz w:val="32"/>
              <w:szCs w:val="32"/>
            </w:rPr>
            <w:fldChar w:fldCharType="end"/>
          </w:r>
          <w:r>
            <w:rPr>
              <w:rFonts w:hint="eastAsia" w:ascii="仿宋_GB2312" w:hAnsi="仿宋_GB2312" w:eastAsia="仿宋_GB2312" w:cs="仿宋_GB2312"/>
              <w:color w:val="auto"/>
              <w:sz w:val="32"/>
              <w:szCs w:val="32"/>
            </w:rPr>
            <w:fldChar w:fldCharType="end"/>
          </w:r>
        </w:p>
        <w:p w14:paraId="5CEBA281">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_Toc11216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第二部分 投标须知</w:t>
          </w:r>
          <w:r>
            <w:rPr>
              <w:sz w:val="32"/>
              <w:szCs w:val="32"/>
            </w:rPr>
            <w:tab/>
          </w:r>
          <w:r>
            <w:rPr>
              <w:sz w:val="32"/>
              <w:szCs w:val="32"/>
            </w:rPr>
            <w:fldChar w:fldCharType="begin"/>
          </w:r>
          <w:r>
            <w:rPr>
              <w:sz w:val="32"/>
              <w:szCs w:val="32"/>
            </w:rPr>
            <w:instrText xml:space="preserve"> PAGEREF _Toc11216 \h </w:instrText>
          </w:r>
          <w:r>
            <w:rPr>
              <w:sz w:val="32"/>
              <w:szCs w:val="32"/>
            </w:rPr>
            <w:fldChar w:fldCharType="separate"/>
          </w:r>
          <w:r>
            <w:rPr>
              <w:sz w:val="32"/>
              <w:szCs w:val="32"/>
            </w:rPr>
            <w:t>8</w:t>
          </w:r>
          <w:r>
            <w:rPr>
              <w:sz w:val="32"/>
              <w:szCs w:val="32"/>
            </w:rPr>
            <w:fldChar w:fldCharType="end"/>
          </w:r>
          <w:r>
            <w:rPr>
              <w:rFonts w:hint="eastAsia" w:ascii="仿宋_GB2312" w:hAnsi="仿宋_GB2312" w:eastAsia="仿宋_GB2312" w:cs="仿宋_GB2312"/>
              <w:sz w:val="32"/>
              <w:szCs w:val="32"/>
            </w:rPr>
            <w:fldChar w:fldCharType="end"/>
          </w:r>
        </w:p>
        <w:p w14:paraId="746ED634">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_Toc13002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第三部分 投标文件编制</w:t>
          </w:r>
          <w:r>
            <w:rPr>
              <w:sz w:val="32"/>
              <w:szCs w:val="32"/>
            </w:rPr>
            <w:tab/>
          </w:r>
          <w:r>
            <w:rPr>
              <w:sz w:val="32"/>
              <w:szCs w:val="32"/>
            </w:rPr>
            <w:fldChar w:fldCharType="begin"/>
          </w:r>
          <w:r>
            <w:rPr>
              <w:sz w:val="32"/>
              <w:szCs w:val="32"/>
            </w:rPr>
            <w:instrText xml:space="preserve"> PAGEREF _Toc13002 \h </w:instrText>
          </w:r>
          <w:r>
            <w:rPr>
              <w:sz w:val="32"/>
              <w:szCs w:val="32"/>
            </w:rPr>
            <w:fldChar w:fldCharType="separate"/>
          </w:r>
          <w:r>
            <w:rPr>
              <w:sz w:val="32"/>
              <w:szCs w:val="32"/>
            </w:rPr>
            <w:t>14</w:t>
          </w:r>
          <w:r>
            <w:rPr>
              <w:sz w:val="32"/>
              <w:szCs w:val="32"/>
            </w:rPr>
            <w:fldChar w:fldCharType="end"/>
          </w:r>
          <w:r>
            <w:rPr>
              <w:rFonts w:hint="eastAsia" w:ascii="仿宋_GB2312" w:hAnsi="仿宋_GB2312" w:eastAsia="仿宋_GB2312" w:cs="仿宋_GB2312"/>
              <w:sz w:val="32"/>
              <w:szCs w:val="32"/>
            </w:rPr>
            <w:fldChar w:fldCharType="end"/>
          </w:r>
        </w:p>
        <w:p w14:paraId="071EBD10">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_Toc10008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第四部分 技术标书</w:t>
          </w:r>
          <w:r>
            <w:rPr>
              <w:sz w:val="32"/>
              <w:szCs w:val="32"/>
            </w:rPr>
            <w:tab/>
          </w:r>
          <w:r>
            <w:rPr>
              <w:sz w:val="32"/>
              <w:szCs w:val="32"/>
            </w:rPr>
            <w:fldChar w:fldCharType="begin"/>
          </w:r>
          <w:r>
            <w:rPr>
              <w:sz w:val="32"/>
              <w:szCs w:val="32"/>
            </w:rPr>
            <w:instrText xml:space="preserve"> PAGEREF _Toc10008 \h </w:instrText>
          </w:r>
          <w:r>
            <w:rPr>
              <w:sz w:val="32"/>
              <w:szCs w:val="32"/>
            </w:rPr>
            <w:fldChar w:fldCharType="separate"/>
          </w:r>
          <w:r>
            <w:rPr>
              <w:sz w:val="32"/>
              <w:szCs w:val="32"/>
            </w:rPr>
            <w:t>17</w:t>
          </w:r>
          <w:r>
            <w:rPr>
              <w:sz w:val="32"/>
              <w:szCs w:val="32"/>
            </w:rPr>
            <w:fldChar w:fldCharType="end"/>
          </w:r>
          <w:r>
            <w:rPr>
              <w:rFonts w:hint="eastAsia" w:ascii="仿宋_GB2312" w:hAnsi="仿宋_GB2312" w:eastAsia="仿宋_GB2312" w:cs="仿宋_GB2312"/>
              <w:sz w:val="32"/>
              <w:szCs w:val="32"/>
            </w:rPr>
            <w:fldChar w:fldCharType="end"/>
          </w:r>
        </w:p>
        <w:p w14:paraId="4A0D3BED">
          <w:pPr>
            <w:pStyle w:val="29"/>
            <w:tabs>
              <w:tab w:val="right" w:leader="dot" w:pos="9071"/>
            </w:tabs>
            <w:rPr>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_Toc3115 </w:instrText>
          </w:r>
          <w:r>
            <w:rPr>
              <w:rFonts w:hint="eastAsia" w:ascii="仿宋_GB2312" w:hAnsi="仿宋_GB2312" w:eastAsia="仿宋_GB2312" w:cs="仿宋_GB2312"/>
              <w:sz w:val="32"/>
              <w:szCs w:val="32"/>
            </w:rPr>
            <w:fldChar w:fldCharType="separate"/>
          </w:r>
          <w:r>
            <w:rPr>
              <w:rFonts w:hint="eastAsia" w:ascii="宋体" w:hAnsi="宋体" w:eastAsia="宋体" w:cs="Times New Roman"/>
              <w:sz w:val="32"/>
              <w:szCs w:val="32"/>
            </w:rPr>
            <w:t>第五部分</w:t>
          </w:r>
          <w:r>
            <w:rPr>
              <w:rFonts w:ascii="宋体" w:hAnsi="宋体" w:eastAsia="宋体" w:cs="Times New Roman"/>
              <w:sz w:val="32"/>
              <w:szCs w:val="32"/>
            </w:rPr>
            <w:t xml:space="preserve"> </w:t>
          </w:r>
          <w:r>
            <w:rPr>
              <w:rFonts w:hint="eastAsia" w:ascii="宋体" w:hAnsi="宋体" w:eastAsia="宋体" w:cs="Times New Roman"/>
              <w:sz w:val="32"/>
              <w:szCs w:val="32"/>
            </w:rPr>
            <w:t>设备采购合同</w:t>
          </w:r>
          <w:r>
            <w:rPr>
              <w:sz w:val="32"/>
              <w:szCs w:val="32"/>
            </w:rPr>
            <w:tab/>
          </w:r>
          <w:r>
            <w:rPr>
              <w:sz w:val="32"/>
              <w:szCs w:val="32"/>
            </w:rPr>
            <w:fldChar w:fldCharType="begin"/>
          </w:r>
          <w:r>
            <w:rPr>
              <w:sz w:val="32"/>
              <w:szCs w:val="32"/>
            </w:rPr>
            <w:instrText xml:space="preserve"> PAGEREF _Toc3115 \h </w:instrText>
          </w:r>
          <w:r>
            <w:rPr>
              <w:sz w:val="32"/>
              <w:szCs w:val="32"/>
            </w:rPr>
            <w:fldChar w:fldCharType="separate"/>
          </w:r>
          <w:r>
            <w:rPr>
              <w:sz w:val="32"/>
              <w:szCs w:val="32"/>
            </w:rPr>
            <w:t>46</w:t>
          </w:r>
          <w:r>
            <w:rPr>
              <w:sz w:val="32"/>
              <w:szCs w:val="32"/>
            </w:rPr>
            <w:fldChar w:fldCharType="end"/>
          </w:r>
          <w:r>
            <w:rPr>
              <w:rFonts w:hint="eastAsia" w:ascii="仿宋_GB2312" w:hAnsi="仿宋_GB2312" w:eastAsia="仿宋_GB2312" w:cs="仿宋_GB2312"/>
              <w:sz w:val="32"/>
              <w:szCs w:val="32"/>
            </w:rPr>
            <w:fldChar w:fldCharType="end"/>
          </w:r>
        </w:p>
        <w:p w14:paraId="429E94ED">
          <w:pPr>
            <w:pStyle w:val="29"/>
            <w:tabs>
              <w:tab w:val="right" w:leader="dot" w:pos="9071"/>
            </w:tabs>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_Toc15851 </w:instrText>
          </w:r>
          <w:r>
            <w:rPr>
              <w:rFonts w:hint="eastAsia" w:ascii="仿宋_GB2312" w:hAnsi="仿宋_GB2312" w:eastAsia="仿宋_GB2312" w:cs="仿宋_GB2312"/>
              <w:sz w:val="32"/>
              <w:szCs w:val="32"/>
            </w:rPr>
            <w:fldChar w:fldCharType="separate"/>
          </w:r>
          <w:r>
            <w:rPr>
              <w:rFonts w:hint="eastAsia" w:ascii="Calibri" w:hAnsi="Calibri" w:eastAsia="宋体" w:cs="Times New Roman"/>
              <w:bCs/>
              <w:kern w:val="44"/>
              <w:sz w:val="32"/>
              <w:szCs w:val="32"/>
            </w:rPr>
            <w:t>第六部分</w:t>
          </w:r>
          <w:r>
            <w:rPr>
              <w:rFonts w:ascii="Calibri" w:hAnsi="Calibri" w:eastAsia="宋体" w:cs="Times New Roman"/>
              <w:bCs/>
              <w:kern w:val="44"/>
              <w:sz w:val="32"/>
              <w:szCs w:val="32"/>
            </w:rPr>
            <w:t xml:space="preserve"> </w:t>
          </w:r>
          <w:r>
            <w:rPr>
              <w:rFonts w:hint="eastAsia" w:ascii="Calibri" w:hAnsi="Calibri" w:eastAsia="宋体" w:cs="Times New Roman"/>
              <w:bCs/>
              <w:kern w:val="44"/>
              <w:sz w:val="32"/>
              <w:szCs w:val="32"/>
            </w:rPr>
            <w:t>投标文件附件</w:t>
          </w:r>
          <w:r>
            <w:rPr>
              <w:sz w:val="32"/>
              <w:szCs w:val="32"/>
            </w:rPr>
            <w:tab/>
          </w:r>
          <w:r>
            <w:rPr>
              <w:sz w:val="32"/>
              <w:szCs w:val="32"/>
            </w:rPr>
            <w:fldChar w:fldCharType="begin"/>
          </w:r>
          <w:r>
            <w:rPr>
              <w:sz w:val="32"/>
              <w:szCs w:val="32"/>
            </w:rPr>
            <w:instrText xml:space="preserve"> PAGEREF _Toc15851 \h </w:instrText>
          </w:r>
          <w:r>
            <w:rPr>
              <w:sz w:val="32"/>
              <w:szCs w:val="32"/>
            </w:rPr>
            <w:fldChar w:fldCharType="separate"/>
          </w:r>
          <w:r>
            <w:rPr>
              <w:sz w:val="32"/>
              <w:szCs w:val="32"/>
            </w:rPr>
            <w:t>59</w:t>
          </w:r>
          <w:r>
            <w:rPr>
              <w:sz w:val="32"/>
              <w:szCs w:val="32"/>
            </w:rPr>
            <w:fldChar w:fldCharType="end"/>
          </w:r>
          <w:r>
            <w:rPr>
              <w:rFonts w:hint="eastAsia" w:ascii="仿宋_GB2312" w:hAnsi="仿宋_GB2312" w:eastAsia="仿宋_GB2312" w:cs="仿宋_GB2312"/>
              <w:sz w:val="32"/>
              <w:szCs w:val="32"/>
            </w:rPr>
            <w:fldChar w:fldCharType="end"/>
          </w:r>
        </w:p>
        <w:p w14:paraId="12E7DC12">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360EB562">
      <w:pPr>
        <w:pStyle w:val="22"/>
        <w:rPr>
          <w:rFonts w:hint="eastAsia" w:ascii="仿宋_GB2312" w:hAnsi="仿宋_GB2312" w:eastAsia="仿宋_GB2312" w:cs="仿宋_GB2312"/>
          <w:b/>
          <w:bCs/>
          <w:kern w:val="44"/>
          <w:sz w:val="36"/>
          <w:szCs w:val="44"/>
        </w:rPr>
      </w:pPr>
    </w:p>
    <w:p w14:paraId="2E8CF301">
      <w:pPr>
        <w:pStyle w:val="22"/>
        <w:rPr>
          <w:rFonts w:hint="eastAsia" w:ascii="仿宋_GB2312" w:hAnsi="仿宋_GB2312" w:eastAsia="仿宋_GB2312" w:cs="仿宋_GB2312"/>
          <w:b/>
          <w:bCs/>
          <w:kern w:val="44"/>
          <w:sz w:val="36"/>
          <w:szCs w:val="44"/>
        </w:rPr>
      </w:pPr>
    </w:p>
    <w:p w14:paraId="26948020">
      <w:pPr>
        <w:pStyle w:val="22"/>
        <w:rPr>
          <w:rFonts w:hint="eastAsia" w:ascii="仿宋_GB2312" w:hAnsi="仿宋_GB2312" w:eastAsia="仿宋_GB2312" w:cs="仿宋_GB2312"/>
          <w:b/>
          <w:bCs/>
          <w:kern w:val="44"/>
          <w:sz w:val="36"/>
          <w:szCs w:val="44"/>
        </w:rPr>
      </w:pPr>
    </w:p>
    <w:p w14:paraId="14784763">
      <w:pPr>
        <w:pStyle w:val="22"/>
        <w:rPr>
          <w:rFonts w:hint="eastAsia" w:ascii="仿宋_GB2312" w:hAnsi="仿宋_GB2312" w:eastAsia="仿宋_GB2312" w:cs="仿宋_GB2312"/>
          <w:b/>
          <w:bCs/>
          <w:kern w:val="44"/>
          <w:sz w:val="36"/>
          <w:szCs w:val="44"/>
        </w:rPr>
      </w:pPr>
    </w:p>
    <w:p w14:paraId="6AE3CC06">
      <w:pPr>
        <w:pStyle w:val="22"/>
        <w:rPr>
          <w:rFonts w:hint="eastAsia" w:ascii="仿宋_GB2312" w:hAnsi="仿宋_GB2312" w:eastAsia="仿宋_GB2312" w:cs="仿宋_GB2312"/>
          <w:b/>
          <w:bCs/>
          <w:kern w:val="44"/>
          <w:sz w:val="36"/>
          <w:szCs w:val="44"/>
        </w:rPr>
      </w:pPr>
    </w:p>
    <w:p w14:paraId="1AFAD6A9">
      <w:pPr>
        <w:pStyle w:val="22"/>
        <w:rPr>
          <w:rFonts w:hint="eastAsia" w:ascii="仿宋_GB2312" w:hAnsi="仿宋_GB2312" w:eastAsia="仿宋_GB2312" w:cs="仿宋_GB2312"/>
          <w:b/>
          <w:bCs/>
          <w:kern w:val="44"/>
          <w:sz w:val="36"/>
          <w:szCs w:val="44"/>
        </w:rPr>
      </w:pPr>
    </w:p>
    <w:p w14:paraId="721DEA34">
      <w:pPr>
        <w:pStyle w:val="22"/>
        <w:rPr>
          <w:rFonts w:hint="eastAsia" w:ascii="仿宋_GB2312" w:hAnsi="仿宋_GB2312" w:eastAsia="仿宋_GB2312" w:cs="仿宋_GB2312"/>
          <w:b/>
          <w:bCs/>
          <w:kern w:val="44"/>
          <w:sz w:val="36"/>
          <w:szCs w:val="44"/>
        </w:rPr>
      </w:pPr>
    </w:p>
    <w:p w14:paraId="370D40B4">
      <w:pPr>
        <w:pStyle w:val="22"/>
        <w:rPr>
          <w:rFonts w:hint="eastAsia" w:ascii="仿宋_GB2312" w:hAnsi="仿宋_GB2312" w:eastAsia="仿宋_GB2312" w:cs="仿宋_GB2312"/>
          <w:b/>
          <w:bCs/>
          <w:kern w:val="44"/>
          <w:sz w:val="36"/>
          <w:szCs w:val="44"/>
        </w:rPr>
      </w:pPr>
    </w:p>
    <w:p w14:paraId="4115F02D">
      <w:pPr>
        <w:pStyle w:val="22"/>
        <w:rPr>
          <w:rFonts w:hint="eastAsia" w:ascii="仿宋_GB2312" w:hAnsi="仿宋_GB2312" w:eastAsia="仿宋_GB2312" w:cs="仿宋_GB2312"/>
          <w:b/>
          <w:bCs/>
          <w:kern w:val="44"/>
          <w:sz w:val="36"/>
          <w:szCs w:val="44"/>
        </w:rPr>
      </w:pPr>
    </w:p>
    <w:p w14:paraId="172C0191">
      <w:pPr>
        <w:pStyle w:val="22"/>
        <w:rPr>
          <w:rFonts w:hint="eastAsia" w:ascii="仿宋_GB2312" w:hAnsi="仿宋_GB2312" w:eastAsia="仿宋_GB2312" w:cs="仿宋_GB2312"/>
          <w:b/>
          <w:bCs/>
          <w:kern w:val="44"/>
          <w:sz w:val="36"/>
          <w:szCs w:val="44"/>
        </w:rPr>
      </w:pPr>
    </w:p>
    <w:p w14:paraId="60CE6306">
      <w:pPr>
        <w:pStyle w:val="22"/>
        <w:rPr>
          <w:rFonts w:hint="eastAsia" w:ascii="仿宋_GB2312" w:hAnsi="仿宋_GB2312" w:eastAsia="仿宋_GB2312" w:cs="仿宋_GB2312"/>
          <w:b/>
          <w:bCs/>
          <w:kern w:val="44"/>
          <w:sz w:val="36"/>
          <w:szCs w:val="44"/>
        </w:rPr>
      </w:pPr>
    </w:p>
    <w:p w14:paraId="2DB5EDEC">
      <w:pPr>
        <w:pStyle w:val="22"/>
        <w:rPr>
          <w:rFonts w:hint="eastAsia" w:ascii="仿宋_GB2312" w:hAnsi="仿宋_GB2312" w:eastAsia="仿宋_GB2312" w:cs="仿宋_GB2312"/>
          <w:b/>
          <w:bCs/>
          <w:kern w:val="44"/>
          <w:sz w:val="36"/>
          <w:szCs w:val="44"/>
        </w:rPr>
      </w:pPr>
    </w:p>
    <w:p w14:paraId="57C5D698">
      <w:pPr>
        <w:pStyle w:val="22"/>
        <w:rPr>
          <w:rFonts w:hint="eastAsia" w:ascii="仿宋_GB2312" w:hAnsi="仿宋_GB2312" w:eastAsia="仿宋_GB2312" w:cs="仿宋_GB2312"/>
          <w:b/>
          <w:bCs/>
          <w:kern w:val="44"/>
          <w:sz w:val="36"/>
          <w:szCs w:val="44"/>
        </w:rPr>
      </w:pPr>
    </w:p>
    <w:p w14:paraId="6F7F5AA1">
      <w:pPr>
        <w:pStyle w:val="22"/>
        <w:rPr>
          <w:rFonts w:hint="eastAsia" w:ascii="仿宋_GB2312" w:hAnsi="仿宋_GB2312" w:eastAsia="仿宋_GB2312" w:cs="仿宋_GB2312"/>
          <w:b/>
          <w:bCs/>
          <w:kern w:val="44"/>
          <w:sz w:val="36"/>
          <w:szCs w:val="44"/>
        </w:rPr>
      </w:pPr>
    </w:p>
    <w:p w14:paraId="75C907EE">
      <w:pPr>
        <w:pStyle w:val="22"/>
        <w:rPr>
          <w:rFonts w:hint="eastAsia" w:ascii="仿宋_GB2312" w:hAnsi="仿宋_GB2312" w:eastAsia="仿宋_GB2312" w:cs="仿宋_GB2312"/>
          <w:b/>
          <w:bCs/>
          <w:kern w:val="44"/>
          <w:sz w:val="36"/>
          <w:szCs w:val="44"/>
        </w:rPr>
      </w:pPr>
    </w:p>
    <w:p w14:paraId="085FCCC7">
      <w:pPr>
        <w:pStyle w:val="22"/>
        <w:rPr>
          <w:rFonts w:hint="eastAsia" w:ascii="仿宋_GB2312" w:hAnsi="仿宋_GB2312" w:eastAsia="仿宋_GB2312" w:cs="仿宋_GB2312"/>
          <w:b/>
          <w:bCs/>
          <w:kern w:val="44"/>
          <w:sz w:val="36"/>
          <w:szCs w:val="44"/>
        </w:rPr>
      </w:pPr>
    </w:p>
    <w:p w14:paraId="7AFAED3D">
      <w:pPr>
        <w:pStyle w:val="4"/>
        <w:jc w:val="both"/>
        <w:rPr>
          <w:rFonts w:hint="eastAsia" w:ascii="仿宋_GB2312" w:hAnsi="仿宋_GB2312" w:eastAsia="仿宋_GB2312" w:cs="仿宋_GB2312"/>
          <w:sz w:val="44"/>
        </w:rPr>
      </w:pPr>
      <w:bookmarkStart w:id="0" w:name="_Toc29994"/>
      <w:bookmarkStart w:id="1" w:name="_Toc23693"/>
      <w:bookmarkStart w:id="2" w:name="_Toc15480"/>
      <w:bookmarkStart w:id="3" w:name="_Toc5202"/>
      <w:bookmarkStart w:id="4" w:name="_Toc22242"/>
    </w:p>
    <w:p w14:paraId="37CC835B">
      <w:pPr>
        <w:pStyle w:val="4"/>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661F55C9">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1BA1C1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1C49E9F">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6E76E594">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12B2C2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33CDC7A">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4DDC44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582571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460C2F7">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项目名称：轻型车销售部配件仓储业务外包新增预算</w:t>
            </w:r>
          </w:p>
        </w:tc>
      </w:tr>
      <w:tr w14:paraId="0CFE45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1DBC1C8">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938F391">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项目编号：FSCZB2025090120</w:t>
            </w:r>
          </w:p>
        </w:tc>
      </w:tr>
      <w:tr w14:paraId="314A72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54E5C8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E625B6A">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招标内容：轻型汽车销售部配件库内配件仓储、包装服务项目招标。目前仓储区域分济南和重庆两地，月均出库约160万金额，其中重庆江津库120万，济南章丘库40万。</w:t>
            </w:r>
          </w:p>
        </w:tc>
      </w:tr>
      <w:tr w14:paraId="659D01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4C701CE">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B5CC21A">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14:paraId="03C1B7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2FA96A8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65320AF3">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2724E9C1">
            <w:pPr>
              <w:ind w:firstLine="482" w:firstLineChars="200"/>
              <w:rPr>
                <w:rFonts w:hint="eastAsia"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623A53C2">
            <w:pPr>
              <w:ind w:firstLine="482" w:firstLineChars="200"/>
              <w:rPr>
                <w:rFonts w:hint="eastAsia" w:ascii="宋体"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商务联系人：</w:t>
            </w:r>
            <w:r>
              <w:rPr>
                <w:rFonts w:hint="eastAsia" w:ascii="宋体" w:hAnsi="宋体" w:eastAsia="宋体" w:cs="宋体"/>
                <w:b/>
                <w:snapToGrid w:val="0"/>
                <w:kern w:val="0"/>
                <w:sz w:val="24"/>
                <w:szCs w:val="24"/>
                <w:highlight w:val="none"/>
                <w:lang w:val="en-US" w:eastAsia="zh-CN"/>
              </w:rPr>
              <w:t>郭朝琛</w:t>
            </w:r>
          </w:p>
          <w:p w14:paraId="40231418">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电话：17860606311</w:t>
            </w:r>
          </w:p>
          <w:p w14:paraId="3158BD94">
            <w:pPr>
              <w:ind w:firstLine="482" w:firstLineChars="200"/>
              <w:rPr>
                <w:rFonts w:hint="eastAsia" w:ascii="宋体" w:hAnsi="宋体" w:eastAsia="宋体" w:cs="宋体"/>
                <w:b/>
                <w:snapToGrid w:val="0"/>
                <w:kern w:val="0"/>
                <w:sz w:val="24"/>
                <w:szCs w:val="24"/>
                <w:highlight w:val="none"/>
              </w:rPr>
            </w:pPr>
            <w:r>
              <w:rPr>
                <w:rFonts w:hint="eastAsia" w:ascii="宋体" w:hAnsi="宋体" w:eastAsia="宋体" w:cs="宋体"/>
                <w:b/>
                <w:snapToGrid w:val="0"/>
                <w:kern w:val="0"/>
                <w:sz w:val="24"/>
                <w:szCs w:val="24"/>
                <w:highlight w:val="none"/>
              </w:rPr>
              <w:t>邮箱：1494144783@qq.com</w:t>
            </w:r>
          </w:p>
          <w:p w14:paraId="1A9AA7E7">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技术联系人：白树年</w:t>
            </w:r>
          </w:p>
          <w:p w14:paraId="2CB52E33">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电话：18996098220</w:t>
            </w:r>
          </w:p>
          <w:p w14:paraId="03D1ABA7">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邮箱：baishunian@sinotruk.com</w:t>
            </w:r>
          </w:p>
        </w:tc>
      </w:tr>
      <w:tr w14:paraId="6B791C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0484632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0A7A603">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25463E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74884DC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31DF539">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77AD8BD7">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150D455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57.664</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 xml:space="preserve">6% </w:t>
            </w:r>
            <w:r>
              <w:rPr>
                <w:rFonts w:hint="eastAsia" w:ascii="仿宋_GB2312" w:hAnsi="仿宋_GB2312" w:eastAsia="仿宋_GB2312" w:cs="仿宋_GB2312"/>
                <w:color w:val="000000"/>
                <w:sz w:val="24"/>
                <w:szCs w:val="24"/>
              </w:rPr>
              <w:t>），超过投标限价无法投标。</w:t>
            </w:r>
          </w:p>
        </w:tc>
      </w:tr>
      <w:tr w14:paraId="13EED3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7C3A208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214F0C1">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2B72FF4F">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1.投标方需为中华人民共和国境内注册的独立法人机构，具有独立承担民事责任能力。</w:t>
            </w:r>
          </w:p>
          <w:p w14:paraId="1ED1B4F0">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2.企业注册资本不低于</w:t>
            </w:r>
            <w:r>
              <w:rPr>
                <w:rFonts w:hint="eastAsia" w:ascii="宋体" w:hAnsi="Courier New" w:eastAsia="宋体" w:cs="Times New Roman"/>
                <w:kern w:val="2"/>
                <w:sz w:val="21"/>
                <w:highlight w:val="yellow"/>
                <w:lang w:val="en-US" w:eastAsia="zh-CN" w:bidi="ar-SA"/>
              </w:rPr>
              <w:t>200万元人民币</w:t>
            </w:r>
            <w:r>
              <w:rPr>
                <w:rFonts w:hint="eastAsia" w:ascii="宋体" w:hAnsi="Courier New" w:eastAsia="宋体" w:cs="Times New Roman"/>
                <w:kern w:val="2"/>
                <w:sz w:val="21"/>
                <w:lang w:val="en-US" w:eastAsia="zh-CN" w:bidi="ar-SA"/>
              </w:rPr>
              <w:t>（或等值外币）；</w:t>
            </w:r>
          </w:p>
          <w:p w14:paraId="401FD663">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3.成立时间不晚于2022年9月5日；</w:t>
            </w:r>
          </w:p>
          <w:p w14:paraId="2A2E3B72">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4.具备</w:t>
            </w:r>
            <w:r>
              <w:rPr>
                <w:rFonts w:hint="eastAsia" w:ascii="宋体" w:hAnsi="Courier New" w:eastAsia="宋体" w:cs="Times New Roman"/>
                <w:kern w:val="2"/>
                <w:sz w:val="21"/>
                <w:highlight w:val="yellow"/>
                <w:lang w:val="en-US" w:eastAsia="zh-CN" w:bidi="ar-SA"/>
              </w:rPr>
              <w:t>仓储、配送、运输、整车物流运输</w:t>
            </w:r>
            <w:r>
              <w:rPr>
                <w:rFonts w:hint="eastAsia" w:ascii="宋体" w:hAnsi="Courier New" w:eastAsia="宋体" w:cs="Times New Roman"/>
                <w:kern w:val="2"/>
                <w:sz w:val="21"/>
                <w:lang w:val="en-US" w:eastAsia="zh-CN" w:bidi="ar-SA"/>
              </w:rPr>
              <w:t>等物流服务资质；</w:t>
            </w:r>
          </w:p>
          <w:p w14:paraId="1F04A340">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5.投标人须优先接手招标人现行自主运营物流人员；</w:t>
            </w:r>
          </w:p>
          <w:p w14:paraId="2E729B0F">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6.设备、办公设备、耗材由投标人自行提供；中标后，配件仓储服务业务不允许再次外包；</w:t>
            </w:r>
          </w:p>
          <w:p w14:paraId="198D559D">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7.中标人须无条件接受招标人关于现场的所有管理规定；</w:t>
            </w:r>
          </w:p>
          <w:p w14:paraId="2FAC0F67">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8.投标方须具有履行合同所必须的设备、财务、技术、服务等方面的资质和能力；</w:t>
            </w:r>
          </w:p>
          <w:p w14:paraId="422E4550">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9.投标方须具有完全履行招标文件的所有要求的能力；</w:t>
            </w:r>
          </w:p>
          <w:p w14:paraId="7954D2F4">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10.投标方须认可招标方的工作指令，包括节、假日能正常开展工作的要求；</w:t>
            </w:r>
          </w:p>
          <w:p w14:paraId="762ED678">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11.投标人近三年内在经营活动中无与本项目有关的违法及重大违规情况。</w:t>
            </w:r>
          </w:p>
          <w:p w14:paraId="6BE1C56D">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12.无招标违规、谎报年度报告信息、提供虚假资质资料等行为或其他行政处罚记录。</w:t>
            </w:r>
          </w:p>
          <w:p w14:paraId="4374AEC2">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13.投标方的直接或间接股东、法定代表人、董事、监事、高管非重汽员工及其亲属。</w:t>
            </w:r>
          </w:p>
          <w:p w14:paraId="1929F73B">
            <w:pPr>
              <w:bidi w:val="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14.没有被中国重汽集团列入黑名单。</w:t>
            </w:r>
          </w:p>
          <w:p w14:paraId="75E0D23F">
            <w:pPr>
              <w:bidi w:val="0"/>
              <w:rPr>
                <w:rFonts w:hint="eastAsia" w:ascii="仿宋_GB2312" w:hAnsi="仿宋_GB2312" w:eastAsia="仿宋_GB2312" w:cs="仿宋_GB2312"/>
                <w:color w:val="000000"/>
                <w:sz w:val="24"/>
                <w:szCs w:val="24"/>
              </w:rPr>
            </w:pPr>
            <w:r>
              <w:rPr>
                <w:rFonts w:hint="eastAsia" w:ascii="宋体" w:hAnsi="Courier New" w:eastAsia="宋体" w:cs="Times New Roman"/>
                <w:kern w:val="2"/>
                <w:sz w:val="21"/>
                <w:lang w:val="en-US" w:eastAsia="zh-CN" w:bidi="ar-SA"/>
              </w:rPr>
              <w:t>15.法律法规对合格投标方的其他要求、规定。</w:t>
            </w:r>
          </w:p>
        </w:tc>
      </w:tr>
      <w:tr w14:paraId="34BF30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4608246">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294E45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2FDFF05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206E596C">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r>
              <w:rPr>
                <w:rFonts w:hint="eastAsia" w:ascii="仿宋_GB2312" w:hAnsi="仿宋_GB2312" w:eastAsia="仿宋_GB2312" w:cs="仿宋_GB2312"/>
                <w:color w:val="000000"/>
                <w:sz w:val="24"/>
                <w:szCs w:val="24"/>
                <w:highlight w:val="green"/>
                <w:lang w:val="en-US" w:eastAsia="zh-CN"/>
              </w:rPr>
              <w:t>2025年10月27日</w:t>
            </w:r>
          </w:p>
        </w:tc>
      </w:tr>
      <w:tr w14:paraId="4C2583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9B986DB">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26EC95B">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中国重型汽车集团有限公司官网、山东省阳光采购平台</w:t>
            </w:r>
          </w:p>
        </w:tc>
      </w:tr>
      <w:tr w14:paraId="57D83C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5F6F40C5">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76C23EF">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236FDB6D">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2025年11月12日12:00:00前</w:t>
            </w:r>
            <w:r>
              <w:rPr>
                <w:rFonts w:hint="eastAsia" w:ascii="仿宋_GB2312" w:hAnsi="仿宋_GB2312" w:eastAsia="仿宋_GB2312" w:cs="仿宋_GB2312"/>
                <w:b/>
                <w:snapToGrid w:val="0"/>
                <w:kern w:val="0"/>
                <w:sz w:val="24"/>
                <w:szCs w:val="24"/>
                <w:highlight w:val="none"/>
              </w:rPr>
              <w:t>。</w:t>
            </w:r>
          </w:p>
          <w:p w14:paraId="3C0DF81A">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675F9D2C">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01821E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637FADE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A2F651B">
            <w:pPr>
              <w:shd w:val="clear" w:color="auto" w:fill="FFFFFF" w:themeFill="background1"/>
              <w:ind w:firstLine="480" w:firstLineChars="200"/>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2025年11月12日17:00:00前</w:t>
            </w:r>
          </w:p>
          <w:p w14:paraId="3176A00A">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7EF7A2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413AD2D7">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E012A2B">
            <w:pPr>
              <w:pStyle w:val="117"/>
              <w:spacing w:line="240" w:lineRule="auto"/>
              <w:ind w:firstLine="482"/>
              <w:rPr>
                <w:rFonts w:hint="eastAsia" w:ascii="仿宋_GB2312" w:hAnsi="仿宋_GB2312" w:eastAsia="仿宋_GB2312" w:cs="仿宋_GB2312"/>
                <w:b/>
                <w:bCs/>
              </w:rPr>
            </w:pPr>
            <w:r>
              <w:rPr>
                <w:rFonts w:hint="eastAsia" w:ascii="仿宋_GB2312" w:hAnsi="仿宋_GB2312" w:eastAsia="仿宋_GB2312" w:cs="仿宋_GB2312"/>
                <w:b/>
                <w:bCs/>
              </w:rPr>
              <w:t>报名方式：</w:t>
            </w:r>
            <w:r>
              <w:rPr>
                <w:rFonts w:hint="eastAsia" w:ascii="仿宋_GB2312" w:hAnsi="仿宋_GB2312" w:eastAsia="仿宋_GB2312" w:cs="仿宋_GB2312"/>
              </w:rPr>
              <w:t>拟投标人根据招标人在中国重汽官网等公开媒体上发布的招标信息，在“中国重汽e采通”平台报名。</w:t>
            </w:r>
            <w:r>
              <w:rPr>
                <w:rFonts w:hint="eastAsia" w:ascii="仿宋_GB2312" w:hAnsi="仿宋_GB2312" w:eastAsia="仿宋_GB2312" w:cs="仿宋_GB2312"/>
                <w:b/>
                <w:bCs/>
              </w:rPr>
              <w:t>按照中国重汽e采通“SRM非生产供应商注册手册”（附件15）进行注册</w:t>
            </w:r>
            <w:r>
              <w:rPr>
                <w:rFonts w:hint="eastAsia" w:ascii="仿宋_GB2312" w:hAnsi="仿宋_GB2312" w:eastAsia="仿宋_GB2312" w:cs="仿宋_GB2312"/>
              </w:rPr>
              <w:t>，注册完毕后按照</w:t>
            </w:r>
            <w:r>
              <w:rPr>
                <w:rFonts w:hint="eastAsia" w:ascii="仿宋_GB2312" w:hAnsi="仿宋_GB2312" w:eastAsia="仿宋_GB2312" w:cs="仿宋_GB2312"/>
                <w:b/>
              </w:rPr>
              <w:t>“SRM系统供应商用户手册（附件16）”，</w:t>
            </w:r>
            <w:r>
              <w:rPr>
                <w:rFonts w:hint="eastAsia" w:ascii="仿宋_GB2312" w:hAnsi="仿宋_GB2312" w:eastAsia="仿宋_GB2312" w:cs="仿宋_GB2312"/>
              </w:rPr>
              <w:t>登录</w:t>
            </w:r>
            <w:r>
              <w:rPr>
                <w:rFonts w:hint="eastAsia" w:ascii="仿宋_GB2312" w:hAnsi="仿宋_GB2312" w:eastAsia="仿宋_GB2312" w:cs="仿宋_GB2312"/>
                <w:b/>
              </w:rPr>
              <w:t>重汽e采通平台</w:t>
            </w:r>
            <w:r>
              <w:rPr>
                <w:rFonts w:hint="eastAsia" w:ascii="仿宋_GB2312" w:hAnsi="仿宋_GB2312" w:eastAsia="仿宋_GB2312" w:cs="仿宋_GB2312"/>
              </w:rPr>
              <w:t>后进入“供应商应标”，选择对应的项目，</w:t>
            </w:r>
            <w:r>
              <w:rPr>
                <w:rFonts w:hint="eastAsia" w:ascii="仿宋_GB2312" w:hAnsi="仿宋_GB2312" w:eastAsia="仿宋_GB2312" w:cs="仿宋_GB2312"/>
                <w:highlight w:val="green"/>
              </w:rPr>
              <w:t>点击“</w:t>
            </w:r>
            <w:r>
              <w:rPr>
                <w:rFonts w:hint="eastAsia" w:ascii="仿宋_GB2312" w:hAnsi="仿宋_GB2312" w:eastAsia="仿宋_GB2312" w:cs="仿宋_GB2312"/>
                <w:b/>
                <w:bCs/>
                <w:highlight w:val="green"/>
              </w:rPr>
              <w:t>应标</w:t>
            </w:r>
            <w:r>
              <w:rPr>
                <w:rFonts w:hint="eastAsia" w:ascii="仿宋_GB2312" w:hAnsi="仿宋_GB2312" w:eastAsia="仿宋_GB2312" w:cs="仿宋_GB2312"/>
                <w:highlight w:val="green"/>
              </w:rPr>
              <w:t>”</w:t>
            </w:r>
            <w:r>
              <w:rPr>
                <w:rFonts w:hint="eastAsia" w:ascii="仿宋_GB2312" w:hAnsi="仿宋_GB2312" w:eastAsia="仿宋_GB2312" w:cs="仿宋_GB2312"/>
                <w:b/>
                <w:bCs/>
                <w:highlight w:val="green"/>
              </w:rPr>
              <w:t>后按照招标文件第三部分投标文件组成资格证明文件中的1.1-1.1</w:t>
            </w:r>
            <w:r>
              <w:rPr>
                <w:rFonts w:hint="eastAsia" w:ascii="仿宋_GB2312" w:hAnsi="仿宋_GB2312" w:eastAsia="仿宋_GB2312" w:cs="仿宋_GB2312"/>
                <w:b/>
                <w:bCs/>
                <w:highlight w:val="green"/>
                <w:lang w:val="en-US" w:eastAsia="zh-CN"/>
              </w:rPr>
              <w:t>2</w:t>
            </w:r>
            <w:r>
              <w:rPr>
                <w:rFonts w:hint="eastAsia" w:ascii="仿宋_GB2312" w:hAnsi="仿宋_GB2312" w:eastAsia="仿宋_GB2312" w:cs="仿宋_GB2312"/>
                <w:b/>
                <w:bCs/>
                <w:highlight w:val="green"/>
              </w:rPr>
              <w:t>准备资料并</w:t>
            </w:r>
            <w:r>
              <w:rPr>
                <w:rFonts w:hint="eastAsia" w:ascii="仿宋_GB2312" w:hAnsi="仿宋_GB2312" w:eastAsia="仿宋_GB2312" w:cs="仿宋_GB2312"/>
                <w:highlight w:val="green"/>
              </w:rPr>
              <w:t>上传(资质标，要求做好目录）</w:t>
            </w:r>
            <w:r>
              <w:rPr>
                <w:rFonts w:hint="eastAsia" w:ascii="仿宋_GB2312" w:hAnsi="仿宋_GB2312" w:eastAsia="仿宋_GB2312" w:cs="仿宋_GB2312"/>
              </w:rPr>
              <w:t>，资质审查通过即为报名成功；公示期间请尽快报名。</w:t>
            </w:r>
          </w:p>
        </w:tc>
      </w:tr>
      <w:tr w14:paraId="25CB76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42AC56AC">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027C128">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2025年11月12日17：00前</w:t>
            </w:r>
          </w:p>
          <w:p w14:paraId="0C0A561B">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注册审核需2-4日，应标截止时间精确到秒，逾期将无法应标。请自行掌握时间，避免无法应标。</w:t>
            </w:r>
          </w:p>
        </w:tc>
      </w:tr>
      <w:tr w14:paraId="0DD608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EAE1B2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42467C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827221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971ECCA">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5AD53378">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142F7053">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74E6E0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48941F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76224373">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0778ED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52E06C0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0C20285F">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799D00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6F61D0D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1FC6653C">
            <w:pPr>
              <w:pStyle w:val="22"/>
              <w:rPr>
                <w:rFonts w:hint="eastAsia" w:ascii="仿宋_GB2312" w:hAnsi="仿宋_GB2312" w:eastAsia="仿宋_GB2312" w:cs="仿宋_GB2312"/>
                <w:b/>
                <w:sz w:val="24"/>
                <w:szCs w:val="24"/>
              </w:rPr>
            </w:pPr>
          </w:p>
        </w:tc>
      </w:tr>
      <w:tr w14:paraId="1AB309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772508C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F3EA8D1">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2025年11月20</w:t>
            </w:r>
            <w:bookmarkStart w:id="147" w:name="_GoBack"/>
            <w:bookmarkEnd w:id="147"/>
            <w:r>
              <w:rPr>
                <w:rFonts w:hint="eastAsia" w:ascii="仿宋_GB2312" w:hAnsi="仿宋_GB2312" w:eastAsia="仿宋_GB2312" w:cs="仿宋_GB2312"/>
                <w:color w:val="000000"/>
                <w:sz w:val="24"/>
                <w:szCs w:val="24"/>
                <w:highlight w:val="green"/>
                <w:lang w:val="en-US" w:eastAsia="zh-CN"/>
              </w:rPr>
              <w:t>日9：00前</w:t>
            </w:r>
          </w:p>
          <w:p w14:paraId="57B1A791">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30A214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728BAA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3223A5F0">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1A12B7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8DE8F5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397164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B34950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42577E5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4FB9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4B0EC3C6">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2A001A7">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10000</w:t>
            </w:r>
            <w:r>
              <w:rPr>
                <w:rFonts w:hint="eastAsia" w:ascii="仿宋_GB2312" w:hAnsi="仿宋_GB2312" w:eastAsia="仿宋_GB2312" w:cs="仿宋_GB2312"/>
                <w:sz w:val="24"/>
                <w:szCs w:val="24"/>
              </w:rPr>
              <w:t>元</w:t>
            </w:r>
          </w:p>
          <w:p w14:paraId="00D3ED04">
            <w:pPr>
              <w:tabs>
                <w:tab w:val="left" w:pos="932"/>
              </w:tabs>
              <w:ind w:firstLine="482" w:firstLineChars="200"/>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b/>
                <w:bCs/>
                <w:color w:val="000000"/>
                <w:kern w:val="0"/>
                <w:sz w:val="24"/>
                <w:szCs w:val="24"/>
              </w:rPr>
              <w:t>开户名称：</w:t>
            </w:r>
            <w:r>
              <w:rPr>
                <w:rFonts w:hint="eastAsia" w:ascii="仿宋_GB2312" w:hAnsi="仿宋_GB2312" w:eastAsia="仿宋_GB2312" w:cs="仿宋_GB2312"/>
                <w:color w:val="000000"/>
                <w:kern w:val="0"/>
                <w:sz w:val="24"/>
                <w:szCs w:val="24"/>
              </w:rPr>
              <w:t>中国重汽集团济南动力有限公司</w:t>
            </w:r>
          </w:p>
          <w:p w14:paraId="656D4EF0">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rPr>
              <w:t>开户银行：</w:t>
            </w:r>
            <w:r>
              <w:rPr>
                <w:rFonts w:hint="eastAsia" w:ascii="宋体" w:hAnsi="宋体" w:eastAsia="宋体" w:cs="宋体"/>
                <w:color w:val="000000"/>
                <w:kern w:val="0"/>
                <w:sz w:val="24"/>
                <w:szCs w:val="24"/>
                <w:highlight w:val="none"/>
              </w:rPr>
              <w:t>中国建设银行股份有限公司济南天桥支行</w:t>
            </w:r>
          </w:p>
          <w:p w14:paraId="314A1824">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hint="eastAsia" w:ascii="仿宋_GB2312" w:hAnsi="仿宋_GB2312" w:eastAsia="仿宋_GB2312" w:cs="仿宋_GB2312"/>
                <w:color w:val="000000"/>
                <w:kern w:val="0"/>
                <w:sz w:val="24"/>
                <w:szCs w:val="24"/>
                <w:highlight w:val="none"/>
              </w:rPr>
              <w:t>37001616508050150300</w:t>
            </w:r>
          </w:p>
          <w:p w14:paraId="3C45CED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hint="eastAsia" w:ascii="仿宋_GB2312" w:hAnsi="仿宋_GB2312" w:eastAsia="仿宋_GB2312" w:cs="仿宋_GB2312"/>
                <w:color w:val="000000"/>
                <w:kern w:val="0"/>
                <w:sz w:val="24"/>
                <w:szCs w:val="24"/>
              </w:rPr>
              <w:t>105451000362</w:t>
            </w:r>
          </w:p>
          <w:p w14:paraId="201AC11E">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02981B0B">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081D0C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3273709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52A1ADB">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2025年11月20日9：00前</w:t>
            </w:r>
          </w:p>
          <w:p w14:paraId="4A0AEC77">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0F5C2A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261F43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30FFFA47">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49A234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5773FC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366BBD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878891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05949023">
            <w:pPr>
              <w:ind w:firstLine="482" w:firstLineChars="200"/>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2025年11月20日，9：00（若有改变另行通知）</w:t>
            </w:r>
          </w:p>
          <w:p w14:paraId="3C4C2DDF">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线上会议室（具体地点另行通知）</w:t>
            </w:r>
          </w:p>
        </w:tc>
      </w:tr>
      <w:tr w14:paraId="6909C4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A00EDCA">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5.</w:t>
            </w:r>
            <w:r>
              <w:rPr>
                <w:rFonts w:hint="eastAsia" w:ascii="仿宋_GB2312" w:hAnsi="仿宋_GB2312" w:eastAsia="仿宋_GB2312" w:cs="仿宋_GB2312"/>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5112CBD1">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评标方法：</w:t>
            </w:r>
            <w:r>
              <w:rPr>
                <w:rFonts w:hint="eastAsia" w:ascii="宋体" w:hAnsi="宋体" w:eastAsia="宋体" w:cs="宋体"/>
                <w:b/>
                <w:bCs/>
                <w:sz w:val="24"/>
                <w:szCs w:val="24"/>
              </w:rPr>
              <w:t>资质标审核→技术标评审→商务标评审。技术标入围后，原则上选取</w:t>
            </w:r>
            <w:r>
              <w:rPr>
                <w:rFonts w:hint="eastAsia" w:ascii="宋体" w:hAnsi="宋体" w:eastAsia="宋体" w:cs="Times New Roman"/>
                <w:b/>
                <w:bCs/>
                <w:color w:val="000000"/>
                <w:sz w:val="24"/>
                <w:szCs w:val="24"/>
              </w:rPr>
              <w:t>合理最低价中标</w:t>
            </w:r>
            <w:r>
              <w:rPr>
                <w:rFonts w:hint="eastAsia" w:ascii="宋体" w:hAnsi="宋体" w:eastAsia="宋体" w:cs="宋体"/>
                <w:sz w:val="24"/>
                <w:szCs w:val="24"/>
              </w:rPr>
              <w:t>。</w:t>
            </w:r>
            <w:r>
              <w:rPr>
                <w:rFonts w:hint="eastAsia" w:ascii="仿宋_GB2312" w:hAnsi="仿宋_GB2312" w:eastAsia="仿宋_GB2312" w:cs="仿宋_GB2312"/>
                <w:sz w:val="24"/>
                <w:szCs w:val="24"/>
              </w:rPr>
              <w:t>具体详见“第二部分投标须知第六条：评标原则”。</w:t>
            </w:r>
          </w:p>
        </w:tc>
      </w:tr>
      <w:tr w14:paraId="5DE86A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14A2B00">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573642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B90BD2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07E47B2F">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3FDCC6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AC2EB5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23C329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8FE9EF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EAF3568">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700A359C">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1.自合同生效后180个日历日内，中标人须交付设备到招标人指定的安装和使用的现场，并保证整套测试系统正常进入试运行状态。</w:t>
            </w:r>
          </w:p>
          <w:p w14:paraId="51BA874D">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2.接续7个日历日之内安装调试完毕。</w:t>
            </w:r>
          </w:p>
          <w:p w14:paraId="57A323EA">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25F118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EB6558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59F94341">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7CBC7EF3">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highlight w:val="green"/>
              </w:rPr>
              <w:t>江津区重庆汽车工厂配件库，章丘区中国重汽后市场园区</w:t>
            </w:r>
          </w:p>
        </w:tc>
      </w:tr>
      <w:tr w14:paraId="3058B8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42CA99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76D2B25A">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25281B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9CBBE0A">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0C6945D9">
            <w:pPr>
              <w:pStyle w:val="22"/>
              <w:ind w:firstLine="482"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b/>
                <w:bCs/>
                <w:color w:val="000000"/>
                <w:sz w:val="24"/>
                <w:szCs w:val="24"/>
              </w:rPr>
              <w:t>付款方式：</w:t>
            </w:r>
            <w:r>
              <w:rPr>
                <w:rFonts w:hint="eastAsia" w:ascii="仿宋_GB2312" w:hAnsi="仿宋_GB2312" w:eastAsia="仿宋_GB2312" w:cs="仿宋_GB2312"/>
                <w:b/>
                <w:bCs/>
                <w:color w:val="000000"/>
                <w:sz w:val="24"/>
                <w:szCs w:val="24"/>
                <w:highlight w:val="green"/>
                <w:u w:val="single"/>
              </w:rPr>
              <w:t>半年期商业汇票（包括银行承兑汇票和商业承兑汇票）</w:t>
            </w:r>
            <w:r>
              <w:rPr>
                <w:rFonts w:hint="eastAsia" w:ascii="仿宋_GB2312" w:hAnsi="仿宋_GB2312" w:eastAsia="仿宋_GB2312" w:cs="仿宋_GB2312"/>
                <w:color w:val="000000"/>
                <w:sz w:val="24"/>
                <w:szCs w:val="24"/>
                <w:highlight w:val="green"/>
              </w:rPr>
              <w:t>：</w:t>
            </w:r>
          </w:p>
          <w:p w14:paraId="1FE24155">
            <w:pPr>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其他付款节点①100%：乙方完成甲方的需求，乙方开具合同价款100%的收据并增值税专用发票，经甲方核对无误后支付。</w:t>
            </w:r>
          </w:p>
          <w:p w14:paraId="554110C9">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0B74BE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A447740">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57C14679">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6130EBFB">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14:paraId="655D5F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3E26894">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495E15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BB61B8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20071054">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781A87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DA7E55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FF763C">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7D7E2B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B2A21A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148DD833">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6"/>
    </w:tbl>
    <w:p w14:paraId="5930EADB">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5559BC55">
      <w:pPr>
        <w:pStyle w:val="4"/>
        <w:rPr>
          <w:rFonts w:hint="eastAsia" w:ascii="仿宋_GB2312" w:hAnsi="仿宋_GB2312" w:eastAsia="仿宋_GB2312" w:cs="仿宋_GB2312"/>
          <w:sz w:val="44"/>
        </w:rPr>
      </w:pPr>
      <w:bookmarkStart w:id="7" w:name="_Toc19183"/>
      <w:bookmarkStart w:id="8" w:name="_Toc9448"/>
      <w:bookmarkStart w:id="9" w:name="_Toc427"/>
      <w:bookmarkStart w:id="10" w:name="_Toc27087"/>
      <w:bookmarkStart w:id="11" w:name="_Toc11216"/>
      <w:bookmarkStart w:id="12" w:name="_Toc6577"/>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47983B2B">
      <w:pPr>
        <w:pStyle w:val="5"/>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68818DBD">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0E95587E">
      <w:pPr>
        <w:pStyle w:val="5"/>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29261534">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7CBCDC7D">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5A3CD7D7">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70670589">
      <w:pPr>
        <w:pStyle w:val="5"/>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1B27BCD0">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48DA14C5">
      <w:pPr>
        <w:pStyle w:val="5"/>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43CDF42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5786051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2</w:t>
      </w:r>
      <w:r>
        <w:rPr>
          <w:rFonts w:hint="eastAsia" w:ascii="仿宋_GB2312" w:hAnsi="仿宋_GB2312" w:eastAsia="仿宋_GB2312" w:cs="仿宋_GB2312"/>
          <w:color w:val="000000"/>
          <w:sz w:val="24"/>
          <w:szCs w:val="24"/>
        </w:rPr>
        <w:t>准备资料并上传，资质审查通过即为报名成功，公示期间请尽快报名。</w:t>
      </w:r>
    </w:p>
    <w:p w14:paraId="6F8B261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3FC7144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50377B8C">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213D5CDA">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2E004FF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2250F53F">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w:t>
      </w:r>
      <w:r>
        <w:rPr>
          <w:rFonts w:hint="eastAsia" w:ascii="仿宋_GB2312" w:hAnsi="仿宋_GB2312" w:eastAsia="仿宋_GB2312" w:cs="仿宋_GB2312"/>
          <w:sz w:val="24"/>
          <w:szCs w:val="24"/>
        </w:rPr>
        <w:t>本次招投标为</w:t>
      </w:r>
      <w:r>
        <w:rPr>
          <w:rFonts w:hint="eastAsia" w:ascii="仿宋_GB2312" w:hAnsi="仿宋_GB2312" w:eastAsia="仿宋_GB2312" w:cs="仿宋_GB2312"/>
          <w:color w:val="000000"/>
          <w:sz w:val="24"/>
          <w:szCs w:val="24"/>
          <w:highlight w:val="green"/>
        </w:rPr>
        <w:t>公开招标</w:t>
      </w:r>
      <w:r>
        <w:rPr>
          <w:rFonts w:hint="eastAsia" w:ascii="仿宋_GB2312" w:hAnsi="仿宋_GB2312" w:eastAsia="仿宋_GB2312" w:cs="仿宋_GB2312"/>
          <w:b/>
          <w:sz w:val="24"/>
          <w:szCs w:val="24"/>
        </w:rPr>
        <w:t>；</w:t>
      </w:r>
      <w:r>
        <w:rPr>
          <w:rFonts w:hint="eastAsia" w:ascii="仿宋_GB2312" w:hAnsi="仿宋_GB2312" w:eastAsia="仿宋_GB2312" w:cs="仿宋_GB2312"/>
          <w:color w:val="000000"/>
          <w:sz w:val="24"/>
          <w:szCs w:val="24"/>
        </w:rPr>
        <w:t>评标流程以及规则详见本部分第六条评标原则。</w:t>
      </w:r>
    </w:p>
    <w:p w14:paraId="035E5B8E">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7CE7A0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7149C6D6">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1AB0FBD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02BF27E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611ED77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40AA195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4D18D35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37AFAAB7">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809757F">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35DCFD87">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4709D63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6AF9A0A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485832B4">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2B3DDA32">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24705B91">
      <w:pPr>
        <w:pStyle w:val="5"/>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05EECC75">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0D46F36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776F5C4F">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17806BFD">
      <w:pPr>
        <w:keepNext/>
        <w:keepLines/>
        <w:spacing w:line="360" w:lineRule="auto"/>
        <w:ind w:firstLine="480" w:firstLineChars="200"/>
        <w:outlineLvl w:val="2"/>
        <w:rPr>
          <w:rFonts w:hint="eastAsia" w:ascii="仿宋_GB2312" w:hAnsi="仿宋_GB2312" w:eastAsia="仿宋_GB2312" w:cs="仿宋_GB2312"/>
          <w:sz w:val="24"/>
          <w:szCs w:val="24"/>
          <w:highlight w:val="green"/>
        </w:rPr>
      </w:pPr>
      <w:r>
        <w:rPr>
          <w:rFonts w:hint="eastAsia" w:ascii="仿宋_GB2312" w:hAnsi="仿宋_GB2312" w:eastAsia="仿宋_GB2312" w:cs="仿宋_GB2312"/>
          <w:sz w:val="24"/>
          <w:szCs w:val="24"/>
          <w:highlight w:val="green"/>
        </w:rPr>
        <w:t>中国重型汽车集团有限公司官网、山东省阳光采购平台</w:t>
      </w:r>
    </w:p>
    <w:p w14:paraId="495E2FCE">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7DED045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1C3CF31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1AC2BA0F">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64E56AAE">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26AEBC84">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1AD5393F">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478BA48C">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260F73F6">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0BAF570E">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519A70C0">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5FB4FD9F">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561AB4EC">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2BDE5C83">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4384F0A7">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1F136726">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3C91840E">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12118837">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352D5E9B">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40C891FF">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66B3CD2E">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0DF8A5CA">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43988C6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4542DA75">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347F9EF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335A88E5">
      <w:pPr>
        <w:pStyle w:val="5"/>
        <w:ind w:left="420" w:leftChars="0" w:firstLine="420" w:firstLineChars="0"/>
        <w:rPr>
          <w:rFonts w:hint="eastAsia" w:ascii="仿宋_GB2312" w:hAnsi="仿宋_GB2312" w:eastAsia="仿宋_GB2312" w:cs="仿宋_GB2312"/>
          <w:color w:val="000000"/>
          <w:sz w:val="24"/>
          <w:szCs w:val="24"/>
          <w:highlight w:val="yellow"/>
          <w:lang w:val="en-US" w:eastAsia="zh-CN"/>
        </w:rPr>
      </w:pPr>
      <w:bookmarkStart w:id="19" w:name="_Toc33266627"/>
      <w:bookmarkStart w:id="20" w:name="_Toc33265752"/>
      <w:bookmarkStart w:id="21" w:name="_Toc33267001"/>
      <w:bookmarkStart w:id="22" w:name="_Toc33285487"/>
      <w:bookmarkStart w:id="23" w:name="_Toc33266914"/>
      <w:bookmarkStart w:id="24" w:name="_Toc33265653"/>
      <w:bookmarkStart w:id="25" w:name="_Toc33266950"/>
      <w:bookmarkStart w:id="26" w:name="_Toc30534"/>
      <w:r>
        <w:rPr>
          <w:rFonts w:hint="eastAsia" w:ascii="仿宋_GB2312" w:hAnsi="仿宋_GB2312" w:eastAsia="仿宋_GB2312" w:cs="仿宋_GB2312"/>
          <w:color w:val="000000"/>
          <w:sz w:val="24"/>
          <w:szCs w:val="24"/>
          <w:highlight w:val="yellow"/>
          <w:lang w:val="en-US" w:eastAsia="zh-CN"/>
        </w:rPr>
        <w:t>线上开标</w:t>
      </w:r>
    </w:p>
    <w:p w14:paraId="678E5E8C">
      <w:pPr>
        <w:pStyle w:val="5"/>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2A3E8958">
      <w:pPr>
        <w:adjustRightInd w:val="0"/>
        <w:snapToGrid w:val="0"/>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sz w:val="24"/>
          <w:szCs w:val="24"/>
        </w:rPr>
        <w:t>本次招标采用</w:t>
      </w:r>
      <w:bookmarkStart w:id="28" w:name="_Toc33265654"/>
      <w:bookmarkStart w:id="29" w:name="_Toc33267002"/>
      <w:bookmarkStart w:id="30" w:name="_Toc33285489"/>
      <w:bookmarkStart w:id="31" w:name="_Toc33266628"/>
      <w:bookmarkStart w:id="32" w:name="_Toc33265753"/>
      <w:bookmarkStart w:id="33" w:name="_Toc33266951"/>
      <w:bookmarkStart w:id="34" w:name="_Toc395116634"/>
      <w:bookmarkStart w:id="35" w:name="_Toc33266915"/>
      <w:r>
        <w:rPr>
          <w:rFonts w:hint="eastAsia" w:ascii="仿宋_GB2312" w:hAnsi="仿宋_GB2312" w:eastAsia="仿宋_GB2312" w:cs="仿宋_GB2312"/>
          <w:b/>
          <w:sz w:val="24"/>
          <w:szCs w:val="24"/>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rPr>
        <w:t>。</w:t>
      </w:r>
      <w:r>
        <w:rPr>
          <w:rFonts w:hint="eastAsia" w:ascii="仿宋_GB2312" w:hAnsi="仿宋_GB2312" w:eastAsia="仿宋_GB2312" w:cs="仿宋_GB2312"/>
          <w:color w:val="000000"/>
          <w:sz w:val="24"/>
          <w:szCs w:val="24"/>
        </w:rPr>
        <w:t>本着公平、公正、公开的原则，在满足技术要求的前提下，选择合理最低价确定中标人</w:t>
      </w:r>
      <w:r>
        <w:rPr>
          <w:rFonts w:hint="eastAsia" w:ascii="仿宋_GB2312" w:hAnsi="仿宋_GB2312" w:eastAsia="仿宋_GB2312" w:cs="仿宋_GB2312"/>
          <w:b/>
          <w:color w:val="000000"/>
          <w:sz w:val="24"/>
          <w:szCs w:val="24"/>
        </w:rPr>
        <w:t>，对未中标单位不做任何解释。</w:t>
      </w:r>
    </w:p>
    <w:bookmarkEnd w:id="28"/>
    <w:bookmarkEnd w:id="29"/>
    <w:bookmarkEnd w:id="30"/>
    <w:bookmarkEnd w:id="31"/>
    <w:bookmarkEnd w:id="32"/>
    <w:bookmarkEnd w:id="33"/>
    <w:bookmarkEnd w:id="34"/>
    <w:bookmarkEnd w:id="35"/>
    <w:p w14:paraId="331550BF">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评标流程：</w:t>
      </w:r>
    </w:p>
    <w:p w14:paraId="0E4DD2C4">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14:paraId="2043E936">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2</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14:paraId="3CFCF34F">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696EACC0">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14:paraId="6B4025AA">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14:paraId="73EB5674">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3B3A8F0E">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14:paraId="2E3F136F">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14:paraId="4C5D8E04">
      <w:pPr>
        <w:adjustRightInd w:val="0"/>
        <w:snapToGrid w:val="0"/>
        <w:spacing w:line="360" w:lineRule="auto"/>
        <w:ind w:firstLine="482" w:firstLineChars="200"/>
        <w:rPr>
          <w:rFonts w:hint="eastAsia" w:ascii="宋体" w:hAnsi="宋体" w:eastAsia="宋体" w:cs="宋体"/>
          <w:b/>
          <w:color w:val="000000"/>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合理最低价确定中标</w:t>
      </w:r>
      <w:r>
        <w:rPr>
          <w:rFonts w:hint="eastAsia" w:ascii="仿宋_GB2312" w:hAnsi="仿宋_GB2312" w:eastAsia="仿宋_GB2312" w:cs="仿宋_GB2312"/>
          <w:b/>
          <w:sz w:val="24"/>
          <w:szCs w:val="24"/>
        </w:rPr>
        <w:t>。</w:t>
      </w:r>
    </w:p>
    <w:p w14:paraId="77240DB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仿宋_GB2312" w:hAnsi="仿宋_GB2312" w:eastAsia="仿宋_GB2312" w:cs="仿宋_GB2312"/>
          <w:color w:val="000000"/>
          <w:sz w:val="24"/>
          <w:szCs w:val="24"/>
          <w:lang w:bidi="ar"/>
        </w:rPr>
        <w:t>变更意向中标人</w:t>
      </w:r>
      <w:r>
        <w:rPr>
          <w:rFonts w:hint="eastAsia" w:ascii="仿宋_GB2312" w:hAnsi="仿宋_GB2312" w:eastAsia="仿宋_GB2312" w:cs="仿宋_GB2312"/>
          <w:color w:val="000000"/>
          <w:sz w:val="24"/>
          <w:szCs w:val="24"/>
        </w:rPr>
        <w:t>。</w:t>
      </w:r>
    </w:p>
    <w:p w14:paraId="76E3F1A7">
      <w:pPr>
        <w:pStyle w:val="5"/>
        <w:rPr>
          <w:rFonts w:hint="eastAsia" w:ascii="仿宋_GB2312" w:hAnsi="仿宋_GB2312" w:eastAsia="仿宋_GB2312" w:cs="仿宋_GB2312"/>
          <w:sz w:val="36"/>
          <w:szCs w:val="36"/>
        </w:rPr>
      </w:pPr>
      <w:bookmarkStart w:id="36" w:name="_Toc28416"/>
      <w:r>
        <w:rPr>
          <w:rFonts w:hint="eastAsia" w:ascii="仿宋_GB2312" w:hAnsi="仿宋_GB2312" w:eastAsia="仿宋_GB2312" w:cs="仿宋_GB2312"/>
          <w:sz w:val="36"/>
          <w:szCs w:val="36"/>
        </w:rPr>
        <w:t>七、合同签订</w:t>
      </w:r>
      <w:bookmarkEnd w:id="36"/>
    </w:p>
    <w:p w14:paraId="1213736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45F0D54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66895AE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378E6A31">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47ABE6FC">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5D874856">
      <w:pPr>
        <w:pStyle w:val="5"/>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14:paraId="088F6E5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5109000">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5347058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37F0609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33D67CF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052B9C8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0429E933">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504B22E">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7F0E1182">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0D8E0A35">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436019D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764A4E5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7CACD482">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5A8C1EF2">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4EA3D4AC">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55414A2C">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6611EBF7">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3FCA6C43">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17AB22B2">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22038619">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4DFF07A5">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6"/>
      <w:bookmarkStart w:id="39" w:name="OLE_LINK28"/>
      <w:bookmarkStart w:id="40" w:name="OLE_LINK25"/>
      <w:bookmarkStart w:id="41" w:name="OLE_LINK27"/>
      <w:bookmarkStart w:id="42" w:name="OLE_LINK29"/>
      <w:r>
        <w:rPr>
          <w:rFonts w:hint="eastAsia" w:ascii="仿宋_GB2312" w:hAnsi="仿宋_GB2312" w:eastAsia="仿宋_GB2312" w:cs="仿宋_GB2312"/>
          <w:bCs/>
          <w:sz w:val="24"/>
          <w:szCs w:val="24"/>
        </w:rPr>
        <w:t>；</w:t>
      </w:r>
      <w:bookmarkEnd w:id="38"/>
      <w:bookmarkEnd w:id="39"/>
      <w:bookmarkEnd w:id="40"/>
      <w:bookmarkEnd w:id="41"/>
      <w:bookmarkEnd w:id="42"/>
    </w:p>
    <w:p w14:paraId="2FC4596F">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619D23E8">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56C8F26B">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240457C">
      <w:pPr>
        <w:pStyle w:val="5"/>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九、本次招标最终解释权归中国重汽集团济南动力有限公司。</w:t>
      </w:r>
      <w:bookmarkEnd w:id="43"/>
    </w:p>
    <w:p w14:paraId="30772FF6">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643552FE">
      <w:pPr>
        <w:pStyle w:val="4"/>
        <w:rPr>
          <w:rFonts w:hint="eastAsia" w:ascii="仿宋_GB2312" w:hAnsi="仿宋_GB2312" w:eastAsia="仿宋_GB2312" w:cs="仿宋_GB2312"/>
          <w:sz w:val="44"/>
        </w:rPr>
      </w:pPr>
      <w:bookmarkStart w:id="44" w:name="_Toc13479"/>
      <w:bookmarkStart w:id="45" w:name="_Toc762"/>
      <w:bookmarkStart w:id="46" w:name="_Toc21022"/>
      <w:bookmarkStart w:id="47" w:name="_Toc13002"/>
      <w:bookmarkStart w:id="48" w:name="_Toc2363"/>
      <w:bookmarkStart w:id="49" w:name="_Toc31869"/>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14:paraId="422C2281">
      <w:pPr>
        <w:pStyle w:val="5"/>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14:paraId="63F4B5B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14FED7D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08D0F49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1DA36B44">
      <w:pPr>
        <w:pStyle w:val="5"/>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14:paraId="468899F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7AE7BCD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14F29B0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7900D82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4D1AD707">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08B9929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31262D8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2E9B33E4">
      <w:pPr>
        <w:pStyle w:val="5"/>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14:paraId="19212787">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3DA1C8A8">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21A01B23">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796F585B">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3CFE5EF0">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4B74EE18">
      <w:pPr>
        <w:spacing w:line="360" w:lineRule="auto"/>
        <w:ind w:firstLine="480" w:firstLineChars="200"/>
        <w:rPr>
          <w:rFonts w:hint="eastAsia" w:ascii="仿宋_GB2312" w:hAnsi="仿宋_GB2312" w:eastAsia="仿宋_GB2312" w:cs="仿宋_GB2312"/>
          <w:color w:val="000000"/>
          <w:sz w:val="24"/>
          <w:szCs w:val="24"/>
          <w:lang w:val="en-US" w:eastAsia="zh-CN"/>
        </w:rPr>
      </w:pPr>
      <w:bookmarkStart w:id="53" w:name="_Toc212369515"/>
      <w:r>
        <w:rPr>
          <w:rFonts w:hint="eastAsia" w:ascii="仿宋_GB2312" w:hAnsi="仿宋_GB2312" w:eastAsia="仿宋_GB2312" w:cs="仿宋_GB2312"/>
          <w:color w:val="000000"/>
          <w:sz w:val="24"/>
          <w:szCs w:val="24"/>
          <w:lang w:val="en-US" w:eastAsia="zh-CN"/>
        </w:rPr>
        <w:t>1.具有统一社会信用代码的三证合一的营业执照副本复印件(加盖公章)并保证行政许可在有效期内；</w:t>
      </w:r>
    </w:p>
    <w:p w14:paraId="12E86EA0">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2.投标函（附件）；</w:t>
      </w:r>
    </w:p>
    <w:p w14:paraId="4C888378">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3.法定代表人授权书（附件）；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08A4621C">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4.近三年经第三方机构审计的财务报表（资产负债表、损益表、现金流量表）复印件，必须连续，同时填写投标人基本情况及资产情况汇总表（附件）；若没有第三方财务审计报告，需提供资产负债表、利润表、现金流量表（加盖公章版），且未显示异常；</w:t>
      </w:r>
    </w:p>
    <w:p w14:paraId="0C630828">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5.近三年内在经营活动中无与本项目有关的违法及重大违规行为的声明；</w:t>
      </w:r>
    </w:p>
    <w:p w14:paraId="4233A5DF">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6.投标单位在国家企业信用信息公示系统中无与本项目有关的行政处罚、经营异常和失信信息的声明；</w:t>
      </w:r>
    </w:p>
    <w:p w14:paraId="6660B78F">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7.企业信用证明材料（信用报告）；</w:t>
      </w:r>
    </w:p>
    <w:p w14:paraId="588A1299">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8.代理商投标要携带生产商的授权书、原厂售后服务承诺书，根据实际情况提供即可，无格式限制（包括所代理品牌针对项目的唯一授权书）；</w:t>
      </w:r>
    </w:p>
    <w:p w14:paraId="20B06B07">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9.企业最近半年的完税证明，年度纳税信用评价信息（可从电子税务局查询截图，</w:t>
      </w:r>
    </w:p>
    <w:p w14:paraId="102599E0">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需加盖公章）；</w:t>
      </w:r>
    </w:p>
    <w:p w14:paraId="3AD869F1">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10.企业对外担保说明（写明贵单位对外有无对外担保和质押业务，需加盖公章）</w:t>
      </w:r>
    </w:p>
    <w:p w14:paraId="7F1FB405">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11.保密承诺函（附件）；</w:t>
      </w:r>
    </w:p>
    <w:p w14:paraId="380A5143">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12.2022年1月1日至今，企业近三年同类项目业绩证明；</w:t>
      </w:r>
    </w:p>
    <w:p w14:paraId="575839C1">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13. 投标保证金缴纳凭证。</w:t>
      </w:r>
    </w:p>
    <w:p w14:paraId="56D415C6">
      <w:pPr>
        <w:spacing w:line="360" w:lineRule="auto"/>
        <w:ind w:firstLine="482" w:firstLineChars="200"/>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b/>
          <w:bCs/>
          <w:sz w:val="24"/>
          <w:szCs w:val="24"/>
          <w:highlight w:val="green"/>
        </w:rPr>
        <w:t>2.</w:t>
      </w:r>
      <w:r>
        <w:rPr>
          <w:rFonts w:hint="eastAsia" w:ascii="仿宋_GB2312" w:hAnsi="仿宋_GB2312" w:eastAsia="仿宋_GB2312" w:cs="仿宋_GB2312"/>
          <w:b/>
          <w:sz w:val="24"/>
          <w:szCs w:val="24"/>
          <w:highlight w:val="green"/>
        </w:rPr>
        <w:t>《投标文件（技术标）》</w:t>
      </w:r>
      <w:r>
        <w:rPr>
          <w:rFonts w:hint="eastAsia" w:ascii="仿宋_GB2312" w:hAnsi="仿宋_GB2312" w:eastAsia="仿宋_GB2312" w:cs="仿宋_GB2312"/>
          <w:b/>
          <w:bCs/>
          <w:sz w:val="24"/>
          <w:szCs w:val="24"/>
          <w:highlight w:val="green"/>
        </w:rPr>
        <w:t>：</w:t>
      </w:r>
      <w:bookmarkEnd w:id="53"/>
    </w:p>
    <w:p w14:paraId="29112735">
      <w:pPr>
        <w:spacing w:line="360" w:lineRule="auto"/>
        <w:ind w:firstLine="480" w:firstLineChars="200"/>
        <w:rPr>
          <w:rFonts w:hint="default" w:ascii="仿宋_GB2312" w:hAnsi="仿宋_GB2312" w:eastAsia="仿宋_GB2312" w:cs="仿宋_GB2312"/>
          <w:b/>
          <w:color w:val="000000"/>
          <w:sz w:val="24"/>
          <w:szCs w:val="24"/>
          <w:highlight w:val="yellow"/>
          <w:lang w:val="en-US" w:eastAsia="zh-CN"/>
        </w:rPr>
      </w:pPr>
      <w:r>
        <w:rPr>
          <w:rFonts w:hint="eastAsia" w:ascii="仿宋_GB2312" w:hAnsi="仿宋_GB2312" w:eastAsia="仿宋_GB2312" w:cs="仿宋_GB2312"/>
          <w:color w:val="000000"/>
          <w:sz w:val="24"/>
          <w:szCs w:val="24"/>
        </w:rPr>
        <w:t>2.1</w:t>
      </w:r>
      <w:r>
        <w:rPr>
          <w:rFonts w:hint="eastAsia" w:ascii="仿宋_GB2312" w:hAnsi="仿宋_GB2312" w:eastAsia="仿宋_GB2312" w:cs="仿宋_GB2312"/>
          <w:color w:val="000000"/>
          <w:sz w:val="24"/>
          <w:szCs w:val="24"/>
          <w:lang w:val="en-US" w:eastAsia="zh-CN"/>
        </w:rPr>
        <w:t>该项目的实施方案，从现场管理、安全及质量管理、紧急响应机制、项目总统规划几个维度来展开，</w:t>
      </w:r>
    </w:p>
    <w:p w14:paraId="5FC2DE67">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2提供汽车行业服务或仓储物流项目相关项目案例</w:t>
      </w:r>
      <w:r>
        <w:rPr>
          <w:rFonts w:hint="eastAsia" w:ascii="仿宋_GB2312" w:hAnsi="仿宋_GB2312" w:eastAsia="仿宋_GB2312" w:cs="仿宋_GB2312"/>
          <w:color w:val="000000"/>
          <w:sz w:val="24"/>
          <w:szCs w:val="24"/>
        </w:rPr>
        <w:t>，并附合同复印件。该同类项目业绩一览表必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p>
    <w:p w14:paraId="63C0680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r>
        <w:rPr>
          <w:rFonts w:hint="eastAsia" w:ascii="仿宋_GB2312" w:hAnsi="仿宋_GB2312" w:eastAsia="仿宋_GB2312" w:cs="仿宋_GB2312"/>
          <w:color w:val="000000"/>
          <w:sz w:val="24"/>
          <w:szCs w:val="24"/>
          <w:lang w:val="en-US" w:eastAsia="zh-CN"/>
        </w:rPr>
        <w:t>3投标人认为的自身优势</w:t>
      </w:r>
      <w:r>
        <w:rPr>
          <w:rFonts w:hint="eastAsia" w:ascii="仿宋_GB2312" w:hAnsi="仿宋_GB2312" w:eastAsia="仿宋_GB2312" w:cs="仿宋_GB2312"/>
          <w:color w:val="000000"/>
          <w:sz w:val="24"/>
          <w:szCs w:val="24"/>
        </w:rPr>
        <w:t>；</w:t>
      </w:r>
    </w:p>
    <w:p w14:paraId="0528DE01">
      <w:pPr>
        <w:pStyle w:val="2"/>
        <w:ind w:firstLine="420" w:firstLineChars="0"/>
        <w:rPr>
          <w:rFonts w:hint="default" w:eastAsia="仿宋_GB2312"/>
          <w:lang w:val="en-US" w:eastAsia="zh-CN"/>
        </w:rPr>
      </w:pPr>
      <w:r>
        <w:rPr>
          <w:rFonts w:hint="eastAsia" w:ascii="仿宋_GB2312" w:hAnsi="仿宋_GB2312" w:eastAsia="仿宋_GB2312" w:cs="仿宋_GB2312"/>
          <w:color w:val="000000"/>
          <w:sz w:val="24"/>
          <w:szCs w:val="24"/>
          <w:lang w:val="en-US" w:eastAsia="zh-CN"/>
        </w:rPr>
        <w:t>2.4是否偏离招标文件中的第四部分-技术标书要求（签字盖章）。</w:t>
      </w:r>
    </w:p>
    <w:p w14:paraId="6F36A938">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06864D8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5DEDB50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w:t>
      </w:r>
      <w:r>
        <w:rPr>
          <w:rFonts w:hint="eastAsia" w:ascii="仿宋_GB2312" w:hAnsi="仿宋_GB2312" w:eastAsia="仿宋_GB2312" w:cs="仿宋_GB2312"/>
          <w:b/>
          <w:color w:val="000000"/>
          <w:sz w:val="24"/>
          <w:szCs w:val="24"/>
        </w:rPr>
        <w:t>；</w:t>
      </w:r>
    </w:p>
    <w:p w14:paraId="3C912C9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4" w:name="OLE_LINK18"/>
      <w:bookmarkStart w:id="55" w:name="OLE_LINK19"/>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14:paraId="738D5AC8">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5503988F">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056F5C86">
      <w:pPr>
        <w:pStyle w:val="5"/>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14:paraId="7CBE26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05D77490">
      <w:pPr>
        <w:spacing w:line="360" w:lineRule="auto"/>
        <w:ind w:firstLine="480" w:firstLineChars="200"/>
        <w:rPr>
          <w:rFonts w:hint="eastAsia" w:ascii="仿宋_GB2312" w:hAnsi="仿宋_GB2312" w:eastAsia="仿宋_GB2312" w:cs="仿宋_GB2312"/>
          <w:color w:val="000000"/>
          <w:sz w:val="24"/>
          <w:szCs w:val="24"/>
        </w:rPr>
      </w:pPr>
    </w:p>
    <w:p w14:paraId="427EA123">
      <w:pPr>
        <w:pStyle w:val="22"/>
        <w:jc w:val="center"/>
        <w:rPr>
          <w:rFonts w:hint="eastAsia" w:ascii="仿宋_GB2312" w:hAnsi="仿宋_GB2312" w:eastAsia="仿宋_GB2312" w:cs="仿宋_GB2312"/>
          <w:b/>
          <w:bCs/>
          <w:kern w:val="44"/>
          <w:sz w:val="36"/>
          <w:szCs w:val="44"/>
        </w:rPr>
      </w:pPr>
    </w:p>
    <w:p w14:paraId="28D65BF7">
      <w:pPr>
        <w:pStyle w:val="22"/>
        <w:jc w:val="center"/>
        <w:rPr>
          <w:rFonts w:hint="eastAsia" w:ascii="仿宋_GB2312" w:hAnsi="仿宋_GB2312" w:eastAsia="仿宋_GB2312" w:cs="仿宋_GB2312"/>
          <w:b/>
          <w:bCs/>
          <w:kern w:val="44"/>
          <w:sz w:val="36"/>
          <w:szCs w:val="44"/>
        </w:rPr>
      </w:pPr>
    </w:p>
    <w:p w14:paraId="37783DE2">
      <w:pPr>
        <w:pStyle w:val="22"/>
        <w:jc w:val="center"/>
        <w:rPr>
          <w:rFonts w:hint="eastAsia" w:ascii="仿宋_GB2312" w:hAnsi="仿宋_GB2312" w:eastAsia="仿宋_GB2312" w:cs="仿宋_GB2312"/>
          <w:b/>
          <w:bCs/>
          <w:kern w:val="44"/>
          <w:sz w:val="36"/>
          <w:szCs w:val="44"/>
        </w:rPr>
      </w:pPr>
    </w:p>
    <w:p w14:paraId="40346879">
      <w:pPr>
        <w:pStyle w:val="22"/>
        <w:jc w:val="center"/>
        <w:rPr>
          <w:rFonts w:hint="eastAsia" w:ascii="仿宋_GB2312" w:hAnsi="仿宋_GB2312" w:eastAsia="仿宋_GB2312" w:cs="仿宋_GB2312"/>
          <w:b/>
          <w:bCs/>
          <w:kern w:val="44"/>
          <w:sz w:val="36"/>
          <w:szCs w:val="44"/>
        </w:rPr>
      </w:pPr>
    </w:p>
    <w:p w14:paraId="52155384">
      <w:pPr>
        <w:pStyle w:val="22"/>
        <w:jc w:val="center"/>
        <w:rPr>
          <w:rFonts w:hint="eastAsia" w:ascii="仿宋_GB2312" w:hAnsi="仿宋_GB2312" w:eastAsia="仿宋_GB2312" w:cs="仿宋_GB2312"/>
          <w:b/>
          <w:bCs/>
          <w:kern w:val="44"/>
          <w:sz w:val="36"/>
          <w:szCs w:val="44"/>
        </w:rPr>
      </w:pPr>
    </w:p>
    <w:p w14:paraId="762C4BA0">
      <w:pPr>
        <w:pStyle w:val="22"/>
        <w:jc w:val="center"/>
        <w:rPr>
          <w:rFonts w:hint="eastAsia" w:ascii="仿宋_GB2312" w:hAnsi="仿宋_GB2312" w:eastAsia="仿宋_GB2312" w:cs="仿宋_GB2312"/>
          <w:b/>
          <w:bCs/>
          <w:kern w:val="44"/>
          <w:sz w:val="36"/>
          <w:szCs w:val="44"/>
        </w:rPr>
      </w:pPr>
    </w:p>
    <w:p w14:paraId="708A0CF0">
      <w:pPr>
        <w:pStyle w:val="22"/>
        <w:jc w:val="center"/>
        <w:rPr>
          <w:rFonts w:hint="eastAsia" w:ascii="仿宋_GB2312" w:hAnsi="仿宋_GB2312" w:eastAsia="仿宋_GB2312" w:cs="仿宋_GB2312"/>
          <w:b/>
          <w:bCs/>
          <w:kern w:val="44"/>
          <w:sz w:val="36"/>
          <w:szCs w:val="44"/>
        </w:rPr>
      </w:pPr>
    </w:p>
    <w:p w14:paraId="05739589">
      <w:pPr>
        <w:pStyle w:val="22"/>
        <w:jc w:val="center"/>
        <w:rPr>
          <w:rFonts w:hint="eastAsia" w:ascii="仿宋_GB2312" w:hAnsi="仿宋_GB2312" w:eastAsia="仿宋_GB2312" w:cs="仿宋_GB2312"/>
          <w:b/>
          <w:bCs/>
          <w:kern w:val="44"/>
          <w:sz w:val="36"/>
          <w:szCs w:val="44"/>
        </w:rPr>
      </w:pPr>
    </w:p>
    <w:p w14:paraId="2F408B86">
      <w:pPr>
        <w:pStyle w:val="22"/>
        <w:jc w:val="center"/>
        <w:rPr>
          <w:rFonts w:hint="eastAsia" w:ascii="仿宋_GB2312" w:hAnsi="仿宋_GB2312" w:eastAsia="仿宋_GB2312" w:cs="仿宋_GB2312"/>
          <w:b/>
          <w:bCs/>
          <w:kern w:val="44"/>
          <w:sz w:val="36"/>
          <w:szCs w:val="44"/>
        </w:rPr>
      </w:pPr>
    </w:p>
    <w:p w14:paraId="26450FE9">
      <w:pPr>
        <w:bidi w:val="0"/>
        <w:rPr>
          <w:rFonts w:hint="eastAsia"/>
        </w:rPr>
      </w:pPr>
      <w:bookmarkStart w:id="57" w:name="_Toc13555"/>
      <w:bookmarkStart w:id="58" w:name="_Toc18805"/>
      <w:bookmarkStart w:id="59" w:name="_Toc4029"/>
      <w:bookmarkStart w:id="60" w:name="_Toc20272"/>
      <w:bookmarkStart w:id="61" w:name="_Toc14517"/>
      <w:bookmarkStart w:id="62" w:name="_Toc19672"/>
      <w:bookmarkStart w:id="63" w:name="_Toc24964"/>
      <w:bookmarkStart w:id="64" w:name="_Toc21497"/>
      <w:bookmarkStart w:id="65" w:name="_Toc23870"/>
      <w:bookmarkStart w:id="66" w:name="_Toc22649"/>
      <w:bookmarkStart w:id="67" w:name="_Toc12714"/>
      <w:bookmarkStart w:id="68" w:name="_Toc16358"/>
      <w:bookmarkStart w:id="69" w:name="_Toc6957"/>
      <w:bookmarkStart w:id="70" w:name="_Toc13605"/>
      <w:bookmarkStart w:id="71" w:name="_Toc4483"/>
      <w:bookmarkStart w:id="72" w:name="_Toc30738"/>
      <w:bookmarkStart w:id="73" w:name="_Toc13562"/>
      <w:bookmarkStart w:id="74" w:name="_Toc32378"/>
      <w:bookmarkStart w:id="75" w:name="_Toc3372"/>
      <w:bookmarkStart w:id="76" w:name="_Toc4194"/>
      <w:bookmarkStart w:id="77" w:name="_Toc8032"/>
      <w:bookmarkStart w:id="78" w:name="_Toc20467"/>
      <w:bookmarkStart w:id="79" w:name="_Toc4532"/>
      <w:bookmarkStart w:id="80" w:name="_Toc18606"/>
      <w:bookmarkStart w:id="81" w:name="_Toc13988"/>
      <w:bookmarkStart w:id="82" w:name="_Toc18182"/>
      <w:bookmarkStart w:id="83" w:name="_Toc1884"/>
      <w:bookmarkStart w:id="84" w:name="_Toc3565"/>
      <w:bookmarkStart w:id="85" w:name="_Toc8202"/>
      <w:bookmarkStart w:id="86" w:name="_Toc12552"/>
      <w:bookmarkStart w:id="87" w:name="_Toc7511"/>
      <w:bookmarkStart w:id="88" w:name="_Toc7110"/>
      <w:bookmarkStart w:id="89" w:name="_Toc12563"/>
      <w:bookmarkStart w:id="90" w:name="_Toc24913"/>
      <w:bookmarkStart w:id="91" w:name="_Toc11355"/>
      <w:bookmarkStart w:id="92" w:name="_Toc6346"/>
      <w:bookmarkStart w:id="93" w:name="_Toc28236"/>
      <w:bookmarkStart w:id="94" w:name="_Toc133783966"/>
    </w:p>
    <w:p w14:paraId="511892C4">
      <w:pPr>
        <w:bidi w:val="0"/>
        <w:rPr>
          <w:rFonts w:hint="eastAsia"/>
        </w:rPr>
      </w:pPr>
    </w:p>
    <w:p w14:paraId="786C9625">
      <w:pPr>
        <w:bidi w:val="0"/>
        <w:rPr>
          <w:rFonts w:hint="eastAsia"/>
        </w:rPr>
      </w:pPr>
    </w:p>
    <w:p w14:paraId="3D684646">
      <w:pPr>
        <w:bidi w:val="0"/>
        <w:rPr>
          <w:rFonts w:hint="eastAsia"/>
        </w:rPr>
      </w:pPr>
    </w:p>
    <w:p w14:paraId="1B4C5B3E">
      <w:pPr>
        <w:bidi w:val="0"/>
        <w:rPr>
          <w:rFonts w:hint="eastAsia"/>
        </w:rPr>
      </w:pPr>
    </w:p>
    <w:p w14:paraId="5F514538">
      <w:pPr>
        <w:pStyle w:val="4"/>
        <w:numPr>
          <w:ilvl w:val="0"/>
          <w:numId w:val="9"/>
        </w:numPr>
        <w:spacing w:line="360" w:lineRule="auto"/>
      </w:pPr>
      <w:bookmarkStart w:id="95" w:name="_Toc10008"/>
      <w:r>
        <w:rPr>
          <w:rFonts w:hint="eastAsia" w:ascii="仿宋_GB2312" w:hAnsi="仿宋_GB2312" w:eastAsia="仿宋_GB2312" w:cs="仿宋_GB2312"/>
          <w:sz w:val="44"/>
          <w:highlight w:val="green"/>
        </w:rPr>
        <w:t>技术标书</w:t>
      </w:r>
      <w:bookmarkEnd w:id="95"/>
    </w:p>
    <w:p w14:paraId="5B9D8D05">
      <w:pPr>
        <w:tabs>
          <w:tab w:val="center" w:pos="4535"/>
        </w:tabs>
        <w:bidi w:val="0"/>
        <w:jc w:val="left"/>
        <w:rPr>
          <w:rFonts w:hint="eastAsia" w:eastAsiaTheme="minorEastAsia"/>
          <w:lang w:eastAsia="zh-CN"/>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14AD7452">
      <w:pPr>
        <w:jc w:val="both"/>
        <w:rPr>
          <w:rFonts w:ascii="黑体" w:hAnsi="黑体" w:eastAsia="黑体"/>
          <w:sz w:val="44"/>
          <w:szCs w:val="44"/>
        </w:rPr>
      </w:pPr>
    </w:p>
    <w:p w14:paraId="67D53702">
      <w:pPr>
        <w:pStyle w:val="2"/>
        <w:rPr>
          <w:rFonts w:ascii="黑体" w:hAnsi="黑体" w:eastAsia="黑体"/>
          <w:sz w:val="44"/>
          <w:szCs w:val="44"/>
        </w:rPr>
      </w:pPr>
    </w:p>
    <w:p w14:paraId="60DA7303">
      <w:pPr>
        <w:pStyle w:val="3"/>
        <w:rPr>
          <w:rFonts w:ascii="黑体" w:hAnsi="黑体" w:eastAsia="黑体"/>
          <w:sz w:val="44"/>
          <w:szCs w:val="44"/>
        </w:rPr>
      </w:pPr>
    </w:p>
    <w:p w14:paraId="5F400CA2">
      <w:pPr>
        <w:rPr>
          <w:rFonts w:ascii="黑体" w:hAnsi="黑体" w:eastAsia="黑体"/>
          <w:sz w:val="44"/>
          <w:szCs w:val="44"/>
        </w:rPr>
      </w:pPr>
    </w:p>
    <w:p w14:paraId="21007740">
      <w:pPr>
        <w:pStyle w:val="2"/>
        <w:rPr>
          <w:rFonts w:ascii="黑体" w:hAnsi="黑体" w:eastAsia="黑体"/>
          <w:sz w:val="44"/>
          <w:szCs w:val="44"/>
        </w:rPr>
      </w:pPr>
    </w:p>
    <w:p w14:paraId="5948FCB3">
      <w:pPr>
        <w:pStyle w:val="3"/>
        <w:rPr>
          <w:rFonts w:ascii="黑体" w:hAnsi="黑体" w:eastAsia="黑体"/>
          <w:sz w:val="44"/>
          <w:szCs w:val="44"/>
        </w:rPr>
      </w:pPr>
    </w:p>
    <w:p w14:paraId="7BAB955E">
      <w:pPr>
        <w:rPr>
          <w:rFonts w:ascii="黑体" w:hAnsi="黑体" w:eastAsia="黑体"/>
          <w:sz w:val="44"/>
          <w:szCs w:val="44"/>
        </w:rPr>
      </w:pPr>
    </w:p>
    <w:p w14:paraId="6BECDD22">
      <w:pPr>
        <w:pStyle w:val="2"/>
        <w:rPr>
          <w:rFonts w:ascii="黑体" w:hAnsi="黑体" w:eastAsia="黑体"/>
          <w:sz w:val="44"/>
          <w:szCs w:val="44"/>
        </w:rPr>
      </w:pPr>
    </w:p>
    <w:p w14:paraId="1664C6B1">
      <w:pPr>
        <w:pStyle w:val="3"/>
      </w:pPr>
    </w:p>
    <w:p w14:paraId="68A14D01">
      <w:pPr>
        <w:jc w:val="center"/>
        <w:rPr>
          <w:rFonts w:hint="eastAsia" w:ascii="微软雅黑" w:hAnsi="微软雅黑" w:eastAsia="微软雅黑" w:cs="微软雅黑"/>
          <w:color w:val="000000"/>
          <w:sz w:val="36"/>
          <w:szCs w:val="36"/>
          <w:shd w:val="clear" w:color="auto" w:fill="FCFCFC"/>
          <w:lang w:val="en-US" w:eastAsia="zh-CN"/>
        </w:rPr>
      </w:pPr>
      <w:r>
        <w:rPr>
          <w:rFonts w:hint="eastAsia" w:ascii="微软雅黑" w:hAnsi="微软雅黑" w:eastAsia="微软雅黑" w:cs="微软雅黑"/>
          <w:color w:val="000000"/>
          <w:sz w:val="36"/>
          <w:szCs w:val="36"/>
          <w:shd w:val="clear" w:color="auto" w:fill="FCFCFC"/>
          <w:lang w:val="en-US" w:eastAsia="zh-CN"/>
        </w:rPr>
        <w:t>轻型汽车销售部</w:t>
      </w:r>
    </w:p>
    <w:p w14:paraId="06AB758A">
      <w:pPr>
        <w:jc w:val="center"/>
        <w:rPr>
          <w:rFonts w:ascii="微软雅黑" w:hAnsi="微软雅黑" w:eastAsia="微软雅黑" w:cs="微软雅黑"/>
          <w:color w:val="000000"/>
          <w:sz w:val="36"/>
          <w:szCs w:val="36"/>
          <w:shd w:val="clear" w:color="auto" w:fill="FCFCFC"/>
        </w:rPr>
      </w:pPr>
      <w:r>
        <w:rPr>
          <w:rFonts w:hint="eastAsia" w:ascii="微软雅黑" w:hAnsi="微软雅黑" w:eastAsia="微软雅黑" w:cs="微软雅黑"/>
          <w:color w:val="000000"/>
          <w:sz w:val="36"/>
          <w:szCs w:val="36"/>
          <w:shd w:val="clear" w:color="auto" w:fill="FCFCFC"/>
          <w:lang w:val="en-US" w:eastAsia="zh-CN"/>
        </w:rPr>
        <w:t>客户服务中心配件库房</w:t>
      </w:r>
      <w:r>
        <w:rPr>
          <w:rFonts w:ascii="微软雅黑" w:hAnsi="微软雅黑" w:eastAsia="微软雅黑" w:cs="微软雅黑"/>
          <w:color w:val="000000"/>
          <w:sz w:val="36"/>
          <w:szCs w:val="36"/>
          <w:shd w:val="clear" w:color="auto" w:fill="FCFCFC"/>
        </w:rPr>
        <w:t>外包服务</w:t>
      </w:r>
    </w:p>
    <w:p w14:paraId="1F503DF1">
      <w:pPr>
        <w:spacing w:line="360" w:lineRule="auto"/>
        <w:rPr>
          <w:rFonts w:ascii="仿宋" w:hAnsi="仿宋" w:eastAsia="仿宋"/>
          <w:sz w:val="44"/>
          <w:szCs w:val="44"/>
          <w:u w:val="single"/>
        </w:rPr>
      </w:pPr>
    </w:p>
    <w:p w14:paraId="4961FCCA">
      <w:pPr>
        <w:rPr>
          <w:rFonts w:ascii="黑体" w:hAnsi="黑体" w:eastAsia="黑体"/>
          <w:sz w:val="44"/>
          <w:szCs w:val="44"/>
        </w:rPr>
      </w:pPr>
      <w:r>
        <w:rPr>
          <w:rFonts w:hint="eastAsia" w:ascii="黑体" w:hAnsi="黑体" w:eastAsia="黑体"/>
          <w:sz w:val="44"/>
          <w:szCs w:val="44"/>
        </w:rPr>
        <w:t xml:space="preserve">               技术要求</w:t>
      </w:r>
    </w:p>
    <w:p w14:paraId="75C77B86">
      <w:pPr>
        <w:jc w:val="center"/>
        <w:rPr>
          <w:rFonts w:ascii="黑体" w:hAnsi="黑体" w:eastAsia="黑体"/>
          <w:sz w:val="44"/>
          <w:szCs w:val="44"/>
        </w:rPr>
      </w:pPr>
    </w:p>
    <w:p w14:paraId="1AC37647">
      <w:pPr>
        <w:jc w:val="center"/>
        <w:rPr>
          <w:rFonts w:ascii="黑体" w:hAnsi="黑体" w:eastAsia="黑体"/>
          <w:sz w:val="44"/>
          <w:szCs w:val="44"/>
        </w:rPr>
      </w:pPr>
    </w:p>
    <w:p w14:paraId="40C438F1">
      <w:pPr>
        <w:jc w:val="center"/>
        <w:rPr>
          <w:rFonts w:ascii="黑体" w:hAnsi="黑体" w:eastAsia="黑体"/>
          <w:sz w:val="44"/>
          <w:szCs w:val="44"/>
        </w:rPr>
      </w:pPr>
    </w:p>
    <w:p w14:paraId="0F500932">
      <w:pPr>
        <w:jc w:val="center"/>
        <w:rPr>
          <w:rFonts w:ascii="黑体" w:hAnsi="黑体" w:eastAsia="黑体"/>
          <w:sz w:val="44"/>
          <w:szCs w:val="44"/>
        </w:rPr>
      </w:pPr>
    </w:p>
    <w:p w14:paraId="5EBEEB1A">
      <w:pPr>
        <w:jc w:val="center"/>
        <w:rPr>
          <w:rFonts w:ascii="黑体" w:hAnsi="黑体" w:eastAsia="黑体"/>
          <w:sz w:val="44"/>
          <w:szCs w:val="44"/>
        </w:rPr>
      </w:pPr>
    </w:p>
    <w:p w14:paraId="351C05CA">
      <w:pPr>
        <w:jc w:val="center"/>
        <w:rPr>
          <w:rFonts w:ascii="黑体" w:hAnsi="黑体" w:eastAsia="黑体"/>
          <w:sz w:val="44"/>
          <w:szCs w:val="44"/>
        </w:rPr>
      </w:pPr>
    </w:p>
    <w:p w14:paraId="14177C28">
      <w:pPr>
        <w:jc w:val="center"/>
        <w:rPr>
          <w:rFonts w:ascii="黑体" w:hAnsi="黑体" w:eastAsia="黑体"/>
          <w:sz w:val="44"/>
          <w:szCs w:val="44"/>
        </w:rPr>
      </w:pPr>
    </w:p>
    <w:p w14:paraId="4E700AF5">
      <w:pPr>
        <w:jc w:val="center"/>
        <w:rPr>
          <w:rFonts w:ascii="黑体" w:hAnsi="黑体" w:eastAsia="黑体"/>
          <w:sz w:val="44"/>
          <w:szCs w:val="44"/>
        </w:rPr>
      </w:pPr>
    </w:p>
    <w:p w14:paraId="38544AC2">
      <w:pPr>
        <w:jc w:val="center"/>
        <w:rPr>
          <w:rFonts w:ascii="黑体" w:hAnsi="黑体" w:eastAsia="黑体"/>
          <w:sz w:val="44"/>
          <w:szCs w:val="44"/>
        </w:rPr>
      </w:pPr>
    </w:p>
    <w:p w14:paraId="4F3D14E9">
      <w:pPr>
        <w:jc w:val="both"/>
        <w:rPr>
          <w:rFonts w:ascii="黑体" w:hAnsi="黑体" w:eastAsia="黑体"/>
          <w:sz w:val="44"/>
          <w:szCs w:val="44"/>
        </w:rPr>
      </w:pPr>
    </w:p>
    <w:p w14:paraId="0157DE31">
      <w:pPr>
        <w:pStyle w:val="2"/>
      </w:pPr>
    </w:p>
    <w:sdt>
      <w:sdtPr>
        <w:rPr>
          <w:rFonts w:ascii="宋体" w:hAnsi="宋体" w:eastAsia="宋体"/>
        </w:rPr>
        <w:id w:val="147473894"/>
        <w15:color w:val="DBDBDB"/>
        <w:docPartObj>
          <w:docPartGallery w:val="Table of Contents"/>
          <w:docPartUnique/>
        </w:docPartObj>
      </w:sdtPr>
      <w:sdtEndPr>
        <w:rPr>
          <w:rFonts w:ascii="仿宋" w:hAnsi="仿宋" w:eastAsia="仿宋"/>
          <w:szCs w:val="24"/>
          <w:lang w:val="zh-CN"/>
        </w:rPr>
      </w:sdtEndPr>
      <w:sdtContent>
        <w:p w14:paraId="4D16CAFD">
          <w:pPr>
            <w:jc w:val="center"/>
          </w:pPr>
          <w:r>
            <w:rPr>
              <w:rFonts w:ascii="宋体" w:hAnsi="宋体" w:eastAsia="宋体"/>
            </w:rPr>
            <w:t>目录</w:t>
          </w:r>
        </w:p>
        <w:p w14:paraId="42B19FDB">
          <w:pPr>
            <w:pStyle w:val="29"/>
            <w:tabs>
              <w:tab w:val="right" w:leader="dot" w:pos="8548"/>
            </w:tabs>
          </w:pPr>
          <w:r>
            <w:rPr>
              <w:rFonts w:ascii="仿宋" w:hAnsi="仿宋" w:eastAsia="仿宋"/>
              <w:sz w:val="24"/>
              <w:szCs w:val="24"/>
              <w:lang w:val="zh-CN"/>
            </w:rPr>
            <w:fldChar w:fldCharType="begin"/>
          </w:r>
          <w:r>
            <w:rPr>
              <w:rFonts w:ascii="仿宋" w:hAnsi="仿宋" w:eastAsia="仿宋"/>
              <w:sz w:val="24"/>
              <w:szCs w:val="24"/>
              <w:lang w:val="zh-CN"/>
            </w:rPr>
            <w:instrText xml:space="preserve">TOC \o "1-2" \h \u </w:instrText>
          </w:r>
          <w:r>
            <w:rPr>
              <w:rFonts w:ascii="仿宋" w:hAnsi="仿宋" w:eastAsia="仿宋"/>
              <w:sz w:val="24"/>
              <w:szCs w:val="24"/>
              <w:lang w:val="zh-CN"/>
            </w:rPr>
            <w:fldChar w:fldCharType="separate"/>
          </w:r>
          <w:r>
            <w:rPr>
              <w:rFonts w:ascii="仿宋" w:hAnsi="仿宋" w:eastAsia="仿宋"/>
              <w:szCs w:val="24"/>
              <w:lang w:val="zh-CN"/>
            </w:rPr>
            <w:fldChar w:fldCharType="begin"/>
          </w:r>
          <w:r>
            <w:rPr>
              <w:rFonts w:ascii="仿宋" w:hAnsi="仿宋" w:eastAsia="仿宋"/>
              <w:szCs w:val="24"/>
              <w:lang w:val="zh-CN"/>
            </w:rPr>
            <w:instrText xml:space="preserve"> HYPERLINK \l _Toc25754 </w:instrText>
          </w:r>
          <w:r>
            <w:rPr>
              <w:rFonts w:ascii="仿宋" w:hAnsi="仿宋" w:eastAsia="仿宋"/>
              <w:szCs w:val="24"/>
              <w:lang w:val="zh-CN"/>
            </w:rPr>
            <w:fldChar w:fldCharType="separate"/>
          </w:r>
          <w:r>
            <w:rPr>
              <w:rFonts w:hint="default" w:ascii="仿宋" w:hAnsi="仿宋" w:eastAsia="仿宋"/>
              <w:szCs w:val="24"/>
            </w:rPr>
            <w:t xml:space="preserve">1. </w:t>
          </w:r>
          <w:r>
            <w:rPr>
              <w:rFonts w:hint="eastAsia" w:ascii="仿宋" w:hAnsi="仿宋" w:eastAsia="仿宋"/>
              <w:szCs w:val="24"/>
            </w:rPr>
            <w:t>目的</w:t>
          </w:r>
          <w:r>
            <w:tab/>
          </w:r>
          <w:r>
            <w:fldChar w:fldCharType="begin"/>
          </w:r>
          <w:r>
            <w:instrText xml:space="preserve"> PAGEREF _Toc25754 \h </w:instrText>
          </w:r>
          <w:r>
            <w:fldChar w:fldCharType="separate"/>
          </w:r>
          <w:r>
            <w:t>2</w:t>
          </w:r>
          <w:r>
            <w:fldChar w:fldCharType="end"/>
          </w:r>
          <w:r>
            <w:rPr>
              <w:rFonts w:ascii="仿宋" w:hAnsi="仿宋" w:eastAsia="仿宋"/>
              <w:szCs w:val="24"/>
              <w:lang w:val="zh-CN"/>
            </w:rPr>
            <w:fldChar w:fldCharType="end"/>
          </w:r>
        </w:p>
        <w:p w14:paraId="23ED4FB3">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_Toc30043 </w:instrText>
          </w:r>
          <w:r>
            <w:rPr>
              <w:rFonts w:ascii="仿宋" w:hAnsi="仿宋" w:eastAsia="仿宋"/>
              <w:szCs w:val="24"/>
              <w:lang w:val="zh-CN"/>
            </w:rPr>
            <w:fldChar w:fldCharType="separate"/>
          </w:r>
          <w:r>
            <w:rPr>
              <w:rFonts w:hint="default" w:ascii="仿宋" w:hAnsi="仿宋" w:eastAsia="仿宋"/>
              <w:szCs w:val="24"/>
            </w:rPr>
            <w:t xml:space="preserve">2. </w:t>
          </w:r>
          <w:r>
            <w:rPr>
              <w:rFonts w:hint="eastAsia" w:ascii="仿宋" w:hAnsi="仿宋" w:eastAsia="仿宋"/>
              <w:szCs w:val="24"/>
            </w:rPr>
            <w:t>概述</w:t>
          </w:r>
          <w:r>
            <w:tab/>
          </w:r>
          <w:r>
            <w:fldChar w:fldCharType="begin"/>
          </w:r>
          <w:r>
            <w:instrText xml:space="preserve"> PAGEREF _Toc30043 \h </w:instrText>
          </w:r>
          <w:r>
            <w:fldChar w:fldCharType="separate"/>
          </w:r>
          <w:r>
            <w:t>3</w:t>
          </w:r>
          <w:r>
            <w:fldChar w:fldCharType="end"/>
          </w:r>
          <w:r>
            <w:rPr>
              <w:rFonts w:ascii="仿宋" w:hAnsi="仿宋" w:eastAsia="仿宋"/>
              <w:szCs w:val="24"/>
              <w:lang w:val="zh-CN"/>
            </w:rPr>
            <w:fldChar w:fldCharType="end"/>
          </w:r>
        </w:p>
        <w:p w14:paraId="691CAA3D">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_Toc598 </w:instrText>
          </w:r>
          <w:r>
            <w:rPr>
              <w:rFonts w:ascii="仿宋" w:hAnsi="仿宋" w:eastAsia="仿宋"/>
              <w:szCs w:val="24"/>
              <w:lang w:val="zh-CN"/>
            </w:rPr>
            <w:fldChar w:fldCharType="separate"/>
          </w:r>
          <w:r>
            <w:rPr>
              <w:rFonts w:hint="default" w:ascii="仿宋" w:hAnsi="仿宋" w:eastAsia="仿宋"/>
              <w:szCs w:val="24"/>
            </w:rPr>
            <w:t xml:space="preserve">3. </w:t>
          </w:r>
          <w:r>
            <w:rPr>
              <w:rFonts w:hint="eastAsia" w:ascii="仿宋" w:hAnsi="仿宋" w:eastAsia="仿宋"/>
              <w:szCs w:val="24"/>
            </w:rPr>
            <w:t>报价基础信息</w:t>
          </w:r>
          <w:r>
            <w:tab/>
          </w:r>
          <w:r>
            <w:fldChar w:fldCharType="begin"/>
          </w:r>
          <w:r>
            <w:instrText xml:space="preserve"> PAGEREF _Toc598 \h </w:instrText>
          </w:r>
          <w:r>
            <w:fldChar w:fldCharType="separate"/>
          </w:r>
          <w:r>
            <w:t>3</w:t>
          </w:r>
          <w:r>
            <w:fldChar w:fldCharType="end"/>
          </w:r>
          <w:r>
            <w:rPr>
              <w:rFonts w:ascii="仿宋" w:hAnsi="仿宋" w:eastAsia="仿宋"/>
              <w:szCs w:val="24"/>
              <w:lang w:val="zh-CN"/>
            </w:rPr>
            <w:fldChar w:fldCharType="end"/>
          </w:r>
        </w:p>
        <w:p w14:paraId="3B2455BE">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_Toc21596 </w:instrText>
          </w:r>
          <w:r>
            <w:rPr>
              <w:rFonts w:ascii="仿宋" w:hAnsi="仿宋" w:eastAsia="仿宋"/>
              <w:szCs w:val="24"/>
              <w:lang w:val="zh-CN"/>
            </w:rPr>
            <w:fldChar w:fldCharType="separate"/>
          </w:r>
          <w:r>
            <w:rPr>
              <w:rFonts w:hint="default" w:ascii="仿宋" w:hAnsi="仿宋" w:eastAsia="仿宋"/>
              <w:szCs w:val="24"/>
            </w:rPr>
            <w:t xml:space="preserve">3.1. </w:t>
          </w:r>
          <w:r>
            <w:rPr>
              <w:rFonts w:hint="eastAsia" w:ascii="仿宋" w:hAnsi="仿宋" w:eastAsia="仿宋"/>
              <w:szCs w:val="24"/>
              <w:lang w:val="en-US" w:eastAsia="zh-CN"/>
            </w:rPr>
            <w:t>仓储、包装</w:t>
          </w:r>
          <w:r>
            <w:rPr>
              <w:rFonts w:hint="eastAsia" w:ascii="仿宋" w:hAnsi="仿宋" w:eastAsia="仿宋"/>
              <w:szCs w:val="24"/>
            </w:rPr>
            <w:t>服务范围</w:t>
          </w:r>
          <w:r>
            <w:tab/>
          </w:r>
          <w:r>
            <w:fldChar w:fldCharType="begin"/>
          </w:r>
          <w:r>
            <w:instrText xml:space="preserve"> PAGEREF _Toc21596 \h </w:instrText>
          </w:r>
          <w:r>
            <w:fldChar w:fldCharType="separate"/>
          </w:r>
          <w:r>
            <w:t>3</w:t>
          </w:r>
          <w:r>
            <w:fldChar w:fldCharType="end"/>
          </w:r>
          <w:r>
            <w:rPr>
              <w:rFonts w:ascii="仿宋" w:hAnsi="仿宋" w:eastAsia="仿宋"/>
              <w:szCs w:val="24"/>
              <w:lang w:val="zh-CN"/>
            </w:rPr>
            <w:fldChar w:fldCharType="end"/>
          </w:r>
        </w:p>
        <w:p w14:paraId="1679F44B">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_Toc3929 </w:instrText>
          </w:r>
          <w:r>
            <w:rPr>
              <w:rFonts w:ascii="仿宋" w:hAnsi="仿宋" w:eastAsia="仿宋"/>
              <w:szCs w:val="24"/>
              <w:lang w:val="zh-CN"/>
            </w:rPr>
            <w:fldChar w:fldCharType="separate"/>
          </w:r>
          <w:r>
            <w:rPr>
              <w:rFonts w:hint="default" w:ascii="仿宋" w:hAnsi="仿宋" w:eastAsia="仿宋"/>
              <w:szCs w:val="24"/>
            </w:rPr>
            <w:t xml:space="preserve">3.2. </w:t>
          </w:r>
          <w:r>
            <w:rPr>
              <w:rFonts w:hint="eastAsia" w:ascii="仿宋" w:hAnsi="仿宋" w:eastAsia="仿宋"/>
              <w:szCs w:val="24"/>
            </w:rPr>
            <w:t>基础参数</w:t>
          </w:r>
          <w:r>
            <w:tab/>
          </w:r>
          <w:r>
            <w:fldChar w:fldCharType="begin"/>
          </w:r>
          <w:r>
            <w:instrText xml:space="preserve"> PAGEREF _Toc3929 \h </w:instrText>
          </w:r>
          <w:r>
            <w:fldChar w:fldCharType="separate"/>
          </w:r>
          <w:r>
            <w:t>4</w:t>
          </w:r>
          <w:r>
            <w:fldChar w:fldCharType="end"/>
          </w:r>
          <w:r>
            <w:rPr>
              <w:rFonts w:ascii="仿宋" w:hAnsi="仿宋" w:eastAsia="仿宋"/>
              <w:szCs w:val="24"/>
              <w:lang w:val="zh-CN"/>
            </w:rPr>
            <w:fldChar w:fldCharType="end"/>
          </w:r>
        </w:p>
        <w:p w14:paraId="78A1A77C">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_Toc14186 </w:instrText>
          </w:r>
          <w:r>
            <w:rPr>
              <w:rFonts w:ascii="仿宋" w:hAnsi="仿宋" w:eastAsia="仿宋"/>
              <w:szCs w:val="24"/>
              <w:lang w:val="zh-CN"/>
            </w:rPr>
            <w:fldChar w:fldCharType="separate"/>
          </w:r>
          <w:r>
            <w:rPr>
              <w:rFonts w:hint="default" w:ascii="仿宋" w:hAnsi="仿宋" w:eastAsia="仿宋"/>
              <w:szCs w:val="24"/>
            </w:rPr>
            <w:t xml:space="preserve">4. </w:t>
          </w:r>
          <w:r>
            <w:rPr>
              <w:rFonts w:hint="eastAsia" w:ascii="仿宋" w:hAnsi="仿宋" w:eastAsia="仿宋"/>
              <w:szCs w:val="24"/>
            </w:rPr>
            <w:t>合作模式</w:t>
          </w:r>
          <w:r>
            <w:tab/>
          </w:r>
          <w:r>
            <w:fldChar w:fldCharType="begin"/>
          </w:r>
          <w:r>
            <w:instrText xml:space="preserve"> PAGEREF _Toc14186 \h </w:instrText>
          </w:r>
          <w:r>
            <w:fldChar w:fldCharType="separate"/>
          </w:r>
          <w:r>
            <w:t>4</w:t>
          </w:r>
          <w:r>
            <w:fldChar w:fldCharType="end"/>
          </w:r>
          <w:r>
            <w:rPr>
              <w:rFonts w:ascii="仿宋" w:hAnsi="仿宋" w:eastAsia="仿宋"/>
              <w:szCs w:val="24"/>
              <w:lang w:val="zh-CN"/>
            </w:rPr>
            <w:fldChar w:fldCharType="end"/>
          </w:r>
        </w:p>
        <w:p w14:paraId="4B45E916">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_Toc12174 </w:instrText>
          </w:r>
          <w:r>
            <w:rPr>
              <w:rFonts w:ascii="仿宋" w:hAnsi="仿宋" w:eastAsia="仿宋"/>
              <w:szCs w:val="24"/>
              <w:lang w:val="zh-CN"/>
            </w:rPr>
            <w:fldChar w:fldCharType="separate"/>
          </w:r>
          <w:r>
            <w:rPr>
              <w:rFonts w:hint="default" w:ascii="仿宋" w:hAnsi="仿宋" w:eastAsia="仿宋"/>
            </w:rPr>
            <w:t xml:space="preserve">4.1. </w:t>
          </w:r>
          <w:r>
            <w:rPr>
              <w:rFonts w:ascii="仿宋" w:hAnsi="仿宋" w:eastAsia="仿宋"/>
            </w:rPr>
            <w:t>合同的签订事宜</w:t>
          </w:r>
          <w:r>
            <w:tab/>
          </w:r>
          <w:r>
            <w:fldChar w:fldCharType="begin"/>
          </w:r>
          <w:r>
            <w:instrText xml:space="preserve"> PAGEREF _Toc12174 \h </w:instrText>
          </w:r>
          <w:r>
            <w:fldChar w:fldCharType="separate"/>
          </w:r>
          <w:r>
            <w:t>4</w:t>
          </w:r>
          <w:r>
            <w:fldChar w:fldCharType="end"/>
          </w:r>
          <w:r>
            <w:rPr>
              <w:rFonts w:ascii="仿宋" w:hAnsi="仿宋" w:eastAsia="仿宋"/>
              <w:szCs w:val="24"/>
              <w:lang w:val="zh-CN"/>
            </w:rPr>
            <w:fldChar w:fldCharType="end"/>
          </w:r>
        </w:p>
        <w:p w14:paraId="01135626">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_Toc17353 </w:instrText>
          </w:r>
          <w:r>
            <w:rPr>
              <w:rFonts w:ascii="仿宋" w:hAnsi="仿宋" w:eastAsia="仿宋"/>
              <w:szCs w:val="24"/>
              <w:lang w:val="zh-CN"/>
            </w:rPr>
            <w:fldChar w:fldCharType="separate"/>
          </w:r>
          <w:r>
            <w:rPr>
              <w:rFonts w:hint="default" w:ascii="仿宋" w:hAnsi="仿宋" w:eastAsia="仿宋"/>
            </w:rPr>
            <w:t xml:space="preserve">4.2. </w:t>
          </w:r>
          <w:r>
            <w:rPr>
              <w:rFonts w:ascii="仿宋" w:hAnsi="仿宋" w:eastAsia="仿宋"/>
            </w:rPr>
            <w:t>费用结算事宜</w:t>
          </w:r>
          <w:r>
            <w:tab/>
          </w:r>
          <w:r>
            <w:fldChar w:fldCharType="begin"/>
          </w:r>
          <w:r>
            <w:instrText xml:space="preserve"> PAGEREF _Toc17353 \h </w:instrText>
          </w:r>
          <w:r>
            <w:fldChar w:fldCharType="separate"/>
          </w:r>
          <w:r>
            <w:t>4</w:t>
          </w:r>
          <w:r>
            <w:fldChar w:fldCharType="end"/>
          </w:r>
          <w:r>
            <w:rPr>
              <w:rFonts w:ascii="仿宋" w:hAnsi="仿宋" w:eastAsia="仿宋"/>
              <w:szCs w:val="24"/>
              <w:lang w:val="zh-CN"/>
            </w:rPr>
            <w:fldChar w:fldCharType="end"/>
          </w:r>
        </w:p>
        <w:p w14:paraId="0714EE5F">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_Toc26638 </w:instrText>
          </w:r>
          <w:r>
            <w:rPr>
              <w:rFonts w:ascii="仿宋" w:hAnsi="仿宋" w:eastAsia="仿宋"/>
              <w:szCs w:val="24"/>
              <w:lang w:val="zh-CN"/>
            </w:rPr>
            <w:fldChar w:fldCharType="separate"/>
          </w:r>
          <w:r>
            <w:rPr>
              <w:rFonts w:hint="default" w:ascii="仿宋" w:hAnsi="仿宋" w:eastAsia="仿宋"/>
            </w:rPr>
            <w:t xml:space="preserve">4.3. </w:t>
          </w:r>
          <w:r>
            <w:rPr>
              <w:rFonts w:ascii="仿宋" w:hAnsi="仿宋" w:eastAsia="仿宋"/>
            </w:rPr>
            <w:t>费用支付方式</w:t>
          </w:r>
          <w:r>
            <w:tab/>
          </w:r>
          <w:r>
            <w:fldChar w:fldCharType="begin"/>
          </w:r>
          <w:r>
            <w:instrText xml:space="preserve"> PAGEREF _Toc26638 \h </w:instrText>
          </w:r>
          <w:r>
            <w:fldChar w:fldCharType="separate"/>
          </w:r>
          <w:r>
            <w:t>4</w:t>
          </w:r>
          <w:r>
            <w:fldChar w:fldCharType="end"/>
          </w:r>
          <w:r>
            <w:rPr>
              <w:rFonts w:ascii="仿宋" w:hAnsi="仿宋" w:eastAsia="仿宋"/>
              <w:szCs w:val="24"/>
              <w:lang w:val="zh-CN"/>
            </w:rPr>
            <w:fldChar w:fldCharType="end"/>
          </w:r>
        </w:p>
        <w:p w14:paraId="4DC76315">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_Toc5009 </w:instrText>
          </w:r>
          <w:r>
            <w:rPr>
              <w:rFonts w:ascii="仿宋" w:hAnsi="仿宋" w:eastAsia="仿宋"/>
              <w:szCs w:val="24"/>
              <w:lang w:val="zh-CN"/>
            </w:rPr>
            <w:fldChar w:fldCharType="separate"/>
          </w:r>
          <w:r>
            <w:rPr>
              <w:rFonts w:hint="default" w:ascii="仿宋" w:hAnsi="仿宋" w:eastAsia="仿宋"/>
              <w:szCs w:val="24"/>
            </w:rPr>
            <w:t xml:space="preserve">4.4. </w:t>
          </w:r>
          <w:r>
            <w:rPr>
              <w:rFonts w:hint="eastAsia" w:ascii="仿宋" w:hAnsi="仿宋" w:eastAsia="仿宋"/>
              <w:bCs/>
              <w:szCs w:val="24"/>
            </w:rPr>
            <w:t>系统、人员、场地、设备、能源事宜</w:t>
          </w:r>
          <w:r>
            <w:tab/>
          </w:r>
          <w:r>
            <w:fldChar w:fldCharType="begin"/>
          </w:r>
          <w:r>
            <w:instrText xml:space="preserve"> PAGEREF _Toc5009 \h </w:instrText>
          </w:r>
          <w:r>
            <w:fldChar w:fldCharType="separate"/>
          </w:r>
          <w:r>
            <w:t>4</w:t>
          </w:r>
          <w:r>
            <w:fldChar w:fldCharType="end"/>
          </w:r>
          <w:r>
            <w:rPr>
              <w:rFonts w:ascii="仿宋" w:hAnsi="仿宋" w:eastAsia="仿宋"/>
              <w:szCs w:val="24"/>
              <w:lang w:val="zh-CN"/>
            </w:rPr>
            <w:fldChar w:fldCharType="end"/>
          </w:r>
        </w:p>
        <w:p w14:paraId="511DBBB4">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_Toc22150 </w:instrText>
          </w:r>
          <w:r>
            <w:rPr>
              <w:rFonts w:ascii="仿宋" w:hAnsi="仿宋" w:eastAsia="仿宋"/>
              <w:szCs w:val="24"/>
              <w:lang w:val="zh-CN"/>
            </w:rPr>
            <w:fldChar w:fldCharType="separate"/>
          </w:r>
          <w:r>
            <w:rPr>
              <w:rFonts w:hint="default" w:ascii="仿宋" w:hAnsi="仿宋" w:eastAsia="仿宋"/>
              <w:szCs w:val="24"/>
            </w:rPr>
            <w:t xml:space="preserve">5. </w:t>
          </w:r>
          <w:r>
            <w:rPr>
              <w:rFonts w:hint="eastAsia" w:ascii="仿宋" w:hAnsi="仿宋" w:eastAsia="仿宋"/>
              <w:szCs w:val="24"/>
            </w:rPr>
            <w:t>供应商资质能力审查</w:t>
          </w:r>
          <w:r>
            <w:tab/>
          </w:r>
          <w:r>
            <w:fldChar w:fldCharType="begin"/>
          </w:r>
          <w:r>
            <w:instrText xml:space="preserve"> PAGEREF _Toc22150 \h </w:instrText>
          </w:r>
          <w:r>
            <w:fldChar w:fldCharType="separate"/>
          </w:r>
          <w:r>
            <w:t>6</w:t>
          </w:r>
          <w:r>
            <w:fldChar w:fldCharType="end"/>
          </w:r>
          <w:r>
            <w:rPr>
              <w:rFonts w:ascii="仿宋" w:hAnsi="仿宋" w:eastAsia="仿宋"/>
              <w:szCs w:val="24"/>
              <w:lang w:val="zh-CN"/>
            </w:rPr>
            <w:fldChar w:fldCharType="end"/>
          </w:r>
        </w:p>
        <w:p w14:paraId="03A108AC">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_Toc20957 </w:instrText>
          </w:r>
          <w:r>
            <w:rPr>
              <w:rFonts w:ascii="仿宋" w:hAnsi="仿宋" w:eastAsia="仿宋"/>
              <w:szCs w:val="24"/>
              <w:lang w:val="zh-CN"/>
            </w:rPr>
            <w:fldChar w:fldCharType="separate"/>
          </w:r>
          <w:r>
            <w:rPr>
              <w:rFonts w:hint="eastAsia" w:ascii="仿宋" w:hAnsi="仿宋" w:eastAsia="仿宋"/>
              <w:szCs w:val="24"/>
            </w:rPr>
            <w:t>5.1供应商准入条件</w:t>
          </w:r>
          <w:r>
            <w:tab/>
          </w:r>
          <w:r>
            <w:fldChar w:fldCharType="begin"/>
          </w:r>
          <w:r>
            <w:instrText xml:space="preserve"> PAGEREF _Toc20957 \h </w:instrText>
          </w:r>
          <w:r>
            <w:fldChar w:fldCharType="separate"/>
          </w:r>
          <w:r>
            <w:t>6</w:t>
          </w:r>
          <w:r>
            <w:fldChar w:fldCharType="end"/>
          </w:r>
          <w:r>
            <w:rPr>
              <w:rFonts w:ascii="仿宋" w:hAnsi="仿宋" w:eastAsia="仿宋"/>
              <w:szCs w:val="24"/>
              <w:lang w:val="zh-CN"/>
            </w:rPr>
            <w:fldChar w:fldCharType="end"/>
          </w:r>
        </w:p>
        <w:p w14:paraId="6D134B2C">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_Toc5411 </w:instrText>
          </w:r>
          <w:r>
            <w:rPr>
              <w:rFonts w:ascii="仿宋" w:hAnsi="仿宋" w:eastAsia="仿宋"/>
              <w:szCs w:val="24"/>
              <w:lang w:val="zh-CN"/>
            </w:rPr>
            <w:fldChar w:fldCharType="separate"/>
          </w:r>
          <w:r>
            <w:rPr>
              <w:rFonts w:hint="eastAsia" w:ascii="仿宋" w:hAnsi="仿宋" w:eastAsia="仿宋"/>
              <w:szCs w:val="24"/>
            </w:rPr>
            <w:t>5.2为保证外包服务商公司的合格性，外包服务商公司应向我公司提供以下资料：</w:t>
          </w:r>
          <w:r>
            <w:tab/>
          </w:r>
          <w:r>
            <w:fldChar w:fldCharType="begin"/>
          </w:r>
          <w:r>
            <w:instrText xml:space="preserve"> PAGEREF _Toc5411 \h </w:instrText>
          </w:r>
          <w:r>
            <w:fldChar w:fldCharType="separate"/>
          </w:r>
          <w:r>
            <w:t>6</w:t>
          </w:r>
          <w:r>
            <w:fldChar w:fldCharType="end"/>
          </w:r>
          <w:r>
            <w:rPr>
              <w:rFonts w:ascii="仿宋" w:hAnsi="仿宋" w:eastAsia="仿宋"/>
              <w:szCs w:val="24"/>
              <w:lang w:val="zh-CN"/>
            </w:rPr>
            <w:fldChar w:fldCharType="end"/>
          </w:r>
        </w:p>
        <w:p w14:paraId="4590D46E">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_Toc26022 </w:instrText>
          </w:r>
          <w:r>
            <w:rPr>
              <w:rFonts w:ascii="仿宋" w:hAnsi="仿宋" w:eastAsia="仿宋"/>
              <w:szCs w:val="24"/>
              <w:lang w:val="zh-CN"/>
            </w:rPr>
            <w:fldChar w:fldCharType="separate"/>
          </w:r>
          <w:r>
            <w:rPr>
              <w:rFonts w:hint="eastAsia" w:ascii="仿宋" w:hAnsi="仿宋" w:eastAsia="仿宋"/>
              <w:szCs w:val="24"/>
            </w:rPr>
            <w:t>6、业务运作需求</w:t>
          </w:r>
          <w:r>
            <w:tab/>
          </w:r>
          <w:r>
            <w:fldChar w:fldCharType="begin"/>
          </w:r>
          <w:r>
            <w:instrText xml:space="preserve"> PAGEREF _Toc26022 \h </w:instrText>
          </w:r>
          <w:r>
            <w:fldChar w:fldCharType="separate"/>
          </w:r>
          <w:r>
            <w:t>6</w:t>
          </w:r>
          <w:r>
            <w:fldChar w:fldCharType="end"/>
          </w:r>
          <w:r>
            <w:rPr>
              <w:rFonts w:ascii="仿宋" w:hAnsi="仿宋" w:eastAsia="仿宋"/>
              <w:szCs w:val="24"/>
              <w:lang w:val="zh-CN"/>
            </w:rPr>
            <w:fldChar w:fldCharType="end"/>
          </w:r>
        </w:p>
        <w:p w14:paraId="20B2C424">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_Toc13963 </w:instrText>
          </w:r>
          <w:r>
            <w:rPr>
              <w:rFonts w:ascii="仿宋" w:hAnsi="仿宋" w:eastAsia="仿宋"/>
              <w:szCs w:val="24"/>
              <w:lang w:val="zh-CN"/>
            </w:rPr>
            <w:fldChar w:fldCharType="separate"/>
          </w:r>
          <w:r>
            <w:rPr>
              <w:rFonts w:hint="eastAsia" w:ascii="仿宋" w:hAnsi="仿宋" w:eastAsia="仿宋"/>
              <w:szCs w:val="24"/>
            </w:rPr>
            <w:t>6.1乙方人员要求</w:t>
          </w:r>
          <w:r>
            <w:tab/>
          </w:r>
          <w:r>
            <w:fldChar w:fldCharType="begin"/>
          </w:r>
          <w:r>
            <w:instrText xml:space="preserve"> PAGEREF _Toc13963 \h </w:instrText>
          </w:r>
          <w:r>
            <w:fldChar w:fldCharType="separate"/>
          </w:r>
          <w:r>
            <w:t>6</w:t>
          </w:r>
          <w:r>
            <w:fldChar w:fldCharType="end"/>
          </w:r>
          <w:r>
            <w:rPr>
              <w:rFonts w:ascii="仿宋" w:hAnsi="仿宋" w:eastAsia="仿宋"/>
              <w:szCs w:val="24"/>
              <w:lang w:val="zh-CN"/>
            </w:rPr>
            <w:fldChar w:fldCharType="end"/>
          </w:r>
        </w:p>
        <w:p w14:paraId="6435D887">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_Toc2112 </w:instrText>
          </w:r>
          <w:r>
            <w:rPr>
              <w:rFonts w:ascii="仿宋" w:hAnsi="仿宋" w:eastAsia="仿宋"/>
              <w:szCs w:val="24"/>
              <w:lang w:val="zh-CN"/>
            </w:rPr>
            <w:fldChar w:fldCharType="separate"/>
          </w:r>
          <w:r>
            <w:rPr>
              <w:rFonts w:ascii="仿宋" w:hAnsi="仿宋" w:eastAsia="仿宋" w:cs="仿宋_GB2312"/>
              <w:kern w:val="44"/>
            </w:rPr>
            <w:t>6.2运作体系</w:t>
          </w:r>
          <w:r>
            <w:tab/>
          </w:r>
          <w:r>
            <w:fldChar w:fldCharType="begin"/>
          </w:r>
          <w:r>
            <w:instrText xml:space="preserve"> PAGEREF _Toc2112 \h </w:instrText>
          </w:r>
          <w:r>
            <w:fldChar w:fldCharType="separate"/>
          </w:r>
          <w:r>
            <w:t>7</w:t>
          </w:r>
          <w:r>
            <w:fldChar w:fldCharType="end"/>
          </w:r>
          <w:r>
            <w:rPr>
              <w:rFonts w:ascii="仿宋" w:hAnsi="仿宋" w:eastAsia="仿宋"/>
              <w:szCs w:val="24"/>
              <w:lang w:val="zh-CN"/>
            </w:rPr>
            <w:fldChar w:fldCharType="end"/>
          </w:r>
        </w:p>
        <w:p w14:paraId="577C9D80">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_Toc25320 </w:instrText>
          </w:r>
          <w:r>
            <w:rPr>
              <w:rFonts w:ascii="仿宋" w:hAnsi="仿宋" w:eastAsia="仿宋"/>
              <w:szCs w:val="24"/>
              <w:lang w:val="zh-CN"/>
            </w:rPr>
            <w:fldChar w:fldCharType="separate"/>
          </w:r>
          <w:r>
            <w:rPr>
              <w:rFonts w:hint="eastAsia" w:ascii="仿宋" w:hAnsi="仿宋" w:eastAsia="仿宋"/>
              <w:szCs w:val="24"/>
            </w:rPr>
            <w:t>6.3系统要求</w:t>
          </w:r>
          <w:r>
            <w:tab/>
          </w:r>
          <w:r>
            <w:fldChar w:fldCharType="begin"/>
          </w:r>
          <w:r>
            <w:instrText xml:space="preserve"> PAGEREF _Toc25320 \h </w:instrText>
          </w:r>
          <w:r>
            <w:fldChar w:fldCharType="separate"/>
          </w:r>
          <w:r>
            <w:t>8</w:t>
          </w:r>
          <w:r>
            <w:fldChar w:fldCharType="end"/>
          </w:r>
          <w:r>
            <w:rPr>
              <w:rFonts w:ascii="仿宋" w:hAnsi="仿宋" w:eastAsia="仿宋"/>
              <w:szCs w:val="24"/>
              <w:lang w:val="zh-CN"/>
            </w:rPr>
            <w:fldChar w:fldCharType="end"/>
          </w:r>
        </w:p>
        <w:p w14:paraId="3A0A752A">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_Toc19653 </w:instrText>
          </w:r>
          <w:r>
            <w:rPr>
              <w:rFonts w:ascii="仿宋" w:hAnsi="仿宋" w:eastAsia="仿宋"/>
              <w:szCs w:val="24"/>
              <w:lang w:val="zh-CN"/>
            </w:rPr>
            <w:fldChar w:fldCharType="separate"/>
          </w:r>
          <w:r>
            <w:rPr>
              <w:rFonts w:hint="eastAsia" w:ascii="仿宋" w:hAnsi="仿宋" w:eastAsia="仿宋"/>
              <w:szCs w:val="24"/>
            </w:rPr>
            <w:t>6.4</w:t>
          </w:r>
          <w:r>
            <w:rPr>
              <w:rFonts w:hint="eastAsia" w:ascii="仿宋" w:hAnsi="仿宋" w:eastAsia="仿宋" w:cs="仿宋_GB2312"/>
              <w:kern w:val="44"/>
            </w:rPr>
            <w:t>场地/设备要求及资产权属</w:t>
          </w:r>
          <w:r>
            <w:tab/>
          </w:r>
          <w:r>
            <w:fldChar w:fldCharType="begin"/>
          </w:r>
          <w:r>
            <w:instrText xml:space="preserve"> PAGEREF _Toc19653 \h </w:instrText>
          </w:r>
          <w:r>
            <w:fldChar w:fldCharType="separate"/>
          </w:r>
          <w:r>
            <w:t>8</w:t>
          </w:r>
          <w:r>
            <w:fldChar w:fldCharType="end"/>
          </w:r>
          <w:r>
            <w:rPr>
              <w:rFonts w:ascii="仿宋" w:hAnsi="仿宋" w:eastAsia="仿宋"/>
              <w:szCs w:val="24"/>
              <w:lang w:val="zh-CN"/>
            </w:rPr>
            <w:fldChar w:fldCharType="end"/>
          </w:r>
        </w:p>
        <w:p w14:paraId="40FCC78B">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_Toc9755 </w:instrText>
          </w:r>
          <w:r>
            <w:rPr>
              <w:rFonts w:ascii="仿宋" w:hAnsi="仿宋" w:eastAsia="仿宋"/>
              <w:szCs w:val="24"/>
              <w:lang w:val="zh-CN"/>
            </w:rPr>
            <w:fldChar w:fldCharType="separate"/>
          </w:r>
          <w:r>
            <w:rPr>
              <w:rFonts w:hint="eastAsia" w:ascii="仿宋" w:hAnsi="仿宋" w:eastAsia="仿宋"/>
              <w:szCs w:val="24"/>
            </w:rPr>
            <w:t>6.5账实管理</w:t>
          </w:r>
          <w:r>
            <w:tab/>
          </w:r>
          <w:r>
            <w:fldChar w:fldCharType="begin"/>
          </w:r>
          <w:r>
            <w:instrText xml:space="preserve"> PAGEREF _Toc9755 \h </w:instrText>
          </w:r>
          <w:r>
            <w:fldChar w:fldCharType="separate"/>
          </w:r>
          <w:r>
            <w:t>8</w:t>
          </w:r>
          <w:r>
            <w:fldChar w:fldCharType="end"/>
          </w:r>
          <w:r>
            <w:rPr>
              <w:rFonts w:ascii="仿宋" w:hAnsi="仿宋" w:eastAsia="仿宋"/>
              <w:szCs w:val="24"/>
              <w:lang w:val="zh-CN"/>
            </w:rPr>
            <w:fldChar w:fldCharType="end"/>
          </w:r>
        </w:p>
        <w:p w14:paraId="14BC0620">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_Toc2052 </w:instrText>
          </w:r>
          <w:r>
            <w:rPr>
              <w:rFonts w:ascii="仿宋" w:hAnsi="仿宋" w:eastAsia="仿宋"/>
              <w:szCs w:val="24"/>
              <w:lang w:val="zh-CN"/>
            </w:rPr>
            <w:fldChar w:fldCharType="separate"/>
          </w:r>
          <w:r>
            <w:rPr>
              <w:rFonts w:hint="eastAsia" w:ascii="仿宋" w:hAnsi="仿宋" w:eastAsia="仿宋"/>
              <w:szCs w:val="24"/>
            </w:rPr>
            <w:t>6.6现场运作管理</w:t>
          </w:r>
          <w:r>
            <w:tab/>
          </w:r>
          <w:r>
            <w:fldChar w:fldCharType="begin"/>
          </w:r>
          <w:r>
            <w:instrText xml:space="preserve"> PAGEREF _Toc2052 \h </w:instrText>
          </w:r>
          <w:r>
            <w:fldChar w:fldCharType="separate"/>
          </w:r>
          <w:r>
            <w:t>9</w:t>
          </w:r>
          <w:r>
            <w:fldChar w:fldCharType="end"/>
          </w:r>
          <w:r>
            <w:rPr>
              <w:rFonts w:ascii="仿宋" w:hAnsi="仿宋" w:eastAsia="仿宋"/>
              <w:szCs w:val="24"/>
              <w:lang w:val="zh-CN"/>
            </w:rPr>
            <w:fldChar w:fldCharType="end"/>
          </w:r>
        </w:p>
        <w:p w14:paraId="34DA15F8">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_Toc16510 </w:instrText>
          </w:r>
          <w:r>
            <w:rPr>
              <w:rFonts w:ascii="仿宋" w:hAnsi="仿宋" w:eastAsia="仿宋"/>
              <w:szCs w:val="24"/>
              <w:lang w:val="zh-CN"/>
            </w:rPr>
            <w:fldChar w:fldCharType="separate"/>
          </w:r>
          <w:r>
            <w:rPr>
              <w:rFonts w:hint="eastAsia" w:ascii="仿宋" w:hAnsi="仿宋" w:eastAsia="仿宋"/>
              <w:szCs w:val="24"/>
            </w:rPr>
            <w:t>6.7盛具管理</w:t>
          </w:r>
          <w:r>
            <w:tab/>
          </w:r>
          <w:r>
            <w:fldChar w:fldCharType="begin"/>
          </w:r>
          <w:r>
            <w:instrText xml:space="preserve"> PAGEREF _Toc16510 \h </w:instrText>
          </w:r>
          <w:r>
            <w:fldChar w:fldCharType="separate"/>
          </w:r>
          <w:r>
            <w:t>13</w:t>
          </w:r>
          <w:r>
            <w:fldChar w:fldCharType="end"/>
          </w:r>
          <w:r>
            <w:rPr>
              <w:rFonts w:ascii="仿宋" w:hAnsi="仿宋" w:eastAsia="仿宋"/>
              <w:szCs w:val="24"/>
              <w:lang w:val="zh-CN"/>
            </w:rPr>
            <w:fldChar w:fldCharType="end"/>
          </w:r>
        </w:p>
        <w:p w14:paraId="4CB17B98">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_Toc17569 </w:instrText>
          </w:r>
          <w:r>
            <w:rPr>
              <w:rFonts w:ascii="仿宋" w:hAnsi="仿宋" w:eastAsia="仿宋"/>
              <w:szCs w:val="24"/>
              <w:lang w:val="zh-CN"/>
            </w:rPr>
            <w:fldChar w:fldCharType="separate"/>
          </w:r>
          <w:r>
            <w:rPr>
              <w:rFonts w:hint="eastAsia" w:ascii="仿宋" w:hAnsi="仿宋" w:eastAsia="仿宋"/>
              <w:szCs w:val="24"/>
            </w:rPr>
            <w:t>6.8异常紧急情况处理</w:t>
          </w:r>
          <w:r>
            <w:tab/>
          </w:r>
          <w:r>
            <w:fldChar w:fldCharType="begin"/>
          </w:r>
          <w:r>
            <w:instrText xml:space="preserve"> PAGEREF _Toc17569 \h </w:instrText>
          </w:r>
          <w:r>
            <w:fldChar w:fldCharType="separate"/>
          </w:r>
          <w:r>
            <w:t>13</w:t>
          </w:r>
          <w:r>
            <w:fldChar w:fldCharType="end"/>
          </w:r>
          <w:r>
            <w:rPr>
              <w:rFonts w:ascii="仿宋" w:hAnsi="仿宋" w:eastAsia="仿宋"/>
              <w:szCs w:val="24"/>
              <w:lang w:val="zh-CN"/>
            </w:rPr>
            <w:fldChar w:fldCharType="end"/>
          </w:r>
        </w:p>
        <w:p w14:paraId="1401E28F">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_Toc5871 </w:instrText>
          </w:r>
          <w:r>
            <w:rPr>
              <w:rFonts w:ascii="仿宋" w:hAnsi="仿宋" w:eastAsia="仿宋"/>
              <w:szCs w:val="24"/>
              <w:lang w:val="zh-CN"/>
            </w:rPr>
            <w:fldChar w:fldCharType="separate"/>
          </w:r>
          <w:r>
            <w:rPr>
              <w:rFonts w:hint="eastAsia" w:ascii="仿宋" w:hAnsi="仿宋" w:eastAsia="仿宋"/>
              <w:szCs w:val="24"/>
            </w:rPr>
            <w:t>6.9物流安全管理</w:t>
          </w:r>
          <w:r>
            <w:tab/>
          </w:r>
          <w:r>
            <w:fldChar w:fldCharType="begin"/>
          </w:r>
          <w:r>
            <w:instrText xml:space="preserve"> PAGEREF _Toc5871 \h </w:instrText>
          </w:r>
          <w:r>
            <w:fldChar w:fldCharType="separate"/>
          </w:r>
          <w:r>
            <w:t>13</w:t>
          </w:r>
          <w:r>
            <w:fldChar w:fldCharType="end"/>
          </w:r>
          <w:r>
            <w:rPr>
              <w:rFonts w:ascii="仿宋" w:hAnsi="仿宋" w:eastAsia="仿宋"/>
              <w:szCs w:val="24"/>
              <w:lang w:val="zh-CN"/>
            </w:rPr>
            <w:fldChar w:fldCharType="end"/>
          </w:r>
        </w:p>
        <w:p w14:paraId="43785FDF">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_Toc3474 </w:instrText>
          </w:r>
          <w:r>
            <w:rPr>
              <w:rFonts w:ascii="仿宋" w:hAnsi="仿宋" w:eastAsia="仿宋"/>
              <w:szCs w:val="24"/>
              <w:lang w:val="zh-CN"/>
            </w:rPr>
            <w:fldChar w:fldCharType="separate"/>
          </w:r>
          <w:r>
            <w:rPr>
              <w:rFonts w:ascii="仿宋" w:hAnsi="仿宋" w:eastAsia="仿宋" w:cs="仿宋_GB2312"/>
              <w:kern w:val="44"/>
            </w:rPr>
            <w:t>6.10 废弃物处理</w:t>
          </w:r>
          <w:r>
            <w:tab/>
          </w:r>
          <w:r>
            <w:fldChar w:fldCharType="begin"/>
          </w:r>
          <w:r>
            <w:instrText xml:space="preserve"> PAGEREF _Toc3474 \h </w:instrText>
          </w:r>
          <w:r>
            <w:fldChar w:fldCharType="separate"/>
          </w:r>
          <w:r>
            <w:t>14</w:t>
          </w:r>
          <w:r>
            <w:fldChar w:fldCharType="end"/>
          </w:r>
          <w:r>
            <w:rPr>
              <w:rFonts w:ascii="仿宋" w:hAnsi="仿宋" w:eastAsia="仿宋"/>
              <w:szCs w:val="24"/>
              <w:lang w:val="zh-CN"/>
            </w:rPr>
            <w:fldChar w:fldCharType="end"/>
          </w:r>
        </w:p>
        <w:p w14:paraId="6816C6E4">
          <w:pPr>
            <w:pStyle w:val="34"/>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_Toc1013 </w:instrText>
          </w:r>
          <w:r>
            <w:rPr>
              <w:rFonts w:ascii="仿宋" w:hAnsi="仿宋" w:eastAsia="仿宋"/>
              <w:szCs w:val="24"/>
              <w:lang w:val="zh-CN"/>
            </w:rPr>
            <w:fldChar w:fldCharType="separate"/>
          </w:r>
          <w:r>
            <w:rPr>
              <w:rFonts w:hint="eastAsia" w:ascii="仿宋" w:hAnsi="仿宋" w:eastAsia="仿宋"/>
              <w:szCs w:val="24"/>
            </w:rPr>
            <w:t>6.11 退出机制</w:t>
          </w:r>
          <w:r>
            <w:tab/>
          </w:r>
          <w:r>
            <w:fldChar w:fldCharType="begin"/>
          </w:r>
          <w:r>
            <w:instrText xml:space="preserve"> PAGEREF _Toc1013 \h </w:instrText>
          </w:r>
          <w:r>
            <w:fldChar w:fldCharType="separate"/>
          </w:r>
          <w:r>
            <w:t>15</w:t>
          </w:r>
          <w:r>
            <w:fldChar w:fldCharType="end"/>
          </w:r>
          <w:r>
            <w:rPr>
              <w:rFonts w:ascii="仿宋" w:hAnsi="仿宋" w:eastAsia="仿宋"/>
              <w:szCs w:val="24"/>
              <w:lang w:val="zh-CN"/>
            </w:rPr>
            <w:fldChar w:fldCharType="end"/>
          </w:r>
        </w:p>
        <w:p w14:paraId="1F9E1274">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_Toc26905 </w:instrText>
          </w:r>
          <w:r>
            <w:rPr>
              <w:rFonts w:ascii="仿宋" w:hAnsi="仿宋" w:eastAsia="仿宋"/>
              <w:szCs w:val="24"/>
              <w:lang w:val="zh-CN"/>
            </w:rPr>
            <w:fldChar w:fldCharType="separate"/>
          </w:r>
          <w:r>
            <w:rPr>
              <w:rFonts w:hint="eastAsia" w:ascii="仿宋" w:hAnsi="仿宋" w:eastAsia="仿宋"/>
              <w:szCs w:val="24"/>
            </w:rPr>
            <w:t>7、KPI考核</w:t>
          </w:r>
          <w:r>
            <w:tab/>
          </w:r>
          <w:r>
            <w:fldChar w:fldCharType="begin"/>
          </w:r>
          <w:r>
            <w:instrText xml:space="preserve"> PAGEREF _Toc26905 \h </w:instrText>
          </w:r>
          <w:r>
            <w:fldChar w:fldCharType="separate"/>
          </w:r>
          <w:r>
            <w:t>15</w:t>
          </w:r>
          <w:r>
            <w:fldChar w:fldCharType="end"/>
          </w:r>
          <w:r>
            <w:rPr>
              <w:rFonts w:ascii="仿宋" w:hAnsi="仿宋" w:eastAsia="仿宋"/>
              <w:szCs w:val="24"/>
              <w:lang w:val="zh-CN"/>
            </w:rPr>
            <w:fldChar w:fldCharType="end"/>
          </w:r>
        </w:p>
        <w:p w14:paraId="280240D9">
          <w:pPr>
            <w:pStyle w:val="29"/>
            <w:tabs>
              <w:tab w:val="right" w:leader="dot" w:pos="8548"/>
            </w:tabs>
          </w:pPr>
          <w:r>
            <w:rPr>
              <w:rFonts w:ascii="仿宋" w:hAnsi="仿宋" w:eastAsia="仿宋"/>
              <w:szCs w:val="24"/>
              <w:lang w:val="zh-CN"/>
            </w:rPr>
            <w:fldChar w:fldCharType="begin"/>
          </w:r>
          <w:r>
            <w:rPr>
              <w:rFonts w:ascii="仿宋" w:hAnsi="仿宋" w:eastAsia="仿宋"/>
              <w:szCs w:val="24"/>
              <w:lang w:val="zh-CN"/>
            </w:rPr>
            <w:instrText xml:space="preserve"> HYPERLINK \l _Toc6969 </w:instrText>
          </w:r>
          <w:r>
            <w:rPr>
              <w:rFonts w:ascii="仿宋" w:hAnsi="仿宋" w:eastAsia="仿宋"/>
              <w:szCs w:val="24"/>
              <w:lang w:val="zh-CN"/>
            </w:rPr>
            <w:fldChar w:fldCharType="separate"/>
          </w:r>
          <w:r>
            <w:rPr>
              <w:rFonts w:hint="eastAsia" w:ascii="仿宋" w:hAnsi="仿宋" w:eastAsia="仿宋"/>
              <w:szCs w:val="24"/>
            </w:rPr>
            <w:t>8、知识产权及保密</w:t>
          </w:r>
          <w:r>
            <w:tab/>
          </w:r>
          <w:r>
            <w:fldChar w:fldCharType="begin"/>
          </w:r>
          <w:r>
            <w:instrText xml:space="preserve"> PAGEREF _Toc6969 \h </w:instrText>
          </w:r>
          <w:r>
            <w:fldChar w:fldCharType="separate"/>
          </w:r>
          <w:r>
            <w:t>15</w:t>
          </w:r>
          <w:r>
            <w:fldChar w:fldCharType="end"/>
          </w:r>
          <w:r>
            <w:rPr>
              <w:rFonts w:ascii="仿宋" w:hAnsi="仿宋" w:eastAsia="仿宋"/>
              <w:szCs w:val="24"/>
              <w:lang w:val="zh-CN"/>
            </w:rPr>
            <w:fldChar w:fldCharType="end"/>
          </w:r>
        </w:p>
        <w:p w14:paraId="7FC8B1F2">
          <w:pPr>
            <w:spacing w:line="360" w:lineRule="auto"/>
            <w:rPr>
              <w:rFonts w:ascii="仿宋" w:hAnsi="仿宋" w:eastAsia="仿宋"/>
              <w:szCs w:val="24"/>
              <w:lang w:val="zh-CN"/>
            </w:rPr>
          </w:pPr>
          <w:r>
            <w:rPr>
              <w:rFonts w:ascii="仿宋" w:hAnsi="仿宋" w:eastAsia="仿宋"/>
              <w:szCs w:val="24"/>
              <w:lang w:val="zh-CN"/>
            </w:rPr>
            <w:fldChar w:fldCharType="end"/>
          </w:r>
        </w:p>
      </w:sdtContent>
    </w:sdt>
    <w:p w14:paraId="5CCF2905">
      <w:pPr>
        <w:spacing w:line="360" w:lineRule="auto"/>
        <w:rPr>
          <w:rFonts w:ascii="仿宋" w:hAnsi="仿宋" w:eastAsia="仿宋"/>
          <w:szCs w:val="24"/>
          <w:lang w:val="zh-CN"/>
        </w:rPr>
      </w:pPr>
    </w:p>
    <w:p w14:paraId="5F51119D">
      <w:pPr>
        <w:spacing w:line="360" w:lineRule="auto"/>
        <w:rPr>
          <w:rFonts w:ascii="仿宋" w:hAnsi="仿宋" w:eastAsia="仿宋"/>
          <w:sz w:val="24"/>
          <w:szCs w:val="24"/>
          <w:lang w:val="zh-CN"/>
        </w:rPr>
      </w:pPr>
    </w:p>
    <w:p w14:paraId="06D886FD">
      <w:pPr>
        <w:spacing w:line="360" w:lineRule="auto"/>
        <w:rPr>
          <w:rFonts w:ascii="仿宋" w:hAnsi="仿宋" w:eastAsia="仿宋"/>
          <w:sz w:val="24"/>
          <w:szCs w:val="24"/>
          <w:lang w:val="zh-CN"/>
        </w:rPr>
      </w:pPr>
    </w:p>
    <w:p w14:paraId="605F0A67">
      <w:pPr>
        <w:spacing w:line="360" w:lineRule="auto"/>
        <w:rPr>
          <w:rFonts w:ascii="仿宋" w:hAnsi="仿宋" w:eastAsia="仿宋"/>
          <w:sz w:val="24"/>
          <w:szCs w:val="24"/>
          <w:lang w:val="zh-CN"/>
        </w:rPr>
      </w:pPr>
    </w:p>
    <w:p w14:paraId="248B0A98">
      <w:pPr>
        <w:spacing w:line="360" w:lineRule="auto"/>
        <w:rPr>
          <w:rFonts w:ascii="仿宋" w:hAnsi="仿宋" w:eastAsia="仿宋"/>
          <w:sz w:val="24"/>
          <w:szCs w:val="24"/>
          <w:lang w:val="zh-CN"/>
        </w:rPr>
      </w:pPr>
    </w:p>
    <w:p w14:paraId="7E87E3E5">
      <w:pPr>
        <w:spacing w:line="360" w:lineRule="auto"/>
        <w:rPr>
          <w:rFonts w:ascii="仿宋" w:hAnsi="仿宋" w:eastAsia="仿宋"/>
          <w:sz w:val="24"/>
          <w:szCs w:val="24"/>
          <w:lang w:val="zh-CN"/>
        </w:rPr>
      </w:pPr>
    </w:p>
    <w:p w14:paraId="5F7B94A2">
      <w:pPr>
        <w:spacing w:line="360" w:lineRule="auto"/>
        <w:rPr>
          <w:rFonts w:ascii="仿宋" w:hAnsi="仿宋" w:eastAsia="仿宋"/>
          <w:sz w:val="24"/>
          <w:szCs w:val="24"/>
          <w:lang w:val="zh-CN"/>
        </w:rPr>
      </w:pPr>
    </w:p>
    <w:p w14:paraId="2381087A">
      <w:pPr>
        <w:spacing w:line="360" w:lineRule="auto"/>
        <w:rPr>
          <w:rFonts w:ascii="仿宋" w:hAnsi="仿宋" w:eastAsia="仿宋"/>
          <w:sz w:val="24"/>
          <w:szCs w:val="24"/>
          <w:lang w:val="zh-CN"/>
        </w:rPr>
      </w:pPr>
    </w:p>
    <w:p w14:paraId="05DE3A28">
      <w:pPr>
        <w:spacing w:line="360" w:lineRule="auto"/>
        <w:rPr>
          <w:rFonts w:ascii="仿宋" w:hAnsi="仿宋" w:eastAsia="仿宋"/>
          <w:sz w:val="24"/>
          <w:szCs w:val="24"/>
          <w:lang w:val="zh-CN"/>
        </w:rPr>
      </w:pPr>
    </w:p>
    <w:p w14:paraId="652712FD">
      <w:pPr>
        <w:spacing w:line="360" w:lineRule="auto"/>
        <w:rPr>
          <w:rFonts w:ascii="仿宋" w:hAnsi="仿宋" w:eastAsia="仿宋"/>
          <w:sz w:val="24"/>
          <w:szCs w:val="24"/>
          <w:lang w:val="zh-CN"/>
        </w:rPr>
      </w:pPr>
    </w:p>
    <w:p w14:paraId="43754496">
      <w:pPr>
        <w:pStyle w:val="131"/>
        <w:numPr>
          <w:ilvl w:val="0"/>
          <w:numId w:val="10"/>
        </w:numPr>
        <w:spacing w:line="360" w:lineRule="auto"/>
        <w:ind w:firstLineChars="0"/>
        <w:jc w:val="left"/>
        <w:outlineLvl w:val="0"/>
        <w:rPr>
          <w:rFonts w:ascii="仿宋" w:hAnsi="仿宋" w:eastAsia="仿宋"/>
          <w:b/>
          <w:sz w:val="24"/>
          <w:szCs w:val="24"/>
        </w:rPr>
      </w:pPr>
      <w:bookmarkStart w:id="96" w:name="_Toc25754"/>
      <w:r>
        <w:rPr>
          <w:rFonts w:hint="eastAsia" w:ascii="仿宋" w:hAnsi="仿宋" w:eastAsia="仿宋"/>
          <w:b/>
          <w:sz w:val="24"/>
          <w:szCs w:val="24"/>
        </w:rPr>
        <w:t>目的</w:t>
      </w:r>
      <w:bookmarkEnd w:id="96"/>
    </w:p>
    <w:p w14:paraId="42A7D03B">
      <w:pPr>
        <w:spacing w:line="360" w:lineRule="auto"/>
        <w:ind w:firstLine="480" w:firstLineChars="200"/>
        <w:rPr>
          <w:rFonts w:ascii="仿宋" w:hAnsi="仿宋" w:eastAsia="仿宋"/>
          <w:sz w:val="24"/>
          <w:szCs w:val="24"/>
        </w:rPr>
      </w:pPr>
      <w:r>
        <w:rPr>
          <w:rFonts w:hint="eastAsia" w:ascii="仿宋" w:hAnsi="仿宋" w:eastAsia="仿宋"/>
          <w:sz w:val="24"/>
          <w:szCs w:val="24"/>
        </w:rPr>
        <w:t>本任务书适用于</w:t>
      </w:r>
      <w:r>
        <w:rPr>
          <w:rFonts w:hint="eastAsia" w:ascii="仿宋" w:hAnsi="仿宋" w:eastAsia="仿宋"/>
          <w:sz w:val="24"/>
          <w:szCs w:val="24"/>
          <w:lang w:val="en-US" w:eastAsia="zh-CN"/>
        </w:rPr>
        <w:t>轻型汽车销售部</w:t>
      </w:r>
      <w:r>
        <w:rPr>
          <w:rFonts w:hint="eastAsia" w:ascii="仿宋" w:hAnsi="仿宋" w:eastAsia="仿宋"/>
          <w:sz w:val="24"/>
          <w:szCs w:val="24"/>
        </w:rPr>
        <w:t>对</w:t>
      </w:r>
      <w:r>
        <w:rPr>
          <w:rFonts w:hint="eastAsia" w:ascii="仿宋" w:hAnsi="仿宋" w:eastAsia="仿宋"/>
          <w:sz w:val="24"/>
          <w:szCs w:val="24"/>
          <w:lang w:val="en-US" w:eastAsia="zh-CN"/>
        </w:rPr>
        <w:t>客户服务中心售后备件库房</w:t>
      </w:r>
      <w:r>
        <w:rPr>
          <w:rFonts w:hint="eastAsia" w:ascii="仿宋" w:hAnsi="仿宋" w:eastAsia="仿宋"/>
          <w:sz w:val="24"/>
          <w:szCs w:val="24"/>
        </w:rPr>
        <w:t>（</w:t>
      </w:r>
      <w:r>
        <w:rPr>
          <w:rFonts w:hint="eastAsia" w:ascii="仿宋" w:hAnsi="仿宋" w:eastAsia="仿宋"/>
          <w:sz w:val="24"/>
          <w:szCs w:val="24"/>
          <w:lang w:val="en-US" w:eastAsia="zh-CN"/>
        </w:rPr>
        <w:t>包含重庆双福和章丘库房</w:t>
      </w:r>
      <w:r>
        <w:rPr>
          <w:rFonts w:ascii="仿宋" w:hAnsi="仿宋" w:eastAsia="仿宋"/>
          <w:sz w:val="24"/>
          <w:szCs w:val="24"/>
        </w:rPr>
        <w:t>）</w:t>
      </w:r>
      <w:r>
        <w:rPr>
          <w:rFonts w:hint="eastAsia" w:ascii="仿宋" w:hAnsi="仿宋" w:eastAsia="仿宋"/>
          <w:sz w:val="24"/>
          <w:szCs w:val="24"/>
          <w:lang w:val="en-US" w:eastAsia="zh-CN"/>
        </w:rPr>
        <w:t>和</w:t>
      </w:r>
      <w:r>
        <w:rPr>
          <w:rFonts w:hint="eastAsia" w:ascii="仿宋" w:hAnsi="仿宋" w:eastAsia="仿宋"/>
          <w:sz w:val="24"/>
          <w:szCs w:val="24"/>
        </w:rPr>
        <w:t>第三方公司(以下简称外包服务商)进行商务谈判前使用。旨在让参与企业了解本</w:t>
      </w:r>
      <w:r>
        <w:rPr>
          <w:rFonts w:hint="eastAsia" w:ascii="仿宋" w:hAnsi="仿宋" w:eastAsia="仿宋"/>
          <w:sz w:val="24"/>
          <w:szCs w:val="24"/>
          <w:lang w:val="en-US" w:eastAsia="zh-CN"/>
        </w:rPr>
        <w:t>本次</w:t>
      </w:r>
      <w:r>
        <w:rPr>
          <w:rFonts w:hint="eastAsia" w:ascii="仿宋" w:hAnsi="仿宋" w:eastAsia="仿宋"/>
          <w:sz w:val="24"/>
          <w:szCs w:val="24"/>
        </w:rPr>
        <w:t>外包的范围以及对</w:t>
      </w:r>
      <w:r>
        <w:rPr>
          <w:rFonts w:hint="eastAsia" w:ascii="仿宋" w:hAnsi="仿宋" w:eastAsia="仿宋"/>
          <w:sz w:val="24"/>
          <w:szCs w:val="24"/>
          <w:lang w:val="en-US" w:eastAsia="zh-CN"/>
        </w:rPr>
        <w:t>外包</w:t>
      </w:r>
      <w:r>
        <w:rPr>
          <w:rFonts w:hint="eastAsia" w:ascii="仿宋" w:hAnsi="仿宋" w:eastAsia="仿宋"/>
          <w:sz w:val="24"/>
          <w:szCs w:val="24"/>
        </w:rPr>
        <w:t>公司的要求，</w:t>
      </w:r>
      <w:r>
        <w:rPr>
          <w:rFonts w:hint="eastAsia" w:ascii="仿宋" w:hAnsi="仿宋" w:eastAsia="仿宋"/>
          <w:sz w:val="24"/>
          <w:szCs w:val="24"/>
          <w:lang w:val="en-US" w:eastAsia="zh-CN"/>
        </w:rPr>
        <w:t>外包</w:t>
      </w:r>
      <w:r>
        <w:rPr>
          <w:rFonts w:hint="eastAsia" w:ascii="仿宋" w:hAnsi="仿宋" w:eastAsia="仿宋"/>
          <w:sz w:val="24"/>
          <w:szCs w:val="24"/>
        </w:rPr>
        <w:t>公司以此为参考，参与本</w:t>
      </w:r>
      <w:r>
        <w:rPr>
          <w:rFonts w:hint="eastAsia" w:ascii="仿宋" w:hAnsi="仿宋" w:eastAsia="仿宋"/>
          <w:sz w:val="24"/>
          <w:szCs w:val="24"/>
          <w:lang w:val="en-US" w:eastAsia="zh-CN"/>
        </w:rPr>
        <w:t>次</w:t>
      </w:r>
      <w:r>
        <w:rPr>
          <w:rFonts w:hint="eastAsia" w:ascii="仿宋" w:hAnsi="仿宋" w:eastAsia="仿宋"/>
          <w:sz w:val="24"/>
          <w:szCs w:val="24"/>
        </w:rPr>
        <w:t>的物流商务谈判工作。文中甲方代表</w:t>
      </w:r>
      <w:r>
        <w:rPr>
          <w:rFonts w:hint="eastAsia" w:ascii="仿宋" w:hAnsi="仿宋" w:eastAsia="仿宋"/>
          <w:sz w:val="24"/>
          <w:szCs w:val="24"/>
          <w:lang w:val="en-US" w:eastAsia="zh-CN"/>
        </w:rPr>
        <w:t>中国重汽集团济南商用车有限公司轻型汽车销售部</w:t>
      </w:r>
      <w:r>
        <w:rPr>
          <w:rFonts w:hint="eastAsia" w:ascii="仿宋" w:hAnsi="仿宋" w:eastAsia="仿宋"/>
          <w:sz w:val="24"/>
          <w:szCs w:val="24"/>
        </w:rPr>
        <w:t>，乙方代表</w:t>
      </w:r>
      <w:r>
        <w:rPr>
          <w:rFonts w:hint="eastAsia" w:ascii="仿宋" w:hAnsi="仿宋" w:eastAsia="仿宋"/>
          <w:sz w:val="24"/>
          <w:szCs w:val="24"/>
          <w:lang w:val="en-US" w:eastAsia="zh-CN"/>
        </w:rPr>
        <w:t>外包公司</w:t>
      </w:r>
      <w:r>
        <w:rPr>
          <w:rFonts w:hint="eastAsia" w:ascii="仿宋" w:hAnsi="仿宋" w:eastAsia="仿宋"/>
          <w:sz w:val="24"/>
          <w:szCs w:val="24"/>
        </w:rPr>
        <w:t>，即中标方。)</w:t>
      </w:r>
    </w:p>
    <w:p w14:paraId="5B365674">
      <w:pPr>
        <w:pStyle w:val="131"/>
        <w:numPr>
          <w:ilvl w:val="0"/>
          <w:numId w:val="10"/>
        </w:numPr>
        <w:spacing w:line="360" w:lineRule="auto"/>
        <w:ind w:firstLineChars="0"/>
        <w:jc w:val="left"/>
        <w:outlineLvl w:val="0"/>
        <w:rPr>
          <w:rFonts w:ascii="仿宋" w:hAnsi="仿宋" w:eastAsia="仿宋"/>
          <w:b/>
          <w:sz w:val="24"/>
          <w:szCs w:val="24"/>
        </w:rPr>
      </w:pPr>
      <w:bookmarkStart w:id="97" w:name="_Toc407115412"/>
      <w:bookmarkStart w:id="98" w:name="_Toc433101452"/>
      <w:bookmarkStart w:id="99" w:name="_Toc407305763"/>
      <w:bookmarkStart w:id="100" w:name="_Toc407116927"/>
      <w:bookmarkStart w:id="101" w:name="_Toc407117164"/>
      <w:bookmarkStart w:id="102" w:name="_Toc30043"/>
      <w:r>
        <w:rPr>
          <w:rFonts w:hint="eastAsia" w:ascii="仿宋" w:hAnsi="仿宋" w:eastAsia="仿宋"/>
          <w:b/>
          <w:sz w:val="24"/>
          <w:szCs w:val="24"/>
        </w:rPr>
        <w:t>概述</w:t>
      </w:r>
      <w:bookmarkEnd w:id="97"/>
      <w:bookmarkEnd w:id="98"/>
      <w:bookmarkEnd w:id="99"/>
      <w:bookmarkEnd w:id="100"/>
      <w:bookmarkEnd w:id="101"/>
      <w:bookmarkEnd w:id="102"/>
    </w:p>
    <w:p w14:paraId="3B49E4C7">
      <w:pPr>
        <w:spacing w:line="360" w:lineRule="auto"/>
        <w:ind w:firstLine="480" w:firstLineChars="200"/>
        <w:rPr>
          <w:rFonts w:hint="eastAsia" w:ascii="仿宋" w:hAnsi="仿宋" w:eastAsia="仿宋"/>
          <w:sz w:val="24"/>
          <w:szCs w:val="24"/>
          <w:lang w:val="en-US" w:eastAsia="zh-CN"/>
        </w:rPr>
      </w:pPr>
      <w:r>
        <w:rPr>
          <w:rFonts w:hint="eastAsia" w:ascii="仿宋" w:hAnsi="仿宋" w:eastAsia="仿宋"/>
          <w:sz w:val="24"/>
          <w:szCs w:val="24"/>
        </w:rPr>
        <w:t>甲方</w:t>
      </w:r>
      <w:r>
        <w:rPr>
          <w:rFonts w:hint="eastAsia" w:ascii="仿宋" w:hAnsi="仿宋" w:eastAsia="仿宋"/>
          <w:sz w:val="24"/>
          <w:szCs w:val="24"/>
          <w:lang w:val="en-US" w:eastAsia="zh-CN"/>
        </w:rPr>
        <w:t>重庆库房占地2000</w:t>
      </w:r>
      <w:r>
        <w:rPr>
          <w:rFonts w:hint="eastAsia" w:ascii="仿宋" w:hAnsi="仿宋" w:eastAsia="仿宋"/>
          <w:sz w:val="24"/>
          <w:szCs w:val="24"/>
        </w:rPr>
        <w:t>㎡，位于重庆市江津区双福工业园</w:t>
      </w:r>
      <w:r>
        <w:rPr>
          <w:rFonts w:ascii="仿宋" w:hAnsi="仿宋" w:eastAsia="仿宋"/>
          <w:sz w:val="24"/>
          <w:szCs w:val="24"/>
        </w:rPr>
        <w:t>，</w:t>
      </w:r>
      <w:r>
        <w:rPr>
          <w:rFonts w:hint="eastAsia" w:ascii="仿宋" w:hAnsi="仿宋" w:eastAsia="仿宋"/>
          <w:sz w:val="24"/>
          <w:szCs w:val="24"/>
        </w:rPr>
        <w:t>距重庆外环高速双福入口2KM，</w:t>
      </w:r>
      <w:r>
        <w:rPr>
          <w:rFonts w:ascii="仿宋" w:hAnsi="仿宋" w:eastAsia="仿宋"/>
          <w:sz w:val="24"/>
          <w:szCs w:val="24"/>
        </w:rPr>
        <w:t>交通便利。</w:t>
      </w:r>
      <w:r>
        <w:rPr>
          <w:rFonts w:hint="eastAsia" w:ascii="仿宋" w:hAnsi="仿宋" w:eastAsia="仿宋"/>
          <w:sz w:val="24"/>
          <w:szCs w:val="24"/>
          <w:lang w:val="en-US" w:eastAsia="zh-CN"/>
        </w:rPr>
        <w:t>主要储备</w:t>
      </w:r>
      <w:r>
        <w:rPr>
          <w:rFonts w:hint="eastAsia" w:ascii="仿宋" w:hAnsi="仿宋" w:eastAsia="仿宋"/>
          <w:sz w:val="24"/>
          <w:szCs w:val="24"/>
        </w:rPr>
        <w:t>SUV车型平台系列、VAN车型平台系列</w:t>
      </w:r>
      <w:r>
        <w:rPr>
          <w:rFonts w:hint="eastAsia" w:ascii="仿宋" w:hAnsi="仿宋" w:eastAsia="仿宋"/>
          <w:sz w:val="24"/>
          <w:szCs w:val="24"/>
          <w:lang w:val="en-US" w:eastAsia="zh-CN"/>
        </w:rPr>
        <w:t>配件，负责国内、国际配件储备和发运工作；</w:t>
      </w:r>
    </w:p>
    <w:p w14:paraId="303DF835">
      <w:pPr>
        <w:spacing w:line="360" w:lineRule="auto"/>
        <w:ind w:firstLine="480" w:firstLineChars="200"/>
        <w:rPr>
          <w:rFonts w:hint="eastAsia" w:ascii="仿宋" w:hAnsi="仿宋" w:eastAsia="仿宋"/>
          <w:sz w:val="24"/>
          <w:szCs w:val="24"/>
          <w:lang w:val="en-US" w:eastAsia="zh-CN"/>
        </w:rPr>
      </w:pPr>
      <w:r>
        <w:rPr>
          <w:rFonts w:hint="eastAsia" w:ascii="仿宋" w:hAnsi="仿宋" w:eastAsia="仿宋"/>
          <w:sz w:val="24"/>
          <w:szCs w:val="24"/>
          <w:lang w:val="en-US" w:eastAsia="zh-CN"/>
        </w:rPr>
        <w:t>甲方章丘库房占地500</w:t>
      </w:r>
      <w:r>
        <w:rPr>
          <w:rFonts w:hint="eastAsia" w:ascii="仿宋" w:hAnsi="仿宋" w:eastAsia="仿宋"/>
          <w:sz w:val="24"/>
          <w:szCs w:val="24"/>
        </w:rPr>
        <w:t>㎡</w:t>
      </w:r>
      <w:r>
        <w:rPr>
          <w:rFonts w:hint="eastAsia" w:ascii="仿宋" w:hAnsi="仿宋" w:eastAsia="仿宋"/>
          <w:sz w:val="24"/>
          <w:szCs w:val="24"/>
          <w:lang w:val="en-US" w:eastAsia="zh-CN"/>
        </w:rPr>
        <w:t>在，位于济南市章丘区枣园街道小义田村中国重汽后市场公司仓库内。主要储备已经量产的R皮卡车型配件，负责国内、国际配件储备和发运工作。</w:t>
      </w:r>
    </w:p>
    <w:p w14:paraId="7C30FA74">
      <w:pPr>
        <w:spacing w:line="360" w:lineRule="auto"/>
        <w:ind w:firstLine="480" w:firstLineChars="200"/>
        <w:rPr>
          <w:rFonts w:ascii="仿宋" w:hAnsi="仿宋" w:eastAsia="仿宋"/>
          <w:sz w:val="24"/>
          <w:szCs w:val="24"/>
        </w:rPr>
      </w:pPr>
      <w:r>
        <w:rPr>
          <w:rFonts w:hint="eastAsia" w:ascii="仿宋" w:hAnsi="仿宋" w:eastAsia="仿宋"/>
          <w:sz w:val="24"/>
          <w:szCs w:val="24"/>
        </w:rPr>
        <w:t>甲方</w:t>
      </w:r>
      <w:r>
        <w:rPr>
          <w:rFonts w:hint="eastAsia" w:ascii="仿宋" w:hAnsi="仿宋" w:eastAsia="仿宋"/>
          <w:sz w:val="24"/>
          <w:szCs w:val="24"/>
          <w:lang w:val="en-US" w:eastAsia="zh-CN"/>
        </w:rPr>
        <w:t>本次</w:t>
      </w:r>
      <w:r>
        <w:rPr>
          <w:rFonts w:hint="eastAsia" w:ascii="仿宋" w:hAnsi="仿宋" w:eastAsia="仿宋"/>
          <w:sz w:val="24"/>
          <w:szCs w:val="24"/>
        </w:rPr>
        <w:t>拟将</w:t>
      </w:r>
      <w:r>
        <w:rPr>
          <w:rFonts w:hint="eastAsia" w:ascii="仿宋" w:hAnsi="仿宋" w:eastAsia="仿宋"/>
          <w:sz w:val="24"/>
          <w:szCs w:val="24"/>
          <w:lang w:val="en-US" w:eastAsia="zh-CN"/>
        </w:rPr>
        <w:t>配件接收入库（配件整理上架、货位整理、信息系统入库、单据打印等）、配件领料（生产库房领取）、配件发运包装、配件发运物流交接（含信息系统出库操作）、配件账务管理、现场管理等</w:t>
      </w:r>
      <w:r>
        <w:rPr>
          <w:rFonts w:hint="eastAsia" w:ascii="仿宋" w:hAnsi="仿宋" w:eastAsia="仿宋"/>
          <w:sz w:val="24"/>
          <w:szCs w:val="24"/>
        </w:rPr>
        <w:t>服务外包给乙方。</w:t>
      </w:r>
    </w:p>
    <w:p w14:paraId="5CC35C91">
      <w:pPr>
        <w:pStyle w:val="131"/>
        <w:numPr>
          <w:ilvl w:val="0"/>
          <w:numId w:val="10"/>
        </w:numPr>
        <w:spacing w:line="360" w:lineRule="auto"/>
        <w:ind w:firstLineChars="0"/>
        <w:jc w:val="left"/>
        <w:outlineLvl w:val="0"/>
        <w:rPr>
          <w:rFonts w:ascii="仿宋" w:hAnsi="仿宋" w:eastAsia="仿宋"/>
          <w:b/>
          <w:sz w:val="24"/>
          <w:szCs w:val="24"/>
        </w:rPr>
      </w:pPr>
      <w:bookmarkStart w:id="103" w:name="_Toc598"/>
      <w:r>
        <w:rPr>
          <w:rFonts w:hint="eastAsia" w:ascii="仿宋" w:hAnsi="仿宋" w:eastAsia="仿宋"/>
          <w:b/>
          <w:sz w:val="24"/>
          <w:szCs w:val="24"/>
        </w:rPr>
        <w:t>报价基础信息</w:t>
      </w:r>
      <w:bookmarkEnd w:id="103"/>
    </w:p>
    <w:p w14:paraId="11A1E138">
      <w:pPr>
        <w:numPr>
          <w:ilvl w:val="1"/>
          <w:numId w:val="10"/>
        </w:numPr>
        <w:spacing w:line="360" w:lineRule="auto"/>
        <w:outlineLvl w:val="1"/>
        <w:rPr>
          <w:rFonts w:ascii="仿宋" w:hAnsi="仿宋" w:eastAsia="仿宋"/>
          <w:sz w:val="24"/>
          <w:szCs w:val="24"/>
        </w:rPr>
      </w:pPr>
      <w:bookmarkStart w:id="104" w:name="_Toc21596"/>
      <w:r>
        <w:rPr>
          <w:rFonts w:hint="eastAsia" w:ascii="仿宋" w:hAnsi="仿宋" w:eastAsia="仿宋"/>
          <w:sz w:val="24"/>
          <w:szCs w:val="24"/>
          <w:lang w:val="en-US" w:eastAsia="zh-CN"/>
        </w:rPr>
        <w:t>仓储、包装</w:t>
      </w:r>
      <w:r>
        <w:rPr>
          <w:rFonts w:hint="eastAsia" w:ascii="仿宋" w:hAnsi="仿宋" w:eastAsia="仿宋"/>
          <w:sz w:val="24"/>
          <w:szCs w:val="24"/>
        </w:rPr>
        <w:t>服务范围</w:t>
      </w:r>
      <w:bookmarkEnd w:id="104"/>
    </w:p>
    <w:p w14:paraId="55857E25">
      <w:pPr>
        <w:spacing w:line="360" w:lineRule="auto"/>
        <w:rPr>
          <w:rFonts w:hint="eastAsia" w:ascii="仿宋" w:hAnsi="仿宋" w:eastAsia="仿宋"/>
          <w:sz w:val="24"/>
          <w:szCs w:val="24"/>
          <w:lang w:val="en-US" w:eastAsia="zh-CN"/>
        </w:rPr>
      </w:pPr>
      <w:r>
        <w:rPr>
          <w:rFonts w:hint="eastAsia" w:ascii="仿宋" w:hAnsi="仿宋" w:eastAsia="仿宋"/>
          <w:sz w:val="24"/>
          <w:szCs w:val="24"/>
        </w:rPr>
        <w:t>3.1.1</w:t>
      </w:r>
      <w:r>
        <w:rPr>
          <w:rFonts w:hint="eastAsia" w:ascii="仿宋" w:hAnsi="仿宋" w:eastAsia="仿宋"/>
          <w:sz w:val="24"/>
          <w:szCs w:val="24"/>
          <w:lang w:val="en-US" w:eastAsia="zh-CN"/>
        </w:rPr>
        <w:t>入库</w:t>
      </w:r>
      <w:r>
        <w:rPr>
          <w:rFonts w:hint="eastAsia" w:ascii="仿宋" w:hAnsi="仿宋" w:eastAsia="仿宋"/>
          <w:sz w:val="24"/>
          <w:szCs w:val="24"/>
        </w:rPr>
        <w:t>:</w:t>
      </w:r>
      <w:r>
        <w:rPr>
          <w:rFonts w:hint="eastAsia" w:ascii="仿宋" w:hAnsi="仿宋" w:eastAsia="仿宋"/>
          <w:sz w:val="24"/>
          <w:szCs w:val="24"/>
          <w:lang w:val="en-US" w:eastAsia="zh-CN"/>
        </w:rPr>
        <w:t>负责内外采配件、包材的入库管理和操作，配件到达库房</w:t>
      </w:r>
      <w:r>
        <w:rPr>
          <w:rFonts w:hint="eastAsia" w:ascii="仿宋" w:hAnsi="仿宋" w:eastAsia="仿宋"/>
          <w:sz w:val="24"/>
          <w:szCs w:val="24"/>
        </w:rPr>
        <w:t>入口开始的卸货</w:t>
      </w:r>
      <w:r>
        <w:rPr>
          <w:rFonts w:hint="eastAsia" w:ascii="仿宋" w:hAnsi="仿宋" w:eastAsia="仿宋"/>
          <w:sz w:val="24"/>
          <w:szCs w:val="24"/>
          <w:lang w:eastAsia="zh-CN"/>
        </w:rPr>
        <w:t>、</w:t>
      </w:r>
      <w:r>
        <w:rPr>
          <w:rFonts w:hint="eastAsia" w:ascii="仿宋" w:hAnsi="仿宋" w:eastAsia="仿宋"/>
          <w:sz w:val="24"/>
          <w:szCs w:val="24"/>
        </w:rPr>
        <w:t>收货、报检、入库、</w:t>
      </w:r>
      <w:r>
        <w:rPr>
          <w:rFonts w:hint="eastAsia" w:ascii="仿宋" w:hAnsi="仿宋" w:eastAsia="仿宋"/>
          <w:sz w:val="24"/>
          <w:szCs w:val="24"/>
          <w:lang w:val="en-US" w:eastAsia="zh-CN"/>
        </w:rPr>
        <w:t>包装上架</w:t>
      </w:r>
      <w:r>
        <w:rPr>
          <w:rFonts w:hint="eastAsia" w:ascii="仿宋" w:hAnsi="仿宋" w:eastAsia="仿宋"/>
          <w:sz w:val="24"/>
          <w:szCs w:val="24"/>
        </w:rPr>
        <w:t>和入库扫描及相关信息系统操作</w:t>
      </w:r>
      <w:r>
        <w:rPr>
          <w:rFonts w:hint="eastAsia" w:ascii="仿宋" w:hAnsi="仿宋" w:eastAsia="仿宋"/>
          <w:sz w:val="24"/>
          <w:szCs w:val="24"/>
          <w:lang w:eastAsia="zh-CN"/>
        </w:rPr>
        <w:t>，</w:t>
      </w:r>
      <w:r>
        <w:rPr>
          <w:rFonts w:hint="eastAsia" w:ascii="仿宋" w:hAnsi="仿宋" w:eastAsia="仿宋"/>
          <w:sz w:val="24"/>
          <w:szCs w:val="24"/>
          <w:lang w:val="en-US" w:eastAsia="zh-CN"/>
        </w:rPr>
        <w:t>根据仓储货位，对入库配件进行包装、上架和货位整理工作。入库时，根据仓储货位，合理调整和安排货位。负责</w:t>
      </w:r>
      <w:r>
        <w:rPr>
          <w:rFonts w:hint="eastAsia" w:ascii="仿宋" w:hAnsi="仿宋" w:eastAsia="仿宋"/>
          <w:sz w:val="24"/>
          <w:szCs w:val="24"/>
        </w:rPr>
        <w:t>供应商盛具回收整理、物料计划</w:t>
      </w:r>
      <w:r>
        <w:rPr>
          <w:rFonts w:hint="eastAsia" w:ascii="仿宋" w:hAnsi="仿宋" w:eastAsia="仿宋"/>
          <w:sz w:val="24"/>
          <w:szCs w:val="24"/>
          <w:lang w:val="en-US" w:eastAsia="zh-CN"/>
        </w:rPr>
        <w:t>单据打印</w:t>
      </w:r>
      <w:r>
        <w:rPr>
          <w:rFonts w:hint="eastAsia" w:ascii="仿宋" w:hAnsi="仿宋" w:eastAsia="仿宋"/>
          <w:sz w:val="24"/>
          <w:szCs w:val="24"/>
        </w:rPr>
        <w:t>、</w:t>
      </w:r>
      <w:r>
        <w:rPr>
          <w:rFonts w:hint="eastAsia" w:ascii="仿宋" w:hAnsi="仿宋" w:eastAsia="仿宋"/>
          <w:sz w:val="24"/>
          <w:szCs w:val="24"/>
          <w:lang w:val="en-US" w:eastAsia="zh-CN"/>
        </w:rPr>
        <w:t>DMS和</w:t>
      </w:r>
      <w:r>
        <w:rPr>
          <w:rFonts w:hint="eastAsia" w:ascii="仿宋" w:hAnsi="仿宋" w:eastAsia="仿宋"/>
          <w:sz w:val="24"/>
          <w:szCs w:val="24"/>
        </w:rPr>
        <w:t>SAP系统账实管理、盛具管理、不良品管理、盘点管理、现场5S管理、单证管理</w:t>
      </w:r>
      <w:r>
        <w:rPr>
          <w:rFonts w:hint="eastAsia" w:ascii="仿宋" w:hAnsi="仿宋" w:eastAsia="仿宋"/>
          <w:sz w:val="24"/>
          <w:szCs w:val="24"/>
          <w:lang w:val="en-US" w:eastAsia="zh-CN"/>
        </w:rPr>
        <w:t>等。</w:t>
      </w:r>
    </w:p>
    <w:p w14:paraId="0DB23C3B">
      <w:pPr>
        <w:spacing w:line="360" w:lineRule="auto"/>
        <w:rPr>
          <w:rFonts w:hint="eastAsia" w:ascii="仿宋" w:hAnsi="仿宋" w:eastAsia="仿宋"/>
          <w:sz w:val="24"/>
          <w:szCs w:val="24"/>
          <w:lang w:val="en-US" w:eastAsia="zh-CN"/>
        </w:rPr>
      </w:pPr>
      <w:r>
        <w:rPr>
          <w:rFonts w:hint="eastAsia" w:ascii="仿宋" w:hAnsi="仿宋" w:eastAsia="仿宋"/>
          <w:sz w:val="24"/>
          <w:szCs w:val="24"/>
        </w:rPr>
        <w:t>3.1.2</w:t>
      </w:r>
      <w:r>
        <w:rPr>
          <w:rFonts w:hint="eastAsia" w:ascii="仿宋" w:hAnsi="仿宋" w:eastAsia="仿宋"/>
          <w:sz w:val="24"/>
          <w:szCs w:val="24"/>
          <w:lang w:val="en-US" w:eastAsia="zh-CN"/>
        </w:rPr>
        <w:t>拣货</w:t>
      </w:r>
      <w:r>
        <w:rPr>
          <w:rFonts w:hint="eastAsia" w:ascii="仿宋" w:hAnsi="仿宋" w:eastAsia="仿宋"/>
          <w:sz w:val="24"/>
          <w:szCs w:val="24"/>
        </w:rPr>
        <w:t>:</w:t>
      </w:r>
      <w:r>
        <w:rPr>
          <w:rFonts w:hint="eastAsia" w:ascii="仿宋" w:hAnsi="仿宋" w:eastAsia="仿宋"/>
          <w:sz w:val="24"/>
          <w:szCs w:val="24"/>
          <w:lang w:val="en-US" w:eastAsia="zh-CN"/>
        </w:rPr>
        <w:t>根据订单销售系统打印的拣货单配件明细，从各个货位进行拣货做发运准备工作，所拣货物根据拣货单据进行堆放，并签字确认。以便包装岗位进行打包和登记，负责现场</w:t>
      </w:r>
      <w:r>
        <w:rPr>
          <w:rFonts w:hint="eastAsia" w:ascii="仿宋" w:hAnsi="仿宋" w:eastAsia="仿宋"/>
          <w:sz w:val="24"/>
          <w:szCs w:val="24"/>
        </w:rPr>
        <w:t>5S管理</w:t>
      </w:r>
      <w:r>
        <w:rPr>
          <w:rFonts w:hint="eastAsia" w:ascii="仿宋" w:hAnsi="仿宋" w:eastAsia="仿宋"/>
          <w:sz w:val="24"/>
          <w:szCs w:val="24"/>
          <w:lang w:val="en-US" w:eastAsia="zh-CN"/>
        </w:rPr>
        <w:t>工作。</w:t>
      </w:r>
    </w:p>
    <w:p w14:paraId="22352887">
      <w:pPr>
        <w:spacing w:line="360" w:lineRule="auto"/>
        <w:rPr>
          <w:rFonts w:ascii="仿宋" w:hAnsi="仿宋" w:eastAsia="仿宋"/>
          <w:sz w:val="24"/>
          <w:szCs w:val="24"/>
        </w:rPr>
      </w:pPr>
      <w:r>
        <w:rPr>
          <w:rFonts w:hint="eastAsia" w:ascii="仿宋" w:hAnsi="仿宋" w:eastAsia="仿宋"/>
          <w:sz w:val="24"/>
          <w:szCs w:val="24"/>
        </w:rPr>
        <w:t>3.1.3</w:t>
      </w:r>
      <w:r>
        <w:rPr>
          <w:rFonts w:hint="eastAsia" w:ascii="仿宋" w:hAnsi="仿宋" w:eastAsia="仿宋"/>
          <w:sz w:val="24"/>
          <w:szCs w:val="24"/>
          <w:lang w:val="en-US" w:eastAsia="zh-CN"/>
        </w:rPr>
        <w:t>领料</w:t>
      </w:r>
      <w:r>
        <w:rPr>
          <w:rFonts w:hint="eastAsia" w:ascii="仿宋" w:hAnsi="仿宋" w:eastAsia="仿宋"/>
          <w:sz w:val="24"/>
          <w:szCs w:val="24"/>
        </w:rPr>
        <w:t>：</w:t>
      </w:r>
      <w:r>
        <w:rPr>
          <w:rFonts w:hint="eastAsia" w:ascii="仿宋" w:hAnsi="仿宋" w:eastAsia="仿宋"/>
          <w:sz w:val="24"/>
          <w:szCs w:val="24"/>
          <w:lang w:val="en-US" w:eastAsia="zh-CN"/>
        </w:rPr>
        <w:t>根据配件计划单据，</w:t>
      </w:r>
      <w:r>
        <w:rPr>
          <w:rFonts w:hint="eastAsia" w:ascii="仿宋" w:hAnsi="仿宋" w:eastAsia="仿宋"/>
          <w:sz w:val="24"/>
          <w:szCs w:val="24"/>
        </w:rPr>
        <w:t>负责</w:t>
      </w:r>
      <w:r>
        <w:rPr>
          <w:rFonts w:hint="eastAsia" w:ascii="仿宋" w:hAnsi="仿宋" w:eastAsia="仿宋"/>
          <w:sz w:val="24"/>
          <w:szCs w:val="24"/>
          <w:lang w:val="en-US" w:eastAsia="zh-CN"/>
        </w:rPr>
        <w:t>单据找采购、生产物流等部门人员签字，负责开配件转运车或叉车从</w:t>
      </w:r>
      <w:r>
        <w:rPr>
          <w:rFonts w:hint="eastAsia" w:ascii="仿宋" w:hAnsi="仿宋" w:eastAsia="仿宋"/>
          <w:sz w:val="24"/>
          <w:szCs w:val="24"/>
        </w:rPr>
        <w:t>焊、涂、总</w:t>
      </w:r>
      <w:r>
        <w:rPr>
          <w:rFonts w:hint="eastAsia" w:ascii="仿宋" w:hAnsi="仿宋" w:eastAsia="仿宋"/>
          <w:sz w:val="24"/>
          <w:szCs w:val="24"/>
          <w:lang w:val="en-US" w:eastAsia="zh-CN"/>
        </w:rPr>
        <w:t>领取配件，负责入库配件的预包装（玻璃、机盖等配件的木架包装）和上架等工作，负责</w:t>
      </w:r>
      <w:r>
        <w:rPr>
          <w:rFonts w:hint="eastAsia" w:ascii="仿宋" w:hAnsi="仿宋" w:eastAsia="仿宋"/>
          <w:sz w:val="24"/>
          <w:szCs w:val="24"/>
        </w:rPr>
        <w:t>供应商盛具回收整理和</w:t>
      </w:r>
      <w:r>
        <w:rPr>
          <w:rFonts w:hint="eastAsia" w:ascii="仿宋" w:hAnsi="仿宋" w:eastAsia="仿宋"/>
          <w:sz w:val="24"/>
          <w:szCs w:val="24"/>
          <w:lang w:val="en-US" w:eastAsia="zh-CN"/>
        </w:rPr>
        <w:t>返回</w:t>
      </w:r>
      <w:r>
        <w:rPr>
          <w:rFonts w:hint="eastAsia" w:ascii="仿宋" w:hAnsi="仿宋" w:eastAsia="仿宋"/>
          <w:sz w:val="24"/>
          <w:szCs w:val="24"/>
        </w:rPr>
        <w:t>装卸</w:t>
      </w:r>
      <w:r>
        <w:rPr>
          <w:rFonts w:hint="eastAsia" w:ascii="仿宋" w:hAnsi="仿宋" w:eastAsia="仿宋"/>
          <w:sz w:val="24"/>
          <w:szCs w:val="24"/>
          <w:lang w:val="en-US" w:eastAsia="zh-CN"/>
        </w:rPr>
        <w:t>工作，负责</w:t>
      </w:r>
      <w:r>
        <w:rPr>
          <w:rFonts w:hint="eastAsia" w:ascii="仿宋" w:hAnsi="仿宋" w:eastAsia="仿宋"/>
          <w:sz w:val="24"/>
          <w:szCs w:val="24"/>
        </w:rPr>
        <w:t>盛具管理</w:t>
      </w:r>
      <w:r>
        <w:rPr>
          <w:rFonts w:hint="eastAsia" w:ascii="仿宋" w:hAnsi="仿宋" w:eastAsia="仿宋"/>
          <w:sz w:val="24"/>
          <w:szCs w:val="24"/>
          <w:lang w:eastAsia="zh-CN"/>
        </w:rPr>
        <w:t>。</w:t>
      </w:r>
    </w:p>
    <w:p w14:paraId="145CE7F3">
      <w:pPr>
        <w:spacing w:line="360" w:lineRule="auto"/>
        <w:outlineLvl w:val="2"/>
        <w:rPr>
          <w:rFonts w:ascii="仿宋" w:hAnsi="仿宋" w:eastAsia="仿宋"/>
          <w:sz w:val="24"/>
          <w:szCs w:val="24"/>
        </w:rPr>
      </w:pPr>
      <w:r>
        <w:rPr>
          <w:rFonts w:hint="eastAsia" w:ascii="仿宋" w:hAnsi="仿宋" w:eastAsia="仿宋"/>
          <w:sz w:val="24"/>
          <w:szCs w:val="24"/>
        </w:rPr>
        <w:t>3.1.4</w:t>
      </w:r>
      <w:r>
        <w:rPr>
          <w:rFonts w:hint="eastAsia" w:ascii="仿宋" w:hAnsi="仿宋" w:eastAsia="仿宋"/>
          <w:sz w:val="24"/>
          <w:szCs w:val="24"/>
          <w:lang w:val="en-US" w:eastAsia="zh-CN"/>
        </w:rPr>
        <w:t>发运包装</w:t>
      </w:r>
      <w:r>
        <w:rPr>
          <w:rFonts w:hint="eastAsia" w:ascii="仿宋" w:hAnsi="仿宋" w:eastAsia="仿宋"/>
          <w:sz w:val="24"/>
          <w:szCs w:val="24"/>
        </w:rPr>
        <w:t>：</w:t>
      </w:r>
      <w:r>
        <w:rPr>
          <w:rFonts w:hint="eastAsia" w:ascii="仿宋" w:hAnsi="仿宋" w:eastAsia="仿宋"/>
          <w:sz w:val="24"/>
          <w:szCs w:val="24"/>
          <w:lang w:val="en-US" w:eastAsia="zh-CN"/>
        </w:rPr>
        <w:t>根据销售系统打印拣货单，进行配件包装工作，包装需考虑发运和包材成本，合理使用包材。包装时候进行所包货物的二次清点，并签字确认。</w:t>
      </w:r>
    </w:p>
    <w:p w14:paraId="73867729">
      <w:pPr>
        <w:spacing w:line="360" w:lineRule="auto"/>
        <w:rPr>
          <w:rFonts w:hint="eastAsia" w:ascii="仿宋" w:hAnsi="仿宋" w:eastAsia="仿宋"/>
          <w:sz w:val="24"/>
          <w:szCs w:val="24"/>
          <w:lang w:val="en-US" w:eastAsia="zh-CN"/>
        </w:rPr>
      </w:pPr>
      <w:r>
        <w:rPr>
          <w:rFonts w:hint="eastAsia" w:ascii="仿宋" w:hAnsi="仿宋" w:eastAsia="仿宋"/>
          <w:sz w:val="24"/>
          <w:szCs w:val="24"/>
        </w:rPr>
        <w:t xml:space="preserve">3.1.5 </w:t>
      </w:r>
      <w:r>
        <w:rPr>
          <w:rFonts w:hint="eastAsia" w:ascii="仿宋" w:hAnsi="仿宋" w:eastAsia="仿宋"/>
          <w:sz w:val="24"/>
          <w:szCs w:val="24"/>
          <w:lang w:val="en-US" w:eastAsia="zh-CN"/>
        </w:rPr>
        <w:t>发运交接</w:t>
      </w:r>
      <w:r>
        <w:rPr>
          <w:rFonts w:hint="eastAsia" w:ascii="仿宋" w:hAnsi="仿宋" w:eastAsia="仿宋"/>
          <w:sz w:val="24"/>
          <w:szCs w:val="24"/>
        </w:rPr>
        <w:t>：</w:t>
      </w:r>
      <w:r>
        <w:rPr>
          <w:rFonts w:hint="eastAsia" w:ascii="仿宋" w:hAnsi="仿宋" w:eastAsia="仿宋"/>
          <w:sz w:val="24"/>
          <w:szCs w:val="24"/>
          <w:lang w:val="en-US" w:eastAsia="zh-CN"/>
        </w:rPr>
        <w:t>配件销售系统操作，根据销售订单打印拣货单，负责物流发运装车交接工作，</w:t>
      </w:r>
      <w:r>
        <w:rPr>
          <w:rFonts w:hint="eastAsia" w:ascii="仿宋" w:hAnsi="仿宋" w:eastAsia="仿宋"/>
          <w:sz w:val="24"/>
          <w:szCs w:val="24"/>
        </w:rPr>
        <w:t>现场5S管理</w:t>
      </w:r>
      <w:r>
        <w:rPr>
          <w:rFonts w:hint="eastAsia" w:ascii="仿宋" w:hAnsi="仿宋" w:eastAsia="仿宋"/>
          <w:sz w:val="24"/>
          <w:szCs w:val="24"/>
          <w:lang w:val="en-US" w:eastAsia="zh-CN"/>
        </w:rPr>
        <w:t>。</w:t>
      </w:r>
    </w:p>
    <w:p w14:paraId="4A9ED761">
      <w:pPr>
        <w:spacing w:line="360" w:lineRule="auto"/>
        <w:rPr>
          <w:rFonts w:hint="eastAsia" w:ascii="仿宋" w:hAnsi="仿宋" w:eastAsia="仿宋"/>
          <w:sz w:val="24"/>
          <w:szCs w:val="24"/>
          <w:lang w:val="en-US" w:eastAsia="zh-CN"/>
        </w:rPr>
      </w:pPr>
      <w:r>
        <w:rPr>
          <w:rFonts w:hint="eastAsia" w:ascii="仿宋" w:hAnsi="仿宋" w:eastAsia="仿宋"/>
          <w:sz w:val="24"/>
          <w:szCs w:val="24"/>
          <w:lang w:val="en-US" w:eastAsia="zh-CN"/>
        </w:rPr>
        <w:t>3.1.6 退货管理：负责退货清理、入库、上账、上架等工作。</w:t>
      </w:r>
    </w:p>
    <w:p w14:paraId="672CB02B">
      <w:pPr>
        <w:spacing w:line="360" w:lineRule="auto"/>
        <w:rPr>
          <w:rFonts w:hint="eastAsia" w:ascii="仿宋" w:hAnsi="仿宋" w:eastAsia="仿宋"/>
          <w:sz w:val="24"/>
          <w:szCs w:val="24"/>
          <w:lang w:val="en-US" w:eastAsia="zh-CN"/>
        </w:rPr>
      </w:pPr>
      <w:r>
        <w:rPr>
          <w:rFonts w:hint="eastAsia" w:ascii="仿宋" w:hAnsi="仿宋" w:eastAsia="仿宋"/>
          <w:sz w:val="24"/>
          <w:szCs w:val="24"/>
        </w:rPr>
        <w:t>3.1.</w:t>
      </w:r>
      <w:r>
        <w:rPr>
          <w:rFonts w:hint="eastAsia" w:ascii="仿宋" w:hAnsi="仿宋" w:eastAsia="仿宋"/>
          <w:sz w:val="24"/>
          <w:szCs w:val="24"/>
          <w:lang w:val="en-US" w:eastAsia="zh-CN"/>
        </w:rPr>
        <w:t>7</w:t>
      </w:r>
      <w:r>
        <w:rPr>
          <w:rFonts w:hint="eastAsia" w:ascii="仿宋" w:hAnsi="仿宋" w:eastAsia="仿宋"/>
          <w:sz w:val="24"/>
          <w:szCs w:val="24"/>
        </w:rPr>
        <w:t xml:space="preserve"> </w:t>
      </w:r>
      <w:r>
        <w:rPr>
          <w:rFonts w:hint="eastAsia" w:ascii="仿宋" w:hAnsi="仿宋" w:eastAsia="仿宋"/>
          <w:sz w:val="24"/>
          <w:szCs w:val="24"/>
          <w:lang w:val="en-US" w:eastAsia="zh-CN"/>
        </w:rPr>
        <w:t>账务管理：根据系统明细，按照公司要求，定期盘点，并形成盘点交付表单。</w:t>
      </w:r>
    </w:p>
    <w:p w14:paraId="5537DAF7">
      <w:pPr>
        <w:spacing w:line="360" w:lineRule="auto"/>
        <w:rPr>
          <w:rFonts w:hint="default" w:ascii="仿宋" w:hAnsi="仿宋" w:eastAsia="仿宋"/>
          <w:sz w:val="24"/>
          <w:szCs w:val="24"/>
          <w:lang w:val="en-US" w:eastAsia="zh-CN"/>
        </w:rPr>
      </w:pPr>
      <w:r>
        <w:rPr>
          <w:rFonts w:hint="eastAsia" w:ascii="仿宋" w:hAnsi="仿宋" w:eastAsia="仿宋"/>
          <w:sz w:val="24"/>
          <w:szCs w:val="24"/>
        </w:rPr>
        <w:t>3.1.</w:t>
      </w:r>
      <w:r>
        <w:rPr>
          <w:rFonts w:hint="eastAsia" w:ascii="仿宋" w:hAnsi="仿宋" w:eastAsia="仿宋"/>
          <w:sz w:val="24"/>
          <w:szCs w:val="24"/>
          <w:lang w:val="en-US" w:eastAsia="zh-CN"/>
        </w:rPr>
        <w:t>8</w:t>
      </w:r>
      <w:r>
        <w:rPr>
          <w:rFonts w:hint="eastAsia" w:ascii="仿宋" w:hAnsi="仿宋" w:eastAsia="仿宋"/>
          <w:sz w:val="24"/>
          <w:szCs w:val="24"/>
        </w:rPr>
        <w:t xml:space="preserve"> </w:t>
      </w:r>
      <w:r>
        <w:rPr>
          <w:rFonts w:hint="eastAsia" w:ascii="仿宋" w:hAnsi="仿宋" w:eastAsia="仿宋"/>
          <w:sz w:val="24"/>
          <w:szCs w:val="24"/>
          <w:lang w:val="en-US" w:eastAsia="zh-CN"/>
        </w:rPr>
        <w:t>现场管理：按照公司要求做好消防安全防护和现场设备维护及现场5S管理。</w:t>
      </w:r>
    </w:p>
    <w:p w14:paraId="7A4B3D30">
      <w:pPr>
        <w:numPr>
          <w:ilvl w:val="1"/>
          <w:numId w:val="10"/>
        </w:numPr>
        <w:spacing w:line="360" w:lineRule="auto"/>
        <w:outlineLvl w:val="1"/>
        <w:rPr>
          <w:rFonts w:ascii="仿宋" w:hAnsi="仿宋" w:eastAsia="仿宋"/>
          <w:sz w:val="24"/>
          <w:szCs w:val="24"/>
        </w:rPr>
      </w:pPr>
      <w:bookmarkStart w:id="105" w:name="_Toc3929"/>
      <w:r>
        <w:rPr>
          <w:rFonts w:hint="eastAsia" w:ascii="仿宋" w:hAnsi="仿宋" w:eastAsia="仿宋"/>
          <w:sz w:val="24"/>
          <w:szCs w:val="24"/>
        </w:rPr>
        <w:t>基础参数</w:t>
      </w:r>
      <w:bookmarkEnd w:id="105"/>
    </w:p>
    <w:tbl>
      <w:tblPr>
        <w:tblStyle w:val="41"/>
        <w:tblW w:w="9719" w:type="dxa"/>
        <w:tblInd w:w="53" w:type="dxa"/>
        <w:tblLayout w:type="autofit"/>
        <w:tblCellMar>
          <w:top w:w="0" w:type="dxa"/>
          <w:left w:w="0" w:type="dxa"/>
          <w:bottom w:w="0" w:type="dxa"/>
          <w:right w:w="0" w:type="dxa"/>
        </w:tblCellMar>
      </w:tblPr>
      <w:tblGrid>
        <w:gridCol w:w="2410"/>
        <w:gridCol w:w="3580"/>
        <w:gridCol w:w="3729"/>
      </w:tblGrid>
      <w:tr w14:paraId="0444A636">
        <w:tblPrEx>
          <w:tblCellMar>
            <w:top w:w="0" w:type="dxa"/>
            <w:left w:w="0" w:type="dxa"/>
            <w:bottom w:w="0" w:type="dxa"/>
            <w:right w:w="0" w:type="dxa"/>
          </w:tblCellMar>
        </w:tblPrEx>
        <w:trPr>
          <w:trHeight w:val="353" w:hRule="atLeast"/>
        </w:trPr>
        <w:tc>
          <w:tcPr>
            <w:tcW w:w="241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bottom w:w="0" w:type="dxa"/>
              <w:right w:w="15" w:type="dxa"/>
            </w:tcMar>
            <w:vAlign w:val="center"/>
          </w:tcPr>
          <w:p w14:paraId="17EA9FCD">
            <w:pPr>
              <w:spacing w:line="360" w:lineRule="auto"/>
              <w:jc w:val="center"/>
              <w:rPr>
                <w:rFonts w:ascii="仿宋" w:hAnsi="仿宋" w:eastAsia="仿宋"/>
                <w:szCs w:val="21"/>
              </w:rPr>
            </w:pPr>
            <w:r>
              <w:rPr>
                <w:rFonts w:hint="eastAsia" w:ascii="仿宋" w:hAnsi="仿宋" w:eastAsia="仿宋"/>
                <w:bCs/>
                <w:szCs w:val="21"/>
              </w:rPr>
              <w:t>项目</w:t>
            </w:r>
          </w:p>
        </w:tc>
        <w:tc>
          <w:tcPr>
            <w:tcW w:w="3580"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bottom w:w="0" w:type="dxa"/>
              <w:right w:w="15" w:type="dxa"/>
            </w:tcMar>
            <w:vAlign w:val="center"/>
          </w:tcPr>
          <w:p w14:paraId="18C8B778">
            <w:pPr>
              <w:spacing w:line="360" w:lineRule="auto"/>
              <w:jc w:val="center"/>
              <w:rPr>
                <w:rFonts w:ascii="仿宋" w:hAnsi="仿宋" w:eastAsia="仿宋"/>
                <w:szCs w:val="21"/>
              </w:rPr>
            </w:pPr>
            <w:r>
              <w:rPr>
                <w:rFonts w:hint="eastAsia" w:ascii="仿宋" w:hAnsi="仿宋" w:eastAsia="仿宋"/>
                <w:bCs/>
                <w:szCs w:val="21"/>
              </w:rPr>
              <w:t>参数</w:t>
            </w:r>
          </w:p>
        </w:tc>
        <w:tc>
          <w:tcPr>
            <w:tcW w:w="3729"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bottom w:w="0" w:type="dxa"/>
              <w:right w:w="15" w:type="dxa"/>
            </w:tcMar>
            <w:vAlign w:val="center"/>
          </w:tcPr>
          <w:p w14:paraId="6920669F">
            <w:pPr>
              <w:spacing w:line="360" w:lineRule="auto"/>
              <w:jc w:val="center"/>
              <w:rPr>
                <w:rFonts w:ascii="仿宋" w:hAnsi="仿宋" w:eastAsia="仿宋"/>
                <w:bCs/>
                <w:szCs w:val="21"/>
              </w:rPr>
            </w:pPr>
            <w:r>
              <w:rPr>
                <w:rFonts w:hint="eastAsia" w:ascii="仿宋" w:hAnsi="仿宋" w:eastAsia="仿宋"/>
                <w:bCs/>
                <w:szCs w:val="21"/>
              </w:rPr>
              <w:t>备注及主要生产车型</w:t>
            </w:r>
          </w:p>
        </w:tc>
      </w:tr>
      <w:tr w14:paraId="793042B8">
        <w:tblPrEx>
          <w:tblCellMar>
            <w:top w:w="0" w:type="dxa"/>
            <w:left w:w="0" w:type="dxa"/>
            <w:bottom w:w="0" w:type="dxa"/>
            <w:right w:w="0" w:type="dxa"/>
          </w:tblCellMar>
        </w:tblPrEx>
        <w:trPr>
          <w:trHeight w:val="353" w:hRule="atLeast"/>
        </w:trPr>
        <w:tc>
          <w:tcPr>
            <w:tcW w:w="2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407AB312">
            <w:pPr>
              <w:spacing w:line="360" w:lineRule="auto"/>
              <w:rPr>
                <w:rFonts w:ascii="仿宋" w:hAnsi="仿宋" w:eastAsia="仿宋"/>
                <w:szCs w:val="21"/>
              </w:rPr>
            </w:pPr>
            <w:r>
              <w:rPr>
                <w:rFonts w:hint="eastAsia" w:ascii="仿宋" w:hAnsi="仿宋" w:eastAsia="仿宋"/>
                <w:bCs/>
                <w:szCs w:val="21"/>
              </w:rPr>
              <w:t>周工作日</w:t>
            </w:r>
          </w:p>
        </w:tc>
        <w:tc>
          <w:tcPr>
            <w:tcW w:w="3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57BA06C7">
            <w:pPr>
              <w:spacing w:line="360" w:lineRule="auto"/>
              <w:rPr>
                <w:rFonts w:ascii="仿宋" w:hAnsi="仿宋" w:eastAsia="仿宋"/>
                <w:szCs w:val="21"/>
              </w:rPr>
            </w:pPr>
            <w:r>
              <w:rPr>
                <w:rFonts w:hint="eastAsia" w:ascii="仿宋" w:hAnsi="仿宋" w:eastAsia="仿宋"/>
                <w:szCs w:val="21"/>
              </w:rPr>
              <w:t>综合工时制（周末根据需求安排</w:t>
            </w:r>
            <w:r>
              <w:rPr>
                <w:rFonts w:hint="eastAsia" w:ascii="仿宋" w:hAnsi="仿宋" w:eastAsia="仿宋"/>
                <w:szCs w:val="21"/>
                <w:lang w:val="en-US" w:eastAsia="zh-CN"/>
              </w:rPr>
              <w:t>上班</w:t>
            </w:r>
            <w:r>
              <w:rPr>
                <w:rFonts w:hint="eastAsia" w:ascii="仿宋" w:hAnsi="仿宋" w:eastAsia="仿宋"/>
                <w:szCs w:val="21"/>
              </w:rPr>
              <w:t>）</w:t>
            </w:r>
          </w:p>
        </w:tc>
        <w:tc>
          <w:tcPr>
            <w:tcW w:w="3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5857000A">
            <w:pPr>
              <w:spacing w:line="360" w:lineRule="auto"/>
              <w:rPr>
                <w:rFonts w:ascii="仿宋" w:hAnsi="仿宋" w:eastAsia="仿宋"/>
                <w:szCs w:val="21"/>
              </w:rPr>
            </w:pPr>
          </w:p>
        </w:tc>
      </w:tr>
      <w:tr w14:paraId="0ED990E0">
        <w:tblPrEx>
          <w:tblCellMar>
            <w:top w:w="0" w:type="dxa"/>
            <w:left w:w="0" w:type="dxa"/>
            <w:bottom w:w="0" w:type="dxa"/>
            <w:right w:w="0" w:type="dxa"/>
          </w:tblCellMar>
        </w:tblPrEx>
        <w:trPr>
          <w:trHeight w:val="353" w:hRule="atLeast"/>
        </w:trPr>
        <w:tc>
          <w:tcPr>
            <w:tcW w:w="2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22D31618">
            <w:pPr>
              <w:spacing w:line="360" w:lineRule="auto"/>
              <w:rPr>
                <w:rFonts w:ascii="仿宋" w:hAnsi="仿宋" w:eastAsia="仿宋"/>
                <w:szCs w:val="21"/>
              </w:rPr>
            </w:pPr>
            <w:r>
              <w:rPr>
                <w:rFonts w:hint="eastAsia" w:ascii="仿宋" w:hAnsi="仿宋" w:eastAsia="仿宋"/>
                <w:bCs/>
                <w:szCs w:val="21"/>
              </w:rPr>
              <w:t>日工作班制</w:t>
            </w:r>
          </w:p>
        </w:tc>
        <w:tc>
          <w:tcPr>
            <w:tcW w:w="35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3DCE5871">
            <w:pPr>
              <w:spacing w:line="360" w:lineRule="auto"/>
              <w:rPr>
                <w:rFonts w:ascii="仿宋" w:hAnsi="仿宋" w:eastAsia="仿宋"/>
                <w:szCs w:val="21"/>
              </w:rPr>
            </w:pPr>
            <w:r>
              <w:rPr>
                <w:rFonts w:hint="eastAsia" w:ascii="仿宋" w:hAnsi="仿宋" w:eastAsia="仿宋"/>
                <w:szCs w:val="21"/>
              </w:rPr>
              <w:t>8小时（原则上根据需求安排加班）</w:t>
            </w:r>
          </w:p>
        </w:tc>
        <w:tc>
          <w:tcPr>
            <w:tcW w:w="3729"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bottom w:w="0" w:type="dxa"/>
              <w:right w:w="15" w:type="dxa"/>
            </w:tcMar>
            <w:vAlign w:val="center"/>
          </w:tcPr>
          <w:p w14:paraId="0EF851E2">
            <w:pPr>
              <w:spacing w:line="360" w:lineRule="auto"/>
              <w:rPr>
                <w:rFonts w:ascii="仿宋" w:hAnsi="仿宋" w:eastAsia="仿宋"/>
                <w:szCs w:val="21"/>
              </w:rPr>
            </w:pPr>
          </w:p>
        </w:tc>
      </w:tr>
    </w:tbl>
    <w:p w14:paraId="0E2FD0C3">
      <w:pPr>
        <w:pStyle w:val="4"/>
        <w:numPr>
          <w:ilvl w:val="0"/>
          <w:numId w:val="10"/>
        </w:numPr>
        <w:rPr>
          <w:rFonts w:ascii="仿宋" w:hAnsi="仿宋" w:eastAsia="仿宋"/>
          <w:sz w:val="24"/>
          <w:szCs w:val="24"/>
        </w:rPr>
      </w:pPr>
      <w:bookmarkStart w:id="106" w:name="_Toc14186"/>
      <w:r>
        <w:rPr>
          <w:rFonts w:hint="eastAsia" w:ascii="仿宋" w:hAnsi="仿宋" w:eastAsia="仿宋"/>
          <w:sz w:val="24"/>
          <w:szCs w:val="24"/>
        </w:rPr>
        <w:t>合作模式</w:t>
      </w:r>
      <w:bookmarkEnd w:id="106"/>
    </w:p>
    <w:p w14:paraId="2E84E660">
      <w:pPr>
        <w:pStyle w:val="5"/>
        <w:numPr>
          <w:ilvl w:val="1"/>
          <w:numId w:val="10"/>
        </w:numPr>
        <w:rPr>
          <w:rFonts w:hint="default" w:ascii="仿宋" w:hAnsi="仿宋" w:eastAsia="仿宋"/>
        </w:rPr>
      </w:pPr>
      <w:bookmarkStart w:id="107" w:name="_Toc407117195"/>
      <w:bookmarkStart w:id="108" w:name="_Toc407115443"/>
      <w:bookmarkStart w:id="109" w:name="_Toc407305956"/>
      <w:bookmarkStart w:id="110" w:name="_Toc12174"/>
      <w:bookmarkStart w:id="111" w:name="_Toc407305794"/>
      <w:bookmarkStart w:id="112" w:name="_Toc407116958"/>
      <w:r>
        <w:rPr>
          <w:rFonts w:ascii="仿宋" w:hAnsi="仿宋" w:eastAsia="仿宋"/>
        </w:rPr>
        <w:t>合同的签订事宜</w:t>
      </w:r>
      <w:bookmarkEnd w:id="107"/>
      <w:bookmarkEnd w:id="108"/>
      <w:bookmarkEnd w:id="109"/>
      <w:bookmarkEnd w:id="110"/>
      <w:bookmarkEnd w:id="111"/>
      <w:bookmarkEnd w:id="112"/>
    </w:p>
    <w:p w14:paraId="1138B5B8">
      <w:pPr>
        <w:spacing w:line="360" w:lineRule="auto"/>
        <w:ind w:firstLine="480" w:firstLineChars="200"/>
        <w:rPr>
          <w:rFonts w:ascii="仿宋" w:hAnsi="仿宋" w:eastAsia="仿宋"/>
          <w:sz w:val="24"/>
          <w:szCs w:val="24"/>
        </w:rPr>
      </w:pPr>
      <w:r>
        <w:rPr>
          <w:rFonts w:hint="eastAsia" w:ascii="仿宋" w:hAnsi="仿宋" w:eastAsia="仿宋"/>
          <w:sz w:val="24"/>
          <w:szCs w:val="24"/>
        </w:rPr>
        <w:t>针对甲方</w:t>
      </w:r>
      <w:r>
        <w:rPr>
          <w:rFonts w:hint="eastAsia" w:ascii="仿宋" w:hAnsi="仿宋" w:eastAsia="仿宋"/>
          <w:sz w:val="24"/>
          <w:szCs w:val="24"/>
          <w:lang w:val="en-US" w:eastAsia="zh-CN"/>
        </w:rPr>
        <w:t>仓储、发运</w:t>
      </w:r>
      <w:r>
        <w:rPr>
          <w:rFonts w:hint="eastAsia" w:ascii="仿宋" w:hAnsi="仿宋" w:eastAsia="仿宋"/>
          <w:sz w:val="24"/>
          <w:szCs w:val="24"/>
        </w:rPr>
        <w:t>外包，乙方在</w:t>
      </w:r>
      <w:r>
        <w:rPr>
          <w:rFonts w:ascii="仿宋" w:hAnsi="仿宋" w:eastAsia="仿宋"/>
          <w:sz w:val="24"/>
          <w:szCs w:val="24"/>
        </w:rPr>
        <w:t>满足</w:t>
      </w:r>
      <w:r>
        <w:rPr>
          <w:rFonts w:hint="eastAsia" w:ascii="仿宋" w:hAnsi="仿宋" w:eastAsia="仿宋"/>
          <w:sz w:val="24"/>
          <w:szCs w:val="24"/>
        </w:rPr>
        <w:t>甲方</w:t>
      </w:r>
      <w:r>
        <w:rPr>
          <w:rFonts w:ascii="仿宋" w:hAnsi="仿宋" w:eastAsia="仿宋"/>
          <w:sz w:val="24"/>
          <w:szCs w:val="24"/>
        </w:rPr>
        <w:t>对软硬件的要求后，</w:t>
      </w:r>
      <w:r>
        <w:rPr>
          <w:rFonts w:hint="eastAsia" w:ascii="仿宋" w:hAnsi="仿宋" w:eastAsia="仿宋"/>
          <w:sz w:val="24"/>
          <w:szCs w:val="24"/>
        </w:rPr>
        <w:t>根据投标时确定的</w:t>
      </w:r>
      <w:r>
        <w:rPr>
          <w:rFonts w:hint="eastAsia" w:ascii="仿宋" w:hAnsi="仿宋" w:eastAsia="仿宋"/>
          <w:sz w:val="24"/>
          <w:szCs w:val="24"/>
          <w:lang w:val="en-US" w:eastAsia="zh-CN"/>
        </w:rPr>
        <w:t>仓储、发运</w:t>
      </w:r>
      <w:r>
        <w:rPr>
          <w:rFonts w:ascii="仿宋" w:hAnsi="仿宋" w:eastAsia="仿宋"/>
          <w:sz w:val="24"/>
          <w:szCs w:val="24"/>
        </w:rPr>
        <w:t>运作方案，并就其合作范围内</w:t>
      </w:r>
      <w:r>
        <w:rPr>
          <w:rFonts w:hint="eastAsia" w:ascii="仿宋" w:hAnsi="仿宋" w:eastAsia="仿宋"/>
          <w:sz w:val="24"/>
          <w:szCs w:val="24"/>
        </w:rPr>
        <w:t>的</w:t>
      </w:r>
      <w:r>
        <w:rPr>
          <w:rFonts w:hint="eastAsia" w:ascii="仿宋" w:hAnsi="仿宋" w:eastAsia="仿宋"/>
          <w:sz w:val="24"/>
          <w:szCs w:val="24"/>
          <w:lang w:val="en-US" w:eastAsia="zh-CN"/>
        </w:rPr>
        <w:t>仓储、发运</w:t>
      </w:r>
      <w:r>
        <w:rPr>
          <w:rFonts w:ascii="仿宋" w:hAnsi="仿宋" w:eastAsia="仿宋"/>
          <w:sz w:val="24"/>
          <w:szCs w:val="24"/>
        </w:rPr>
        <w:t>做出服务费用收取标准，</w:t>
      </w:r>
      <w:r>
        <w:rPr>
          <w:rFonts w:hint="eastAsia" w:ascii="仿宋" w:hAnsi="仿宋" w:eastAsia="仿宋"/>
          <w:sz w:val="24"/>
          <w:szCs w:val="24"/>
        </w:rPr>
        <w:t>经双方协商一致后签订物流服务合同。</w:t>
      </w:r>
    </w:p>
    <w:p w14:paraId="70CAC8D8">
      <w:pPr>
        <w:pStyle w:val="5"/>
        <w:numPr>
          <w:ilvl w:val="1"/>
          <w:numId w:val="10"/>
        </w:numPr>
        <w:rPr>
          <w:rFonts w:hint="default" w:ascii="仿宋" w:hAnsi="仿宋" w:eastAsia="仿宋"/>
        </w:rPr>
      </w:pPr>
      <w:bookmarkStart w:id="113" w:name="_Toc407305795"/>
      <w:bookmarkStart w:id="114" w:name="_Toc407116959"/>
      <w:bookmarkStart w:id="115" w:name="_Toc407115444"/>
      <w:bookmarkStart w:id="116" w:name="_Toc407117196"/>
      <w:bookmarkStart w:id="117" w:name="_Toc407305957"/>
      <w:bookmarkStart w:id="118" w:name="_Toc17353"/>
      <w:r>
        <w:rPr>
          <w:rFonts w:ascii="仿宋" w:hAnsi="仿宋" w:eastAsia="仿宋"/>
        </w:rPr>
        <w:t>费用结算事宜</w:t>
      </w:r>
      <w:bookmarkEnd w:id="113"/>
      <w:bookmarkEnd w:id="114"/>
      <w:bookmarkEnd w:id="115"/>
      <w:bookmarkEnd w:id="116"/>
      <w:bookmarkEnd w:id="117"/>
      <w:bookmarkEnd w:id="118"/>
    </w:p>
    <w:p w14:paraId="115EA407">
      <w:pPr>
        <w:spacing w:line="360" w:lineRule="auto"/>
        <w:ind w:firstLine="480" w:firstLineChars="200"/>
        <w:rPr>
          <w:rFonts w:ascii="仿宋" w:hAnsi="仿宋" w:eastAsia="仿宋"/>
          <w:sz w:val="24"/>
          <w:szCs w:val="24"/>
        </w:rPr>
      </w:pPr>
      <w:r>
        <w:rPr>
          <w:rFonts w:hint="eastAsia" w:ascii="仿宋" w:hAnsi="仿宋" w:eastAsia="仿宋"/>
          <w:sz w:val="24"/>
          <w:szCs w:val="24"/>
        </w:rPr>
        <w:t>乙方</w:t>
      </w:r>
      <w:r>
        <w:rPr>
          <w:rFonts w:ascii="仿宋" w:hAnsi="仿宋" w:eastAsia="仿宋"/>
          <w:sz w:val="24"/>
          <w:szCs w:val="24"/>
        </w:rPr>
        <w:t>服务费用</w:t>
      </w:r>
      <w:r>
        <w:rPr>
          <w:rFonts w:hint="eastAsia" w:ascii="仿宋" w:hAnsi="仿宋" w:eastAsia="仿宋"/>
          <w:sz w:val="24"/>
          <w:szCs w:val="24"/>
        </w:rPr>
        <w:t>按月</w:t>
      </w:r>
      <w:r>
        <w:rPr>
          <w:rFonts w:ascii="仿宋" w:hAnsi="仿宋" w:eastAsia="仿宋"/>
          <w:sz w:val="24"/>
          <w:szCs w:val="24"/>
        </w:rPr>
        <w:t>结算</w:t>
      </w:r>
      <w:r>
        <w:rPr>
          <w:rFonts w:hint="eastAsia" w:ascii="仿宋" w:hAnsi="仿宋" w:eastAsia="仿宋"/>
          <w:sz w:val="24"/>
          <w:szCs w:val="24"/>
        </w:rPr>
        <w:t>。</w:t>
      </w:r>
    </w:p>
    <w:p w14:paraId="2958A9BB">
      <w:pPr>
        <w:pStyle w:val="5"/>
        <w:numPr>
          <w:ilvl w:val="1"/>
          <w:numId w:val="10"/>
        </w:numPr>
        <w:rPr>
          <w:rFonts w:hint="default" w:ascii="仿宋" w:hAnsi="仿宋" w:eastAsia="仿宋"/>
        </w:rPr>
      </w:pPr>
      <w:bookmarkStart w:id="119" w:name="_Toc407305958"/>
      <w:bookmarkStart w:id="120" w:name="_Toc26638"/>
      <w:bookmarkStart w:id="121" w:name="_Toc407115445"/>
      <w:bookmarkStart w:id="122" w:name="_Toc407305796"/>
      <w:bookmarkStart w:id="123" w:name="_Toc407116960"/>
      <w:bookmarkStart w:id="124" w:name="_Toc407117197"/>
      <w:r>
        <w:rPr>
          <w:rFonts w:ascii="仿宋" w:hAnsi="仿宋" w:eastAsia="仿宋"/>
        </w:rPr>
        <w:t>费用支付方式</w:t>
      </w:r>
      <w:bookmarkEnd w:id="119"/>
      <w:bookmarkEnd w:id="120"/>
      <w:bookmarkEnd w:id="121"/>
      <w:bookmarkEnd w:id="122"/>
      <w:bookmarkEnd w:id="123"/>
      <w:bookmarkEnd w:id="124"/>
    </w:p>
    <w:p w14:paraId="61C9FCF5">
      <w:pPr>
        <w:spacing w:line="360" w:lineRule="auto"/>
        <w:ind w:firstLine="480" w:firstLineChars="200"/>
        <w:rPr>
          <w:rFonts w:ascii="仿宋" w:hAnsi="仿宋" w:eastAsia="仿宋"/>
          <w:sz w:val="24"/>
          <w:szCs w:val="24"/>
        </w:rPr>
      </w:pPr>
      <w:r>
        <w:rPr>
          <w:rFonts w:hint="eastAsia" w:ascii="仿宋" w:hAnsi="仿宋" w:eastAsia="仿宋"/>
          <w:sz w:val="24"/>
          <w:szCs w:val="24"/>
        </w:rPr>
        <w:t>按商务合同签定的支付条款进行支付。</w:t>
      </w:r>
    </w:p>
    <w:p w14:paraId="1B1248CE">
      <w:pPr>
        <w:numPr>
          <w:ilvl w:val="1"/>
          <w:numId w:val="10"/>
        </w:numPr>
        <w:outlineLvl w:val="1"/>
        <w:rPr>
          <w:rFonts w:ascii="仿宋" w:hAnsi="仿宋" w:eastAsia="仿宋"/>
          <w:b/>
          <w:sz w:val="24"/>
          <w:szCs w:val="24"/>
        </w:rPr>
      </w:pPr>
      <w:bookmarkStart w:id="125" w:name="_Toc5009"/>
      <w:r>
        <w:rPr>
          <w:rFonts w:hint="eastAsia" w:ascii="仿宋" w:hAnsi="仿宋" w:eastAsia="仿宋"/>
          <w:b/>
          <w:bCs/>
          <w:sz w:val="24"/>
          <w:szCs w:val="24"/>
        </w:rPr>
        <w:t>系统、人员、场地、设备、能源事宜</w:t>
      </w:r>
      <w:bookmarkEnd w:id="125"/>
    </w:p>
    <w:p w14:paraId="5EC68197">
      <w:pPr>
        <w:numPr>
          <w:ilvl w:val="2"/>
          <w:numId w:val="10"/>
        </w:numPr>
        <w:outlineLvl w:val="2"/>
        <w:rPr>
          <w:rFonts w:ascii="仿宋" w:hAnsi="仿宋" w:eastAsia="仿宋"/>
          <w:b/>
          <w:sz w:val="24"/>
          <w:szCs w:val="24"/>
        </w:rPr>
      </w:pPr>
      <w:r>
        <w:rPr>
          <w:rFonts w:hint="eastAsia" w:ascii="仿宋" w:hAnsi="仿宋" w:eastAsia="仿宋"/>
          <w:b/>
          <w:sz w:val="24"/>
          <w:szCs w:val="24"/>
        </w:rPr>
        <w:t>系统</w:t>
      </w:r>
    </w:p>
    <w:p w14:paraId="2C51791E">
      <w:pPr>
        <w:spacing w:line="360" w:lineRule="auto"/>
        <w:ind w:firstLine="480" w:firstLineChars="200"/>
        <w:rPr>
          <w:rFonts w:ascii="仿宋" w:hAnsi="仿宋" w:eastAsia="仿宋"/>
          <w:sz w:val="24"/>
          <w:szCs w:val="24"/>
        </w:rPr>
      </w:pPr>
      <w:r>
        <w:rPr>
          <w:rFonts w:hint="eastAsia" w:ascii="仿宋" w:hAnsi="仿宋" w:eastAsia="仿宋"/>
          <w:sz w:val="24"/>
          <w:szCs w:val="24"/>
        </w:rPr>
        <w:t>甲方目前提供SAP、</w:t>
      </w:r>
      <w:r>
        <w:rPr>
          <w:rFonts w:hint="eastAsia" w:ascii="仿宋" w:hAnsi="仿宋" w:eastAsia="仿宋"/>
          <w:sz w:val="24"/>
          <w:szCs w:val="24"/>
          <w:lang w:val="en-US" w:eastAsia="zh-CN"/>
        </w:rPr>
        <w:t>DM</w:t>
      </w:r>
      <w:r>
        <w:rPr>
          <w:rFonts w:hint="eastAsia" w:ascii="仿宋" w:hAnsi="仿宋" w:eastAsia="仿宋"/>
          <w:sz w:val="24"/>
          <w:szCs w:val="24"/>
        </w:rPr>
        <w:t>S系统供乙方使用，乙方必须严格按操作规定使用信息化系统，严禁将系统权限或系统数据不得向第三方透露。如因乙方过失造成甲方系统数据泄密，甲方将就相关损失和影响进行追偿。</w:t>
      </w:r>
    </w:p>
    <w:p w14:paraId="2205C373">
      <w:pPr>
        <w:numPr>
          <w:ilvl w:val="2"/>
          <w:numId w:val="10"/>
        </w:numPr>
        <w:spacing w:line="360" w:lineRule="auto"/>
        <w:jc w:val="left"/>
        <w:outlineLvl w:val="2"/>
        <w:rPr>
          <w:rFonts w:ascii="仿宋" w:hAnsi="仿宋" w:eastAsia="仿宋"/>
          <w:b/>
          <w:sz w:val="24"/>
          <w:szCs w:val="24"/>
        </w:rPr>
      </w:pPr>
      <w:r>
        <w:rPr>
          <w:rFonts w:hint="eastAsia" w:ascii="仿宋" w:hAnsi="仿宋" w:eastAsia="仿宋"/>
          <w:b/>
          <w:sz w:val="24"/>
          <w:szCs w:val="24"/>
        </w:rPr>
        <w:t>人员</w:t>
      </w:r>
    </w:p>
    <w:p w14:paraId="027C92E8">
      <w:pPr>
        <w:spacing w:line="360" w:lineRule="auto"/>
        <w:rPr>
          <w:rFonts w:ascii="仿宋" w:hAnsi="仿宋" w:eastAsia="仿宋" w:cs="仿宋_GB2312"/>
          <w:bCs/>
          <w:kern w:val="44"/>
          <w:sz w:val="24"/>
        </w:rPr>
      </w:pPr>
      <w:r>
        <w:rPr>
          <w:rFonts w:hint="eastAsia" w:ascii="仿宋" w:hAnsi="仿宋" w:eastAsia="仿宋"/>
          <w:sz w:val="24"/>
          <w:szCs w:val="24"/>
        </w:rPr>
        <w:t>4.5.2.1.</w:t>
      </w:r>
      <w:r>
        <w:rPr>
          <w:rFonts w:hint="eastAsia" w:ascii="仿宋" w:hAnsi="仿宋" w:eastAsia="仿宋"/>
          <w:sz w:val="24"/>
          <w:szCs w:val="24"/>
          <w:lang w:val="en-US" w:eastAsia="zh-CN"/>
        </w:rPr>
        <w:t>轻型汽车销售部客户服务中心备件保障室</w:t>
      </w:r>
      <w:r>
        <w:rPr>
          <w:rFonts w:hint="eastAsia" w:ascii="仿宋" w:hAnsi="仿宋" w:eastAsia="仿宋"/>
          <w:sz w:val="24"/>
          <w:szCs w:val="24"/>
        </w:rPr>
        <w:t>现有</w:t>
      </w:r>
      <w:r>
        <w:rPr>
          <w:rFonts w:hint="eastAsia" w:ascii="仿宋" w:hAnsi="仿宋" w:eastAsia="仿宋"/>
          <w:sz w:val="24"/>
          <w:szCs w:val="24"/>
          <w:lang w:val="en-US" w:eastAsia="zh-CN"/>
        </w:rPr>
        <w:t>12</w:t>
      </w:r>
      <w:r>
        <w:rPr>
          <w:rFonts w:hint="eastAsia" w:ascii="仿宋" w:hAnsi="仿宋" w:eastAsia="仿宋"/>
          <w:sz w:val="24"/>
          <w:szCs w:val="24"/>
        </w:rPr>
        <w:t>人，其中管理技术人</w:t>
      </w:r>
      <w:r>
        <w:rPr>
          <w:rFonts w:hint="eastAsia" w:ascii="仿宋" w:hAnsi="仿宋" w:eastAsia="仿宋"/>
          <w:sz w:val="24"/>
          <w:szCs w:val="24"/>
          <w:lang w:val="en-US" w:eastAsia="zh-CN"/>
        </w:rPr>
        <w:t>员</w:t>
      </w:r>
      <w:r>
        <w:rPr>
          <w:rFonts w:hint="eastAsia" w:ascii="仿宋" w:hAnsi="仿宋" w:eastAsia="仿宋"/>
          <w:sz w:val="24"/>
          <w:szCs w:val="24"/>
        </w:rPr>
        <w:t>7人，工人岗人员</w:t>
      </w:r>
      <w:r>
        <w:rPr>
          <w:rFonts w:hint="eastAsia" w:ascii="仿宋" w:hAnsi="仿宋" w:eastAsia="仿宋"/>
          <w:sz w:val="24"/>
          <w:szCs w:val="24"/>
          <w:lang w:val="en-US" w:eastAsia="zh-CN"/>
        </w:rPr>
        <w:t>5</w:t>
      </w:r>
      <w:r>
        <w:rPr>
          <w:rFonts w:hint="eastAsia" w:ascii="仿宋" w:hAnsi="仿宋" w:eastAsia="仿宋"/>
          <w:sz w:val="24"/>
          <w:szCs w:val="24"/>
        </w:rPr>
        <w:t>人。</w:t>
      </w:r>
    </w:p>
    <w:p w14:paraId="7B94230B">
      <w:pPr>
        <w:spacing w:line="360" w:lineRule="auto"/>
        <w:ind w:left="-10"/>
        <w:rPr>
          <w:rFonts w:ascii="仿宋" w:hAnsi="仿宋" w:eastAsia="仿宋" w:cs="仿宋_GB2312"/>
          <w:bCs/>
          <w:kern w:val="44"/>
          <w:sz w:val="24"/>
        </w:rPr>
      </w:pPr>
      <w:r>
        <w:rPr>
          <w:rFonts w:hint="eastAsia" w:ascii="仿宋" w:hAnsi="仿宋" w:eastAsia="仿宋"/>
          <w:sz w:val="24"/>
          <w:szCs w:val="24"/>
        </w:rPr>
        <w:t>4.5.2.2.现有人员中工人岗原则上优先转入外包服务商，转入人员薪酬原则上不得低于现行薪酬标准。</w:t>
      </w:r>
    </w:p>
    <w:p w14:paraId="492517CE">
      <w:pPr>
        <w:numPr>
          <w:ilvl w:val="2"/>
          <w:numId w:val="10"/>
        </w:numPr>
        <w:spacing w:line="360" w:lineRule="auto"/>
        <w:jc w:val="left"/>
        <w:outlineLvl w:val="2"/>
        <w:rPr>
          <w:rFonts w:ascii="仿宋" w:hAnsi="仿宋" w:eastAsia="仿宋"/>
          <w:b/>
          <w:sz w:val="24"/>
          <w:szCs w:val="24"/>
        </w:rPr>
      </w:pPr>
      <w:r>
        <w:rPr>
          <w:rFonts w:hint="eastAsia" w:ascii="仿宋" w:hAnsi="仿宋" w:eastAsia="仿宋"/>
          <w:b/>
          <w:sz w:val="24"/>
          <w:szCs w:val="24"/>
        </w:rPr>
        <w:t>场地</w:t>
      </w:r>
    </w:p>
    <w:p w14:paraId="2B1F1512">
      <w:pPr>
        <w:spacing w:line="360" w:lineRule="auto"/>
        <w:outlineLvl w:val="3"/>
        <w:rPr>
          <w:rFonts w:ascii="仿宋" w:hAnsi="仿宋" w:eastAsia="仿宋"/>
          <w:sz w:val="24"/>
          <w:szCs w:val="24"/>
        </w:rPr>
      </w:pPr>
      <w:r>
        <w:rPr>
          <w:rFonts w:hint="eastAsia" w:ascii="仿宋" w:hAnsi="仿宋" w:eastAsia="仿宋"/>
          <w:sz w:val="24"/>
          <w:szCs w:val="24"/>
        </w:rPr>
        <w:t>4.5.3.1现有场地情况</w:t>
      </w:r>
    </w:p>
    <w:p w14:paraId="0AC79ADF">
      <w:pPr>
        <w:spacing w:line="360" w:lineRule="auto"/>
        <w:ind w:firstLine="480" w:firstLineChars="200"/>
        <w:outlineLvl w:val="3"/>
      </w:pPr>
      <w:r>
        <w:rPr>
          <w:rFonts w:hint="eastAsia" w:ascii="仿宋" w:hAnsi="仿宋" w:eastAsia="仿宋"/>
          <w:sz w:val="24"/>
          <w:szCs w:val="24"/>
          <w:lang w:val="en-US" w:eastAsia="zh-CN"/>
        </w:rPr>
        <w:t>轻型汽车销售部客户服务中心</w:t>
      </w:r>
      <w:r>
        <w:rPr>
          <w:rFonts w:hint="eastAsia" w:ascii="仿宋" w:hAnsi="仿宋" w:eastAsia="仿宋"/>
          <w:sz w:val="24"/>
          <w:szCs w:val="24"/>
        </w:rPr>
        <w:t>提供现有</w:t>
      </w:r>
      <w:r>
        <w:rPr>
          <w:rFonts w:hint="eastAsia" w:ascii="仿宋" w:hAnsi="仿宋" w:eastAsia="仿宋"/>
          <w:sz w:val="24"/>
          <w:szCs w:val="24"/>
          <w:lang w:val="en-US" w:eastAsia="zh-CN"/>
        </w:rPr>
        <w:t>库房</w:t>
      </w:r>
      <w:r>
        <w:rPr>
          <w:rFonts w:hint="eastAsia" w:ascii="仿宋" w:hAnsi="仿宋" w:eastAsia="仿宋"/>
          <w:sz w:val="24"/>
          <w:szCs w:val="24"/>
        </w:rPr>
        <w:t>场地（</w:t>
      </w:r>
      <w:r>
        <w:rPr>
          <w:rFonts w:hint="eastAsia" w:ascii="仿宋" w:hAnsi="仿宋" w:eastAsia="仿宋"/>
          <w:sz w:val="24"/>
          <w:szCs w:val="24"/>
          <w:lang w:val="en-US" w:eastAsia="zh-CN"/>
        </w:rPr>
        <w:t>重庆库房</w:t>
      </w:r>
      <w:r>
        <w:rPr>
          <w:rFonts w:hint="eastAsia" w:ascii="仿宋" w:hAnsi="仿宋" w:eastAsia="仿宋"/>
          <w:sz w:val="24"/>
          <w:szCs w:val="24"/>
        </w:rPr>
        <w:t xml:space="preserve">占地面积 </w:t>
      </w:r>
      <w:r>
        <w:rPr>
          <w:rFonts w:hint="eastAsia" w:ascii="仿宋" w:hAnsi="仿宋" w:eastAsia="仿宋"/>
          <w:sz w:val="24"/>
          <w:szCs w:val="24"/>
          <w:lang w:val="en-US" w:eastAsia="zh-CN"/>
        </w:rPr>
        <w:t>200</w:t>
      </w:r>
      <w:r>
        <w:rPr>
          <w:rFonts w:hint="eastAsia" w:ascii="仿宋" w:hAnsi="仿宋" w:eastAsia="仿宋"/>
          <w:sz w:val="24"/>
          <w:szCs w:val="24"/>
        </w:rPr>
        <w:t>0㎡，</w:t>
      </w:r>
      <w:r>
        <w:rPr>
          <w:rFonts w:hint="eastAsia" w:ascii="仿宋" w:hAnsi="仿宋" w:eastAsia="仿宋"/>
          <w:sz w:val="24"/>
          <w:szCs w:val="24"/>
          <w:lang w:val="en-US" w:eastAsia="zh-CN"/>
        </w:rPr>
        <w:t>章丘库房</w:t>
      </w:r>
      <w:r>
        <w:rPr>
          <w:rFonts w:hint="eastAsia" w:ascii="仿宋" w:hAnsi="仿宋" w:eastAsia="仿宋"/>
          <w:sz w:val="24"/>
          <w:szCs w:val="24"/>
        </w:rPr>
        <w:t>占地面积</w:t>
      </w:r>
      <w:r>
        <w:rPr>
          <w:rFonts w:hint="eastAsia" w:ascii="仿宋" w:hAnsi="仿宋" w:eastAsia="仿宋"/>
          <w:sz w:val="24"/>
          <w:szCs w:val="24"/>
          <w:lang w:val="en-US" w:eastAsia="zh-CN"/>
        </w:rPr>
        <w:t>50</w:t>
      </w:r>
      <w:r>
        <w:rPr>
          <w:rFonts w:hint="eastAsia" w:ascii="仿宋" w:hAnsi="仿宋" w:eastAsia="仿宋"/>
          <w:sz w:val="24"/>
          <w:szCs w:val="24"/>
        </w:rPr>
        <w:t>0㎡）。</w:t>
      </w:r>
    </w:p>
    <w:p w14:paraId="2CD35B17">
      <w:pPr>
        <w:spacing w:line="360" w:lineRule="auto"/>
        <w:outlineLvl w:val="3"/>
        <w:rPr>
          <w:rFonts w:ascii="仿宋" w:hAnsi="仿宋" w:eastAsia="仿宋" w:cs="仿宋"/>
          <w:b/>
          <w:kern w:val="44"/>
          <w:sz w:val="24"/>
          <w:szCs w:val="24"/>
        </w:rPr>
      </w:pPr>
      <w:r>
        <w:rPr>
          <w:rFonts w:hint="eastAsia" w:ascii="仿宋" w:hAnsi="仿宋" w:eastAsia="仿宋"/>
          <w:sz w:val="24"/>
          <w:szCs w:val="24"/>
        </w:rPr>
        <w:t>4.5.3.2</w:t>
      </w:r>
      <w:r>
        <w:rPr>
          <w:rFonts w:hint="eastAsia" w:ascii="仿宋" w:hAnsi="仿宋" w:eastAsia="仿宋" w:cs="仿宋"/>
          <w:sz w:val="24"/>
          <w:szCs w:val="24"/>
        </w:rPr>
        <w:t>现有场地使用方案</w:t>
      </w:r>
    </w:p>
    <w:p w14:paraId="4B5E84B1">
      <w:pPr>
        <w:spacing w:line="360" w:lineRule="auto"/>
        <w:ind w:firstLine="480" w:firstLineChars="200"/>
        <w:outlineLvl w:val="3"/>
      </w:pPr>
      <w:r>
        <w:rPr>
          <w:rFonts w:hint="eastAsia" w:ascii="仿宋" w:hAnsi="仿宋" w:eastAsia="仿宋" w:cs="仿宋_GB2312"/>
          <w:bCs/>
          <w:kern w:val="44"/>
          <w:sz w:val="24"/>
          <w:szCs w:val="24"/>
        </w:rPr>
        <w:t>现有</w:t>
      </w:r>
      <w:r>
        <w:rPr>
          <w:rFonts w:hint="eastAsia" w:ascii="仿宋" w:hAnsi="仿宋" w:eastAsia="仿宋" w:cs="仿宋_GB2312"/>
          <w:bCs/>
          <w:kern w:val="44"/>
          <w:sz w:val="24"/>
          <w:szCs w:val="24"/>
          <w:lang w:val="en-US" w:eastAsia="zh-CN"/>
        </w:rPr>
        <w:t>场地库房，</w:t>
      </w:r>
      <w:r>
        <w:rPr>
          <w:rFonts w:hint="eastAsia" w:ascii="仿宋" w:hAnsi="仿宋" w:eastAsia="仿宋" w:cs="仿宋_GB2312"/>
          <w:bCs/>
          <w:kern w:val="44"/>
          <w:sz w:val="24"/>
          <w:szCs w:val="24"/>
        </w:rPr>
        <w:t>由甲方免费提供使用，其所有权归中国重汽集团济南商用车有限公司轻型汽车销售部，场内设施、设备由外包服务商自行维护，主体建筑中国重汽集团济南商用车有限公司轻型汽车销售部统一管理</w:t>
      </w:r>
      <w:r>
        <w:rPr>
          <w:rFonts w:hint="eastAsia" w:ascii="仿宋" w:hAnsi="仿宋" w:eastAsia="仿宋" w:cs="仿宋_GB2312"/>
          <w:b/>
          <w:kern w:val="44"/>
          <w:sz w:val="24"/>
          <w:szCs w:val="24"/>
        </w:rPr>
        <w:t>。</w:t>
      </w:r>
    </w:p>
    <w:p w14:paraId="3734ADA9">
      <w:pPr>
        <w:spacing w:line="360" w:lineRule="auto"/>
        <w:jc w:val="left"/>
        <w:outlineLvl w:val="3"/>
        <w:rPr>
          <w:rFonts w:ascii="仿宋" w:hAnsi="仿宋" w:eastAsia="仿宋" w:cs="仿宋"/>
          <w:bCs/>
          <w:sz w:val="24"/>
          <w:szCs w:val="24"/>
        </w:rPr>
      </w:pPr>
      <w:r>
        <w:rPr>
          <w:rFonts w:hint="eastAsia" w:ascii="仿宋" w:hAnsi="仿宋" w:eastAsia="仿宋"/>
          <w:sz w:val="24"/>
          <w:szCs w:val="24"/>
        </w:rPr>
        <w:t>4.5.3.3</w:t>
      </w:r>
      <w:r>
        <w:rPr>
          <w:rFonts w:hint="eastAsia" w:ascii="仿宋" w:hAnsi="仿宋" w:eastAsia="仿宋" w:cs="仿宋"/>
          <w:bCs/>
          <w:kern w:val="44"/>
          <w:sz w:val="24"/>
          <w:szCs w:val="24"/>
        </w:rPr>
        <w:t>仓储设施的增加</w:t>
      </w:r>
    </w:p>
    <w:p w14:paraId="2830BC6F">
      <w:pPr>
        <w:spacing w:line="360" w:lineRule="auto"/>
        <w:ind w:firstLine="480" w:firstLineChars="200"/>
        <w:jc w:val="left"/>
        <w:outlineLvl w:val="3"/>
      </w:pPr>
      <w:r>
        <w:rPr>
          <w:rFonts w:hint="eastAsia" w:ascii="仿宋" w:hAnsi="仿宋" w:eastAsia="仿宋" w:cs="仿宋"/>
          <w:bCs/>
          <w:kern w:val="44"/>
          <w:sz w:val="24"/>
          <w:szCs w:val="24"/>
        </w:rPr>
        <w:t>因发展需要，外包服务商根据规划或自行配置的货架的仓储设施，由外包服务商自行投放，维护维修，自交接之日起由外包服务商自行增加的仓储设施其所有权归外包服务商。增加的仓储设施需符合中国重汽集团济南商用车有限公司轻型汽车销售部的整体规划。</w:t>
      </w:r>
      <w:r>
        <w:rPr>
          <w:rFonts w:hint="eastAsia" w:ascii="仿宋" w:hAnsi="仿宋" w:eastAsia="仿宋" w:cs="仿宋"/>
          <w:bCs/>
          <w:color w:val="000000"/>
          <w:sz w:val="24"/>
          <w:szCs w:val="24"/>
        </w:rPr>
        <w:t>本次中标后需供应商在入场时投放</w:t>
      </w:r>
      <w:r>
        <w:rPr>
          <w:rFonts w:hint="eastAsia" w:ascii="仿宋" w:hAnsi="仿宋" w:eastAsia="仿宋" w:cs="仿宋"/>
          <w:bCs/>
          <w:color w:val="000000"/>
          <w:sz w:val="24"/>
          <w:szCs w:val="24"/>
          <w:lang w:val="en-US" w:eastAsia="zh-CN"/>
        </w:rPr>
        <w:t>叉车等仓储设备。</w:t>
      </w:r>
      <w:r>
        <w:rPr>
          <w:rFonts w:hint="eastAsia"/>
        </w:rPr>
        <w:t xml:space="preserve">                           </w:t>
      </w:r>
    </w:p>
    <w:p w14:paraId="6B20AECC">
      <w:pPr>
        <w:spacing w:line="360" w:lineRule="auto"/>
        <w:outlineLvl w:val="3"/>
        <w:rPr>
          <w:rFonts w:ascii="仿宋" w:hAnsi="仿宋" w:eastAsia="仿宋"/>
          <w:bCs/>
          <w:sz w:val="24"/>
          <w:szCs w:val="24"/>
        </w:rPr>
      </w:pPr>
      <w:r>
        <w:rPr>
          <w:rFonts w:hint="eastAsia" w:ascii="仿宋" w:hAnsi="仿宋" w:eastAsia="仿宋"/>
          <w:sz w:val="24"/>
          <w:szCs w:val="24"/>
        </w:rPr>
        <w:t>4.5.3.4</w:t>
      </w:r>
      <w:r>
        <w:rPr>
          <w:rFonts w:hint="eastAsia" w:ascii="仿宋" w:hAnsi="仿宋" w:eastAsia="仿宋" w:cs="仿宋_GB2312"/>
          <w:bCs/>
          <w:kern w:val="44"/>
          <w:sz w:val="24"/>
        </w:rPr>
        <w:t>仓储场地补充</w:t>
      </w:r>
    </w:p>
    <w:p w14:paraId="0645C682">
      <w:pPr>
        <w:spacing w:line="360" w:lineRule="auto"/>
        <w:ind w:firstLine="480" w:firstLineChars="200"/>
        <w:outlineLvl w:val="3"/>
        <w:rPr>
          <w:rFonts w:ascii="仿宋" w:hAnsi="仿宋" w:eastAsia="仿宋"/>
          <w:sz w:val="24"/>
          <w:szCs w:val="24"/>
        </w:rPr>
      </w:pPr>
      <w:r>
        <w:rPr>
          <w:rFonts w:hint="eastAsia" w:ascii="仿宋" w:hAnsi="仿宋" w:eastAsia="仿宋"/>
          <w:sz w:val="24"/>
          <w:szCs w:val="24"/>
        </w:rPr>
        <w:t>现有厂区内场地通过仓储设施建设仍然不足的情况下，业务外包方可在周边租赁</w:t>
      </w:r>
      <w:r>
        <w:rPr>
          <w:rFonts w:hint="eastAsia" w:ascii="仿宋" w:hAnsi="仿宋" w:eastAsia="仿宋"/>
          <w:sz w:val="24"/>
          <w:szCs w:val="24"/>
          <w:lang w:val="en-US" w:eastAsia="zh-CN"/>
        </w:rPr>
        <w:t>仓储服务</w:t>
      </w:r>
      <w:r>
        <w:rPr>
          <w:rFonts w:hint="eastAsia" w:ascii="仿宋" w:hAnsi="仿宋" w:eastAsia="仿宋"/>
          <w:sz w:val="24"/>
          <w:szCs w:val="24"/>
        </w:rPr>
        <w:t>管理，运作服务费用和仓储费用由业务外包方与供应商自行根据具体标准由业务外包方与供应商签署服务协议。具体服务运作费用和仓储费用标准需报由中国重汽集团济南商用车有限公司轻型汽车销售部审批备案后方可执行。</w:t>
      </w:r>
    </w:p>
    <w:p w14:paraId="1274293A">
      <w:pPr>
        <w:numPr>
          <w:ilvl w:val="2"/>
          <w:numId w:val="10"/>
        </w:numPr>
        <w:spacing w:line="360" w:lineRule="auto"/>
        <w:jc w:val="left"/>
        <w:outlineLvl w:val="2"/>
        <w:rPr>
          <w:rFonts w:ascii="仿宋" w:hAnsi="仿宋" w:eastAsia="仿宋"/>
          <w:b/>
          <w:sz w:val="24"/>
          <w:szCs w:val="24"/>
        </w:rPr>
      </w:pPr>
      <w:r>
        <w:rPr>
          <w:rFonts w:hint="eastAsia" w:ascii="仿宋" w:hAnsi="仿宋" w:eastAsia="仿宋"/>
          <w:b/>
          <w:sz w:val="24"/>
          <w:szCs w:val="24"/>
        </w:rPr>
        <w:t>物流设备</w:t>
      </w:r>
    </w:p>
    <w:p w14:paraId="2C630204">
      <w:pPr>
        <w:spacing w:line="360" w:lineRule="auto"/>
        <w:outlineLvl w:val="3"/>
        <w:rPr>
          <w:rFonts w:ascii="仿宋" w:hAnsi="仿宋" w:eastAsia="仿宋"/>
          <w:b/>
          <w:bCs/>
          <w:sz w:val="24"/>
          <w:szCs w:val="24"/>
        </w:rPr>
      </w:pPr>
      <w:r>
        <w:rPr>
          <w:rFonts w:hint="eastAsia" w:ascii="仿宋" w:hAnsi="仿宋" w:eastAsia="仿宋"/>
          <w:sz w:val="24"/>
          <w:szCs w:val="24"/>
        </w:rPr>
        <w:t>4.5.4.1物流设备由乙方根据自行运作需要，所有物流设备由乙方自行提供，设备必须满足甲方需要，所有设备必须为绿色动力电动车，符合国家安全标准。</w:t>
      </w:r>
    </w:p>
    <w:p w14:paraId="7DEE5144">
      <w:pPr>
        <w:spacing w:line="360" w:lineRule="auto"/>
        <w:jc w:val="left"/>
        <w:outlineLvl w:val="3"/>
        <w:rPr>
          <w:rFonts w:ascii="仿宋" w:hAnsi="仿宋" w:eastAsia="仿宋"/>
          <w:sz w:val="24"/>
          <w:szCs w:val="24"/>
        </w:rPr>
      </w:pPr>
      <w:r>
        <w:rPr>
          <w:rFonts w:hint="eastAsia" w:ascii="仿宋" w:hAnsi="仿宋" w:eastAsia="仿宋"/>
          <w:sz w:val="24"/>
          <w:szCs w:val="24"/>
        </w:rPr>
        <w:t>4.5.3.2甲方按乙方租赁设备进行业务对接，后期如乙方正常退出，不涉及资产转让和资产残值处理，所有设备维修、维护由乙方自行负责。</w:t>
      </w:r>
    </w:p>
    <w:p w14:paraId="5874C72D">
      <w:pPr>
        <w:numPr>
          <w:ilvl w:val="2"/>
          <w:numId w:val="10"/>
        </w:numPr>
        <w:spacing w:line="360" w:lineRule="auto"/>
        <w:jc w:val="left"/>
        <w:outlineLvl w:val="2"/>
        <w:rPr>
          <w:rFonts w:ascii="仿宋" w:hAnsi="仿宋" w:eastAsia="仿宋" w:cs="仿宋_GB2312"/>
          <w:b/>
          <w:kern w:val="44"/>
          <w:sz w:val="24"/>
        </w:rPr>
      </w:pPr>
      <w:r>
        <w:rPr>
          <w:rFonts w:hint="eastAsia" w:ascii="仿宋" w:hAnsi="仿宋" w:eastAsia="仿宋" w:cs="仿宋_GB2312"/>
          <w:b/>
          <w:kern w:val="44"/>
          <w:sz w:val="24"/>
        </w:rPr>
        <w:t>办公设备</w:t>
      </w:r>
    </w:p>
    <w:p w14:paraId="6C581A87">
      <w:pPr>
        <w:spacing w:line="360" w:lineRule="auto"/>
        <w:ind w:firstLine="480" w:firstLineChars="200"/>
        <w:outlineLvl w:val="3"/>
        <w:rPr>
          <w:rFonts w:ascii="仿宋" w:hAnsi="仿宋" w:eastAsia="仿宋" w:cs="仿宋_GB2312"/>
          <w:color w:val="000000" w:themeColor="text1"/>
          <w:kern w:val="44"/>
          <w:sz w:val="24"/>
          <w:highlight w:val="none"/>
          <w14:textFill>
            <w14:solidFill>
              <w14:schemeClr w14:val="tx1"/>
            </w14:solidFill>
          </w14:textFill>
        </w:rPr>
      </w:pPr>
      <w:r>
        <w:rPr>
          <w:rFonts w:hint="eastAsia" w:ascii="仿宋" w:hAnsi="仿宋" w:eastAsia="仿宋" w:cs="仿宋_GB2312"/>
          <w:color w:val="000000" w:themeColor="text1"/>
          <w:kern w:val="44"/>
          <w:sz w:val="24"/>
          <w:highlight w:val="none"/>
          <w14:textFill>
            <w14:solidFill>
              <w14:schemeClr w14:val="tx1"/>
            </w14:solidFill>
          </w14:textFill>
        </w:rPr>
        <w:t>办公及办公用品，运营过程中使用的辅料及低值易耗品全权由外包服务商即中标方自行负责。</w:t>
      </w:r>
    </w:p>
    <w:p w14:paraId="4FC27C8B">
      <w:pPr>
        <w:numPr>
          <w:ilvl w:val="2"/>
          <w:numId w:val="10"/>
        </w:numPr>
        <w:spacing w:line="360" w:lineRule="auto"/>
        <w:jc w:val="left"/>
        <w:outlineLvl w:val="2"/>
        <w:rPr>
          <w:rFonts w:ascii="仿宋" w:hAnsi="仿宋" w:eastAsia="仿宋" w:cs="仿宋_GB2312"/>
          <w:b/>
          <w:kern w:val="44"/>
          <w:sz w:val="24"/>
        </w:rPr>
      </w:pPr>
      <w:r>
        <w:rPr>
          <w:rFonts w:hint="eastAsia" w:ascii="仿宋" w:hAnsi="仿宋" w:eastAsia="仿宋" w:cs="仿宋_GB2312"/>
          <w:b/>
          <w:kern w:val="44"/>
          <w:sz w:val="24"/>
        </w:rPr>
        <w:t>资产保管</w:t>
      </w:r>
    </w:p>
    <w:p w14:paraId="2D1DB04C">
      <w:pPr>
        <w:spacing w:line="360" w:lineRule="auto"/>
        <w:ind w:firstLine="480" w:firstLineChars="200"/>
        <w:outlineLvl w:val="2"/>
        <w:rPr>
          <w:rFonts w:hint="eastAsia" w:ascii="仿宋" w:hAnsi="仿宋" w:eastAsia="仿宋" w:cs="仿宋_GB2312"/>
          <w:color w:val="000000" w:themeColor="text1"/>
          <w:kern w:val="44"/>
          <w:sz w:val="24"/>
          <w:szCs w:val="24"/>
          <w:lang w:eastAsia="zh-CN"/>
          <w14:textFill>
            <w14:solidFill>
              <w14:schemeClr w14:val="tx1"/>
            </w14:solidFill>
          </w14:textFill>
        </w:rPr>
      </w:pPr>
      <w:r>
        <w:rPr>
          <w:rFonts w:hint="eastAsia" w:ascii="仿宋" w:hAnsi="仿宋" w:eastAsia="仿宋" w:cs="仿宋_GB2312"/>
          <w:color w:val="000000" w:themeColor="text1"/>
          <w:kern w:val="44"/>
          <w:sz w:val="24"/>
          <w14:textFill>
            <w14:solidFill>
              <w14:schemeClr w14:val="tx1"/>
            </w14:solidFill>
          </w14:textFill>
        </w:rPr>
        <w:t>外包服输务商需确保投入的车辆、设备</w:t>
      </w:r>
      <w:r>
        <w:rPr>
          <w:rFonts w:hint="eastAsia" w:ascii="仿宋" w:hAnsi="仿宋" w:eastAsia="仿宋" w:cs="仿宋_GB2312"/>
          <w:color w:val="000000" w:themeColor="text1"/>
          <w:kern w:val="44"/>
          <w:sz w:val="24"/>
          <w:lang w:val="en-US" w:eastAsia="zh-CN"/>
          <w14:textFill>
            <w14:solidFill>
              <w14:schemeClr w14:val="tx1"/>
            </w14:solidFill>
          </w14:textFill>
        </w:rPr>
        <w:t>需符合</w:t>
      </w:r>
      <w:r>
        <w:rPr>
          <w:rFonts w:hint="eastAsia" w:ascii="仿宋" w:hAnsi="仿宋" w:eastAsia="仿宋" w:cs="仿宋_GB2312"/>
          <w:color w:val="000000" w:themeColor="text1"/>
          <w:kern w:val="44"/>
          <w:sz w:val="24"/>
          <w14:textFill>
            <w14:solidFill>
              <w14:schemeClr w14:val="tx1"/>
            </w14:solidFill>
          </w14:textFill>
        </w:rPr>
        <w:t>中国重汽集团济南商用车有限公司轻型汽车销售部的运作、安全规定。对于</w:t>
      </w:r>
      <w:r>
        <w:rPr>
          <w:rFonts w:hint="eastAsia" w:ascii="仿宋" w:hAnsi="仿宋" w:eastAsia="仿宋"/>
          <w:color w:val="000000" w:themeColor="text1"/>
          <w:sz w:val="24"/>
          <w:szCs w:val="24"/>
          <w14:textFill>
            <w14:solidFill>
              <w14:schemeClr w14:val="tx1"/>
            </w14:solidFill>
          </w14:textFill>
        </w:rPr>
        <w:t>外包服务商</w:t>
      </w:r>
      <w:r>
        <w:rPr>
          <w:rFonts w:hint="eastAsia" w:ascii="仿宋" w:hAnsi="仿宋" w:eastAsia="仿宋" w:cs="仿宋_GB2312"/>
          <w:color w:val="000000" w:themeColor="text1"/>
          <w:kern w:val="44"/>
          <w:sz w:val="24"/>
          <w14:textFill>
            <w14:solidFill>
              <w14:schemeClr w14:val="tx1"/>
            </w14:solidFill>
          </w14:textFill>
        </w:rPr>
        <w:t>所保管或使用的</w:t>
      </w:r>
      <w:r>
        <w:rPr>
          <w:rFonts w:hint="eastAsia" w:ascii="仿宋" w:hAnsi="仿宋" w:eastAsia="仿宋"/>
          <w:color w:val="000000" w:themeColor="text1"/>
          <w:sz w:val="24"/>
          <w:szCs w:val="24"/>
          <w14:textFill>
            <w14:solidFill>
              <w14:schemeClr w14:val="tx1"/>
            </w14:solidFill>
          </w14:textFill>
        </w:rPr>
        <w:t>中国重汽集团济南商用车有限公司轻型汽车销售部</w:t>
      </w:r>
      <w:r>
        <w:rPr>
          <w:rFonts w:hint="eastAsia" w:ascii="仿宋" w:hAnsi="仿宋" w:eastAsia="仿宋" w:cs="仿宋_GB2312"/>
          <w:color w:val="000000" w:themeColor="text1"/>
          <w:kern w:val="44"/>
          <w:sz w:val="24"/>
          <w14:textFill>
            <w14:solidFill>
              <w14:schemeClr w14:val="tx1"/>
            </w14:solidFill>
          </w14:textFill>
        </w:rPr>
        <w:t>厂房、设备、设施及资产，如发生损坏或丢失，</w:t>
      </w:r>
      <w:r>
        <w:rPr>
          <w:rFonts w:hint="eastAsia" w:ascii="仿宋" w:hAnsi="仿宋" w:eastAsia="仿宋"/>
          <w:color w:val="000000" w:themeColor="text1"/>
          <w:sz w:val="24"/>
          <w:szCs w:val="24"/>
          <w14:textFill>
            <w14:solidFill>
              <w14:schemeClr w14:val="tx1"/>
            </w14:solidFill>
          </w14:textFill>
        </w:rPr>
        <w:t>外包服务商</w:t>
      </w:r>
      <w:r>
        <w:rPr>
          <w:rFonts w:hint="eastAsia" w:ascii="仿宋" w:hAnsi="仿宋" w:eastAsia="仿宋" w:cs="仿宋_GB2312"/>
          <w:color w:val="000000" w:themeColor="text1"/>
          <w:kern w:val="44"/>
          <w:sz w:val="24"/>
          <w14:textFill>
            <w14:solidFill>
              <w14:schemeClr w14:val="tx1"/>
            </w14:solidFill>
          </w14:textFill>
        </w:rPr>
        <w:t>要负责照价赔偿。外包服务项目中由</w:t>
      </w:r>
      <w:r>
        <w:rPr>
          <w:rFonts w:hint="eastAsia" w:ascii="仿宋" w:hAnsi="仿宋" w:eastAsia="仿宋"/>
          <w:color w:val="000000" w:themeColor="text1"/>
          <w:sz w:val="24"/>
          <w:szCs w:val="24"/>
          <w14:textFill>
            <w14:solidFill>
              <w14:schemeClr w14:val="tx1"/>
            </w14:solidFill>
          </w14:textFill>
        </w:rPr>
        <w:t>中国重汽集团济南商用车有限公司轻型汽车销售部</w:t>
      </w:r>
      <w:r>
        <w:rPr>
          <w:rFonts w:hint="eastAsia" w:ascii="仿宋" w:hAnsi="仿宋" w:eastAsia="仿宋" w:cs="仿宋_GB2312"/>
          <w:color w:val="000000" w:themeColor="text1"/>
          <w:kern w:val="44"/>
          <w:sz w:val="24"/>
          <w14:textFill>
            <w14:solidFill>
              <w14:schemeClr w14:val="tx1"/>
            </w14:solidFill>
          </w14:textFill>
        </w:rPr>
        <w:t>提供给供应商使用的固定资产（场地、设备和设施），权属于</w:t>
      </w:r>
      <w:r>
        <w:rPr>
          <w:rFonts w:hint="eastAsia" w:ascii="仿宋" w:hAnsi="仿宋" w:eastAsia="仿宋"/>
          <w:color w:val="000000" w:themeColor="text1"/>
          <w:sz w:val="24"/>
          <w:szCs w:val="24"/>
          <w14:textFill>
            <w14:solidFill>
              <w14:schemeClr w14:val="tx1"/>
            </w14:solidFill>
          </w14:textFill>
        </w:rPr>
        <w:t>中国重汽集团济南商用车有限公司轻型汽车销售部</w:t>
      </w:r>
      <w:r>
        <w:rPr>
          <w:rFonts w:hint="eastAsia" w:ascii="仿宋" w:hAnsi="仿宋" w:eastAsia="仿宋"/>
          <w:color w:val="000000" w:themeColor="text1"/>
          <w:sz w:val="24"/>
          <w:szCs w:val="24"/>
          <w:lang w:eastAsia="zh-CN"/>
          <w14:textFill>
            <w14:solidFill>
              <w14:schemeClr w14:val="tx1"/>
            </w14:solidFill>
          </w14:textFill>
        </w:rPr>
        <w:t>。</w:t>
      </w:r>
    </w:p>
    <w:p w14:paraId="025380DB">
      <w:pPr>
        <w:numPr>
          <w:ilvl w:val="2"/>
          <w:numId w:val="10"/>
        </w:numPr>
        <w:spacing w:line="360" w:lineRule="auto"/>
        <w:outlineLvl w:val="2"/>
        <w:rPr>
          <w:rFonts w:ascii="仿宋" w:hAnsi="仿宋" w:eastAsia="仿宋" w:cs="仿宋_GB2312"/>
          <w:b/>
          <w:bCs/>
          <w:color w:val="000000" w:themeColor="text1"/>
          <w:kern w:val="44"/>
          <w:sz w:val="24"/>
          <w14:textFill>
            <w14:solidFill>
              <w14:schemeClr w14:val="tx1"/>
            </w14:solidFill>
          </w14:textFill>
        </w:rPr>
      </w:pPr>
      <w:r>
        <w:rPr>
          <w:rFonts w:hint="eastAsia" w:ascii="仿宋" w:hAnsi="仿宋" w:eastAsia="仿宋" w:cs="仿宋_GB2312"/>
          <w:b/>
          <w:bCs/>
          <w:color w:val="000000" w:themeColor="text1"/>
          <w:kern w:val="44"/>
          <w:sz w:val="24"/>
          <w14:textFill>
            <w14:solidFill>
              <w14:schemeClr w14:val="tx1"/>
            </w14:solidFill>
          </w14:textFill>
        </w:rPr>
        <w:t>能源</w:t>
      </w:r>
    </w:p>
    <w:p w14:paraId="18B1E8F7">
      <w:pPr>
        <w:spacing w:line="360" w:lineRule="auto"/>
        <w:ind w:firstLine="480" w:firstLineChars="200"/>
        <w:outlineLvl w:val="2"/>
        <w:rPr>
          <w:rFonts w:ascii="仿宋" w:hAnsi="仿宋" w:eastAsia="仿宋" w:cs="仿宋_GB2312"/>
          <w:b/>
          <w:bCs/>
          <w:color w:val="000000" w:themeColor="text1"/>
          <w:kern w:val="44"/>
          <w:sz w:val="24"/>
          <w:highlight w:val="none"/>
          <w14:textFill>
            <w14:solidFill>
              <w14:schemeClr w14:val="tx1"/>
            </w14:solidFill>
          </w14:textFill>
        </w:rPr>
      </w:pPr>
      <w:r>
        <w:rPr>
          <w:rFonts w:hint="eastAsia" w:ascii="仿宋" w:hAnsi="仿宋" w:eastAsia="仿宋" w:cs="仿宋_GB2312"/>
          <w:color w:val="000000" w:themeColor="text1"/>
          <w:kern w:val="44"/>
          <w:sz w:val="24"/>
          <w:highlight w:val="none"/>
          <w14:textFill>
            <w14:solidFill>
              <w14:schemeClr w14:val="tx1"/>
            </w14:solidFill>
          </w14:textFill>
        </w:rPr>
        <w:t>所有物流辖区的照明、充电所耗用的能源费用由外包服务商自行管理并单独计量支付。</w:t>
      </w:r>
    </w:p>
    <w:p w14:paraId="47211353">
      <w:pPr>
        <w:numPr>
          <w:ilvl w:val="0"/>
          <w:numId w:val="10"/>
        </w:numPr>
        <w:spacing w:line="360" w:lineRule="auto"/>
        <w:jc w:val="left"/>
        <w:outlineLvl w:val="0"/>
        <w:rPr>
          <w:rFonts w:ascii="仿宋" w:hAnsi="仿宋" w:eastAsia="仿宋"/>
          <w:b/>
          <w:sz w:val="24"/>
          <w:szCs w:val="24"/>
        </w:rPr>
      </w:pPr>
      <w:bookmarkStart w:id="126" w:name="_Toc22150"/>
      <w:r>
        <w:rPr>
          <w:rFonts w:hint="eastAsia" w:ascii="仿宋" w:hAnsi="仿宋" w:eastAsia="仿宋"/>
          <w:b/>
          <w:sz w:val="24"/>
          <w:szCs w:val="24"/>
        </w:rPr>
        <w:t>供应商资质能力审查</w:t>
      </w:r>
      <w:bookmarkEnd w:id="126"/>
    </w:p>
    <w:p w14:paraId="62414827">
      <w:pPr>
        <w:spacing w:line="360" w:lineRule="auto"/>
        <w:ind w:left="-3"/>
        <w:jc w:val="left"/>
        <w:outlineLvl w:val="1"/>
        <w:rPr>
          <w:rFonts w:ascii="仿宋" w:hAnsi="仿宋" w:eastAsia="仿宋"/>
          <w:sz w:val="24"/>
          <w:szCs w:val="24"/>
        </w:rPr>
      </w:pPr>
      <w:bookmarkStart w:id="127" w:name="_Toc20957"/>
      <w:r>
        <w:rPr>
          <w:rFonts w:hint="eastAsia" w:ascii="仿宋" w:hAnsi="仿宋" w:eastAsia="仿宋"/>
          <w:sz w:val="24"/>
          <w:szCs w:val="24"/>
        </w:rPr>
        <w:t>5.1供应商准入条件</w:t>
      </w:r>
      <w:bookmarkEnd w:id="127"/>
    </w:p>
    <w:p w14:paraId="38359038">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a.企业注册资本</w:t>
      </w:r>
      <w:r>
        <w:rPr>
          <w:rFonts w:hint="eastAsia" w:ascii="仿宋" w:hAnsi="仿宋" w:eastAsia="仿宋" w:cs="仿宋_GB2312"/>
          <w:kern w:val="44"/>
          <w:sz w:val="24"/>
          <w:szCs w:val="28"/>
          <w:highlight w:val="none"/>
          <w:lang w:val="en-US" w:eastAsia="zh-CN"/>
        </w:rPr>
        <w:t>2</w:t>
      </w:r>
      <w:r>
        <w:rPr>
          <w:rFonts w:hint="eastAsia" w:ascii="仿宋" w:hAnsi="仿宋" w:eastAsia="仿宋" w:cs="仿宋_GB2312"/>
          <w:kern w:val="44"/>
          <w:sz w:val="24"/>
          <w:szCs w:val="28"/>
          <w:highlight w:val="none"/>
        </w:rPr>
        <w:t>00万</w:t>
      </w:r>
      <w:r>
        <w:rPr>
          <w:rFonts w:hint="eastAsia" w:ascii="仿宋" w:hAnsi="仿宋" w:eastAsia="仿宋" w:cs="仿宋_GB2312"/>
          <w:kern w:val="44"/>
          <w:sz w:val="24"/>
          <w:szCs w:val="28"/>
          <w:highlight w:val="none"/>
          <w:lang w:val="en-US" w:eastAsia="zh-CN"/>
        </w:rPr>
        <w:t>及</w:t>
      </w:r>
      <w:r>
        <w:rPr>
          <w:rFonts w:hint="eastAsia" w:ascii="仿宋" w:hAnsi="仿宋" w:eastAsia="仿宋" w:cs="仿宋_GB2312"/>
          <w:kern w:val="44"/>
          <w:sz w:val="24"/>
          <w:szCs w:val="28"/>
          <w:highlight w:val="none"/>
        </w:rPr>
        <w:t>以</w:t>
      </w:r>
      <w:r>
        <w:rPr>
          <w:rFonts w:hint="eastAsia" w:ascii="仿宋" w:hAnsi="仿宋" w:eastAsia="仿宋" w:cs="仿宋_GB2312"/>
          <w:kern w:val="44"/>
          <w:sz w:val="24"/>
          <w:szCs w:val="28"/>
        </w:rPr>
        <w:t>上，近3年信用良好且无失信行为；</w:t>
      </w:r>
    </w:p>
    <w:p w14:paraId="2696B585">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b.具有汽车及零部件</w:t>
      </w:r>
      <w:r>
        <w:rPr>
          <w:rFonts w:hint="eastAsia" w:ascii="仿宋" w:hAnsi="仿宋" w:eastAsia="仿宋" w:cs="仿宋_GB2312"/>
          <w:kern w:val="44"/>
          <w:sz w:val="24"/>
          <w:szCs w:val="28"/>
          <w:lang w:val="en-US" w:eastAsia="zh-CN"/>
        </w:rPr>
        <w:t>仓储、包装</w:t>
      </w:r>
      <w:r>
        <w:rPr>
          <w:rFonts w:hint="eastAsia" w:ascii="仿宋" w:hAnsi="仿宋" w:eastAsia="仿宋" w:cs="仿宋_GB2312"/>
          <w:kern w:val="44"/>
          <w:sz w:val="24"/>
          <w:szCs w:val="28"/>
        </w:rPr>
        <w:t>运作业绩及案例；具备仓储、配送、运输、整车物流运输等物流服务资质；</w:t>
      </w:r>
    </w:p>
    <w:p w14:paraId="21ED5D5C">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sz w:val="24"/>
          <w:szCs w:val="24"/>
        </w:rPr>
        <w:t>c.</w:t>
      </w:r>
      <w:r>
        <w:rPr>
          <w:rFonts w:hint="eastAsia" w:ascii="仿宋" w:hAnsi="仿宋" w:eastAsia="仿宋"/>
          <w:sz w:val="24"/>
          <w:szCs w:val="24"/>
          <w:highlight w:val="none"/>
        </w:rPr>
        <w:t>乙方须接手甲方现行运营人员;</w:t>
      </w:r>
      <w:r>
        <w:rPr>
          <w:rFonts w:hint="eastAsia" w:ascii="仿宋" w:hAnsi="仿宋" w:eastAsia="仿宋"/>
          <w:sz w:val="24"/>
          <w:szCs w:val="24"/>
        </w:rPr>
        <w:t>设备、办公设备、耗材</w:t>
      </w:r>
      <w:r>
        <w:rPr>
          <w:rFonts w:hint="eastAsia" w:ascii="仿宋" w:hAnsi="仿宋" w:eastAsia="仿宋"/>
          <w:sz w:val="24"/>
          <w:szCs w:val="24"/>
          <w:lang w:val="en-US" w:eastAsia="zh-CN"/>
        </w:rPr>
        <w:t>不满足使用时，</w:t>
      </w:r>
      <w:r>
        <w:rPr>
          <w:rFonts w:hint="eastAsia" w:ascii="仿宋" w:hAnsi="仿宋" w:eastAsia="仿宋"/>
          <w:sz w:val="24"/>
          <w:szCs w:val="24"/>
        </w:rPr>
        <w:t>由乙方自行</w:t>
      </w:r>
      <w:r>
        <w:rPr>
          <w:rFonts w:hint="eastAsia" w:ascii="仿宋" w:hAnsi="仿宋" w:eastAsia="仿宋"/>
          <w:sz w:val="24"/>
          <w:szCs w:val="24"/>
          <w:lang w:val="en-US" w:eastAsia="zh-CN"/>
        </w:rPr>
        <w:t>购买</w:t>
      </w:r>
      <w:r>
        <w:rPr>
          <w:rFonts w:hint="eastAsia" w:ascii="仿宋" w:hAnsi="仿宋" w:eastAsia="仿宋" w:cs="仿宋_GB2312"/>
          <w:kern w:val="44"/>
          <w:sz w:val="24"/>
          <w:szCs w:val="28"/>
        </w:rPr>
        <w:t>。</w:t>
      </w:r>
    </w:p>
    <w:p w14:paraId="21C9A5F1">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d.零部件</w:t>
      </w:r>
      <w:r>
        <w:rPr>
          <w:rFonts w:hint="eastAsia" w:ascii="仿宋" w:hAnsi="仿宋" w:eastAsia="仿宋" w:cs="仿宋_GB2312"/>
          <w:kern w:val="44"/>
          <w:sz w:val="24"/>
          <w:szCs w:val="28"/>
          <w:lang w:val="en-US" w:eastAsia="zh-CN"/>
        </w:rPr>
        <w:t>仓储、包装</w:t>
      </w:r>
      <w:r>
        <w:rPr>
          <w:rFonts w:hint="eastAsia" w:ascii="仿宋" w:hAnsi="仿宋" w:eastAsia="仿宋" w:cs="仿宋_GB2312"/>
          <w:kern w:val="44"/>
          <w:sz w:val="24"/>
          <w:szCs w:val="28"/>
        </w:rPr>
        <w:t>服务业务不允许外包；</w:t>
      </w:r>
    </w:p>
    <w:p w14:paraId="70A45FC2">
      <w:pPr>
        <w:spacing w:line="360" w:lineRule="auto"/>
        <w:ind w:left="-3"/>
        <w:jc w:val="left"/>
        <w:outlineLvl w:val="1"/>
        <w:rPr>
          <w:rFonts w:ascii="仿宋" w:hAnsi="仿宋" w:eastAsia="仿宋"/>
          <w:sz w:val="24"/>
          <w:szCs w:val="24"/>
        </w:rPr>
      </w:pPr>
      <w:bookmarkStart w:id="128" w:name="_Toc5411"/>
      <w:r>
        <w:rPr>
          <w:rFonts w:hint="eastAsia" w:ascii="仿宋" w:hAnsi="仿宋" w:eastAsia="仿宋"/>
          <w:sz w:val="24"/>
          <w:szCs w:val="24"/>
        </w:rPr>
        <w:t>5.2为保证外包服务商公司的合格性，外包服务商公司应向我公司提供以下资料：</w:t>
      </w:r>
      <w:bookmarkEnd w:id="128"/>
    </w:p>
    <w:p w14:paraId="1FE950AD">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a.企业资质证明(税务登记证副本复印件、营业执照副本复印件、组织机构代码证副本复印件、</w:t>
      </w:r>
      <w:r>
        <w:rPr>
          <w:rFonts w:ascii="仿宋" w:hAnsi="仿宋" w:eastAsia="仿宋" w:cs="仿宋_GB2312"/>
          <w:kern w:val="44"/>
          <w:sz w:val="24"/>
          <w:szCs w:val="28"/>
        </w:rPr>
        <w:t>公司</w:t>
      </w:r>
      <w:r>
        <w:rPr>
          <w:rFonts w:hint="eastAsia" w:ascii="仿宋" w:hAnsi="仿宋" w:eastAsia="仿宋" w:cs="仿宋_GB2312"/>
          <w:kern w:val="44"/>
          <w:sz w:val="24"/>
          <w:szCs w:val="28"/>
        </w:rPr>
        <w:t>法定代表人身份证明书（后附格式）、法定代表人授权委托书（后附格式）。以上文件为复印件的需加盖公司公章，以上文件均需要最新审核版本)；</w:t>
      </w:r>
    </w:p>
    <w:p w14:paraId="57167E5E">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b.所做的业绩以及案例；</w:t>
      </w:r>
    </w:p>
    <w:p w14:paraId="777AD25C">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c.</w:t>
      </w:r>
      <w:r>
        <w:rPr>
          <w:rFonts w:hint="eastAsia" w:ascii="仿宋" w:hAnsi="仿宋" w:eastAsia="仿宋" w:cs="仿宋_GB2312"/>
          <w:kern w:val="44"/>
          <w:sz w:val="24"/>
          <w:szCs w:val="28"/>
          <w:lang w:val="en-US" w:eastAsia="zh-CN"/>
        </w:rPr>
        <w:t>仓储、包装</w:t>
      </w:r>
      <w:r>
        <w:rPr>
          <w:rFonts w:hint="eastAsia" w:ascii="仿宋" w:hAnsi="仿宋" w:eastAsia="仿宋" w:cs="仿宋_GB2312"/>
          <w:kern w:val="44"/>
          <w:sz w:val="24"/>
          <w:szCs w:val="28"/>
        </w:rPr>
        <w:t>的运作技术方案（参与本项目运作团队和项目经理介绍、如何接手现有甲方自主运营的</w:t>
      </w:r>
      <w:r>
        <w:rPr>
          <w:rFonts w:hint="eastAsia" w:ascii="仿宋" w:hAnsi="仿宋" w:eastAsia="仿宋" w:cs="仿宋_GB2312"/>
          <w:kern w:val="44"/>
          <w:sz w:val="24"/>
          <w:szCs w:val="28"/>
          <w:lang w:val="en-US" w:eastAsia="zh-CN"/>
        </w:rPr>
        <w:t>工人</w:t>
      </w:r>
      <w:r>
        <w:rPr>
          <w:rFonts w:hint="eastAsia" w:ascii="仿宋" w:hAnsi="仿宋" w:eastAsia="仿宋" w:cs="仿宋_GB2312"/>
          <w:kern w:val="44"/>
          <w:sz w:val="24"/>
          <w:szCs w:val="28"/>
        </w:rPr>
        <w:t>团队、账实管理及</w:t>
      </w:r>
      <w:r>
        <w:rPr>
          <w:rFonts w:hint="eastAsia" w:ascii="仿宋" w:hAnsi="仿宋" w:eastAsia="仿宋" w:cs="仿宋_GB2312"/>
          <w:kern w:val="44"/>
          <w:sz w:val="24"/>
          <w:szCs w:val="28"/>
          <w:lang w:val="en-US" w:eastAsia="zh-CN"/>
        </w:rPr>
        <w:t>发运</w:t>
      </w:r>
      <w:r>
        <w:rPr>
          <w:rFonts w:hint="eastAsia" w:ascii="仿宋" w:hAnsi="仿宋" w:eastAsia="仿宋" w:cs="仿宋_GB2312"/>
          <w:kern w:val="44"/>
          <w:sz w:val="24"/>
          <w:szCs w:val="28"/>
        </w:rPr>
        <w:t>规划管理的平稳过渡以及后期比较详细的运作规划方案）；</w:t>
      </w:r>
    </w:p>
    <w:p w14:paraId="706C3FDC">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d.提供近三年的审计报告或财务报表。(备注：a至d项目证明材料单独密封并加盖公章)</w:t>
      </w:r>
    </w:p>
    <w:p w14:paraId="5A25082A">
      <w:pPr>
        <w:widowControl/>
        <w:tabs>
          <w:tab w:val="left" w:pos="709"/>
        </w:tabs>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e.按</w:t>
      </w:r>
      <w:r>
        <w:rPr>
          <w:rFonts w:hint="eastAsia" w:ascii="仿宋" w:hAnsi="仿宋" w:eastAsia="仿宋" w:cs="仿宋_GB2312"/>
          <w:kern w:val="44"/>
          <w:sz w:val="24"/>
          <w:szCs w:val="28"/>
          <w:highlight w:val="none"/>
          <w:lang w:val="en-US" w:eastAsia="zh-CN"/>
        </w:rPr>
        <w:t>发运量</w:t>
      </w:r>
      <w:r>
        <w:rPr>
          <w:rFonts w:hint="eastAsia" w:ascii="仿宋" w:hAnsi="仿宋" w:eastAsia="仿宋" w:cs="仿宋_GB2312"/>
          <w:kern w:val="44"/>
          <w:sz w:val="24"/>
          <w:szCs w:val="28"/>
          <w:highlight w:val="none"/>
        </w:rPr>
        <w:t>分</w:t>
      </w:r>
      <w:r>
        <w:rPr>
          <w:rFonts w:hint="eastAsia" w:ascii="仿宋" w:hAnsi="仿宋" w:eastAsia="仿宋" w:cs="仿宋_GB2312"/>
          <w:kern w:val="44"/>
          <w:sz w:val="24"/>
          <w:szCs w:val="28"/>
        </w:rPr>
        <w:t>段提报物流服务费用标准（在商务报价中体现单独密封并加盖公章）;</w:t>
      </w:r>
    </w:p>
    <w:p w14:paraId="09872843">
      <w:pPr>
        <w:spacing w:line="360" w:lineRule="auto"/>
        <w:jc w:val="left"/>
        <w:outlineLvl w:val="0"/>
        <w:rPr>
          <w:rFonts w:ascii="仿宋" w:hAnsi="仿宋" w:eastAsia="仿宋"/>
          <w:b/>
          <w:sz w:val="24"/>
          <w:szCs w:val="24"/>
        </w:rPr>
      </w:pPr>
      <w:bookmarkStart w:id="129" w:name="_Toc26022"/>
      <w:r>
        <w:rPr>
          <w:rFonts w:hint="eastAsia" w:ascii="仿宋" w:hAnsi="仿宋" w:eastAsia="仿宋"/>
          <w:b/>
          <w:sz w:val="24"/>
          <w:szCs w:val="24"/>
        </w:rPr>
        <w:t>6、业务运作需求</w:t>
      </w:r>
      <w:bookmarkEnd w:id="129"/>
    </w:p>
    <w:p w14:paraId="0EF0F1EC">
      <w:pPr>
        <w:spacing w:line="360" w:lineRule="auto"/>
        <w:ind w:left="-3"/>
        <w:jc w:val="left"/>
        <w:outlineLvl w:val="1"/>
        <w:rPr>
          <w:rFonts w:ascii="仿宋" w:hAnsi="仿宋" w:eastAsia="仿宋"/>
          <w:b/>
          <w:sz w:val="24"/>
          <w:szCs w:val="24"/>
        </w:rPr>
      </w:pPr>
      <w:bookmarkStart w:id="130" w:name="_Toc13963"/>
      <w:r>
        <w:rPr>
          <w:rFonts w:hint="eastAsia" w:ascii="仿宋" w:hAnsi="仿宋" w:eastAsia="仿宋"/>
          <w:b/>
          <w:sz w:val="24"/>
          <w:szCs w:val="24"/>
        </w:rPr>
        <w:t>6.1乙方人员要求</w:t>
      </w:r>
      <w:bookmarkEnd w:id="130"/>
    </w:p>
    <w:p w14:paraId="205D460B">
      <w:pPr>
        <w:spacing w:line="360" w:lineRule="auto"/>
        <w:rPr>
          <w:rFonts w:ascii="仿宋" w:hAnsi="仿宋" w:eastAsia="仿宋" w:cs="仿宋_GB2312"/>
          <w:kern w:val="44"/>
          <w:sz w:val="24"/>
        </w:rPr>
      </w:pPr>
      <w:r>
        <w:rPr>
          <w:rFonts w:hint="eastAsia" w:ascii="仿宋" w:hAnsi="仿宋" w:eastAsia="仿宋" w:cs="仿宋_GB2312"/>
          <w:kern w:val="44"/>
          <w:sz w:val="24"/>
        </w:rPr>
        <w:t>6.1.1 外包服务商公司根据甲方的整体年</w:t>
      </w:r>
      <w:r>
        <w:rPr>
          <w:rFonts w:hint="eastAsia" w:ascii="仿宋" w:hAnsi="仿宋" w:eastAsia="仿宋" w:cs="仿宋_GB2312"/>
          <w:kern w:val="44"/>
          <w:sz w:val="24"/>
          <w:lang w:val="en-US" w:eastAsia="zh-CN"/>
        </w:rPr>
        <w:t>配件发运量，</w:t>
      </w:r>
      <w:r>
        <w:rPr>
          <w:rFonts w:hint="eastAsia" w:ascii="仿宋" w:hAnsi="仿宋" w:eastAsia="仿宋" w:cs="仿宋_GB2312"/>
          <w:kern w:val="44"/>
          <w:sz w:val="24"/>
        </w:rPr>
        <w:t>规划</w:t>
      </w:r>
      <w:r>
        <w:rPr>
          <w:rFonts w:hint="eastAsia" w:ascii="仿宋" w:hAnsi="仿宋" w:eastAsia="仿宋" w:cs="仿宋_GB2312"/>
          <w:kern w:val="44"/>
          <w:sz w:val="24"/>
          <w:lang w:val="en-US" w:eastAsia="zh-CN"/>
        </w:rPr>
        <w:t>和</w:t>
      </w:r>
      <w:r>
        <w:rPr>
          <w:rFonts w:hint="eastAsia" w:ascii="仿宋" w:hAnsi="仿宋" w:eastAsia="仿宋" w:cs="仿宋_GB2312"/>
          <w:kern w:val="44"/>
          <w:sz w:val="24"/>
        </w:rPr>
        <w:t>设置自身内部组织机构和人员配置，并向甲方定期提交人员组织机构图、岗位说明书以及人员分工表等。组织机构的设置、更改以及人员的配备必须满足甲方的精益生产和业务发展的需要，其中必须具有对安全和质量保证进行管理及监控的功能。</w:t>
      </w:r>
    </w:p>
    <w:p w14:paraId="14EFECAE">
      <w:pPr>
        <w:spacing w:line="360" w:lineRule="auto"/>
        <w:rPr>
          <w:rFonts w:ascii="仿宋" w:hAnsi="仿宋" w:eastAsia="仿宋" w:cs="仿宋_GB2312"/>
          <w:kern w:val="44"/>
          <w:sz w:val="24"/>
        </w:rPr>
      </w:pPr>
      <w:r>
        <w:rPr>
          <w:rFonts w:hint="eastAsia" w:ascii="仿宋" w:hAnsi="仿宋" w:eastAsia="仿宋" w:cs="仿宋_GB2312"/>
          <w:kern w:val="44"/>
          <w:sz w:val="24"/>
        </w:rPr>
        <w:t>6.1.2 外包服务商公司应该建立完善的人事管理制度。各级人员应具备“一人多岗”，在管理上要求做到 “一岗多人”。在组织机构设置和人员配备上，外包服务商公司应充分体现这一要求，达到人员的高效。</w:t>
      </w:r>
    </w:p>
    <w:p w14:paraId="7FC9D004">
      <w:pPr>
        <w:spacing w:line="360" w:lineRule="auto"/>
        <w:rPr>
          <w:rFonts w:ascii="仿宋" w:hAnsi="仿宋" w:eastAsia="仿宋" w:cs="仿宋_GB2312"/>
          <w:kern w:val="44"/>
          <w:sz w:val="24"/>
        </w:rPr>
      </w:pPr>
      <w:r>
        <w:rPr>
          <w:rFonts w:hint="eastAsia" w:ascii="仿宋" w:hAnsi="仿宋" w:eastAsia="仿宋" w:cs="仿宋_GB2312"/>
          <w:kern w:val="44"/>
          <w:sz w:val="24"/>
        </w:rPr>
        <w:t>6.1.3 外包服务商公司根据甲方的业务需要定期安排人员培训，保存培训记录，培训费用由其自行承担。此类培训必须包括基本操作技能及标准化作业的培训、安全和消防的培训、新业务流程和要求方面的培训、甲方组织的物流业务培训等。如果需要，外包服务商公司应根据甲方要求及时提交培训计划，对新聘的员工在服务前需进行三级培训。</w:t>
      </w:r>
    </w:p>
    <w:p w14:paraId="6A074641">
      <w:pPr>
        <w:spacing w:line="360" w:lineRule="auto"/>
        <w:rPr>
          <w:rFonts w:ascii="仿宋" w:hAnsi="仿宋" w:eastAsia="仿宋" w:cs="仿宋_GB2312"/>
          <w:kern w:val="44"/>
          <w:sz w:val="24"/>
        </w:rPr>
      </w:pPr>
      <w:r>
        <w:rPr>
          <w:rFonts w:hint="eastAsia" w:ascii="仿宋" w:hAnsi="仿宋" w:eastAsia="仿宋" w:cs="仿宋_GB2312"/>
          <w:kern w:val="44"/>
          <w:sz w:val="24"/>
        </w:rPr>
        <w:t>6.1.4 外包服务商公司所需特种作业证人员均需持有效证件，对特种设备要按规定进行保养、年检等。甲方定期复审及要求外包服务商公司证明工作人员资格、技能和人数的确切资料，外包服务商公司应根据实际业务需求做出相应的调整。</w:t>
      </w:r>
    </w:p>
    <w:p w14:paraId="5568197C">
      <w:pPr>
        <w:spacing w:line="360" w:lineRule="auto"/>
        <w:rPr>
          <w:rFonts w:ascii="仿宋" w:hAnsi="仿宋" w:eastAsia="仿宋" w:cs="仿宋_GB2312"/>
          <w:kern w:val="44"/>
          <w:sz w:val="24"/>
        </w:rPr>
      </w:pPr>
      <w:r>
        <w:rPr>
          <w:rFonts w:hint="eastAsia" w:ascii="仿宋" w:hAnsi="仿宋" w:eastAsia="仿宋" w:cs="仿宋_GB2312"/>
          <w:kern w:val="44"/>
          <w:sz w:val="24"/>
        </w:rPr>
        <w:t>6.1.5 外包服务商公司员工工作服及劳保用品要符合国家安全委员会的相关规定，颜色及款式报甲方认可，对不符合有关规定者，将不能进入甲方生产区域。</w:t>
      </w:r>
    </w:p>
    <w:p w14:paraId="7AD246A4">
      <w:pPr>
        <w:spacing w:line="360" w:lineRule="auto"/>
        <w:rPr>
          <w:rFonts w:ascii="仿宋" w:hAnsi="仿宋" w:eastAsia="仿宋" w:cs="仿宋_GB2312"/>
          <w:kern w:val="44"/>
          <w:sz w:val="24"/>
        </w:rPr>
      </w:pPr>
      <w:r>
        <w:rPr>
          <w:rFonts w:hint="eastAsia" w:ascii="仿宋" w:hAnsi="仿宋" w:eastAsia="仿宋" w:cs="仿宋_GB2312"/>
          <w:kern w:val="44"/>
          <w:sz w:val="24"/>
        </w:rPr>
        <w:t>6.1.6 外包服务商公司的组织机构或管理人员变更前须书面通知甲方物流管理部门，甲方物流管理部门可以就外包服务商公司组织结构及管理人员的任免提出建议。</w:t>
      </w:r>
    </w:p>
    <w:p w14:paraId="380E27CC">
      <w:pPr>
        <w:pStyle w:val="5"/>
        <w:rPr>
          <w:rFonts w:hint="default" w:ascii="仿宋" w:hAnsi="仿宋" w:eastAsia="仿宋" w:cs="仿宋_GB2312"/>
          <w:b w:val="0"/>
          <w:kern w:val="44"/>
        </w:rPr>
      </w:pPr>
      <w:bookmarkStart w:id="131" w:name="_Toc2112"/>
      <w:r>
        <w:rPr>
          <w:rFonts w:ascii="仿宋" w:hAnsi="仿宋" w:eastAsia="仿宋" w:cs="仿宋_GB2312"/>
          <w:kern w:val="44"/>
        </w:rPr>
        <w:t>6.2运作体系</w:t>
      </w:r>
      <w:bookmarkEnd w:id="131"/>
    </w:p>
    <w:p w14:paraId="0E37062E">
      <w:pPr>
        <w:spacing w:line="360" w:lineRule="auto"/>
        <w:rPr>
          <w:rFonts w:ascii="仿宋" w:hAnsi="仿宋" w:eastAsia="仿宋" w:cs="仿宋_GB2312"/>
          <w:kern w:val="44"/>
          <w:sz w:val="24"/>
        </w:rPr>
      </w:pPr>
      <w:r>
        <w:rPr>
          <w:rFonts w:hint="eastAsia" w:ascii="仿宋" w:hAnsi="仿宋" w:eastAsia="仿宋" w:cs="仿宋_GB2312"/>
          <w:kern w:val="44"/>
          <w:sz w:val="24"/>
        </w:rPr>
        <w:t>6.2.1根据甲方的业务宗旨、目标、流程及要求建立完善的业务运作体系，并按要求做好整个物流拉动体系的建设、</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S、目视化标准及规范操作。必须包括改进流程、安全操作制度、紧急业务和突发事件的应对措施等内容。</w:t>
      </w:r>
    </w:p>
    <w:p w14:paraId="03884DB4">
      <w:pPr>
        <w:spacing w:line="360" w:lineRule="auto"/>
        <w:rPr>
          <w:rFonts w:ascii="仿宋" w:hAnsi="仿宋" w:eastAsia="仿宋" w:cs="仿宋_GB2312"/>
          <w:kern w:val="44"/>
          <w:sz w:val="24"/>
        </w:rPr>
      </w:pPr>
      <w:r>
        <w:rPr>
          <w:rFonts w:hint="eastAsia" w:ascii="仿宋" w:hAnsi="仿宋" w:eastAsia="仿宋" w:cs="仿宋_GB2312"/>
          <w:kern w:val="44"/>
          <w:sz w:val="24"/>
        </w:rPr>
        <w:t>6.2.2 必须制订包含量化指标的年度业务实施计划，所有指标均应符合甲方管理部门提出的指标，且须报甲方领导的批准，实施跟踪并执行目视化管理；自觉接受和贯彻实施甲方在操作体系方面所做的不断改进，并及时反馈操作中存在的问题或隐患；实施标准化、目视化、高效率、低成本管理，对自身操作质量实施全面监控，保留检查和整改记录。</w:t>
      </w:r>
    </w:p>
    <w:p w14:paraId="53871BFB">
      <w:pPr>
        <w:spacing w:line="360" w:lineRule="auto"/>
        <w:rPr>
          <w:rFonts w:ascii="仿宋" w:hAnsi="仿宋" w:eastAsia="仿宋" w:cs="仿宋_GB2312"/>
          <w:kern w:val="44"/>
          <w:sz w:val="24"/>
        </w:rPr>
      </w:pPr>
      <w:r>
        <w:rPr>
          <w:rFonts w:hint="eastAsia" w:ascii="仿宋" w:hAnsi="仿宋" w:eastAsia="仿宋" w:cs="仿宋_GB2312"/>
          <w:kern w:val="44"/>
          <w:sz w:val="24"/>
        </w:rPr>
        <w:t>6.2.3 树立“以客户为中心”的服务宗旨，快速响应甲方公司的业务需求、意见和整改要求，并制订和落实相应的行动计划，报甲方评估。严格按照时间节点，安全高效的完成推进计划及服务的各项工作。</w:t>
      </w:r>
    </w:p>
    <w:p w14:paraId="6D7C0632">
      <w:pPr>
        <w:spacing w:line="360" w:lineRule="auto"/>
        <w:rPr>
          <w:rFonts w:ascii="仿宋" w:hAnsi="仿宋" w:eastAsia="仿宋" w:cs="仿宋_GB2312"/>
          <w:kern w:val="44"/>
          <w:sz w:val="24"/>
        </w:rPr>
      </w:pPr>
      <w:r>
        <w:rPr>
          <w:rFonts w:hint="eastAsia" w:ascii="仿宋" w:hAnsi="仿宋" w:eastAsia="仿宋" w:cs="仿宋_GB2312"/>
          <w:kern w:val="44"/>
          <w:sz w:val="24"/>
        </w:rPr>
        <w:t>6.2.4 遵守国家、</w:t>
      </w:r>
      <w:r>
        <w:rPr>
          <w:rFonts w:hint="eastAsia" w:ascii="仿宋" w:hAnsi="仿宋" w:eastAsia="仿宋" w:cs="仿宋_GB2312"/>
          <w:kern w:val="44"/>
          <w:sz w:val="24"/>
          <w:lang w:val="en-US" w:eastAsia="zh-CN"/>
        </w:rPr>
        <w:t>当地政府</w:t>
      </w:r>
      <w:r>
        <w:rPr>
          <w:rFonts w:hint="eastAsia" w:ascii="仿宋" w:hAnsi="仿宋" w:eastAsia="仿宋" w:cs="仿宋_GB2312"/>
          <w:kern w:val="44"/>
          <w:sz w:val="24"/>
        </w:rPr>
        <w:t>及甲方有关安全、环保、健康的规定;根据相应的质量体系和环境管理体系的要求，建立一整套的运行管理模式和相应的自检机制。确保质量体系、安全健康、环境体系等管理体系在外包服务商公司区域内有效运行，对因外包服务商公司自身各种原因影响到甲方无法通过外部审核应当承担相应责任。</w:t>
      </w:r>
    </w:p>
    <w:p w14:paraId="291F4B6D">
      <w:pPr>
        <w:spacing w:line="360" w:lineRule="auto"/>
        <w:jc w:val="left"/>
        <w:outlineLvl w:val="1"/>
        <w:rPr>
          <w:rFonts w:ascii="仿宋" w:hAnsi="仿宋" w:eastAsia="仿宋"/>
          <w:b/>
          <w:sz w:val="24"/>
          <w:szCs w:val="24"/>
        </w:rPr>
      </w:pPr>
      <w:bookmarkStart w:id="132" w:name="_Toc25320"/>
      <w:r>
        <w:rPr>
          <w:rFonts w:hint="eastAsia" w:ascii="仿宋" w:hAnsi="仿宋" w:eastAsia="仿宋"/>
          <w:b/>
          <w:sz w:val="24"/>
          <w:szCs w:val="24"/>
        </w:rPr>
        <w:t>6.3系统要求</w:t>
      </w:r>
      <w:bookmarkEnd w:id="132"/>
    </w:p>
    <w:p w14:paraId="3198A28A">
      <w:pPr>
        <w:spacing w:line="360" w:lineRule="auto"/>
        <w:rPr>
          <w:rFonts w:ascii="仿宋" w:hAnsi="仿宋" w:eastAsia="仿宋"/>
          <w:sz w:val="24"/>
          <w:szCs w:val="24"/>
        </w:rPr>
      </w:pPr>
      <w:r>
        <w:rPr>
          <w:rFonts w:hint="eastAsia" w:ascii="仿宋" w:hAnsi="仿宋" w:eastAsia="仿宋"/>
          <w:sz w:val="24"/>
          <w:szCs w:val="24"/>
        </w:rPr>
        <w:t>6.3.1甲方目前提供SAP、</w:t>
      </w:r>
      <w:r>
        <w:rPr>
          <w:rFonts w:hint="eastAsia" w:ascii="仿宋" w:hAnsi="仿宋" w:eastAsia="仿宋"/>
          <w:sz w:val="24"/>
          <w:szCs w:val="24"/>
          <w:lang w:val="en-US" w:eastAsia="zh-CN"/>
        </w:rPr>
        <w:t>DMS</w:t>
      </w:r>
      <w:r>
        <w:rPr>
          <w:rFonts w:hint="eastAsia" w:ascii="仿宋" w:hAnsi="仿宋" w:eastAsia="仿宋"/>
          <w:sz w:val="24"/>
          <w:szCs w:val="24"/>
        </w:rPr>
        <w:t>系统供乙方使用，乙方必须严格按操作规定使用信息化系统，严禁将系统权限或系统数据不得向第三方透露。如因乙方过失造成甲方系统数据泄密，甲方将就相关损失和影响进行追偿。</w:t>
      </w:r>
    </w:p>
    <w:p w14:paraId="0E4998D2">
      <w:pPr>
        <w:spacing w:line="360" w:lineRule="auto"/>
        <w:rPr>
          <w:rFonts w:ascii="仿宋" w:hAnsi="仿宋" w:eastAsia="仿宋" w:cs="仿宋_GB2312"/>
          <w:kern w:val="44"/>
          <w:sz w:val="24"/>
        </w:rPr>
      </w:pPr>
      <w:r>
        <w:rPr>
          <w:rFonts w:hint="eastAsia" w:ascii="仿宋" w:hAnsi="仿宋" w:eastAsia="仿宋"/>
          <w:sz w:val="24"/>
          <w:szCs w:val="24"/>
        </w:rPr>
        <w:t>6.3.</w:t>
      </w:r>
      <w:r>
        <w:rPr>
          <w:rFonts w:hint="eastAsia" w:ascii="仿宋" w:hAnsi="仿宋" w:eastAsia="仿宋"/>
          <w:sz w:val="24"/>
          <w:szCs w:val="24"/>
          <w:lang w:val="en-US" w:eastAsia="zh-CN"/>
        </w:rPr>
        <w:t>2</w:t>
      </w:r>
      <w:r>
        <w:rPr>
          <w:rFonts w:hint="eastAsia" w:ascii="仿宋" w:hAnsi="仿宋" w:eastAsia="仿宋" w:cs="仿宋_GB2312"/>
          <w:kern w:val="44"/>
          <w:sz w:val="24"/>
        </w:rPr>
        <w:t>不得向甲方以外的第三方透露；没有甲方相关部门书面认可依据，不得更改系统已有信息和数据；对于任何录入系统的数据信息，均需有对应的单证为依据，所有单证需在要求的时间内保留备查，确保可追溯。</w:t>
      </w:r>
    </w:p>
    <w:p w14:paraId="2B4AD1C1">
      <w:pPr>
        <w:spacing w:line="360" w:lineRule="auto"/>
        <w:jc w:val="left"/>
        <w:outlineLvl w:val="1"/>
        <w:rPr>
          <w:rFonts w:ascii="仿宋" w:hAnsi="仿宋" w:eastAsia="仿宋"/>
          <w:b/>
          <w:sz w:val="24"/>
          <w:szCs w:val="24"/>
        </w:rPr>
      </w:pPr>
      <w:bookmarkStart w:id="133" w:name="_Toc19653"/>
      <w:r>
        <w:rPr>
          <w:rFonts w:hint="eastAsia" w:ascii="仿宋" w:hAnsi="仿宋" w:eastAsia="仿宋"/>
          <w:b/>
          <w:sz w:val="24"/>
          <w:szCs w:val="24"/>
        </w:rPr>
        <w:t>6.4</w:t>
      </w:r>
      <w:r>
        <w:rPr>
          <w:rFonts w:hint="eastAsia" w:ascii="仿宋" w:hAnsi="仿宋" w:eastAsia="仿宋" w:cs="仿宋_GB2312"/>
          <w:b/>
          <w:kern w:val="44"/>
          <w:sz w:val="24"/>
        </w:rPr>
        <w:t>场地/设备要求及资产权属</w:t>
      </w:r>
      <w:bookmarkEnd w:id="133"/>
    </w:p>
    <w:p w14:paraId="07D2B968">
      <w:pPr>
        <w:spacing w:line="360" w:lineRule="auto"/>
        <w:rPr>
          <w:rFonts w:hint="eastAsia" w:ascii="仿宋" w:hAnsi="仿宋" w:eastAsia="仿宋" w:cs="仿宋_GB2312"/>
          <w:kern w:val="44"/>
          <w:sz w:val="24"/>
        </w:rPr>
      </w:pPr>
      <w:r>
        <w:rPr>
          <w:rFonts w:hint="eastAsia" w:ascii="仿宋" w:hAnsi="仿宋" w:eastAsia="仿宋" w:cs="仿宋_GB2312"/>
          <w:kern w:val="44"/>
          <w:sz w:val="24"/>
        </w:rPr>
        <w:t>6.4.1 乙方自行补充购置适量、合格的装卸/运输/仓储/通讯/IT/办公设备、辅助包装材料(包括标签纸、打印纸等)及低值易耗品等。确保投入甲方的车辆、设备满足甲方的运作、安全规定。设备维修维护由乙方自行负责。甲方及甲方供应商投放的厂内周转盛具，乙方必须妥善保管，如出现丢失，必须照价赔偿。针对甲方的自有盛具，甲方提供给乙方使用，乙方自行维修维护。</w:t>
      </w:r>
    </w:p>
    <w:p w14:paraId="1067C514">
      <w:pPr>
        <w:spacing w:line="360" w:lineRule="auto"/>
        <w:rPr>
          <w:rFonts w:ascii="仿宋" w:hAnsi="仿宋" w:eastAsia="仿宋" w:cs="仿宋_GB2312"/>
          <w:kern w:val="44"/>
          <w:sz w:val="24"/>
        </w:rPr>
      </w:pPr>
      <w:r>
        <w:rPr>
          <w:rFonts w:hint="eastAsia" w:ascii="仿宋" w:hAnsi="仿宋" w:eastAsia="仿宋" w:cs="仿宋_GB2312"/>
          <w:kern w:val="44"/>
          <w:sz w:val="24"/>
        </w:rPr>
        <w:t>6.4.2 确保各类设备、设施功能齐全和状态良好；所有问题设备、设施须以醒目标识加以识别。对于外包服务商公司所保管或使用的甲方厂房及资产，如发生损坏或丢失，外包服务商公司要负责照价赔偿。</w:t>
      </w:r>
    </w:p>
    <w:p w14:paraId="6DA3A1B4">
      <w:pPr>
        <w:spacing w:line="360" w:lineRule="auto"/>
        <w:rPr>
          <w:rFonts w:ascii="仿宋" w:hAnsi="仿宋" w:eastAsia="仿宋" w:cs="仿宋_GB2312"/>
          <w:kern w:val="44"/>
          <w:sz w:val="24"/>
          <w:highlight w:val="yellow"/>
        </w:rPr>
      </w:pPr>
      <w:r>
        <w:rPr>
          <w:rFonts w:hint="eastAsia" w:ascii="仿宋" w:hAnsi="仿宋" w:eastAsia="仿宋" w:cs="仿宋_GB2312"/>
          <w:kern w:val="44"/>
          <w:sz w:val="24"/>
        </w:rPr>
        <w:t>6.4.3 外包服务商公司必须对仓库的照明设施做到有日常的检查</w:t>
      </w:r>
      <w:r>
        <w:rPr>
          <w:rFonts w:hint="eastAsia" w:ascii="仿宋" w:hAnsi="仿宋" w:eastAsia="仿宋" w:cs="仿宋_GB2312"/>
          <w:kern w:val="44"/>
          <w:sz w:val="24"/>
          <w:highlight w:val="none"/>
        </w:rPr>
        <w:t>，发现问题要及时维修、报修；工作时，工作区域的照明与电器要按需求开关。乙方使用的场地区域内所有能源费用（水、电、气单独安装表）按甲方缴付标准计费由乙方承担。</w:t>
      </w:r>
    </w:p>
    <w:p w14:paraId="2C610152">
      <w:pPr>
        <w:spacing w:line="360" w:lineRule="auto"/>
        <w:jc w:val="left"/>
        <w:outlineLvl w:val="1"/>
        <w:rPr>
          <w:rFonts w:ascii="仿宋" w:hAnsi="仿宋" w:eastAsia="仿宋"/>
          <w:b/>
          <w:sz w:val="24"/>
          <w:szCs w:val="24"/>
        </w:rPr>
      </w:pPr>
      <w:bookmarkStart w:id="134" w:name="_Toc9755"/>
      <w:r>
        <w:rPr>
          <w:rFonts w:hint="eastAsia" w:ascii="仿宋" w:hAnsi="仿宋" w:eastAsia="仿宋"/>
          <w:b/>
          <w:sz w:val="24"/>
          <w:szCs w:val="24"/>
        </w:rPr>
        <w:t>6.5账实管理</w:t>
      </w:r>
      <w:bookmarkEnd w:id="134"/>
    </w:p>
    <w:p w14:paraId="329A30B8">
      <w:pPr>
        <w:spacing w:line="360" w:lineRule="auto"/>
        <w:rPr>
          <w:rFonts w:ascii="仿宋" w:hAnsi="仿宋" w:eastAsia="仿宋" w:cs="仿宋_GB2312"/>
          <w:kern w:val="44"/>
          <w:sz w:val="24"/>
        </w:rPr>
      </w:pPr>
      <w:r>
        <w:rPr>
          <w:rFonts w:hint="eastAsia" w:ascii="仿宋" w:hAnsi="仿宋" w:eastAsia="仿宋" w:cs="仿宋_GB2312"/>
          <w:kern w:val="44"/>
          <w:sz w:val="24"/>
        </w:rPr>
        <w:t>6.5.1 外包服务商公司根据其内部管理并结合甲方的相关要求建立物料的接收、入库、仓储、领料、退料各环节完整的账务管理机制进行管理。账务处理方法需满足甲方财务部、</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的账务管理要求。以便于甲方财务部及</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的相关账务控制，如出现偏离，以甲方财务部要求为准。</w:t>
      </w:r>
    </w:p>
    <w:p w14:paraId="46A35054">
      <w:pPr>
        <w:spacing w:line="360" w:lineRule="auto"/>
        <w:rPr>
          <w:rFonts w:ascii="仿宋" w:hAnsi="仿宋" w:eastAsia="仿宋" w:cs="仿宋_GB2312"/>
          <w:kern w:val="44"/>
          <w:sz w:val="24"/>
        </w:rPr>
      </w:pPr>
      <w:r>
        <w:rPr>
          <w:rFonts w:hint="eastAsia" w:ascii="仿宋" w:hAnsi="仿宋" w:eastAsia="仿宋" w:cs="仿宋_GB2312"/>
          <w:kern w:val="44"/>
          <w:sz w:val="24"/>
        </w:rPr>
        <w:t>6.5.2 入库物料的相关凭证需有单独联提供给甲方中国重汽集团济南商用车有限公司轻型汽车销售部</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将对入库单据进行与甲方的账务系统内数据进行核对。外包服务商必须确保甲方系统账物的一致性，并按要求做到日清。</w:t>
      </w:r>
    </w:p>
    <w:p w14:paraId="3320DB5C">
      <w:pPr>
        <w:spacing w:line="360" w:lineRule="auto"/>
        <w:rPr>
          <w:rFonts w:ascii="仿宋" w:hAnsi="仿宋" w:eastAsia="仿宋" w:cs="仿宋_GB2312"/>
          <w:kern w:val="44"/>
          <w:sz w:val="24"/>
        </w:rPr>
      </w:pPr>
      <w:r>
        <w:rPr>
          <w:rFonts w:hint="eastAsia" w:ascii="仿宋" w:hAnsi="仿宋" w:eastAsia="仿宋" w:cs="仿宋_GB2312"/>
          <w:kern w:val="44"/>
          <w:sz w:val="24"/>
        </w:rPr>
        <w:t>6.5.</w:t>
      </w:r>
      <w:r>
        <w:rPr>
          <w:rFonts w:hint="eastAsia" w:ascii="仿宋" w:hAnsi="仿宋" w:eastAsia="仿宋" w:cs="仿宋_GB2312"/>
          <w:kern w:val="44"/>
          <w:sz w:val="24"/>
          <w:lang w:val="en-US" w:eastAsia="zh-CN"/>
        </w:rPr>
        <w:t>3</w:t>
      </w:r>
      <w:r>
        <w:rPr>
          <w:rFonts w:hint="eastAsia" w:ascii="仿宋" w:hAnsi="仿宋" w:eastAsia="仿宋" w:cs="仿宋_GB2312"/>
          <w:kern w:val="44"/>
          <w:sz w:val="24"/>
        </w:rPr>
        <w:t xml:space="preserve"> 甲方财务部及</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需要的各节点相关报表和日常循环盘点报表、月度盘点报表、季度、年度盘点报表，外包服务商公司必须按照甲方公司要求格式按规定时间节点给予提供。</w:t>
      </w:r>
    </w:p>
    <w:p w14:paraId="2ACD6AF1">
      <w:pPr>
        <w:spacing w:line="360" w:lineRule="auto"/>
        <w:jc w:val="left"/>
        <w:outlineLvl w:val="1"/>
        <w:rPr>
          <w:rFonts w:ascii="仿宋" w:hAnsi="仿宋" w:eastAsia="仿宋"/>
          <w:b/>
          <w:sz w:val="24"/>
          <w:szCs w:val="24"/>
        </w:rPr>
      </w:pPr>
      <w:bookmarkStart w:id="135" w:name="_Toc2052"/>
      <w:r>
        <w:rPr>
          <w:rFonts w:hint="eastAsia" w:ascii="仿宋" w:hAnsi="仿宋" w:eastAsia="仿宋"/>
          <w:b/>
          <w:sz w:val="24"/>
          <w:szCs w:val="24"/>
        </w:rPr>
        <w:t>6.6现场运作管理</w:t>
      </w:r>
      <w:bookmarkEnd w:id="135"/>
    </w:p>
    <w:p w14:paraId="37E9A362">
      <w:pPr>
        <w:spacing w:line="360" w:lineRule="auto"/>
        <w:rPr>
          <w:rFonts w:ascii="仿宋" w:hAnsi="仿宋" w:eastAsia="仿宋"/>
          <w:b/>
          <w:sz w:val="24"/>
          <w:szCs w:val="24"/>
        </w:rPr>
      </w:pPr>
      <w:r>
        <w:rPr>
          <w:rFonts w:hint="eastAsia" w:ascii="仿宋" w:hAnsi="仿宋" w:eastAsia="仿宋"/>
          <w:b/>
          <w:sz w:val="24"/>
          <w:szCs w:val="24"/>
        </w:rPr>
        <w:t>6.6.1 5S管理</w:t>
      </w:r>
    </w:p>
    <w:p w14:paraId="546B9563">
      <w:pPr>
        <w:spacing w:line="360" w:lineRule="auto"/>
        <w:ind w:firstLine="480" w:firstLineChars="200"/>
        <w:rPr>
          <w:rFonts w:ascii="仿宋" w:hAnsi="仿宋" w:eastAsia="仿宋"/>
          <w:sz w:val="24"/>
          <w:szCs w:val="24"/>
        </w:rPr>
      </w:pPr>
      <w:r>
        <w:rPr>
          <w:rFonts w:hint="eastAsia" w:ascii="仿宋" w:hAnsi="仿宋" w:eastAsia="仿宋"/>
          <w:sz w:val="24"/>
          <w:szCs w:val="24"/>
        </w:rPr>
        <w:t>仓库区域以及作业时须满足5S管理要求，运作区域整洁、干净、无杂物等，物料达到定置、定位、定量要求。</w:t>
      </w:r>
    </w:p>
    <w:p w14:paraId="5109E01F">
      <w:pPr>
        <w:spacing w:line="360" w:lineRule="auto"/>
        <w:rPr>
          <w:rFonts w:ascii="仿宋" w:hAnsi="仿宋" w:eastAsia="仿宋"/>
          <w:b/>
          <w:sz w:val="24"/>
          <w:szCs w:val="24"/>
        </w:rPr>
      </w:pPr>
      <w:r>
        <w:rPr>
          <w:rFonts w:hint="eastAsia" w:ascii="仿宋" w:hAnsi="仿宋" w:eastAsia="仿宋"/>
          <w:b/>
          <w:sz w:val="24"/>
          <w:szCs w:val="24"/>
        </w:rPr>
        <w:t>6.6.2 目视化管理</w:t>
      </w:r>
    </w:p>
    <w:p w14:paraId="638FAA6D">
      <w:pPr>
        <w:spacing w:line="360" w:lineRule="auto"/>
        <w:ind w:firstLine="480" w:firstLineChars="200"/>
        <w:rPr>
          <w:rFonts w:ascii="仿宋" w:hAnsi="仿宋" w:eastAsia="仿宋"/>
          <w:sz w:val="24"/>
          <w:szCs w:val="24"/>
        </w:rPr>
      </w:pPr>
      <w:r>
        <w:rPr>
          <w:rFonts w:hint="eastAsia" w:ascii="仿宋" w:hAnsi="仿宋" w:eastAsia="仿宋"/>
          <w:sz w:val="24"/>
          <w:szCs w:val="24"/>
        </w:rPr>
        <w:t>为便于业务运作开展，推行相关目视化管理。如开展班组管理、先进先出、定置定位、库龄、不良品区等目视化工作</w:t>
      </w:r>
    </w:p>
    <w:p w14:paraId="228AD563">
      <w:pPr>
        <w:spacing w:line="360" w:lineRule="auto"/>
        <w:rPr>
          <w:rFonts w:ascii="仿宋" w:hAnsi="仿宋" w:eastAsia="仿宋"/>
          <w:b/>
          <w:sz w:val="24"/>
          <w:szCs w:val="24"/>
        </w:rPr>
      </w:pPr>
      <w:r>
        <w:rPr>
          <w:rFonts w:hint="eastAsia" w:ascii="仿宋" w:hAnsi="仿宋" w:eastAsia="仿宋"/>
          <w:b/>
          <w:sz w:val="24"/>
          <w:szCs w:val="24"/>
        </w:rPr>
        <w:t>6.6.3接收</w:t>
      </w:r>
    </w:p>
    <w:p w14:paraId="1AE3CEAD">
      <w:pPr>
        <w:spacing w:line="360" w:lineRule="auto"/>
        <w:rPr>
          <w:rFonts w:ascii="仿宋" w:hAnsi="仿宋" w:eastAsia="仿宋" w:cs="仿宋_GB2312"/>
          <w:color w:val="FF0000"/>
          <w:kern w:val="44"/>
          <w:sz w:val="24"/>
        </w:rPr>
      </w:pPr>
      <w:r>
        <w:rPr>
          <w:rFonts w:hint="eastAsia" w:ascii="仿宋" w:hAnsi="仿宋" w:eastAsia="仿宋" w:cs="仿宋_GB2312"/>
          <w:kern w:val="44"/>
          <w:sz w:val="24"/>
        </w:rPr>
        <w:t>6.6.3.1 外包服务商公司应根据甲方要求建立自身的各类物料接收流程、标准化操作单、岗位作业指导书等、各类操作单证，安排好收货环节车辆入场顺序和卸货道口，组织足够的人力和设备资源及时卸货和报检，切实做到卸货及时，车流、物流有序入场、卸货、报检和入库。</w:t>
      </w:r>
    </w:p>
    <w:p w14:paraId="7E5839C8">
      <w:pPr>
        <w:spacing w:line="360" w:lineRule="auto"/>
        <w:rPr>
          <w:rFonts w:ascii="仿宋" w:hAnsi="仿宋" w:eastAsia="仿宋" w:cs="仿宋_GB2312"/>
          <w:color w:val="000000" w:themeColor="text1"/>
          <w:kern w:val="44"/>
          <w:sz w:val="24"/>
          <w14:textFill>
            <w14:solidFill>
              <w14:schemeClr w14:val="tx1"/>
            </w14:solidFill>
          </w14:textFill>
        </w:rPr>
      </w:pPr>
      <w:r>
        <w:rPr>
          <w:rFonts w:hint="eastAsia" w:ascii="仿宋" w:hAnsi="仿宋" w:eastAsia="仿宋" w:cs="仿宋_GB2312"/>
          <w:kern w:val="44"/>
          <w:sz w:val="24"/>
        </w:rPr>
        <w:t xml:space="preserve">6.6.3.2 </w:t>
      </w:r>
      <w:r>
        <w:rPr>
          <w:rFonts w:hint="eastAsia" w:ascii="仿宋" w:hAnsi="仿宋" w:eastAsia="仿宋" w:cs="仿宋_GB2312"/>
          <w:color w:val="000000" w:themeColor="text1"/>
          <w:kern w:val="44"/>
          <w:sz w:val="24"/>
          <w14:textFill>
            <w14:solidFill>
              <w14:schemeClr w14:val="tx1"/>
            </w14:solidFill>
          </w14:textFill>
        </w:rPr>
        <w:t>外包服务商公司的接收人员在</w:t>
      </w:r>
      <w:r>
        <w:rPr>
          <w:rFonts w:hint="eastAsia" w:ascii="仿宋" w:hAnsi="仿宋" w:eastAsia="仿宋" w:cs="仿宋_GB2312"/>
          <w:color w:val="000000" w:themeColor="text1"/>
          <w:kern w:val="44"/>
          <w:sz w:val="24"/>
          <w:lang w:val="en-US" w:eastAsia="zh-CN"/>
          <w14:textFill>
            <w14:solidFill>
              <w14:schemeClr w14:val="tx1"/>
            </w14:solidFill>
          </w14:textFill>
        </w:rPr>
        <w:t>收到</w:t>
      </w:r>
      <w:r>
        <w:rPr>
          <w:rFonts w:hint="eastAsia" w:ascii="仿宋" w:hAnsi="仿宋" w:eastAsia="仿宋" w:cs="仿宋_GB2312"/>
          <w:color w:val="000000" w:themeColor="text1"/>
          <w:kern w:val="44"/>
          <w:sz w:val="24"/>
          <w14:textFill>
            <w14:solidFill>
              <w14:schemeClr w14:val="tx1"/>
            </w14:solidFill>
          </w14:textFill>
        </w:rPr>
        <w:t>供应商到货后，卸货人员在卸货前，先对供货包装确认，发现包装箱变形、破损以及未按甲方规划包装方案执行供货等异常情况，立即向甲方</w:t>
      </w:r>
      <w:r>
        <w:rPr>
          <w:rFonts w:hint="eastAsia" w:ascii="仿宋" w:hAnsi="仿宋" w:eastAsia="仿宋" w:cs="仿宋_GB2312"/>
          <w:color w:val="000000" w:themeColor="text1"/>
          <w:kern w:val="44"/>
          <w:sz w:val="24"/>
          <w:lang w:val="en-US" w:eastAsia="zh-CN"/>
          <w14:textFill>
            <w14:solidFill>
              <w14:schemeClr w14:val="tx1"/>
            </w14:solidFill>
          </w14:textFill>
        </w:rPr>
        <w:t>管理</w:t>
      </w:r>
      <w:r>
        <w:rPr>
          <w:rFonts w:hint="eastAsia" w:ascii="仿宋" w:hAnsi="仿宋" w:eastAsia="仿宋" w:cs="仿宋_GB2312"/>
          <w:color w:val="000000" w:themeColor="text1"/>
          <w:kern w:val="44"/>
          <w:sz w:val="24"/>
          <w14:textFill>
            <w14:solidFill>
              <w14:schemeClr w14:val="tx1"/>
            </w14:solidFill>
          </w14:textFill>
        </w:rPr>
        <w:t>人员反馈，技术人员确认后卸货；收货人员在收货时，认真仔细清点合格物料数量，若发现外检判定合格数量与清点实物数量差异，立即通知</w:t>
      </w:r>
      <w:r>
        <w:rPr>
          <w:rFonts w:hint="eastAsia" w:ascii="仿宋" w:hAnsi="仿宋" w:eastAsia="仿宋" w:cs="仿宋_GB2312"/>
          <w:color w:val="000000" w:themeColor="text1"/>
          <w:kern w:val="44"/>
          <w:sz w:val="24"/>
          <w:lang w:val="en-US" w:eastAsia="zh-CN"/>
          <w14:textFill>
            <w14:solidFill>
              <w14:schemeClr w14:val="tx1"/>
            </w14:solidFill>
          </w14:textFill>
        </w:rPr>
        <w:t>甲方管理人员</w:t>
      </w:r>
      <w:r>
        <w:rPr>
          <w:rFonts w:hint="eastAsia" w:ascii="仿宋" w:hAnsi="仿宋" w:eastAsia="仿宋" w:cs="仿宋_GB2312"/>
          <w:color w:val="000000" w:themeColor="text1"/>
          <w:kern w:val="44"/>
          <w:sz w:val="24"/>
          <w14:textFill>
            <w14:solidFill>
              <w14:schemeClr w14:val="tx1"/>
            </w14:solidFill>
          </w14:textFill>
        </w:rPr>
        <w:t>现场确认（若有厂家售后在场一并参与确认），拍照后对入库数量进行更正签字，同时完成系统数据记录和审验。</w:t>
      </w:r>
    </w:p>
    <w:p w14:paraId="10A41A9D">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3</w:t>
      </w:r>
      <w:r>
        <w:rPr>
          <w:rFonts w:hint="eastAsia" w:ascii="仿宋" w:hAnsi="仿宋" w:eastAsia="仿宋" w:cs="仿宋_GB2312"/>
          <w:kern w:val="44"/>
          <w:sz w:val="24"/>
        </w:rPr>
        <w:t>对于物料混装，外包服务商公司接收时要认真核对</w:t>
      </w:r>
      <w:r>
        <w:rPr>
          <w:rFonts w:hint="eastAsia" w:ascii="仿宋" w:hAnsi="仿宋" w:eastAsia="仿宋" w:cs="仿宋_GB2312"/>
          <w:kern w:val="44"/>
          <w:sz w:val="24"/>
          <w:lang w:val="en-US" w:eastAsia="zh-CN"/>
        </w:rPr>
        <w:t>送货单</w:t>
      </w:r>
      <w:r>
        <w:rPr>
          <w:rFonts w:hint="eastAsia" w:ascii="仿宋" w:hAnsi="仿宋" w:eastAsia="仿宋" w:cs="仿宋_GB2312"/>
          <w:kern w:val="44"/>
          <w:sz w:val="24"/>
        </w:rPr>
        <w:t>与系统采购订单，不要错误的收取物料。发现此情况立即拍照存档，并向甲方报告，按照物料混装处理流程进行处理，并存档报告作为考核和向供应商索赔的依据。如在卸料时，外包服务商公司将需求物料损坏，由外包服务商赔偿并承担相应责任。</w:t>
      </w:r>
    </w:p>
    <w:p w14:paraId="674C5810">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4</w:t>
      </w:r>
      <w:r>
        <w:rPr>
          <w:rFonts w:hint="eastAsia" w:ascii="仿宋" w:hAnsi="仿宋" w:eastAsia="仿宋" w:cs="仿宋_GB2312"/>
          <w:kern w:val="44"/>
          <w:sz w:val="24"/>
        </w:rPr>
        <w:t xml:space="preserve"> 外包服务商公司负责对到货包装及零部件外观进行自检，同时根据需要随时对到货数量进行全检</w:t>
      </w:r>
      <w:r>
        <w:rPr>
          <w:rFonts w:hint="eastAsia" w:ascii="仿宋" w:hAnsi="仿宋" w:eastAsia="仿宋" w:cs="仿宋_GB2312"/>
          <w:kern w:val="44"/>
          <w:sz w:val="24"/>
          <w:lang w:val="en-US" w:eastAsia="zh-CN"/>
        </w:rPr>
        <w:t>验收</w:t>
      </w:r>
      <w:r>
        <w:rPr>
          <w:rFonts w:hint="eastAsia" w:ascii="仿宋" w:hAnsi="仿宋" w:eastAsia="仿宋" w:cs="仿宋_GB2312"/>
          <w:kern w:val="44"/>
          <w:sz w:val="24"/>
        </w:rPr>
        <w:t>。</w:t>
      </w:r>
    </w:p>
    <w:p w14:paraId="10885EB3">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物料接收后，自检过程中发现的物料到货包装短缺、物料损坏现象造成的损失经供应商售后人员或甲方确认后，开具报告按甲方包装短缺流程进行处理，所造成的一切损失由零部件供应商承担。</w:t>
      </w:r>
    </w:p>
    <w:p w14:paraId="6D1D11AE">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6</w:t>
      </w:r>
      <w:r>
        <w:rPr>
          <w:rFonts w:hint="eastAsia" w:ascii="仿宋" w:hAnsi="仿宋" w:eastAsia="仿宋" w:cs="仿宋_GB2312"/>
          <w:kern w:val="44"/>
          <w:sz w:val="24"/>
        </w:rPr>
        <w:t>物料接收后再发现的物料缺料、损坏等异常损失，应立即在接收现场进行重新检查，如没有发现前一道环节中的问题，则损失由外包服务商公司负责承担。如在前一道环节发现问题，则责任由零部件供应商承担。承担的责任包括往前追溯当年内该零件发生的所有物料损失和视情节进行经济处罚。</w:t>
      </w:r>
    </w:p>
    <w:p w14:paraId="77CF318A">
      <w:pPr>
        <w:spacing w:line="360" w:lineRule="auto"/>
        <w:rPr>
          <w:rFonts w:hint="eastAsia"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7</w:t>
      </w:r>
      <w:r>
        <w:rPr>
          <w:rFonts w:hint="eastAsia" w:ascii="仿宋" w:hAnsi="仿宋" w:eastAsia="仿宋" w:cs="仿宋_GB2312"/>
          <w:kern w:val="44"/>
          <w:sz w:val="24"/>
        </w:rPr>
        <w:t>对于供应商到货后未携带送货凭证的情况，外包服务商公司原则不予接收，如需接收，需外包服务商公司负责人及甲方共同确认后可由甲方申请补单，并记录相关信息。</w:t>
      </w:r>
    </w:p>
    <w:p w14:paraId="4D88F24B">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8</w:t>
      </w:r>
      <w:r>
        <w:rPr>
          <w:rFonts w:hint="eastAsia" w:ascii="仿宋" w:hAnsi="仿宋" w:eastAsia="仿宋" w:cs="仿宋_GB2312"/>
          <w:kern w:val="44"/>
          <w:sz w:val="24"/>
        </w:rPr>
        <w:t>实物接收检验合格后及时放置到指定区域并按定置定位管理要求归位，在第一时间将接收数据传输到甲方指定的管理系统，物料收发数据必须达到日清，收发数据差异必须在次日下班前查明原因并调整账务。物料收发单据中的</w:t>
      </w:r>
      <w:r>
        <w:rPr>
          <w:rFonts w:hint="eastAsia" w:ascii="仿宋" w:hAnsi="仿宋" w:eastAsia="仿宋" w:cs="仿宋_GB2312"/>
          <w:kern w:val="44"/>
          <w:sz w:val="24"/>
          <w:lang w:val="en-US" w:eastAsia="zh-CN"/>
        </w:rPr>
        <w:t>妥善保存，</w:t>
      </w:r>
      <w:r>
        <w:rPr>
          <w:rFonts w:hint="eastAsia" w:ascii="仿宋" w:hAnsi="仿宋" w:eastAsia="仿宋" w:cs="仿宋_GB2312"/>
          <w:kern w:val="44"/>
          <w:sz w:val="24"/>
        </w:rPr>
        <w:t>以便</w:t>
      </w:r>
      <w:r>
        <w:rPr>
          <w:rFonts w:hint="eastAsia" w:ascii="仿宋" w:hAnsi="仿宋" w:eastAsia="仿宋" w:cs="仿宋_GB2312"/>
          <w:kern w:val="44"/>
          <w:sz w:val="24"/>
          <w:lang w:val="en-US" w:eastAsia="zh-CN"/>
        </w:rPr>
        <w:t>后续</w:t>
      </w:r>
      <w:r>
        <w:rPr>
          <w:rFonts w:hint="eastAsia" w:ascii="仿宋" w:hAnsi="仿宋" w:eastAsia="仿宋" w:cs="仿宋_GB2312"/>
          <w:kern w:val="44"/>
          <w:sz w:val="24"/>
        </w:rPr>
        <w:t>核对使用。</w:t>
      </w:r>
    </w:p>
    <w:p w14:paraId="7BD5AAC4">
      <w:pPr>
        <w:spacing w:line="360" w:lineRule="auto"/>
        <w:rPr>
          <w:rFonts w:ascii="仿宋" w:hAnsi="仿宋" w:eastAsia="仿宋" w:cs="仿宋_GB2312"/>
          <w:kern w:val="44"/>
          <w:sz w:val="24"/>
        </w:rPr>
      </w:pPr>
      <w:r>
        <w:rPr>
          <w:rFonts w:hint="eastAsia" w:ascii="仿宋" w:hAnsi="仿宋" w:eastAsia="仿宋" w:cs="仿宋_GB2312"/>
          <w:kern w:val="44"/>
          <w:sz w:val="24"/>
        </w:rPr>
        <w:t>6.6.3.</w:t>
      </w:r>
      <w:r>
        <w:rPr>
          <w:rFonts w:hint="eastAsia" w:ascii="仿宋" w:hAnsi="仿宋" w:eastAsia="仿宋" w:cs="仿宋_GB2312"/>
          <w:kern w:val="44"/>
          <w:sz w:val="24"/>
          <w:lang w:val="en-US" w:eastAsia="zh-CN"/>
        </w:rPr>
        <w:t>9</w:t>
      </w:r>
      <w:r>
        <w:rPr>
          <w:rFonts w:hint="eastAsia" w:ascii="仿宋" w:hAnsi="仿宋" w:eastAsia="仿宋" w:cs="仿宋_GB2312"/>
          <w:kern w:val="44"/>
          <w:sz w:val="24"/>
        </w:rPr>
        <w:t>自觉接受和贯彻实施甲方在收料环节所做的不断改进，并及时反馈操作中存在的问题或隐患。</w:t>
      </w:r>
    </w:p>
    <w:p w14:paraId="0ED0A95F">
      <w:pPr>
        <w:spacing w:line="360" w:lineRule="auto"/>
        <w:rPr>
          <w:rFonts w:ascii="仿宋" w:hAnsi="仿宋" w:eastAsia="仿宋"/>
          <w:b/>
          <w:sz w:val="24"/>
          <w:szCs w:val="24"/>
        </w:rPr>
      </w:pPr>
      <w:r>
        <w:rPr>
          <w:rFonts w:hint="eastAsia" w:ascii="仿宋" w:hAnsi="仿宋" w:eastAsia="仿宋"/>
          <w:b/>
          <w:sz w:val="24"/>
          <w:szCs w:val="24"/>
        </w:rPr>
        <w:t>6.6.4归位上架</w:t>
      </w:r>
    </w:p>
    <w:p w14:paraId="40A103C7">
      <w:pPr>
        <w:spacing w:line="360" w:lineRule="auto"/>
        <w:ind w:firstLine="480" w:firstLineChars="200"/>
        <w:rPr>
          <w:rFonts w:ascii="仿宋" w:hAnsi="仿宋" w:eastAsia="仿宋" w:cs="仿宋_GB2312"/>
          <w:kern w:val="44"/>
          <w:sz w:val="24"/>
        </w:rPr>
      </w:pPr>
      <w:r>
        <w:rPr>
          <w:rFonts w:hint="eastAsia" w:ascii="仿宋" w:hAnsi="仿宋" w:eastAsia="仿宋"/>
          <w:sz w:val="24"/>
          <w:szCs w:val="24"/>
        </w:rPr>
        <w:t>归位上架遵循先进先出、定置定位原则，确保物料正确安全放置。</w:t>
      </w:r>
      <w:r>
        <w:rPr>
          <w:rFonts w:hint="eastAsia" w:ascii="仿宋" w:hAnsi="仿宋" w:eastAsia="仿宋" w:cs="仿宋_GB2312"/>
          <w:kern w:val="44"/>
          <w:sz w:val="24"/>
        </w:rPr>
        <w:t>合格物料需存放在室内，按不同状态、不同用途分类、分区域储存，并实施定置及目视化管理，确保物料完好、堆放整齐、无灰尘、无污垢、实际存放与系统信息一致，整个区域整齐和清洁。</w:t>
      </w:r>
    </w:p>
    <w:p w14:paraId="55E4550B">
      <w:pPr>
        <w:spacing w:line="360" w:lineRule="auto"/>
        <w:rPr>
          <w:rFonts w:ascii="仿宋" w:hAnsi="仿宋" w:eastAsia="仿宋" w:cs="仿宋_GB2312"/>
          <w:kern w:val="44"/>
          <w:sz w:val="24"/>
        </w:rPr>
      </w:pPr>
      <w:r>
        <w:rPr>
          <w:rFonts w:hint="eastAsia" w:ascii="仿宋" w:hAnsi="仿宋" w:eastAsia="仿宋" w:cs="仿宋_GB2312"/>
          <w:kern w:val="44"/>
          <w:sz w:val="24"/>
        </w:rPr>
        <w:t>① 物料存放应合理、集中，做到重不压轻、大不压小、坏箱单独码放。严格按照甲方的物料码放标准来执行。</w:t>
      </w:r>
    </w:p>
    <w:p w14:paraId="773B82B5">
      <w:pPr>
        <w:spacing w:line="360" w:lineRule="auto"/>
        <w:rPr>
          <w:rFonts w:ascii="仿宋" w:hAnsi="仿宋" w:eastAsia="仿宋" w:cs="仿宋_GB2312"/>
          <w:kern w:val="44"/>
          <w:sz w:val="24"/>
        </w:rPr>
      </w:pPr>
      <w:r>
        <w:rPr>
          <w:rFonts w:hint="eastAsia" w:ascii="仿宋" w:hAnsi="仿宋" w:eastAsia="仿宋" w:cs="仿宋_GB2312"/>
          <w:kern w:val="44"/>
          <w:sz w:val="24"/>
        </w:rPr>
        <w:t>② 拆/翻包后的剩余零头须单独、集中存放，做好目视化标识，并靠近拆包装操作区。</w:t>
      </w:r>
    </w:p>
    <w:p w14:paraId="65ABF52F">
      <w:pPr>
        <w:spacing w:line="360" w:lineRule="auto"/>
        <w:rPr>
          <w:rFonts w:ascii="仿宋" w:hAnsi="仿宋" w:eastAsia="仿宋" w:cs="仿宋_GB2312"/>
          <w:kern w:val="44"/>
          <w:sz w:val="24"/>
        </w:rPr>
      </w:pPr>
      <w:r>
        <w:rPr>
          <w:rFonts w:hint="eastAsia" w:ascii="仿宋" w:hAnsi="仿宋" w:eastAsia="仿宋" w:cs="仿宋_GB2312"/>
          <w:kern w:val="44"/>
          <w:sz w:val="24"/>
        </w:rPr>
        <w:t>③ 对品质可疑、待处理的物料需单独、集中存放，并与其它状态的物料分开，要有明显的目视标识。</w:t>
      </w:r>
    </w:p>
    <w:p w14:paraId="398950A0">
      <w:pPr>
        <w:spacing w:line="360" w:lineRule="auto"/>
        <w:rPr>
          <w:rFonts w:ascii="仿宋" w:hAnsi="仿宋" w:eastAsia="仿宋" w:cs="仿宋_GB2312"/>
          <w:kern w:val="44"/>
          <w:sz w:val="24"/>
        </w:rPr>
      </w:pPr>
      <w:r>
        <w:rPr>
          <w:rFonts w:hint="eastAsia" w:ascii="仿宋" w:hAnsi="仿宋" w:eastAsia="仿宋" w:cs="仿宋_GB2312"/>
          <w:kern w:val="44"/>
          <w:sz w:val="24"/>
        </w:rPr>
        <w:t>④ 对长期不用的零件应做好防护(包括防尘、防损坏等)工作，在使用前应全面检查。</w:t>
      </w:r>
    </w:p>
    <w:p w14:paraId="66FD4607">
      <w:pPr>
        <w:spacing w:line="360" w:lineRule="auto"/>
        <w:rPr>
          <w:rFonts w:ascii="仿宋" w:hAnsi="仿宋" w:eastAsia="仿宋"/>
          <w:b/>
          <w:sz w:val="24"/>
          <w:szCs w:val="24"/>
        </w:rPr>
      </w:pPr>
      <w:r>
        <w:rPr>
          <w:rFonts w:hint="eastAsia" w:ascii="仿宋" w:hAnsi="仿宋" w:eastAsia="仿宋"/>
          <w:b/>
          <w:sz w:val="24"/>
          <w:szCs w:val="24"/>
        </w:rPr>
        <w:t>6.6.</w:t>
      </w:r>
      <w:r>
        <w:rPr>
          <w:rFonts w:hint="eastAsia" w:ascii="仿宋" w:hAnsi="仿宋" w:eastAsia="仿宋"/>
          <w:b/>
          <w:sz w:val="24"/>
          <w:szCs w:val="24"/>
          <w:lang w:val="en-US" w:eastAsia="zh-CN"/>
        </w:rPr>
        <w:t>5</w:t>
      </w:r>
      <w:r>
        <w:rPr>
          <w:rFonts w:hint="eastAsia" w:ascii="仿宋" w:hAnsi="仿宋" w:eastAsia="仿宋"/>
          <w:b/>
          <w:sz w:val="24"/>
          <w:szCs w:val="24"/>
        </w:rPr>
        <w:t>库存、盘点管理</w:t>
      </w:r>
    </w:p>
    <w:p w14:paraId="374622D5">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.1 外包服务商公司应建立自身的各类零部件储存控制业务流程、标准化操作单、岗位指导书等、各类操作单证，并严格遵守执行，以保证相关储存业务执行的准确、及时。具体业务包括：物料报废、隔离品待处理、返修、售后领料、开箱、翻包、移库、各类库存调整等。</w:t>
      </w:r>
    </w:p>
    <w:p w14:paraId="5A687AF6">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.2库存控制业务应具备各类完善的物料审批凭证、物料计划凭证、物料交接凭证，以规范实物交接到系统操作之间的单据交接，保证单据在规定时间以规定形式交给规定人员。</w:t>
      </w:r>
    </w:p>
    <w:p w14:paraId="3F8FE34C">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.3应保证使用系统各模块中相关账务处理的及时(日清)、</w:t>
      </w:r>
      <w:r>
        <w:rPr>
          <w:rFonts w:hint="eastAsia" w:ascii="仿宋" w:hAnsi="仿宋" w:eastAsia="仿宋" w:cs="仿宋_GB2312"/>
          <w:color w:val="000000" w:themeColor="text1"/>
          <w:kern w:val="44"/>
          <w:sz w:val="24"/>
          <w14:textFill>
            <w14:solidFill>
              <w14:schemeClr w14:val="tx1"/>
            </w14:solidFill>
          </w14:textFill>
        </w:rPr>
        <w:t>正确、准确。</w:t>
      </w:r>
    </w:p>
    <w:p w14:paraId="55F509B8">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.4严格遵循“先进先出”“批次管理”原则并贯穿库存管理的所有日常操作。6.6.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.5外包服务商公司建立库存跟踪和报警流程，积极、主动地跟踪并反馈库存异常情况，于第一时间报告甲方相关业务人员，确保信息准确、及时。</w:t>
      </w:r>
    </w:p>
    <w:p w14:paraId="21167614">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.6按月提交库存报表，对超过</w:t>
      </w:r>
      <w:r>
        <w:rPr>
          <w:rFonts w:hint="eastAsia" w:ascii="仿宋" w:hAnsi="仿宋" w:eastAsia="仿宋" w:cs="仿宋_GB2312"/>
          <w:kern w:val="44"/>
          <w:sz w:val="24"/>
          <w:lang w:val="en-US" w:eastAsia="zh-CN"/>
        </w:rPr>
        <w:t>1年</w:t>
      </w:r>
      <w:r>
        <w:rPr>
          <w:rFonts w:hint="eastAsia" w:ascii="仿宋" w:hAnsi="仿宋" w:eastAsia="仿宋" w:cs="仿宋_GB2312"/>
          <w:kern w:val="44"/>
          <w:sz w:val="24"/>
        </w:rPr>
        <w:t>无消耗记录的零件库存须以专用报表方式汇总报告甲方。</w:t>
      </w:r>
    </w:p>
    <w:p w14:paraId="5B221836">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7物料库位管理:在库区内针对不同物料设定不同的库位，根据物料供货包装及单托盘数量，设定合理的库位；同时根据存储零部件的需求与状态变动不断更新与维护，要求推行使用条码进行扫描入库及逐步条码进行库位管理。以便于入库物料库位的合理安排及出库物料的先进先出和账物处理同步。并逐步推行到能使用条码扫描盘库，尽量缩短盘库占用时间及保证盘库的准确性。</w:t>
      </w:r>
    </w:p>
    <w:p w14:paraId="74401FBB">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8外包服务商公司应根据甲方管理要求建立自身的盘点、循环盘点流程、标准化操作单、岗位作业指导书等各类操作单证，并严格遵守执行，以确保账物相符，对盘点差异及时分析原因制定可行性的整改措施并对每一次的盘点情况形成盘点报告提交</w:t>
      </w:r>
      <w:r>
        <w:rPr>
          <w:rFonts w:hint="eastAsia" w:ascii="仿宋" w:hAnsi="仿宋" w:eastAsia="仿宋" w:cs="仿宋_GB2312"/>
          <w:kern w:val="44"/>
          <w:sz w:val="24"/>
          <w:lang w:val="en-US" w:eastAsia="zh-CN"/>
        </w:rPr>
        <w:t>甲方</w:t>
      </w:r>
      <w:r>
        <w:rPr>
          <w:rFonts w:hint="eastAsia" w:ascii="仿宋" w:hAnsi="仿宋" w:eastAsia="仿宋" w:cs="仿宋_GB2312"/>
          <w:kern w:val="44"/>
          <w:sz w:val="24"/>
        </w:rPr>
        <w:t>。</w:t>
      </w:r>
    </w:p>
    <w:p w14:paraId="10B915C2">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.9必须指定专门的盘点协调人员，负责按照甲方</w:t>
      </w:r>
      <w:r>
        <w:rPr>
          <w:rFonts w:hint="eastAsia" w:ascii="仿宋" w:hAnsi="仿宋" w:eastAsia="仿宋" w:cs="仿宋_GB2312"/>
          <w:kern w:val="44"/>
          <w:sz w:val="24"/>
          <w:lang w:val="en-US" w:eastAsia="zh-CN"/>
        </w:rPr>
        <w:t>客户服务中心</w:t>
      </w:r>
      <w:r>
        <w:rPr>
          <w:rFonts w:hint="eastAsia" w:ascii="仿宋" w:hAnsi="仿宋" w:eastAsia="仿宋" w:cs="仿宋_GB2312"/>
          <w:kern w:val="44"/>
          <w:sz w:val="24"/>
        </w:rPr>
        <w:t>及财务部的要求进行盘点通知分发，盘点实施以及盘点差异分析工作。在接到物流或财务发出的盘点差异清单后，须在规定的时间内完成盘点差异分析。对于静态盘点要确保物料在无拉动的情况下进行。</w:t>
      </w:r>
    </w:p>
    <w:p w14:paraId="20D9297C">
      <w:pPr>
        <w:spacing w:line="360" w:lineRule="auto"/>
        <w:rPr>
          <w:rFonts w:ascii="仿宋" w:hAnsi="仿宋" w:eastAsia="仿宋" w:cs="仿宋_GB2312"/>
          <w:kern w:val="44"/>
          <w:sz w:val="24"/>
        </w:rPr>
      </w:pPr>
      <w:r>
        <w:rPr>
          <w:rFonts w:hint="eastAsia" w:ascii="仿宋" w:hAnsi="仿宋" w:eastAsia="仿宋" w:cs="仿宋_GB2312"/>
          <w:kern w:val="44"/>
          <w:sz w:val="24"/>
        </w:rPr>
        <w:t>6.6.</w:t>
      </w:r>
      <w:r>
        <w:rPr>
          <w:rFonts w:hint="eastAsia" w:ascii="仿宋" w:hAnsi="仿宋" w:eastAsia="仿宋" w:cs="仿宋_GB2312"/>
          <w:kern w:val="44"/>
          <w:sz w:val="24"/>
          <w:lang w:val="en-US" w:eastAsia="zh-CN"/>
        </w:rPr>
        <w:t>5</w:t>
      </w:r>
      <w:r>
        <w:rPr>
          <w:rFonts w:hint="eastAsia" w:ascii="仿宋" w:hAnsi="仿宋" w:eastAsia="仿宋" w:cs="仿宋_GB2312"/>
          <w:kern w:val="44"/>
          <w:sz w:val="24"/>
        </w:rPr>
        <w:t>.10对于断点零件、排序零件、待发区域零件、问题零件以及溢库区等特殊区域的零件要账物清楚、摆放有序，以便保证盘点的准确性。在盘点业务中，外包服务商公司对由于其自身责任导致的物料盘点差异按照甲方的物料损失承担全部赔偿责任。</w:t>
      </w:r>
    </w:p>
    <w:p w14:paraId="6240A685">
      <w:pPr>
        <w:spacing w:line="360" w:lineRule="auto"/>
        <w:jc w:val="left"/>
        <w:outlineLvl w:val="1"/>
        <w:rPr>
          <w:rFonts w:ascii="仿宋" w:hAnsi="仿宋" w:eastAsia="仿宋"/>
          <w:b/>
          <w:sz w:val="24"/>
          <w:szCs w:val="24"/>
        </w:rPr>
      </w:pPr>
      <w:bookmarkStart w:id="136" w:name="_Toc16510"/>
      <w:r>
        <w:rPr>
          <w:rFonts w:hint="eastAsia" w:ascii="仿宋" w:hAnsi="仿宋" w:eastAsia="仿宋"/>
          <w:b/>
          <w:sz w:val="24"/>
          <w:szCs w:val="24"/>
        </w:rPr>
        <w:t>6.7盛具管理</w:t>
      </w:r>
      <w:bookmarkEnd w:id="136"/>
    </w:p>
    <w:p w14:paraId="2FD447CA">
      <w:pPr>
        <w:spacing w:line="360" w:lineRule="auto"/>
        <w:rPr>
          <w:rFonts w:ascii="仿宋" w:hAnsi="仿宋" w:eastAsia="仿宋" w:cs="仿宋_GB2312"/>
          <w:kern w:val="44"/>
          <w:sz w:val="24"/>
        </w:rPr>
      </w:pPr>
      <w:r>
        <w:rPr>
          <w:rFonts w:hint="eastAsia" w:ascii="仿宋" w:hAnsi="仿宋" w:eastAsia="仿宋" w:cs="仿宋_GB2312"/>
          <w:kern w:val="44"/>
          <w:sz w:val="24"/>
        </w:rPr>
        <w:t>6.7.1需采用固定的场地用于料箱、料架的整理及返回工作，料箱、料架必须设专人进行现场规整，做到供应商盛具分类并整齐堆放。</w:t>
      </w:r>
    </w:p>
    <w:p w14:paraId="247B3802">
      <w:pPr>
        <w:spacing w:line="360" w:lineRule="auto"/>
        <w:rPr>
          <w:rFonts w:ascii="仿宋" w:hAnsi="仿宋" w:eastAsia="仿宋" w:cs="仿宋_GB2312"/>
          <w:kern w:val="44"/>
          <w:sz w:val="24"/>
        </w:rPr>
      </w:pPr>
      <w:r>
        <w:rPr>
          <w:rFonts w:hint="eastAsia" w:ascii="仿宋" w:hAnsi="仿宋" w:eastAsia="仿宋" w:cs="仿宋_GB2312"/>
          <w:kern w:val="44"/>
          <w:sz w:val="24"/>
        </w:rPr>
        <w:t>6.7.2及时</w:t>
      </w:r>
      <w:r>
        <w:rPr>
          <w:rFonts w:hint="eastAsia" w:ascii="仿宋" w:hAnsi="仿宋" w:eastAsia="仿宋" w:cs="仿宋_GB2312"/>
          <w:kern w:val="44"/>
          <w:sz w:val="24"/>
          <w:lang w:val="en-US" w:eastAsia="zh-CN"/>
        </w:rPr>
        <w:t>返回</w:t>
      </w:r>
      <w:r>
        <w:rPr>
          <w:rFonts w:hint="eastAsia" w:ascii="仿宋" w:hAnsi="仿宋" w:eastAsia="仿宋" w:cs="仿宋_GB2312"/>
          <w:kern w:val="44"/>
          <w:sz w:val="24"/>
        </w:rPr>
        <w:t>焊接仓储库房、总装仓储库房和生产线旁的空置的料箱、料架及托盘。</w:t>
      </w:r>
    </w:p>
    <w:p w14:paraId="1180D01B">
      <w:pPr>
        <w:spacing w:line="360" w:lineRule="auto"/>
        <w:rPr>
          <w:rFonts w:ascii="仿宋" w:hAnsi="仿宋" w:eastAsia="仿宋" w:cs="仿宋_GB2312"/>
          <w:kern w:val="44"/>
          <w:sz w:val="24"/>
        </w:rPr>
      </w:pPr>
      <w:r>
        <w:rPr>
          <w:rFonts w:hint="eastAsia" w:ascii="仿宋" w:hAnsi="仿宋" w:eastAsia="仿宋" w:cs="仿宋_GB2312"/>
          <w:kern w:val="44"/>
          <w:sz w:val="24"/>
        </w:rPr>
        <w:t>6.7.3规范操作要求和遵守操作规定，铲运和发运物料时应注意不损伤料箱、料架等包装器具，避免跌落造成的盛具损坏。</w:t>
      </w:r>
    </w:p>
    <w:p w14:paraId="2EC184BD">
      <w:pPr>
        <w:spacing w:line="360" w:lineRule="auto"/>
        <w:rPr>
          <w:rFonts w:ascii="仿宋" w:hAnsi="仿宋" w:eastAsia="仿宋" w:cs="仿宋_GB2312"/>
          <w:kern w:val="44"/>
          <w:sz w:val="24"/>
        </w:rPr>
      </w:pPr>
      <w:r>
        <w:rPr>
          <w:rFonts w:hint="eastAsia" w:ascii="仿宋" w:hAnsi="仿宋" w:eastAsia="仿宋" w:cs="仿宋_GB2312"/>
          <w:kern w:val="44"/>
          <w:sz w:val="24"/>
        </w:rPr>
        <w:t>6.7.4根据包装规范，在包装材料接收或使用时进行目视化检查，并及时向供应商提交包装材料残损信息，配合修复工作，杜绝将不洁(或残损、潮湿)包装盛具投入使用。</w:t>
      </w:r>
    </w:p>
    <w:p w14:paraId="48AD742A">
      <w:pPr>
        <w:spacing w:line="360" w:lineRule="auto"/>
        <w:jc w:val="left"/>
        <w:outlineLvl w:val="1"/>
        <w:rPr>
          <w:rFonts w:ascii="仿宋" w:hAnsi="仿宋" w:eastAsia="仿宋"/>
          <w:b/>
          <w:sz w:val="24"/>
          <w:szCs w:val="24"/>
        </w:rPr>
      </w:pPr>
      <w:bookmarkStart w:id="137" w:name="_Toc17569"/>
      <w:r>
        <w:rPr>
          <w:rFonts w:hint="eastAsia" w:ascii="仿宋" w:hAnsi="仿宋" w:eastAsia="仿宋"/>
          <w:b/>
          <w:sz w:val="24"/>
          <w:szCs w:val="24"/>
        </w:rPr>
        <w:t>6.8异常紧急情况处理</w:t>
      </w:r>
      <w:bookmarkEnd w:id="137"/>
    </w:p>
    <w:p w14:paraId="0140FA81">
      <w:pPr>
        <w:spacing w:line="360" w:lineRule="auto"/>
        <w:ind w:firstLine="480" w:firstLineChars="200"/>
        <w:rPr>
          <w:rFonts w:ascii="仿宋" w:hAnsi="仿宋" w:eastAsia="仿宋"/>
          <w:sz w:val="24"/>
          <w:szCs w:val="24"/>
        </w:rPr>
      </w:pPr>
      <w:r>
        <w:rPr>
          <w:rFonts w:hint="eastAsia" w:ascii="仿宋" w:hAnsi="仿宋" w:eastAsia="仿宋"/>
          <w:sz w:val="24"/>
          <w:szCs w:val="24"/>
        </w:rPr>
        <w:t>外包服务商公司应做好库存信息、供应商信息、物料信息等备份文件，以防止重要数据在非正常工作或停电等情况下丢失。相关资料备份定期交甲方存档，甲方有权定期对供应商系统进行核对，并要求出具报告。应对意外情况（如系统故障、停电、自然灾害等）须制定应急预案，并通过主管部门和甲方的审核。</w:t>
      </w:r>
    </w:p>
    <w:p w14:paraId="79CDCAD2">
      <w:pPr>
        <w:spacing w:line="360" w:lineRule="auto"/>
        <w:jc w:val="left"/>
        <w:outlineLvl w:val="1"/>
        <w:rPr>
          <w:rFonts w:ascii="仿宋" w:hAnsi="仿宋" w:eastAsia="仿宋"/>
          <w:b/>
          <w:sz w:val="24"/>
          <w:szCs w:val="24"/>
        </w:rPr>
      </w:pPr>
      <w:bookmarkStart w:id="138" w:name="_Toc5871"/>
      <w:r>
        <w:rPr>
          <w:rFonts w:hint="eastAsia" w:ascii="仿宋" w:hAnsi="仿宋" w:eastAsia="仿宋"/>
          <w:b/>
          <w:sz w:val="24"/>
          <w:szCs w:val="24"/>
        </w:rPr>
        <w:t>6.9物流安全管理</w:t>
      </w:r>
      <w:bookmarkEnd w:id="138"/>
      <w:r>
        <w:rPr>
          <w:rFonts w:hint="eastAsia" w:ascii="仿宋" w:hAnsi="仿宋" w:eastAsia="仿宋"/>
          <w:b/>
          <w:sz w:val="24"/>
          <w:szCs w:val="24"/>
        </w:rPr>
        <w:tab/>
      </w:r>
    </w:p>
    <w:p w14:paraId="1164083F">
      <w:pPr>
        <w:spacing w:line="360" w:lineRule="auto"/>
        <w:rPr>
          <w:rFonts w:ascii="仿宋" w:hAnsi="仿宋" w:eastAsia="仿宋"/>
          <w:sz w:val="24"/>
          <w:szCs w:val="24"/>
        </w:rPr>
      </w:pPr>
      <w:r>
        <w:rPr>
          <w:rFonts w:hint="eastAsia" w:ascii="仿宋" w:hAnsi="仿宋" w:eastAsia="仿宋"/>
          <w:sz w:val="24"/>
          <w:szCs w:val="24"/>
        </w:rPr>
        <w:t>6.9.1 在仓库的主要出入口应明示人员入库管理条例和库房安全规定，规定要符合甲方要求。及时发现并制止与条例(或规定)相抵触的情况和行为发生，与此同时外包服务商公司人员的举止应文明、规范。</w:t>
      </w:r>
    </w:p>
    <w:p w14:paraId="38CAEFC6">
      <w:pPr>
        <w:spacing w:line="360" w:lineRule="auto"/>
        <w:rPr>
          <w:rFonts w:ascii="仿宋" w:hAnsi="仿宋" w:eastAsia="仿宋"/>
          <w:sz w:val="24"/>
          <w:szCs w:val="24"/>
        </w:rPr>
      </w:pPr>
      <w:r>
        <w:rPr>
          <w:rFonts w:hint="eastAsia" w:ascii="仿宋" w:hAnsi="仿宋" w:eastAsia="仿宋"/>
          <w:sz w:val="24"/>
          <w:szCs w:val="24"/>
        </w:rPr>
        <w:t>6.9.2 外包服务商公司仓库内所有的接收、发送区域需根据标准的装卸安全规范进行布置。并通过甲方相关部门的审核和批准，所有装卸货操作必须遵守相关安全操作规范。</w:t>
      </w:r>
    </w:p>
    <w:p w14:paraId="7310F6AC">
      <w:pPr>
        <w:spacing w:line="360" w:lineRule="auto"/>
        <w:rPr>
          <w:rFonts w:ascii="仿宋" w:hAnsi="仿宋" w:eastAsia="仿宋"/>
          <w:sz w:val="24"/>
          <w:szCs w:val="24"/>
        </w:rPr>
      </w:pPr>
      <w:r>
        <w:rPr>
          <w:rFonts w:hint="eastAsia" w:ascii="仿宋" w:hAnsi="仿宋" w:eastAsia="仿宋"/>
          <w:sz w:val="24"/>
          <w:szCs w:val="24"/>
        </w:rPr>
        <w:t>6.9.3 建立日常巡检制度，做到每日、每班对安全、环境、设备设施、物料存放状况进行检查，记录和保存检查结果，并及时报修、整改。</w:t>
      </w:r>
    </w:p>
    <w:p w14:paraId="41B9C17E">
      <w:pPr>
        <w:spacing w:line="360" w:lineRule="auto"/>
        <w:rPr>
          <w:rFonts w:ascii="仿宋" w:hAnsi="仿宋" w:eastAsia="仿宋"/>
          <w:sz w:val="24"/>
          <w:szCs w:val="24"/>
        </w:rPr>
      </w:pPr>
      <w:r>
        <w:rPr>
          <w:rFonts w:hint="eastAsia" w:ascii="仿宋" w:hAnsi="仿宋" w:eastAsia="仿宋"/>
          <w:sz w:val="24"/>
          <w:szCs w:val="24"/>
        </w:rPr>
        <w:t>6.9.4 外包服务商公司负责进入仓库内人员的安全管理。</w:t>
      </w:r>
    </w:p>
    <w:p w14:paraId="3C59CE24">
      <w:pPr>
        <w:spacing w:line="360" w:lineRule="auto"/>
        <w:rPr>
          <w:rFonts w:ascii="仿宋" w:hAnsi="仿宋" w:eastAsia="仿宋"/>
          <w:sz w:val="24"/>
          <w:szCs w:val="24"/>
        </w:rPr>
      </w:pPr>
      <w:r>
        <w:rPr>
          <w:rFonts w:hint="eastAsia" w:ascii="仿宋" w:hAnsi="仿宋" w:eastAsia="仿宋"/>
          <w:sz w:val="24"/>
          <w:szCs w:val="24"/>
        </w:rPr>
        <w:t>6.9.4.1 现场实行人、车分流，通道要有醒目的人行或车行标识及通道线，在转弯或交叉处应有醒目的减速或注意标识。</w:t>
      </w:r>
    </w:p>
    <w:p w14:paraId="18C79604">
      <w:pPr>
        <w:spacing w:line="360" w:lineRule="auto"/>
        <w:rPr>
          <w:rFonts w:ascii="仿宋" w:hAnsi="仿宋" w:eastAsia="仿宋"/>
          <w:sz w:val="24"/>
          <w:szCs w:val="24"/>
        </w:rPr>
      </w:pPr>
      <w:r>
        <w:rPr>
          <w:rFonts w:hint="eastAsia" w:ascii="仿宋" w:hAnsi="仿宋" w:eastAsia="仿宋"/>
          <w:sz w:val="24"/>
          <w:szCs w:val="24"/>
        </w:rPr>
        <w:t>6.9.4.2 除外包服务商公司工作人员及甲方指定的人员外，公司内部其他任何人员不得进入外包服务商公司仓库内。如确有需要，由提出部门填写工作联系单，经外包服务商公司仓库负责人签字后方可进入。</w:t>
      </w:r>
    </w:p>
    <w:p w14:paraId="30399CFE">
      <w:pPr>
        <w:spacing w:line="360" w:lineRule="auto"/>
        <w:rPr>
          <w:rFonts w:ascii="仿宋" w:hAnsi="仿宋" w:eastAsia="仿宋"/>
          <w:sz w:val="24"/>
          <w:szCs w:val="24"/>
        </w:rPr>
      </w:pPr>
      <w:r>
        <w:rPr>
          <w:rFonts w:hint="eastAsia" w:ascii="仿宋" w:hAnsi="仿宋" w:eastAsia="仿宋"/>
          <w:sz w:val="24"/>
          <w:szCs w:val="24"/>
        </w:rPr>
        <w:t>6.9.4.3 坚决禁止外来人员擅自进入仓库内，若因业务需要，需经甲方批准后方可进入，并由</w:t>
      </w:r>
      <w:r>
        <w:rPr>
          <w:rFonts w:hint="eastAsia" w:ascii="仿宋" w:hAnsi="仿宋" w:eastAsia="仿宋"/>
          <w:sz w:val="24"/>
          <w:szCs w:val="24"/>
          <w:lang w:val="en-US" w:eastAsia="zh-CN"/>
        </w:rPr>
        <w:t>外包公司</w:t>
      </w:r>
      <w:r>
        <w:rPr>
          <w:rFonts w:hint="eastAsia" w:ascii="仿宋" w:hAnsi="仿宋" w:eastAsia="仿宋"/>
          <w:sz w:val="24"/>
          <w:szCs w:val="24"/>
        </w:rPr>
        <w:t>相关人员全程陪同。</w:t>
      </w:r>
    </w:p>
    <w:p w14:paraId="7B6D3176">
      <w:pPr>
        <w:spacing w:line="360" w:lineRule="auto"/>
        <w:rPr>
          <w:rFonts w:ascii="仿宋" w:hAnsi="仿宋" w:eastAsia="仿宋"/>
          <w:sz w:val="24"/>
          <w:szCs w:val="24"/>
        </w:rPr>
      </w:pPr>
      <w:r>
        <w:rPr>
          <w:rFonts w:hint="eastAsia" w:ascii="仿宋" w:hAnsi="仿宋" w:eastAsia="仿宋"/>
          <w:sz w:val="24"/>
          <w:szCs w:val="24"/>
        </w:rPr>
        <w:t>6.9.4.4 落实防雨、防汛、防火、防震、防盗等异常环境条件的防范工作，必要时要安排人员24小时值班，确保甲方物资和外包服务商公司运作设备、运作设施及物资的安全。</w:t>
      </w:r>
    </w:p>
    <w:p w14:paraId="081FDC2C">
      <w:pPr>
        <w:spacing w:line="360" w:lineRule="auto"/>
        <w:rPr>
          <w:rFonts w:ascii="仿宋" w:hAnsi="仿宋" w:eastAsia="仿宋"/>
          <w:sz w:val="24"/>
          <w:szCs w:val="24"/>
        </w:rPr>
      </w:pPr>
      <w:r>
        <w:rPr>
          <w:rFonts w:hint="eastAsia" w:ascii="仿宋" w:hAnsi="仿宋" w:eastAsia="仿宋"/>
          <w:sz w:val="24"/>
          <w:szCs w:val="24"/>
        </w:rPr>
        <w:t>6.9.5 不得将业务资料和信息透露给任何第三方，不得冒用甲方名义从事自身职责范围以外的事务，不得接受甲方汽车零部件供应商的请客和馈赠，不得故意刁难供应商，一经查实，将按甲方相关管理规定严肃处理，情节严重的依法送公安机关处理。</w:t>
      </w:r>
    </w:p>
    <w:p w14:paraId="2873B5CD">
      <w:pPr>
        <w:spacing w:line="360" w:lineRule="auto"/>
        <w:rPr>
          <w:rFonts w:ascii="仿宋" w:hAnsi="仿宋" w:eastAsia="仿宋"/>
          <w:sz w:val="24"/>
          <w:szCs w:val="24"/>
        </w:rPr>
      </w:pPr>
      <w:r>
        <w:rPr>
          <w:rFonts w:hint="eastAsia" w:ascii="仿宋" w:hAnsi="仿宋" w:eastAsia="仿宋"/>
          <w:sz w:val="24"/>
          <w:szCs w:val="24"/>
        </w:rPr>
        <w:t>6.9.6 禁止外包服务商公司在甲方所提供的仓库内从事任何非甲方指定业务。</w:t>
      </w:r>
    </w:p>
    <w:p w14:paraId="12969535">
      <w:pPr>
        <w:pStyle w:val="5"/>
        <w:rPr>
          <w:rFonts w:hint="default" w:ascii="仿宋" w:hAnsi="仿宋" w:eastAsia="仿宋" w:cs="仿宋_GB2312"/>
          <w:b w:val="0"/>
          <w:kern w:val="44"/>
        </w:rPr>
      </w:pPr>
      <w:bookmarkStart w:id="139" w:name="_Toc3474"/>
      <w:r>
        <w:rPr>
          <w:rFonts w:ascii="仿宋" w:hAnsi="仿宋" w:eastAsia="仿宋" w:cs="仿宋_GB2312"/>
          <w:kern w:val="44"/>
        </w:rPr>
        <w:t>6.10 废弃物处理</w:t>
      </w:r>
      <w:bookmarkEnd w:id="139"/>
    </w:p>
    <w:p w14:paraId="16C5F879">
      <w:pPr>
        <w:spacing w:line="360" w:lineRule="auto"/>
        <w:rPr>
          <w:rFonts w:ascii="仿宋" w:hAnsi="仿宋" w:eastAsia="仿宋"/>
          <w:sz w:val="24"/>
          <w:szCs w:val="24"/>
        </w:rPr>
      </w:pPr>
      <w:r>
        <w:rPr>
          <w:rFonts w:hint="eastAsia" w:ascii="仿宋" w:hAnsi="仿宋" w:eastAsia="仿宋"/>
          <w:sz w:val="24"/>
          <w:szCs w:val="24"/>
        </w:rPr>
        <w:t>6.10.1物流作业产生废弃物种类包括：零部件的原包装物（纸箱）、零件包装物中的隔断、填充物、操作中产生的废弃胶带、手套等垃圾；</w:t>
      </w:r>
    </w:p>
    <w:p w14:paraId="58BE32A1">
      <w:pPr>
        <w:spacing w:line="360" w:lineRule="auto"/>
        <w:rPr>
          <w:rFonts w:ascii="仿宋" w:hAnsi="仿宋" w:eastAsia="仿宋"/>
          <w:sz w:val="24"/>
          <w:szCs w:val="24"/>
        </w:rPr>
      </w:pPr>
      <w:r>
        <w:rPr>
          <w:rFonts w:hint="eastAsia" w:ascii="仿宋" w:hAnsi="仿宋" w:eastAsia="仿宋"/>
          <w:sz w:val="24"/>
          <w:szCs w:val="24"/>
        </w:rPr>
        <w:t>6.10.2 废弃物资处理区分原则：</w:t>
      </w:r>
    </w:p>
    <w:p w14:paraId="76F4A167">
      <w:pPr>
        <w:spacing w:line="360" w:lineRule="auto"/>
        <w:rPr>
          <w:rFonts w:ascii="仿宋" w:hAnsi="仿宋" w:eastAsia="仿宋"/>
          <w:sz w:val="24"/>
          <w:szCs w:val="24"/>
        </w:rPr>
      </w:pPr>
      <w:r>
        <w:rPr>
          <w:rFonts w:hint="eastAsia" w:ascii="仿宋" w:hAnsi="仿宋" w:eastAsia="仿宋"/>
          <w:sz w:val="24"/>
          <w:szCs w:val="24"/>
        </w:rPr>
        <w:t>6.10.2.1 一次性包装物（纸箱）价格已含在零部件成本中，属于公司财产，在操作被替换后，应全部定义为甲方物资，全部由甲方指定部门负责处理。外包服务商公司负责将其运送到甲方指定点存放。</w:t>
      </w:r>
    </w:p>
    <w:p w14:paraId="6A342E71">
      <w:pPr>
        <w:spacing w:line="360" w:lineRule="auto"/>
        <w:rPr>
          <w:rFonts w:ascii="仿宋" w:hAnsi="仿宋" w:eastAsia="仿宋"/>
          <w:sz w:val="24"/>
          <w:szCs w:val="24"/>
        </w:rPr>
      </w:pPr>
      <w:r>
        <w:rPr>
          <w:rFonts w:hint="eastAsia" w:ascii="仿宋" w:hAnsi="仿宋" w:eastAsia="仿宋"/>
          <w:sz w:val="24"/>
          <w:szCs w:val="24"/>
        </w:rPr>
        <w:t>6.10.2.2 涉及供应商提供的、器具、货架，处理权全部属于甲方，外包服务商公司没有自行变卖、处理、改造的权利。</w:t>
      </w:r>
    </w:p>
    <w:p w14:paraId="3DF7D3FB">
      <w:pPr>
        <w:spacing w:line="360" w:lineRule="auto"/>
        <w:rPr>
          <w:rFonts w:ascii="仿宋" w:hAnsi="仿宋" w:eastAsia="仿宋"/>
          <w:sz w:val="24"/>
          <w:szCs w:val="24"/>
        </w:rPr>
      </w:pPr>
      <w:r>
        <w:rPr>
          <w:rFonts w:hint="eastAsia" w:ascii="仿宋" w:hAnsi="仿宋" w:eastAsia="仿宋"/>
          <w:sz w:val="24"/>
          <w:szCs w:val="24"/>
        </w:rPr>
        <w:t>6.10.2.3 处罚原则：</w:t>
      </w:r>
    </w:p>
    <w:p w14:paraId="07DB3302">
      <w:pPr>
        <w:spacing w:line="360" w:lineRule="auto"/>
        <w:rPr>
          <w:rFonts w:ascii="仿宋" w:hAnsi="仿宋" w:eastAsia="仿宋"/>
          <w:sz w:val="24"/>
          <w:szCs w:val="24"/>
        </w:rPr>
      </w:pPr>
      <w:r>
        <w:rPr>
          <w:rFonts w:hint="eastAsia" w:ascii="仿宋" w:hAnsi="仿宋" w:eastAsia="仿宋"/>
          <w:sz w:val="24"/>
          <w:szCs w:val="24"/>
        </w:rPr>
        <w:t>a.如未通过供应商报告申请，擅自将包装物回收给供应商的情况，按照此种包装物所承载物料的前三个月消耗总数量进行包装物价格计算，对外包服务商公司进行考核。</w:t>
      </w:r>
    </w:p>
    <w:p w14:paraId="1AEFAC77">
      <w:pPr>
        <w:spacing w:line="360" w:lineRule="auto"/>
        <w:rPr>
          <w:rFonts w:ascii="仿宋" w:hAnsi="仿宋" w:eastAsia="仿宋"/>
          <w:sz w:val="24"/>
          <w:szCs w:val="24"/>
        </w:rPr>
      </w:pPr>
      <w:r>
        <w:rPr>
          <w:rFonts w:hint="eastAsia" w:ascii="仿宋" w:hAnsi="仿宋" w:eastAsia="仿宋"/>
          <w:sz w:val="24"/>
          <w:szCs w:val="24"/>
        </w:rPr>
        <w:t>b.如有私自处理属甲方所有的其它废弃物的情况（包括包装、器具、货架及其他废弃物），按照处理废弃物的10倍价值进行考核。</w:t>
      </w:r>
    </w:p>
    <w:p w14:paraId="217D1FC7">
      <w:pPr>
        <w:spacing w:line="360" w:lineRule="auto"/>
        <w:jc w:val="left"/>
        <w:outlineLvl w:val="1"/>
        <w:rPr>
          <w:rFonts w:ascii="仿宋" w:hAnsi="仿宋" w:eastAsia="仿宋"/>
          <w:b/>
          <w:sz w:val="24"/>
          <w:szCs w:val="24"/>
        </w:rPr>
      </w:pPr>
      <w:bookmarkStart w:id="140" w:name="_Toc1013"/>
      <w:r>
        <w:rPr>
          <w:rFonts w:hint="eastAsia" w:ascii="仿宋" w:hAnsi="仿宋" w:eastAsia="仿宋"/>
          <w:b/>
          <w:sz w:val="24"/>
          <w:szCs w:val="24"/>
        </w:rPr>
        <w:t>6.11 退出机制</w:t>
      </w:r>
      <w:bookmarkEnd w:id="140"/>
    </w:p>
    <w:p w14:paraId="5503D8B8">
      <w:pPr>
        <w:widowControl/>
        <w:adjustRightInd w:val="0"/>
        <w:snapToGrid w:val="0"/>
        <w:spacing w:line="360" w:lineRule="auto"/>
        <w:ind w:firstLine="480" w:firstLineChars="200"/>
        <w:contextualSpacing/>
        <w:jc w:val="left"/>
        <w:rPr>
          <w:rFonts w:ascii="仿宋" w:hAnsi="仿宋" w:eastAsia="仿宋" w:cs="仿宋_GB2312"/>
          <w:kern w:val="44"/>
          <w:sz w:val="24"/>
          <w:szCs w:val="28"/>
        </w:rPr>
      </w:pPr>
      <w:r>
        <w:rPr>
          <w:rFonts w:hint="eastAsia" w:ascii="仿宋" w:hAnsi="仿宋" w:eastAsia="仿宋" w:cs="仿宋_GB2312"/>
          <w:kern w:val="44"/>
          <w:sz w:val="24"/>
          <w:szCs w:val="28"/>
          <w:lang w:val="en-US" w:eastAsia="zh-CN"/>
        </w:rPr>
        <w:t>外包公司</w:t>
      </w:r>
      <w:r>
        <w:rPr>
          <w:rFonts w:hint="eastAsia" w:ascii="仿宋" w:hAnsi="仿宋" w:eastAsia="仿宋" w:cs="仿宋_GB2312"/>
          <w:kern w:val="44"/>
          <w:sz w:val="24"/>
          <w:szCs w:val="28"/>
        </w:rPr>
        <w:t>的退出分为主动退出和被要求退出两种形式。主动退出时，要提交正式的公文或函件，说明退出理由；被要求退出时中国重汽集团济南商用车有限公司轻型汽车销售部正式通知外包服务商。具体管理办法如下：</w:t>
      </w:r>
    </w:p>
    <w:p w14:paraId="0AC50594">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6.11.1退出时的提前期时间：一方欲提前终止合同的，应至少提前三个月书面告知对方；经对方书面同意后，合同终止，合同终止后，双方应及时办理费用结算。</w:t>
      </w:r>
    </w:p>
    <w:p w14:paraId="5F55DCB3">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6.11.2人员安排：外包服务商公司自行招聘人员，由外包服务商公司解除与其的劳动合同后，甲方或新接手的外包服务商公司可与员工签订劳动合同。</w:t>
      </w:r>
    </w:p>
    <w:p w14:paraId="3D300233">
      <w:pPr>
        <w:spacing w:line="360" w:lineRule="auto"/>
        <w:jc w:val="left"/>
        <w:outlineLvl w:val="0"/>
        <w:rPr>
          <w:rFonts w:ascii="仿宋" w:hAnsi="仿宋" w:eastAsia="仿宋"/>
          <w:b/>
          <w:sz w:val="24"/>
          <w:szCs w:val="24"/>
        </w:rPr>
      </w:pPr>
      <w:bookmarkStart w:id="141" w:name="_Toc26905"/>
      <w:r>
        <w:rPr>
          <w:rFonts w:hint="eastAsia" w:ascii="仿宋" w:hAnsi="仿宋" w:eastAsia="仿宋"/>
          <w:b/>
          <w:sz w:val="24"/>
          <w:szCs w:val="24"/>
        </w:rPr>
        <w:t>7、KPI考核</w:t>
      </w:r>
      <w:bookmarkEnd w:id="141"/>
    </w:p>
    <w:p w14:paraId="2D958B73">
      <w:pPr>
        <w:widowControl/>
        <w:adjustRightInd w:val="0"/>
        <w:snapToGrid w:val="0"/>
        <w:spacing w:line="360" w:lineRule="auto"/>
        <w:ind w:firstLine="480" w:firstLineChars="200"/>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在双方平等合作的业务关系的基础上，甲方将建立相应的管理考核标准（详见附件—外包服务商考核细则）和指标对外包服务商公司进行业绩评价和现场管理水平考评。</w:t>
      </w:r>
    </w:p>
    <w:p w14:paraId="282EEE44">
      <w:pPr>
        <w:widowControl/>
        <w:adjustRightInd w:val="0"/>
        <w:snapToGrid w:val="0"/>
        <w:spacing w:line="360" w:lineRule="auto"/>
        <w:ind w:firstLine="480" w:firstLineChars="200"/>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甲方和甲方上级单位对其自身的物流系统所制定的管理考核标准和业绩评价标准，涉及到外包服务商公司工作范围的，由甲方负责分解，外包服务商公司应当遵照执行。如发生变更，甲方以书面形式通知外包服务商公司。</w:t>
      </w:r>
    </w:p>
    <w:p w14:paraId="030D2605">
      <w:pPr>
        <w:spacing w:line="360" w:lineRule="auto"/>
        <w:jc w:val="left"/>
        <w:outlineLvl w:val="0"/>
        <w:rPr>
          <w:rFonts w:ascii="仿宋" w:hAnsi="仿宋" w:eastAsia="仿宋"/>
          <w:b/>
          <w:sz w:val="24"/>
          <w:szCs w:val="24"/>
        </w:rPr>
      </w:pPr>
      <w:bookmarkStart w:id="142" w:name="_Toc6969"/>
      <w:r>
        <w:rPr>
          <w:rFonts w:hint="eastAsia" w:ascii="仿宋" w:hAnsi="仿宋" w:eastAsia="仿宋"/>
          <w:b/>
          <w:sz w:val="24"/>
          <w:szCs w:val="24"/>
        </w:rPr>
        <w:t>8、知识产权及保密</w:t>
      </w:r>
      <w:bookmarkEnd w:id="142"/>
    </w:p>
    <w:p w14:paraId="115959C6">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 xml:space="preserve">8.1 </w:t>
      </w:r>
      <w:r>
        <w:rPr>
          <w:rFonts w:hint="eastAsia" w:ascii="仿宋" w:hAnsi="仿宋" w:eastAsia="仿宋" w:cs="仿宋_GB2312"/>
          <w:kern w:val="44"/>
          <w:sz w:val="24"/>
          <w:szCs w:val="28"/>
          <w:lang w:val="en-US" w:eastAsia="zh-CN"/>
        </w:rPr>
        <w:t>外包</w:t>
      </w:r>
      <w:r>
        <w:rPr>
          <w:rFonts w:hint="eastAsia" w:ascii="仿宋" w:hAnsi="仿宋" w:eastAsia="仿宋" w:cs="仿宋_GB2312"/>
          <w:kern w:val="44"/>
          <w:sz w:val="24"/>
          <w:szCs w:val="28"/>
        </w:rPr>
        <w:t>公司应对在技术交流、合同的协商、签订及履行过程中所接触到的任何</w:t>
      </w:r>
      <w:r>
        <w:rPr>
          <w:rFonts w:hint="eastAsia" w:ascii="仿宋" w:hAnsi="仿宋" w:eastAsia="仿宋" w:cs="仿宋_GB2312"/>
          <w:kern w:val="44"/>
          <w:sz w:val="24"/>
          <w:szCs w:val="28"/>
          <w:lang w:val="en-US" w:eastAsia="zh-CN"/>
        </w:rPr>
        <w:t>甲方</w:t>
      </w:r>
      <w:r>
        <w:rPr>
          <w:rFonts w:hint="eastAsia" w:ascii="仿宋" w:hAnsi="仿宋" w:eastAsia="仿宋" w:cs="仿宋_GB2312"/>
          <w:kern w:val="44"/>
          <w:sz w:val="24"/>
          <w:szCs w:val="28"/>
        </w:rPr>
        <w:t>的技术、经营、管理、供应商信息等承担保密义务。除非法律法规规定或第三方物流公司为履行合同外，未经甲方同意，不得以任何方式使用或透漏给任何第三方。</w:t>
      </w:r>
    </w:p>
    <w:p w14:paraId="751A06A5">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8.2 合同解除或终止时，在没有对方特别指示时，双方应立即将收到的载有信息的资料，包括摘录、概要、复制等返还给对方。</w:t>
      </w:r>
    </w:p>
    <w:p w14:paraId="631F323B">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8.3 保密义务在合同终止后10年内仍然继续有效。甲乙双方应要求获知对方信息的全体从业人员，在职中和退职后都以书面形式履行同等的保密义务。</w:t>
      </w:r>
    </w:p>
    <w:p w14:paraId="3FB08737">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8.4 如未经甲方事先的书面许可，向任何第三方转让、转借或允许第三方阅览或复制的，</w:t>
      </w:r>
      <w:r>
        <w:rPr>
          <w:rFonts w:hint="eastAsia" w:ascii="仿宋" w:hAnsi="仿宋" w:eastAsia="仿宋" w:cs="仿宋_GB2312"/>
          <w:kern w:val="44"/>
          <w:sz w:val="24"/>
          <w:szCs w:val="28"/>
          <w:lang w:val="en-US" w:eastAsia="zh-CN"/>
        </w:rPr>
        <w:t>外包公司</w:t>
      </w:r>
      <w:r>
        <w:rPr>
          <w:rFonts w:hint="eastAsia" w:ascii="仿宋" w:hAnsi="仿宋" w:eastAsia="仿宋" w:cs="仿宋_GB2312"/>
          <w:kern w:val="44"/>
          <w:sz w:val="24"/>
          <w:szCs w:val="28"/>
        </w:rPr>
        <w:t>应赔偿因此给甲方带来的损失。</w:t>
      </w:r>
    </w:p>
    <w:p w14:paraId="5B1FA975">
      <w:pPr>
        <w:widowControl/>
        <w:adjustRightInd w:val="0"/>
        <w:snapToGrid w:val="0"/>
        <w:spacing w:line="360" w:lineRule="auto"/>
        <w:contextualSpacing/>
        <w:jc w:val="left"/>
        <w:rPr>
          <w:rFonts w:ascii="仿宋" w:hAnsi="仿宋" w:eastAsia="仿宋" w:cs="仿宋_GB2312"/>
          <w:kern w:val="44"/>
          <w:sz w:val="24"/>
          <w:szCs w:val="28"/>
        </w:rPr>
      </w:pPr>
    </w:p>
    <w:p w14:paraId="3708BB6F">
      <w:pPr>
        <w:widowControl/>
        <w:adjustRightInd w:val="0"/>
        <w:snapToGrid w:val="0"/>
        <w:spacing w:line="360" w:lineRule="auto"/>
        <w:contextualSpacing/>
        <w:jc w:val="left"/>
        <w:rPr>
          <w:rFonts w:ascii="仿宋" w:hAnsi="仿宋" w:eastAsia="仿宋" w:cs="仿宋_GB2312"/>
          <w:kern w:val="44"/>
          <w:sz w:val="24"/>
          <w:szCs w:val="28"/>
        </w:rPr>
      </w:pPr>
      <w:r>
        <w:rPr>
          <w:rFonts w:hint="eastAsia" w:ascii="仿宋" w:hAnsi="仿宋" w:eastAsia="仿宋" w:cs="仿宋_GB2312"/>
          <w:kern w:val="44"/>
          <w:sz w:val="24"/>
          <w:szCs w:val="28"/>
        </w:rPr>
        <w:t>附件：</w:t>
      </w:r>
    </w:p>
    <w:p w14:paraId="5ED4950F">
      <w:pPr>
        <w:adjustRightInd w:val="0"/>
        <w:snapToGrid w:val="0"/>
        <w:spacing w:before="78" w:beforeLines="25" w:line="300" w:lineRule="auto"/>
        <w:jc w:val="center"/>
        <w:rPr>
          <w:rFonts w:ascii="Times New Roman" w:hAnsi="Times New Roman" w:eastAsia="黑体"/>
          <w:sz w:val="32"/>
          <w:szCs w:val="32"/>
        </w:rPr>
      </w:pPr>
      <w:r>
        <w:rPr>
          <w:rFonts w:hint="eastAsia" w:ascii="Times New Roman" w:hAnsi="Times New Roman" w:eastAsia="黑体"/>
          <w:sz w:val="32"/>
          <w:szCs w:val="32"/>
          <w:lang w:val="en-US" w:eastAsia="zh-CN"/>
        </w:rPr>
        <w:t>库房仓储、</w:t>
      </w:r>
      <w:r>
        <w:rPr>
          <w:rFonts w:hint="default" w:ascii="Times New Roman" w:hAnsi="Times New Roman" w:eastAsia="黑体"/>
          <w:sz w:val="32"/>
          <w:szCs w:val="32"/>
          <w:lang w:val="en-US" w:eastAsia="zh-CN"/>
        </w:rPr>
        <w:t>包装服务</w:t>
      </w:r>
      <w:r>
        <w:rPr>
          <w:rFonts w:ascii="Times New Roman" w:hAnsi="Times New Roman" w:eastAsia="黑体"/>
          <w:sz w:val="32"/>
          <w:szCs w:val="32"/>
        </w:rPr>
        <w:t>管理规范</w:t>
      </w:r>
    </w:p>
    <w:p w14:paraId="523BD2A1">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1.配件接收要求</w:t>
      </w:r>
    </w:p>
    <w:p w14:paraId="05CDDC11">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⑴</w:t>
      </w:r>
      <w:r>
        <w:rPr>
          <w:rFonts w:hint="eastAsia" w:cs="宋体"/>
          <w:kern w:val="0"/>
          <w:sz w:val="21"/>
          <w:szCs w:val="21"/>
          <w:highlight w:val="none"/>
          <w:lang w:val="en-US" w:eastAsia="zh-CN" w:bidi="zh-CN"/>
        </w:rPr>
        <w:t>配件到达库房</w:t>
      </w:r>
      <w:r>
        <w:rPr>
          <w:rFonts w:hint="eastAsia" w:ascii="宋体" w:hAnsi="宋体" w:eastAsia="宋体" w:cs="宋体"/>
          <w:kern w:val="0"/>
          <w:sz w:val="21"/>
          <w:szCs w:val="21"/>
          <w:highlight w:val="none"/>
          <w:lang w:val="en-US" w:eastAsia="zh-CN" w:bidi="zh-CN"/>
        </w:rPr>
        <w:t>接收区后，乙方半小时内安排</w:t>
      </w:r>
      <w:r>
        <w:rPr>
          <w:rFonts w:hint="eastAsia" w:cs="宋体"/>
          <w:kern w:val="0"/>
          <w:sz w:val="21"/>
          <w:szCs w:val="21"/>
          <w:highlight w:val="none"/>
          <w:lang w:val="en-US" w:eastAsia="zh-CN" w:bidi="zh-CN"/>
        </w:rPr>
        <w:t>接收人员</w:t>
      </w:r>
      <w:r>
        <w:rPr>
          <w:rFonts w:hint="eastAsia" w:ascii="宋体" w:hAnsi="宋体" w:eastAsia="宋体" w:cs="宋体"/>
          <w:kern w:val="0"/>
          <w:sz w:val="21"/>
          <w:szCs w:val="21"/>
          <w:highlight w:val="none"/>
          <w:lang w:val="en-US" w:eastAsia="zh-CN" w:bidi="zh-CN"/>
        </w:rPr>
        <w:t>卸车，将配件运输至收货</w:t>
      </w:r>
      <w:r>
        <w:rPr>
          <w:rFonts w:hint="eastAsia" w:cs="宋体"/>
          <w:kern w:val="0"/>
          <w:sz w:val="21"/>
          <w:szCs w:val="21"/>
          <w:highlight w:val="none"/>
          <w:lang w:val="en-US" w:eastAsia="zh-CN" w:bidi="zh-CN"/>
        </w:rPr>
        <w:t>待检</w:t>
      </w:r>
      <w:r>
        <w:rPr>
          <w:rFonts w:hint="eastAsia" w:ascii="宋体" w:hAnsi="宋体" w:eastAsia="宋体" w:cs="宋体"/>
          <w:kern w:val="0"/>
          <w:sz w:val="21"/>
          <w:szCs w:val="21"/>
          <w:highlight w:val="none"/>
          <w:lang w:val="en-US" w:eastAsia="zh-CN" w:bidi="zh-CN"/>
        </w:rPr>
        <w:t>区域。</w:t>
      </w:r>
    </w:p>
    <w:p w14:paraId="3F23C473">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⑵卸车完毕后，乙方接收人员与供货单位发交人员双方共同清点品种、核对数量。</w:t>
      </w:r>
    </w:p>
    <w:p w14:paraId="657F6D23">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2.质量检验要求</w:t>
      </w:r>
    </w:p>
    <w:p w14:paraId="4A6F0088">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乙方</w:t>
      </w:r>
      <w:r>
        <w:rPr>
          <w:rFonts w:hint="eastAsia" w:ascii="宋体" w:hAnsi="宋体" w:eastAsia="宋体" w:cs="宋体"/>
          <w:kern w:val="0"/>
          <w:sz w:val="21"/>
          <w:szCs w:val="21"/>
          <w:highlight w:val="none"/>
          <w:lang w:val="en-US" w:eastAsia="zh-CN" w:bidi="zh-CN"/>
        </w:rPr>
        <w:t>在接收供货单位送达的产品时，应对接收产品的外观质量、条码质量进行检验，产品外观不允许磕碰、划伤、锈蚀等，对存放质量问题的产品，第一时间填写《质量信息反馈单》反馈甲方计划人员，最终甲方鉴定意见处理。</w:t>
      </w:r>
    </w:p>
    <w:p w14:paraId="5253D3BB">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3.入库要求</w:t>
      </w:r>
    </w:p>
    <w:p w14:paraId="55A981B5">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（1）内采配件：根据甲方计划员指令，乙方安排专人及时打印配件领料单，根据领料单去往工厂指定地点进行领料，</w:t>
      </w:r>
      <w:r>
        <w:rPr>
          <w:rFonts w:hint="eastAsia" w:ascii="宋体" w:hAnsi="宋体" w:eastAsia="宋体" w:cs="宋体"/>
          <w:kern w:val="0"/>
          <w:sz w:val="21"/>
          <w:szCs w:val="21"/>
          <w:highlight w:val="none"/>
          <w:lang w:val="en-US" w:eastAsia="zh-CN" w:bidi="zh-CN"/>
        </w:rPr>
        <w:t>当日16点以前</w:t>
      </w:r>
      <w:r>
        <w:rPr>
          <w:rFonts w:hint="eastAsia" w:cs="宋体"/>
          <w:kern w:val="0"/>
          <w:sz w:val="21"/>
          <w:szCs w:val="21"/>
          <w:highlight w:val="none"/>
          <w:lang w:val="en-US" w:eastAsia="zh-CN" w:bidi="zh-CN"/>
        </w:rPr>
        <w:t>领</w:t>
      </w:r>
      <w:r>
        <w:rPr>
          <w:rFonts w:hint="eastAsia" w:ascii="宋体" w:hAnsi="宋体" w:eastAsia="宋体" w:cs="宋体"/>
          <w:kern w:val="0"/>
          <w:sz w:val="21"/>
          <w:szCs w:val="21"/>
          <w:highlight w:val="none"/>
          <w:lang w:val="en-US" w:eastAsia="zh-CN" w:bidi="zh-CN"/>
        </w:rPr>
        <w:t>的</w:t>
      </w:r>
      <w:r>
        <w:rPr>
          <w:rFonts w:hint="eastAsia" w:cs="宋体"/>
          <w:kern w:val="0"/>
          <w:sz w:val="21"/>
          <w:szCs w:val="21"/>
          <w:highlight w:val="none"/>
          <w:lang w:val="en-US" w:eastAsia="zh-CN" w:bidi="zh-CN"/>
        </w:rPr>
        <w:t>配件</w:t>
      </w:r>
      <w:r>
        <w:rPr>
          <w:rFonts w:hint="eastAsia" w:ascii="宋体" w:hAnsi="宋体" w:eastAsia="宋体" w:cs="宋体"/>
          <w:kern w:val="0"/>
          <w:sz w:val="21"/>
          <w:szCs w:val="21"/>
          <w:highlight w:val="none"/>
          <w:lang w:val="en-US" w:eastAsia="zh-CN" w:bidi="zh-CN"/>
        </w:rPr>
        <w:t>，当日在信息化管理系统完成</w:t>
      </w:r>
      <w:r>
        <w:rPr>
          <w:rFonts w:hint="eastAsia" w:cs="宋体"/>
          <w:kern w:val="0"/>
          <w:sz w:val="21"/>
          <w:szCs w:val="21"/>
          <w:highlight w:val="none"/>
          <w:lang w:val="en-US" w:eastAsia="zh-CN" w:bidi="zh-CN"/>
        </w:rPr>
        <w:t>系统</w:t>
      </w:r>
      <w:r>
        <w:rPr>
          <w:rFonts w:hint="eastAsia" w:ascii="宋体" w:hAnsi="宋体" w:eastAsia="宋体" w:cs="宋体"/>
          <w:kern w:val="0"/>
          <w:sz w:val="21"/>
          <w:szCs w:val="21"/>
          <w:highlight w:val="none"/>
          <w:lang w:val="en-US" w:eastAsia="zh-CN" w:bidi="zh-CN"/>
        </w:rPr>
        <w:t>入库；当日16点以后送达的产品，最迟在次日工作时间11点前在信息化管理系统完成</w:t>
      </w:r>
      <w:r>
        <w:rPr>
          <w:rFonts w:hint="eastAsia" w:cs="宋体"/>
          <w:kern w:val="0"/>
          <w:sz w:val="21"/>
          <w:szCs w:val="21"/>
          <w:highlight w:val="none"/>
          <w:lang w:val="en-US" w:eastAsia="zh-CN" w:bidi="zh-CN"/>
        </w:rPr>
        <w:t>系统</w:t>
      </w:r>
      <w:r>
        <w:rPr>
          <w:rFonts w:hint="eastAsia" w:ascii="宋体" w:hAnsi="宋体" w:eastAsia="宋体" w:cs="宋体"/>
          <w:kern w:val="0"/>
          <w:sz w:val="21"/>
          <w:szCs w:val="21"/>
          <w:highlight w:val="none"/>
          <w:lang w:val="en-US" w:eastAsia="zh-CN" w:bidi="zh-CN"/>
        </w:rPr>
        <w:t>入库。</w:t>
      </w:r>
    </w:p>
    <w:p w14:paraId="76451DC7">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（2）外采配件：检验合格后两小时内办理系统</w:t>
      </w:r>
      <w:r>
        <w:rPr>
          <w:rFonts w:hint="eastAsia" w:ascii="宋体" w:hAnsi="宋体" w:eastAsia="宋体" w:cs="宋体"/>
          <w:kern w:val="0"/>
          <w:sz w:val="21"/>
          <w:szCs w:val="21"/>
          <w:highlight w:val="none"/>
          <w:lang w:val="en-US" w:eastAsia="zh-CN" w:bidi="zh-CN"/>
        </w:rPr>
        <w:t>入库</w:t>
      </w:r>
      <w:r>
        <w:rPr>
          <w:rFonts w:hint="eastAsia" w:cs="宋体"/>
          <w:kern w:val="0"/>
          <w:sz w:val="21"/>
          <w:szCs w:val="21"/>
          <w:highlight w:val="none"/>
          <w:lang w:val="en-US" w:eastAsia="zh-CN" w:bidi="zh-CN"/>
        </w:rPr>
        <w:t>。</w:t>
      </w:r>
    </w:p>
    <w:p w14:paraId="6D3975B2">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left="0" w:leftChars="0" w:firstLine="438" w:firstLineChars="209"/>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（3）</w:t>
      </w:r>
      <w:r>
        <w:rPr>
          <w:rFonts w:hint="eastAsia" w:ascii="宋体" w:hAnsi="宋体" w:eastAsia="宋体" w:cs="宋体"/>
          <w:kern w:val="0"/>
          <w:sz w:val="21"/>
          <w:szCs w:val="21"/>
          <w:highlight w:val="none"/>
          <w:lang w:val="en-US" w:eastAsia="zh-CN" w:bidi="zh-CN"/>
        </w:rPr>
        <w:t>在信息化管理系统中完成入库后，在DMS系统打印入库明细（入库留底）</w:t>
      </w:r>
    </w:p>
    <w:p w14:paraId="7E45327D">
      <w:pPr>
        <w:keepNext w:val="0"/>
        <w:keepLines w:val="0"/>
        <w:pageBreakBefore w:val="0"/>
        <w:widowControl w:val="0"/>
        <w:numPr>
          <w:ilvl w:val="0"/>
          <w:numId w:val="0"/>
        </w:numPr>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（4）打印备件标签（名称、件号和数量），对配件进行分类包装和贴签，并根据备件货位号归类上架，特殊备件或无货位备件进行货位维护或调整。</w:t>
      </w:r>
    </w:p>
    <w:p w14:paraId="4EE3C736">
      <w:pPr>
        <w:keepNext w:val="0"/>
        <w:keepLines w:val="0"/>
        <w:pageBreakBefore w:val="0"/>
        <w:widowControl w:val="0"/>
        <w:numPr>
          <w:ilvl w:val="0"/>
          <w:numId w:val="0"/>
        </w:numPr>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cs="宋体"/>
          <w:kern w:val="0"/>
          <w:sz w:val="21"/>
          <w:szCs w:val="21"/>
          <w:highlight w:val="none"/>
          <w:lang w:val="en-US" w:eastAsia="zh-CN" w:bidi="zh-CN"/>
        </w:rPr>
      </w:pPr>
      <w:r>
        <w:rPr>
          <w:rFonts w:hint="eastAsia" w:cs="宋体"/>
          <w:kern w:val="0"/>
          <w:sz w:val="21"/>
          <w:szCs w:val="21"/>
          <w:highlight w:val="none"/>
          <w:lang w:val="en-US" w:eastAsia="zh-CN" w:bidi="zh-CN"/>
        </w:rPr>
        <w:t>（5）根据现有仓库面积，合理利用仓储区域，例如：前端库房货架存放各品种配件，大批量配件存放后面新库房，等前端库房货架上配件减少或无配件时，及时从新库房搬运至前端库房进行上架补充。</w:t>
      </w:r>
    </w:p>
    <w:p w14:paraId="66D28353">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ascii="宋体" w:hAnsi="宋体" w:eastAsia="宋体" w:cs="宋体"/>
          <w:kern w:val="0"/>
          <w:sz w:val="21"/>
          <w:szCs w:val="21"/>
          <w:highlight w:val="none"/>
          <w:lang w:val="en-US" w:eastAsia="zh-CN" w:bidi="zh-CN"/>
        </w:rPr>
        <w:t>4.配件包装及出库要求</w:t>
      </w:r>
    </w:p>
    <w:p w14:paraId="4DF22410">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1）乙方按照甲方审核后的销售订单打印拣货单，根据拣货单配件种类和数量进行拣货，拣货过程中注意货位情况，及时清理货位上的空包装袋等不用材料，整理配件存放料盒整齐摆放；货位无配件及时进行配件补充。拣货后核对种类和数量，由拣货人员签字，拣货单与所拣配件放在一起进行堆放。</w:t>
      </w:r>
    </w:p>
    <w:p w14:paraId="28F387DA">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（2）乙方需安排专人对所拣货物进行包装，包装前根据拣货单再次核对种类和数量，根据货物品性（易碎、电子元件和铸造等）进行分类包装。</w:t>
      </w:r>
    </w:p>
    <w:p w14:paraId="148D2347">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（3）包装完成后，乙方需安排专人根据拣货单号在DMS系统生成装箱单和去向头，打印装箱单，将装箱单随配件一起发运；去向头贴到需发运配件包装箱上，在包装箱上标注拣货单号后五位。</w:t>
      </w:r>
    </w:p>
    <w:p w14:paraId="58A9346B">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cs="宋体"/>
          <w:kern w:val="0"/>
          <w:sz w:val="21"/>
          <w:szCs w:val="21"/>
          <w:highlight w:val="none"/>
          <w:lang w:val="en-US" w:eastAsia="zh-CN" w:bidi="zh-CN"/>
        </w:rPr>
      </w:pPr>
      <w:r>
        <w:rPr>
          <w:rFonts w:hint="eastAsia" w:cs="宋体"/>
          <w:kern w:val="0"/>
          <w:sz w:val="21"/>
          <w:szCs w:val="21"/>
          <w:highlight w:val="none"/>
          <w:lang w:val="en-US" w:eastAsia="zh-CN" w:bidi="zh-CN"/>
        </w:rPr>
        <w:t>（4）发运交接，由外包公司根据拣货单号进行货物称重，乙方安排专人从DMS系统进行出库，核对重量等数据后生成交接单号，核对发运地址是否准确，无误后打印《备件运输交接单》一式两份，核对无误后双方签字保存。</w:t>
      </w:r>
    </w:p>
    <w:p w14:paraId="46A7E7C9">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cs="宋体"/>
          <w:kern w:val="0"/>
          <w:sz w:val="21"/>
          <w:szCs w:val="21"/>
          <w:highlight w:val="none"/>
          <w:lang w:val="en-US" w:eastAsia="zh-CN" w:bidi="zh-CN"/>
        </w:rPr>
      </w:pPr>
      <w:r>
        <w:rPr>
          <w:rFonts w:hint="eastAsia" w:cs="宋体"/>
          <w:kern w:val="0"/>
          <w:sz w:val="21"/>
          <w:szCs w:val="21"/>
          <w:highlight w:val="none"/>
          <w:lang w:val="en-US" w:eastAsia="zh-CN" w:bidi="zh-CN"/>
        </w:rPr>
        <w:t>（5）装车发运，三方物流公司进行货物装车，装车完毕后，三方物流粘贴货箱门封条；投标人安排专人从DMS导出当日出库明细，在OA系统申请出门条，出门条由甲方进行审核。</w:t>
      </w:r>
    </w:p>
    <w:p w14:paraId="05D2EBF5">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（6）乙方</w:t>
      </w:r>
      <w:r>
        <w:rPr>
          <w:rFonts w:hint="eastAsia" w:ascii="宋体" w:hAnsi="宋体" w:eastAsia="宋体" w:cs="宋体"/>
          <w:kern w:val="0"/>
          <w:sz w:val="21"/>
          <w:szCs w:val="21"/>
          <w:highlight w:val="none"/>
          <w:lang w:val="en-US" w:eastAsia="zh-CN" w:bidi="zh-CN"/>
        </w:rPr>
        <w:t>按照甲方《包装标准》及包装工艺要求进行包装，不得出现漏包、错报等现象。</w:t>
      </w:r>
    </w:p>
    <w:p w14:paraId="630BA61F">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eastAsia"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（7）</w:t>
      </w:r>
      <w:r>
        <w:rPr>
          <w:rFonts w:hint="eastAsia" w:ascii="宋体" w:hAnsi="宋体" w:eastAsia="宋体" w:cs="宋体"/>
          <w:kern w:val="0"/>
          <w:sz w:val="21"/>
          <w:szCs w:val="21"/>
          <w:highlight w:val="none"/>
          <w:lang w:val="en-US" w:eastAsia="zh-CN" w:bidi="zh-CN"/>
        </w:rPr>
        <w:t>送达甲方客户后，如出现整体包装完好，打包带或封箱签无破损，整体包装内的配件出现货损、货差时，责任由甲方承担；如因整体包装破损造成配件货损、货差时，责任由承运方</w:t>
      </w:r>
      <w:r>
        <w:rPr>
          <w:rFonts w:hint="eastAsia" w:cs="宋体"/>
          <w:kern w:val="0"/>
          <w:sz w:val="21"/>
          <w:szCs w:val="21"/>
          <w:highlight w:val="none"/>
          <w:lang w:val="en-US" w:eastAsia="zh-CN" w:bidi="zh-CN"/>
        </w:rPr>
        <w:t>（三方物流）</w:t>
      </w:r>
      <w:r>
        <w:rPr>
          <w:rFonts w:hint="eastAsia" w:ascii="宋体" w:hAnsi="宋体" w:eastAsia="宋体" w:cs="宋体"/>
          <w:kern w:val="0"/>
          <w:sz w:val="21"/>
          <w:szCs w:val="21"/>
          <w:highlight w:val="none"/>
          <w:lang w:val="en-US" w:eastAsia="zh-CN" w:bidi="zh-CN"/>
        </w:rPr>
        <w:t>承担。</w:t>
      </w:r>
    </w:p>
    <w:p w14:paraId="0B3ED3D3">
      <w:pPr>
        <w:keepNext w:val="0"/>
        <w:keepLines w:val="0"/>
        <w:pageBreakBefore w:val="0"/>
        <w:widowControl w:val="0"/>
        <w:tabs>
          <w:tab w:val="left" w:pos="918"/>
        </w:tabs>
        <w:kinsoku/>
        <w:wordWrap/>
        <w:overflowPunct/>
        <w:topLinePunct w:val="0"/>
        <w:autoSpaceDE w:val="0"/>
        <w:autoSpaceDN w:val="0"/>
        <w:bidi w:val="0"/>
        <w:adjustRightInd/>
        <w:snapToGrid/>
        <w:spacing w:line="360" w:lineRule="auto"/>
        <w:ind w:firstLine="420" w:firstLineChars="200"/>
        <w:textAlignment w:val="auto"/>
        <w:rPr>
          <w:rFonts w:hint="default" w:ascii="宋体" w:hAnsi="宋体" w:eastAsia="宋体" w:cs="宋体"/>
          <w:kern w:val="0"/>
          <w:sz w:val="21"/>
          <w:szCs w:val="21"/>
          <w:highlight w:val="none"/>
          <w:lang w:val="en-US" w:eastAsia="zh-CN" w:bidi="zh-CN"/>
        </w:rPr>
      </w:pPr>
      <w:r>
        <w:rPr>
          <w:rFonts w:hint="eastAsia" w:cs="宋体"/>
          <w:kern w:val="0"/>
          <w:sz w:val="21"/>
          <w:szCs w:val="21"/>
          <w:highlight w:val="none"/>
          <w:lang w:val="en-US" w:eastAsia="zh-CN" w:bidi="zh-CN"/>
        </w:rPr>
        <w:t>（8）每天根据三方物流公司发出的物流发运单号，匹配已发运的物流信息，做物流发运单号汇总表，核对无误后导入DMS系统配件发运单模块，便于服务站自行查询物流发运信息。</w:t>
      </w:r>
    </w:p>
    <w:p w14:paraId="591AEA9C">
      <w:pPr>
        <w:widowControl/>
        <w:adjustRightInd w:val="0"/>
        <w:snapToGrid w:val="0"/>
        <w:spacing w:line="360" w:lineRule="auto"/>
        <w:contextualSpacing/>
        <w:jc w:val="left"/>
        <w:rPr>
          <w:rFonts w:ascii="仿宋" w:hAnsi="仿宋" w:eastAsia="仿宋" w:cs="仿宋_GB2312"/>
          <w:kern w:val="44"/>
          <w:sz w:val="24"/>
          <w:szCs w:val="28"/>
        </w:rPr>
      </w:pPr>
    </w:p>
    <w:p w14:paraId="1F76F549">
      <w:pPr>
        <w:pStyle w:val="2"/>
        <w:sectPr>
          <w:pgSz w:w="11907" w:h="16840"/>
          <w:pgMar w:top="1304" w:right="1418" w:bottom="1304" w:left="1418" w:header="724" w:footer="851" w:gutter="0"/>
          <w:cols w:space="720" w:num="1"/>
          <w:docGrid w:linePitch="290" w:charSpace="-3931"/>
        </w:sectPr>
      </w:pPr>
    </w:p>
    <w:p w14:paraId="7F3BDF68">
      <w:pPr>
        <w:pStyle w:val="2"/>
      </w:pPr>
    </w:p>
    <w:p w14:paraId="617A67B0">
      <w:pPr>
        <w:pStyle w:val="22"/>
      </w:pPr>
    </w:p>
    <w:p w14:paraId="476CC934">
      <w:pPr>
        <w:spacing w:line="360" w:lineRule="auto"/>
        <w:jc w:val="center"/>
        <w:outlineLvl w:val="0"/>
        <w:rPr>
          <w:rFonts w:ascii="宋体" w:hAnsi="Calibri" w:eastAsia="宋体" w:cs="Times New Roman"/>
          <w:b/>
          <w:sz w:val="36"/>
          <w:szCs w:val="36"/>
        </w:rPr>
      </w:pPr>
      <w:bookmarkStart w:id="143"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43"/>
    </w:p>
    <w:p w14:paraId="5E1C843F">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0DB4A78B">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0499E9C7">
      <w:pPr>
        <w:adjustRightInd w:val="0"/>
        <w:snapToGrid w:val="0"/>
        <w:spacing w:line="360" w:lineRule="auto"/>
        <w:jc w:val="left"/>
        <w:rPr>
          <w:rFonts w:hint="eastAsia" w:ascii="宋体" w:hAnsi="宋体"/>
          <w:sz w:val="20"/>
          <w:szCs w:val="20"/>
        </w:rPr>
      </w:pPr>
    </w:p>
    <w:p w14:paraId="295A6D5C">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3B7F4BF6">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2EE75020">
      <w:pPr>
        <w:adjustRightInd w:val="0"/>
        <w:snapToGrid w:val="0"/>
        <w:spacing w:line="360" w:lineRule="auto"/>
        <w:jc w:val="left"/>
        <w:rPr>
          <w:rFonts w:hint="eastAsia" w:ascii="宋体" w:hAnsi="宋体" w:eastAsia="宋体" w:cs="Times New Roman"/>
          <w:b/>
          <w:sz w:val="36"/>
          <w:szCs w:val="36"/>
        </w:rPr>
      </w:pPr>
    </w:p>
    <w:p w14:paraId="1AE459A4">
      <w:pPr>
        <w:adjustRightInd w:val="0"/>
        <w:snapToGrid w:val="0"/>
        <w:spacing w:line="360" w:lineRule="auto"/>
        <w:jc w:val="left"/>
        <w:rPr>
          <w:rFonts w:hint="eastAsia" w:ascii="宋体" w:hAnsi="宋体" w:eastAsia="宋体" w:cs="Times New Roman"/>
          <w:b/>
          <w:sz w:val="36"/>
          <w:szCs w:val="36"/>
        </w:rPr>
      </w:pPr>
    </w:p>
    <w:p w14:paraId="3093011F">
      <w:pPr>
        <w:adjustRightInd w:val="0"/>
        <w:snapToGrid w:val="0"/>
        <w:spacing w:line="360" w:lineRule="auto"/>
        <w:jc w:val="left"/>
        <w:rPr>
          <w:rFonts w:hint="eastAsia" w:ascii="宋体" w:hAnsi="宋体" w:eastAsia="宋体" w:cs="Times New Roman"/>
          <w:b/>
          <w:sz w:val="36"/>
          <w:szCs w:val="36"/>
        </w:rPr>
      </w:pPr>
    </w:p>
    <w:p w14:paraId="7C53A5CA">
      <w:pPr>
        <w:adjustRightInd w:val="0"/>
        <w:snapToGrid w:val="0"/>
        <w:spacing w:line="360" w:lineRule="auto"/>
        <w:jc w:val="left"/>
        <w:rPr>
          <w:rFonts w:hint="eastAsia" w:ascii="宋体" w:hAnsi="宋体" w:eastAsia="宋体" w:cs="Times New Roman"/>
          <w:b/>
          <w:sz w:val="36"/>
          <w:szCs w:val="36"/>
        </w:rPr>
      </w:pPr>
    </w:p>
    <w:p w14:paraId="0EB69984">
      <w:pPr>
        <w:adjustRightInd w:val="0"/>
        <w:snapToGrid w:val="0"/>
        <w:spacing w:line="360" w:lineRule="auto"/>
        <w:jc w:val="left"/>
        <w:rPr>
          <w:rFonts w:hint="eastAsia" w:ascii="宋体" w:hAnsi="宋体" w:eastAsia="宋体" w:cs="Times New Roman"/>
          <w:b/>
          <w:sz w:val="36"/>
          <w:szCs w:val="36"/>
        </w:rPr>
      </w:pPr>
    </w:p>
    <w:p w14:paraId="2319FD51">
      <w:pPr>
        <w:adjustRightInd w:val="0"/>
        <w:snapToGrid w:val="0"/>
        <w:spacing w:line="360" w:lineRule="auto"/>
        <w:jc w:val="left"/>
        <w:rPr>
          <w:rFonts w:hint="eastAsia" w:ascii="宋体" w:hAnsi="宋体" w:eastAsia="宋体" w:cs="Times New Roman"/>
          <w:b/>
          <w:sz w:val="36"/>
          <w:szCs w:val="36"/>
        </w:rPr>
      </w:pPr>
    </w:p>
    <w:p w14:paraId="2C6391DF">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9F89255">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5A1D8603">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5E676FD">
      <w:pPr>
        <w:adjustRightInd w:val="0"/>
        <w:snapToGrid w:val="0"/>
        <w:spacing w:line="360" w:lineRule="auto"/>
        <w:ind w:firstLine="1906" w:firstLineChars="678"/>
        <w:jc w:val="left"/>
        <w:rPr>
          <w:rFonts w:hint="eastAsia" w:ascii="宋体" w:hAnsi="宋体" w:eastAsia="宋体" w:cs="Times New Roman"/>
          <w:b/>
          <w:sz w:val="28"/>
          <w:szCs w:val="36"/>
        </w:rPr>
      </w:pPr>
    </w:p>
    <w:p w14:paraId="3E7BD627">
      <w:pPr>
        <w:rPr>
          <w:rFonts w:ascii="Calibri" w:hAnsi="Calibri" w:eastAsia="宋体" w:cs="Times New Roman"/>
          <w:szCs w:val="21"/>
        </w:rPr>
      </w:pPr>
    </w:p>
    <w:p w14:paraId="059A906E">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6A96CC50">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1CA2A404">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1AA5D455">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20BD7D9F">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4A81CEDA">
      <w:pPr>
        <w:spacing w:line="360" w:lineRule="auto"/>
        <w:ind w:right="-189" w:rightChars="-90"/>
        <w:jc w:val="left"/>
        <w:rPr>
          <w:rFonts w:hint="eastAsia" w:ascii="仿宋_GB2312" w:hAnsi="宋体" w:eastAsia="仿宋_GB2312" w:cs="宋体"/>
          <w:b/>
          <w:bCs/>
          <w:sz w:val="24"/>
          <w:szCs w:val="24"/>
          <w:u w:val="single"/>
        </w:rPr>
      </w:pPr>
    </w:p>
    <w:p w14:paraId="2C733DD1">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2279CA05">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4DE18D2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060E79C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3ECF500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31A2065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565D3AC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5A55581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3D03A80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4D614A8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C0DB4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77D9034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21E7590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69E0CC0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313F520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044B231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3833630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4E0791C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56EC9A9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16A7DA5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77B49C7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492F7A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1038BA3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168A588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7184C7A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2E23D18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11EB4B2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1133939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69A9F19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853D95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64DA0D7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079BBC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07BA1CA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0CF6B91">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4493954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4E4A28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27DC0EA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2BB1099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1B344F5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1F18C23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7D660AC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1577DCF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61EADBAC">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0BB2CD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08A3771A">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11C44F4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66EBE0D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72C6DAE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0D55CE9E">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059321A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24E4DC9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500B347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19E3F26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41E758A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4AEA5CE4">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0DAC13A5">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06B10252">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2E17787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620F9FA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DE929E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0BAE13E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D48DB3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0544301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659830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7A18E53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4215444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42047BA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153F17E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66EBC46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1D40646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5F491826">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1264705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6283AD6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D3F2B6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CF2861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2E51D39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44400F0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25BCDB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39118D0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2177255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7F5B493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1D3A7BB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4A016B58">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66D4AC0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7FFB88B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28A667D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0BE087A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19F3B21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480AD97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4AF37BA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04E7999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38D3859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40A829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298C90A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313FFDFE">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40E198F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658C591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54B601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4A249934">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49658A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2B03B65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4ADF47A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6174B22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44BA70F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6DE1D8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77A7A3B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0BB009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19749AA3">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5302F77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5F59621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3239072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1FAB62A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45F1BA6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5DC17E0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64BBFEA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44510C6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13A83A4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6232520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43E4926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46EDA42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428905F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E7EE5D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27B0CE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7E1E41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11D11EB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4940085D">
      <w:pPr>
        <w:spacing w:line="360" w:lineRule="auto"/>
        <w:ind w:firstLine="455" w:firstLineChars="189"/>
        <w:rPr>
          <w:rFonts w:hint="eastAsia"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A1BB23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54A27CB3">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3DBF7346">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18644556">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0D34CA79">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3712D192">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64C1B40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609CA349">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74828C4A">
      <w:pPr>
        <w:rPr>
          <w:rFonts w:ascii="Calibri" w:hAnsi="Calibri" w:eastAsia="宋体" w:cs="Times New Roman"/>
          <w:sz w:val="24"/>
          <w:szCs w:val="24"/>
        </w:rPr>
      </w:pPr>
      <w:r>
        <w:rPr>
          <w:rFonts w:hint="eastAsia" w:ascii="Calibri" w:hAnsi="Calibri" w:eastAsia="宋体" w:cs="Times New Roman"/>
          <w:sz w:val="24"/>
          <w:szCs w:val="24"/>
        </w:rPr>
        <w:br w:type="page"/>
      </w:r>
    </w:p>
    <w:p w14:paraId="25D38C28">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B09DFBE">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1FDFA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DDFEF77">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79013DBA">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161CE018">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35B85099">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6C68723">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D90B32D">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30EED357">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7C97E100">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70B3A7D5">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730C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8B44451">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6C6F8E99">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24097F12">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81FF62F">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0F44D09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4B4D237">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500B967">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925DC1B">
            <w:pPr>
              <w:pStyle w:val="31"/>
              <w:spacing w:line="360" w:lineRule="auto"/>
              <w:ind w:left="480" w:hanging="480"/>
              <w:jc w:val="center"/>
              <w:rPr>
                <w:rFonts w:hint="eastAsia" w:ascii="仿宋_GB2312" w:eastAsia="仿宋_GB2312" w:hAnsiTheme="minorEastAsia" w:cstheme="minorEastAsia"/>
                <w:sz w:val="24"/>
                <w:szCs w:val="24"/>
              </w:rPr>
            </w:pPr>
          </w:p>
        </w:tc>
      </w:tr>
      <w:tr w14:paraId="3E52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5602503">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14B2B065">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5FE6F3C9">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494477B9">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5FFBD292">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1198B76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833C7C0">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104A8C2">
            <w:pPr>
              <w:pStyle w:val="31"/>
              <w:spacing w:line="360" w:lineRule="auto"/>
              <w:ind w:left="480" w:hanging="480"/>
              <w:jc w:val="center"/>
              <w:rPr>
                <w:rFonts w:hint="eastAsia" w:ascii="仿宋_GB2312" w:eastAsia="仿宋_GB2312" w:hAnsiTheme="minorEastAsia" w:cstheme="minorEastAsia"/>
                <w:sz w:val="24"/>
                <w:szCs w:val="24"/>
              </w:rPr>
            </w:pPr>
          </w:p>
        </w:tc>
      </w:tr>
      <w:tr w14:paraId="2C2EA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DE46E32">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18B0EAA7">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8E9F90D">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0689ADFA">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171A5BBE">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E4A0B8D">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50FE7A5">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51708FA4">
            <w:pPr>
              <w:pStyle w:val="31"/>
              <w:spacing w:line="360" w:lineRule="auto"/>
              <w:ind w:left="480" w:hanging="480"/>
              <w:jc w:val="center"/>
              <w:rPr>
                <w:rFonts w:hint="eastAsia" w:ascii="仿宋_GB2312" w:eastAsia="仿宋_GB2312" w:hAnsiTheme="minorEastAsia" w:cstheme="minorEastAsia"/>
                <w:sz w:val="24"/>
                <w:szCs w:val="24"/>
              </w:rPr>
            </w:pPr>
          </w:p>
        </w:tc>
      </w:tr>
      <w:tr w14:paraId="6D6F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9BA3578">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6E03865E">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0376355">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52FCE36">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34FEBE8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7591FF1">
            <w:pPr>
              <w:spacing w:line="360" w:lineRule="auto"/>
              <w:jc w:val="center"/>
              <w:rPr>
                <w:rFonts w:hint="eastAsia" w:ascii="仿宋_GB2312" w:eastAsia="仿宋_GB2312" w:hAnsiTheme="minorEastAsia" w:cstheme="minorEastAsia"/>
                <w:sz w:val="24"/>
                <w:szCs w:val="24"/>
              </w:rPr>
            </w:pPr>
          </w:p>
        </w:tc>
        <w:tc>
          <w:tcPr>
            <w:tcW w:w="708" w:type="dxa"/>
            <w:vAlign w:val="center"/>
          </w:tcPr>
          <w:p w14:paraId="4F7405F2">
            <w:pPr>
              <w:spacing w:line="360" w:lineRule="auto"/>
              <w:jc w:val="center"/>
              <w:rPr>
                <w:rFonts w:hint="eastAsia" w:ascii="仿宋_GB2312" w:eastAsia="仿宋_GB2312" w:hAnsiTheme="minorEastAsia" w:cstheme="minorEastAsia"/>
                <w:sz w:val="24"/>
                <w:szCs w:val="24"/>
              </w:rPr>
            </w:pPr>
          </w:p>
        </w:tc>
        <w:tc>
          <w:tcPr>
            <w:tcW w:w="708" w:type="dxa"/>
            <w:vAlign w:val="center"/>
          </w:tcPr>
          <w:p w14:paraId="4E28814E">
            <w:pPr>
              <w:spacing w:line="360" w:lineRule="auto"/>
              <w:jc w:val="center"/>
              <w:rPr>
                <w:rFonts w:hint="eastAsia" w:ascii="仿宋_GB2312" w:eastAsia="仿宋_GB2312" w:hAnsiTheme="minorEastAsia" w:cstheme="minorEastAsia"/>
                <w:sz w:val="24"/>
                <w:szCs w:val="24"/>
              </w:rPr>
            </w:pPr>
          </w:p>
        </w:tc>
      </w:tr>
    </w:tbl>
    <w:p w14:paraId="1F0E123E">
      <w:pPr>
        <w:tabs>
          <w:tab w:val="right" w:leader="dot" w:pos="9061"/>
        </w:tabs>
        <w:rPr>
          <w:rFonts w:hint="eastAsia" w:asciiTheme="minorEastAsia" w:hAnsiTheme="minorEastAsia" w:cstheme="minorEastAsia"/>
          <w:sz w:val="20"/>
        </w:rPr>
      </w:pPr>
    </w:p>
    <w:p w14:paraId="6AF49452">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20F74BE4">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4787733E">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3A014423">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2F8B3A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07B31BD">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66D19C33">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432948E3">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7F97DFBF">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1BF44F45">
      <w:pPr>
        <w:rPr>
          <w:rFonts w:hint="eastAsia" w:asciiTheme="minorEastAsia" w:hAnsiTheme="minorEastAsia" w:cstheme="minorEastAsia"/>
          <w:sz w:val="20"/>
          <w:szCs w:val="20"/>
        </w:rPr>
      </w:pPr>
    </w:p>
    <w:p w14:paraId="6CAB7CA4">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21CFDD63">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28476DDE">
      <w:pPr>
        <w:ind w:right="360"/>
        <w:rPr>
          <w:rFonts w:hint="eastAsia" w:asciiTheme="minorEastAsia" w:hAnsiTheme="minorEastAsia" w:cstheme="minorEastAsia"/>
          <w:sz w:val="20"/>
          <w:szCs w:val="20"/>
        </w:rPr>
        <w:sectPr>
          <w:headerReference r:id="rId10" w:type="default"/>
          <w:footerReference r:id="rId11" w:type="default"/>
          <w:pgSz w:w="11906" w:h="16838"/>
          <w:pgMar w:top="1588" w:right="1418" w:bottom="1134" w:left="1418" w:header="851" w:footer="992" w:gutter="0"/>
          <w:cols w:space="720" w:num="1"/>
          <w:titlePg/>
          <w:docGrid w:type="lines" w:linePitch="312" w:charSpace="0"/>
        </w:sectPr>
      </w:pPr>
    </w:p>
    <w:p w14:paraId="53869B37">
      <w:pPr>
        <w:keepNext/>
        <w:keepLines/>
        <w:jc w:val="center"/>
        <w:outlineLvl w:val="0"/>
        <w:rPr>
          <w:rFonts w:ascii="Calibri" w:hAnsi="Calibri" w:eastAsia="宋体" w:cs="Times New Roman"/>
          <w:b/>
          <w:bCs/>
          <w:kern w:val="44"/>
          <w:sz w:val="36"/>
          <w:szCs w:val="44"/>
        </w:rPr>
      </w:pPr>
      <w:bookmarkStart w:id="144" w:name="_Toc15851"/>
      <w:bookmarkStart w:id="145" w:name="_Toc20872"/>
      <w:bookmarkStart w:id="146" w:name="_Toc8509"/>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4"/>
      <w:bookmarkEnd w:id="145"/>
      <w:bookmarkEnd w:id="146"/>
    </w:p>
    <w:p w14:paraId="2448DBC8">
      <w:pPr>
        <w:keepNext/>
        <w:keepLines/>
        <w:rPr>
          <w:rFonts w:ascii="Times New Roman" w:hAnsi="Times New Roman" w:eastAsia="宋体" w:cs="Times New Roman"/>
          <w:b/>
          <w:bCs/>
          <w:color w:val="000000"/>
          <w:sz w:val="24"/>
          <w:szCs w:val="24"/>
        </w:rPr>
      </w:pPr>
    </w:p>
    <w:p w14:paraId="06BA1395">
      <w:pPr>
        <w:pStyle w:val="22"/>
        <w:rPr>
          <w:rFonts w:ascii="Times New Roman" w:hAnsi="Times New Roman" w:eastAsia="宋体" w:cs="Times New Roman"/>
          <w:b/>
          <w:bCs/>
          <w:color w:val="000000"/>
          <w:sz w:val="24"/>
          <w:szCs w:val="24"/>
        </w:rPr>
      </w:pPr>
    </w:p>
    <w:p w14:paraId="4385EA4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1377B8B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0049404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6CA3240">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7649156F">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691D17A2">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66AA47CC">
      <w:pPr>
        <w:pStyle w:val="22"/>
        <w:rPr>
          <w:rFonts w:ascii="Times New Roman" w:hAnsi="Times New Roman" w:eastAsia="宋体" w:cs="Times New Roman"/>
          <w:b/>
          <w:bCs/>
          <w:color w:val="000000"/>
          <w:sz w:val="24"/>
          <w:szCs w:val="24"/>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14:paraId="3EC44FE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103794D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eastAsia="宋体" w:cs="Times New Roman"/>
          <w:color w:val="000000"/>
          <w:sz w:val="24"/>
          <w:szCs w:val="24"/>
          <w:highlight w:val="none"/>
        </w:rPr>
        <w:t>济南动力有限公司：</w:t>
      </w:r>
    </w:p>
    <w:p w14:paraId="63327A6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0DB1970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F1E642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00804179">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60BD4B5">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36532551">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BD221F1">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25C72CD">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1BB1AC9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09862A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6906A1E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4559B1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5A0338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577A9E5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D28E1C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D87A81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265FC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1DC0D58">
      <w:pPr>
        <w:rPr>
          <w:rFonts w:ascii="黑体" w:hAnsi="Calibri" w:eastAsia="黑体" w:cs="Times New Roman"/>
          <w:color w:val="000000"/>
          <w:sz w:val="24"/>
          <w:szCs w:val="24"/>
        </w:rPr>
      </w:pPr>
    </w:p>
    <w:p w14:paraId="4510D954">
      <w:pPr>
        <w:rPr>
          <w:rFonts w:ascii="黑体" w:hAnsi="Calibri" w:eastAsia="黑体" w:cs="Times New Roman"/>
          <w:color w:val="000000"/>
          <w:sz w:val="24"/>
          <w:szCs w:val="24"/>
        </w:rPr>
      </w:pPr>
    </w:p>
    <w:p w14:paraId="4A5CF9B5">
      <w:pPr>
        <w:pStyle w:val="22"/>
        <w:rPr>
          <w:rFonts w:ascii="黑体" w:hAnsi="Calibri" w:eastAsia="黑体" w:cs="Times New Roman"/>
          <w:color w:val="000000"/>
          <w:sz w:val="24"/>
          <w:szCs w:val="24"/>
        </w:rPr>
      </w:pPr>
    </w:p>
    <w:p w14:paraId="25DA15A3">
      <w:pPr>
        <w:pStyle w:val="22"/>
        <w:rPr>
          <w:rFonts w:ascii="黑体" w:hAnsi="Calibri" w:eastAsia="黑体" w:cs="Times New Roman"/>
          <w:color w:val="000000"/>
          <w:sz w:val="24"/>
          <w:szCs w:val="24"/>
        </w:rPr>
      </w:pPr>
    </w:p>
    <w:p w14:paraId="4D5FC867">
      <w:pPr>
        <w:pStyle w:val="22"/>
        <w:rPr>
          <w:rFonts w:ascii="黑体" w:hAnsi="Calibri" w:eastAsia="黑体" w:cs="Times New Roman"/>
          <w:color w:val="000000"/>
          <w:sz w:val="24"/>
          <w:szCs w:val="24"/>
        </w:rPr>
      </w:pPr>
    </w:p>
    <w:p w14:paraId="593A37E6">
      <w:pPr>
        <w:pStyle w:val="22"/>
        <w:rPr>
          <w:rFonts w:ascii="黑体" w:hAnsi="Calibri" w:eastAsia="黑体" w:cs="Times New Roman"/>
          <w:color w:val="000000"/>
          <w:sz w:val="24"/>
          <w:szCs w:val="24"/>
        </w:rPr>
      </w:pPr>
    </w:p>
    <w:p w14:paraId="334F1D95">
      <w:pPr>
        <w:rPr>
          <w:rFonts w:ascii="黑体" w:hAnsi="Calibri" w:eastAsia="黑体" w:cs="Times New Roman"/>
          <w:color w:val="000000"/>
          <w:sz w:val="24"/>
          <w:szCs w:val="24"/>
        </w:rPr>
      </w:pPr>
    </w:p>
    <w:p w14:paraId="53E4388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4E59EBD7">
      <w:pPr>
        <w:adjustRightInd w:val="0"/>
        <w:snapToGrid w:val="0"/>
        <w:spacing w:before="93" w:beforeLines="30" w:line="240" w:lineRule="exact"/>
        <w:jc w:val="center"/>
        <w:rPr>
          <w:rFonts w:ascii="宋体" w:hAnsi="Calibri" w:eastAsia="宋体" w:cs="Times New Roman"/>
          <w:sz w:val="24"/>
          <w:szCs w:val="20"/>
        </w:rPr>
      </w:pPr>
    </w:p>
    <w:p w14:paraId="4FDBAE0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4E38DE6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FA900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F8E483">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79D91BE8">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C21617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3DE49C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8E2DD9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78E4481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0744EB3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6AAF1B3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19A59EA">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0D8C2E5">
      <w:pPr>
        <w:rPr>
          <w:rFonts w:ascii="Calibri" w:hAnsi="Calibri" w:eastAsia="黑体" w:cs="Times New Roman"/>
          <w:b/>
          <w:bCs/>
          <w:color w:val="000000"/>
          <w:sz w:val="28"/>
          <w:szCs w:val="20"/>
        </w:rPr>
      </w:pPr>
    </w:p>
    <w:p w14:paraId="68FE9F5F">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2DB6BE7">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33BED4FC">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27D45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516232E">
            <w:pPr>
              <w:pStyle w:val="135"/>
              <w:spacing w:before="114"/>
              <w:ind w:left="720"/>
              <w:rPr>
                <w:rFonts w:hint="eastAsia"/>
              </w:rPr>
            </w:pPr>
            <w:r>
              <w:t xml:space="preserve">企业名称 </w:t>
            </w:r>
          </w:p>
        </w:tc>
        <w:tc>
          <w:tcPr>
            <w:tcW w:w="4680" w:type="dxa"/>
            <w:gridSpan w:val="4"/>
            <w:vAlign w:val="center"/>
          </w:tcPr>
          <w:p w14:paraId="385FDC0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750A1FA8">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076B66D">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242DE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872B171">
            <w:pPr>
              <w:pStyle w:val="135"/>
              <w:spacing w:before="114"/>
              <w:ind w:left="720"/>
              <w:rPr>
                <w:rFonts w:hint="eastAsia"/>
              </w:rPr>
            </w:pPr>
            <w:r>
              <w:t xml:space="preserve">企业地址 </w:t>
            </w:r>
          </w:p>
        </w:tc>
        <w:tc>
          <w:tcPr>
            <w:tcW w:w="4680" w:type="dxa"/>
            <w:gridSpan w:val="4"/>
            <w:vAlign w:val="center"/>
          </w:tcPr>
          <w:p w14:paraId="309200B4">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7BE64CC7">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4A06B04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3A11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36BDAC74">
            <w:pPr>
              <w:pStyle w:val="135"/>
              <w:spacing w:before="111"/>
              <w:ind w:left="720"/>
              <w:rPr>
                <w:rFonts w:hint="eastAsia"/>
              </w:rPr>
            </w:pPr>
            <w:r>
              <w:t xml:space="preserve">企业性质 </w:t>
            </w:r>
          </w:p>
        </w:tc>
        <w:tc>
          <w:tcPr>
            <w:tcW w:w="4680" w:type="dxa"/>
            <w:gridSpan w:val="4"/>
            <w:vAlign w:val="center"/>
          </w:tcPr>
          <w:p w14:paraId="213886DE">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85BF253">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1D1162BA">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928DE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53B22512">
            <w:pPr>
              <w:pStyle w:val="135"/>
              <w:spacing w:before="111"/>
              <w:ind w:left="509"/>
              <w:rPr>
                <w:rFonts w:hint="eastAsia"/>
                <w:highlight w:val="yellow"/>
              </w:rPr>
            </w:pPr>
            <w:r>
              <w:t xml:space="preserve">企业法人代表  </w:t>
            </w:r>
          </w:p>
        </w:tc>
        <w:tc>
          <w:tcPr>
            <w:tcW w:w="4680" w:type="dxa"/>
            <w:gridSpan w:val="4"/>
          </w:tcPr>
          <w:p w14:paraId="6490FEBF">
            <w:pPr>
              <w:pStyle w:val="6"/>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14831075">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1EF62D7">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0FFF8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557672A3">
            <w:pPr>
              <w:pStyle w:val="135"/>
              <w:spacing w:before="114"/>
              <w:ind w:left="720"/>
              <w:rPr>
                <w:rFonts w:hint="eastAsia"/>
              </w:rPr>
            </w:pPr>
            <w:r>
              <w:t xml:space="preserve">品牌区分 </w:t>
            </w:r>
          </w:p>
        </w:tc>
        <w:tc>
          <w:tcPr>
            <w:tcW w:w="7500" w:type="dxa"/>
            <w:gridSpan w:val="6"/>
          </w:tcPr>
          <w:p w14:paraId="2DE22E2E">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6E57ED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5B5C16A">
            <w:pPr>
              <w:pStyle w:val="135"/>
              <w:spacing w:before="178"/>
              <w:ind w:left="720"/>
              <w:rPr>
                <w:rFonts w:hint="eastAsia"/>
              </w:rPr>
            </w:pPr>
            <w:r>
              <w:t xml:space="preserve">品牌名称 </w:t>
            </w:r>
          </w:p>
        </w:tc>
        <w:tc>
          <w:tcPr>
            <w:tcW w:w="3583" w:type="dxa"/>
            <w:gridSpan w:val="3"/>
            <w:vAlign w:val="center"/>
          </w:tcPr>
          <w:p w14:paraId="72494C17">
            <w:pPr>
              <w:widowControl/>
              <w:rPr>
                <w:rFonts w:hint="eastAsia" w:ascii="宋体" w:hAnsi="宋体" w:eastAsia="仿宋_GB2312"/>
                <w:kern w:val="0"/>
                <w:szCs w:val="21"/>
                <w:lang w:bidi="ar"/>
              </w:rPr>
            </w:pPr>
          </w:p>
        </w:tc>
        <w:tc>
          <w:tcPr>
            <w:tcW w:w="1097" w:type="dxa"/>
          </w:tcPr>
          <w:p w14:paraId="6865391D">
            <w:pPr>
              <w:pStyle w:val="135"/>
              <w:spacing w:before="15"/>
              <w:ind w:left="279"/>
              <w:rPr>
                <w:rFonts w:hint="eastAsia"/>
              </w:rPr>
            </w:pPr>
            <w:r>
              <w:rPr>
                <w:spacing w:val="-2"/>
              </w:rPr>
              <w:t>质量</w:t>
            </w:r>
            <w:r>
              <w:t xml:space="preserve"> </w:t>
            </w:r>
          </w:p>
          <w:p w14:paraId="3C2AFF7A">
            <w:pPr>
              <w:pStyle w:val="135"/>
              <w:spacing w:before="30" w:line="277" w:lineRule="exact"/>
              <w:ind w:left="279"/>
              <w:rPr>
                <w:rFonts w:hint="eastAsia"/>
              </w:rPr>
            </w:pPr>
            <w:r>
              <w:rPr>
                <w:rFonts w:hint="eastAsia"/>
              </w:rPr>
              <w:t>体系</w:t>
            </w:r>
          </w:p>
        </w:tc>
        <w:tc>
          <w:tcPr>
            <w:tcW w:w="2820" w:type="dxa"/>
            <w:gridSpan w:val="2"/>
          </w:tcPr>
          <w:p w14:paraId="2C581D4B">
            <w:pPr>
              <w:pStyle w:val="135"/>
              <w:spacing w:before="158"/>
              <w:jc w:val="center"/>
              <w:rPr>
                <w:rFonts w:hint="eastAsia"/>
                <w:sz w:val="24"/>
              </w:rPr>
            </w:pPr>
            <w:r>
              <w:rPr>
                <w:rFonts w:hint="eastAsia"/>
                <w:kern w:val="0"/>
                <w:szCs w:val="21"/>
                <w:lang w:bidi="ar"/>
              </w:rPr>
              <w:t>/</w:t>
            </w:r>
          </w:p>
        </w:tc>
      </w:tr>
      <w:tr w14:paraId="67E8A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2BAB31CD">
            <w:pPr>
              <w:pStyle w:val="135"/>
              <w:spacing w:before="149"/>
              <w:ind w:left="3345" w:right="3223"/>
              <w:jc w:val="center"/>
              <w:rPr>
                <w:rFonts w:hint="eastAsia"/>
              </w:rPr>
            </w:pPr>
            <w:r>
              <w:rPr>
                <w:rFonts w:hint="eastAsia"/>
                <w:szCs w:val="21"/>
              </w:rPr>
              <w:t>单位概况</w:t>
            </w:r>
          </w:p>
        </w:tc>
      </w:tr>
      <w:tr w14:paraId="2A32B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6BF1CB6C">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0FB9FD8">
            <w:pPr>
              <w:widowControl/>
              <w:textAlignment w:val="center"/>
              <w:rPr>
                <w:rFonts w:hint="eastAsia" w:ascii="宋体" w:hAnsi="宋体" w:eastAsia="宋体" w:cs="宋体"/>
                <w:szCs w:val="21"/>
              </w:rPr>
            </w:pPr>
          </w:p>
        </w:tc>
        <w:tc>
          <w:tcPr>
            <w:tcW w:w="1530" w:type="dxa"/>
            <w:vAlign w:val="center"/>
          </w:tcPr>
          <w:p w14:paraId="0A6F1687">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55F081C">
            <w:pPr>
              <w:widowControl/>
              <w:jc w:val="center"/>
              <w:textAlignment w:val="center"/>
              <w:rPr>
                <w:rFonts w:hint="eastAsia" w:ascii="宋体" w:hAnsi="宋体" w:eastAsia="宋体" w:cs="宋体"/>
                <w:szCs w:val="21"/>
              </w:rPr>
            </w:pPr>
          </w:p>
        </w:tc>
        <w:tc>
          <w:tcPr>
            <w:tcW w:w="1097" w:type="dxa"/>
            <w:vAlign w:val="center"/>
          </w:tcPr>
          <w:p w14:paraId="1BA43FE8">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1A38EF85">
            <w:pPr>
              <w:widowControl/>
              <w:jc w:val="center"/>
              <w:textAlignment w:val="center"/>
              <w:rPr>
                <w:rFonts w:hint="eastAsia" w:ascii="宋体" w:hAnsi="宋体" w:eastAsia="宋体" w:cs="宋体"/>
                <w:szCs w:val="21"/>
              </w:rPr>
            </w:pPr>
          </w:p>
        </w:tc>
      </w:tr>
      <w:tr w14:paraId="148027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35A51F6">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6CE2C0EF">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279D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12B6A1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5525EB7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54F1B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481914F">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CD2751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0643D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80666B5">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73CEE871">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B660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68E2B0F">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0C7A526D">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635B6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6936664">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72A0423A">
            <w:pPr>
              <w:widowControl/>
              <w:jc w:val="left"/>
              <w:rPr>
                <w:rFonts w:hint="eastAsia" w:ascii="宋体" w:hAnsi="宋体" w:eastAsia="宋体" w:cs="宋体"/>
                <w:kern w:val="0"/>
                <w:szCs w:val="21"/>
                <w:lang w:bidi="ar"/>
              </w:rPr>
            </w:pPr>
          </w:p>
        </w:tc>
      </w:tr>
    </w:tbl>
    <w:p w14:paraId="2FE2B14C">
      <w:pPr>
        <w:pStyle w:val="22"/>
        <w:rPr>
          <w:rFonts w:ascii="Times New Roman" w:hAnsi="Times New Roman" w:eastAsia="宋体" w:cs="Times New Roman"/>
          <w:b/>
          <w:bCs/>
          <w:color w:val="000000"/>
          <w:sz w:val="24"/>
          <w:szCs w:val="24"/>
        </w:rPr>
      </w:pPr>
    </w:p>
    <w:p w14:paraId="3E3DEA4A">
      <w:pPr>
        <w:pStyle w:val="22"/>
        <w:rPr>
          <w:rFonts w:ascii="Times New Roman" w:hAnsi="Times New Roman" w:eastAsia="宋体" w:cs="Times New Roman"/>
          <w:b/>
          <w:bCs/>
          <w:color w:val="000000"/>
          <w:sz w:val="24"/>
          <w:szCs w:val="24"/>
        </w:rPr>
      </w:pPr>
    </w:p>
    <w:p w14:paraId="4E25912C">
      <w:pPr>
        <w:pStyle w:val="22"/>
        <w:rPr>
          <w:rFonts w:ascii="Times New Roman" w:hAnsi="Times New Roman" w:eastAsia="宋体" w:cs="Times New Roman"/>
          <w:b/>
          <w:bCs/>
          <w:color w:val="000000"/>
          <w:sz w:val="24"/>
          <w:szCs w:val="24"/>
        </w:rPr>
      </w:pPr>
    </w:p>
    <w:p w14:paraId="784431F4">
      <w:pPr>
        <w:pStyle w:val="22"/>
        <w:rPr>
          <w:rFonts w:ascii="Times New Roman" w:hAnsi="Times New Roman" w:eastAsia="宋体" w:cs="Times New Roman"/>
          <w:b/>
          <w:bCs/>
          <w:color w:val="000000"/>
          <w:sz w:val="24"/>
          <w:szCs w:val="24"/>
        </w:rPr>
      </w:pPr>
    </w:p>
    <w:p w14:paraId="50B12B0B">
      <w:pPr>
        <w:pStyle w:val="22"/>
        <w:rPr>
          <w:rFonts w:ascii="Times New Roman" w:hAnsi="Times New Roman" w:eastAsia="宋体" w:cs="Times New Roman"/>
          <w:b/>
          <w:bCs/>
          <w:color w:val="000000"/>
          <w:sz w:val="24"/>
          <w:szCs w:val="24"/>
        </w:rPr>
      </w:pPr>
    </w:p>
    <w:p w14:paraId="2CFB3085">
      <w:pPr>
        <w:pStyle w:val="22"/>
        <w:rPr>
          <w:rFonts w:ascii="Times New Roman" w:hAnsi="Times New Roman" w:eastAsia="宋体" w:cs="Times New Roman"/>
          <w:b/>
          <w:bCs/>
          <w:color w:val="000000"/>
          <w:sz w:val="24"/>
          <w:szCs w:val="24"/>
        </w:rPr>
      </w:pPr>
    </w:p>
    <w:p w14:paraId="0E5FE760">
      <w:pPr>
        <w:pStyle w:val="22"/>
        <w:rPr>
          <w:rFonts w:ascii="Times New Roman" w:hAnsi="Times New Roman" w:eastAsia="宋体" w:cs="Times New Roman"/>
          <w:b/>
          <w:bCs/>
          <w:color w:val="000000"/>
          <w:sz w:val="24"/>
          <w:szCs w:val="24"/>
        </w:rPr>
      </w:pPr>
    </w:p>
    <w:p w14:paraId="1F9B051F">
      <w:pPr>
        <w:pStyle w:val="22"/>
        <w:rPr>
          <w:rFonts w:ascii="Times New Roman" w:hAnsi="Times New Roman" w:eastAsia="宋体" w:cs="Times New Roman"/>
          <w:b/>
          <w:bCs/>
          <w:color w:val="000000"/>
          <w:sz w:val="24"/>
          <w:szCs w:val="24"/>
        </w:rPr>
      </w:pPr>
    </w:p>
    <w:p w14:paraId="5B64417F">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6D802398">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5AB2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431FA40B">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0FC6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B3525C8">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642260F7">
            <w:pPr>
              <w:spacing w:line="440" w:lineRule="exact"/>
              <w:jc w:val="center"/>
              <w:rPr>
                <w:rFonts w:hint="eastAsia" w:ascii="宋体" w:hAnsi="宋体"/>
                <w:color w:val="000000"/>
                <w:sz w:val="24"/>
                <w:szCs w:val="24"/>
              </w:rPr>
            </w:pPr>
          </w:p>
        </w:tc>
      </w:tr>
      <w:tr w14:paraId="18E0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CBC4A3F">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436E02B3">
            <w:pPr>
              <w:spacing w:line="440" w:lineRule="exact"/>
              <w:jc w:val="center"/>
              <w:rPr>
                <w:rFonts w:hint="eastAsia" w:ascii="宋体" w:hAnsi="宋体"/>
                <w:color w:val="000000"/>
                <w:sz w:val="24"/>
                <w:szCs w:val="24"/>
              </w:rPr>
            </w:pPr>
          </w:p>
        </w:tc>
      </w:tr>
      <w:tr w14:paraId="0DDC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190333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3E7F2A1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4317A32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21FFDD3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1722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39B495">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3333388C">
            <w:pPr>
              <w:spacing w:line="440" w:lineRule="exact"/>
              <w:jc w:val="center"/>
              <w:rPr>
                <w:rFonts w:hint="eastAsia" w:ascii="宋体" w:hAnsi="宋体"/>
                <w:color w:val="000000"/>
                <w:sz w:val="24"/>
                <w:szCs w:val="24"/>
              </w:rPr>
            </w:pPr>
          </w:p>
        </w:tc>
        <w:tc>
          <w:tcPr>
            <w:tcW w:w="1288" w:type="dxa"/>
          </w:tcPr>
          <w:p w14:paraId="7568673B">
            <w:pPr>
              <w:spacing w:line="440" w:lineRule="exact"/>
              <w:jc w:val="center"/>
              <w:rPr>
                <w:rFonts w:hint="eastAsia" w:ascii="宋体" w:hAnsi="宋体"/>
                <w:color w:val="000000"/>
                <w:sz w:val="24"/>
                <w:szCs w:val="24"/>
              </w:rPr>
            </w:pPr>
          </w:p>
        </w:tc>
        <w:tc>
          <w:tcPr>
            <w:tcW w:w="1288" w:type="dxa"/>
          </w:tcPr>
          <w:p w14:paraId="5E505AC9">
            <w:pPr>
              <w:spacing w:line="440" w:lineRule="exact"/>
              <w:jc w:val="center"/>
              <w:rPr>
                <w:rFonts w:hint="eastAsia" w:ascii="宋体" w:hAnsi="宋体"/>
                <w:color w:val="000000"/>
                <w:sz w:val="24"/>
                <w:szCs w:val="24"/>
              </w:rPr>
            </w:pPr>
          </w:p>
        </w:tc>
      </w:tr>
      <w:tr w14:paraId="0B8B7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243EF0">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3D34B0D5">
            <w:pPr>
              <w:spacing w:line="440" w:lineRule="exact"/>
              <w:jc w:val="center"/>
              <w:rPr>
                <w:rFonts w:hint="eastAsia" w:ascii="宋体" w:hAnsi="宋体"/>
                <w:color w:val="000000"/>
                <w:sz w:val="24"/>
                <w:szCs w:val="24"/>
              </w:rPr>
            </w:pPr>
          </w:p>
        </w:tc>
        <w:tc>
          <w:tcPr>
            <w:tcW w:w="1288" w:type="dxa"/>
          </w:tcPr>
          <w:p w14:paraId="65087EE9">
            <w:pPr>
              <w:spacing w:line="440" w:lineRule="exact"/>
              <w:jc w:val="center"/>
              <w:rPr>
                <w:rFonts w:hint="eastAsia" w:ascii="宋体" w:hAnsi="宋体"/>
                <w:color w:val="000000"/>
                <w:sz w:val="24"/>
                <w:szCs w:val="24"/>
              </w:rPr>
            </w:pPr>
          </w:p>
        </w:tc>
        <w:tc>
          <w:tcPr>
            <w:tcW w:w="1288" w:type="dxa"/>
          </w:tcPr>
          <w:p w14:paraId="497C5D3E">
            <w:pPr>
              <w:spacing w:line="440" w:lineRule="exact"/>
              <w:jc w:val="center"/>
              <w:rPr>
                <w:rFonts w:hint="eastAsia" w:ascii="宋体" w:hAnsi="宋体"/>
                <w:color w:val="000000"/>
                <w:sz w:val="24"/>
                <w:szCs w:val="24"/>
              </w:rPr>
            </w:pPr>
          </w:p>
        </w:tc>
      </w:tr>
      <w:tr w14:paraId="3C38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6FD55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3F6A7AB9">
            <w:pPr>
              <w:spacing w:line="440" w:lineRule="exact"/>
              <w:jc w:val="center"/>
              <w:rPr>
                <w:rFonts w:hint="eastAsia" w:ascii="宋体" w:hAnsi="宋体"/>
                <w:color w:val="000000"/>
                <w:sz w:val="24"/>
                <w:szCs w:val="24"/>
                <w:highlight w:val="yellow"/>
              </w:rPr>
            </w:pPr>
          </w:p>
        </w:tc>
        <w:tc>
          <w:tcPr>
            <w:tcW w:w="1288" w:type="dxa"/>
          </w:tcPr>
          <w:p w14:paraId="694E5F34">
            <w:pPr>
              <w:spacing w:line="440" w:lineRule="exact"/>
              <w:jc w:val="center"/>
              <w:rPr>
                <w:rFonts w:hint="eastAsia" w:ascii="宋体" w:hAnsi="宋体"/>
                <w:color w:val="000000"/>
                <w:sz w:val="24"/>
                <w:szCs w:val="24"/>
                <w:highlight w:val="yellow"/>
              </w:rPr>
            </w:pPr>
          </w:p>
        </w:tc>
        <w:tc>
          <w:tcPr>
            <w:tcW w:w="1288" w:type="dxa"/>
          </w:tcPr>
          <w:p w14:paraId="5C8185FC">
            <w:pPr>
              <w:spacing w:line="440" w:lineRule="exact"/>
              <w:jc w:val="center"/>
              <w:rPr>
                <w:rFonts w:hint="eastAsia" w:ascii="宋体" w:hAnsi="宋体"/>
                <w:color w:val="000000"/>
                <w:sz w:val="24"/>
                <w:szCs w:val="24"/>
                <w:highlight w:val="yellow"/>
              </w:rPr>
            </w:pPr>
          </w:p>
        </w:tc>
      </w:tr>
      <w:tr w14:paraId="763E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B61A8E3">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3C64333B">
            <w:pPr>
              <w:spacing w:line="440" w:lineRule="exact"/>
              <w:jc w:val="center"/>
              <w:rPr>
                <w:rFonts w:hint="eastAsia" w:ascii="宋体" w:hAnsi="宋体"/>
                <w:color w:val="000000"/>
                <w:sz w:val="24"/>
                <w:szCs w:val="24"/>
              </w:rPr>
            </w:pPr>
          </w:p>
        </w:tc>
        <w:tc>
          <w:tcPr>
            <w:tcW w:w="1288" w:type="dxa"/>
          </w:tcPr>
          <w:p w14:paraId="103C2A28">
            <w:pPr>
              <w:spacing w:line="440" w:lineRule="exact"/>
              <w:jc w:val="center"/>
              <w:rPr>
                <w:rFonts w:hint="eastAsia" w:ascii="宋体" w:hAnsi="宋体"/>
                <w:color w:val="000000"/>
                <w:sz w:val="24"/>
                <w:szCs w:val="24"/>
              </w:rPr>
            </w:pPr>
          </w:p>
        </w:tc>
        <w:tc>
          <w:tcPr>
            <w:tcW w:w="1288" w:type="dxa"/>
          </w:tcPr>
          <w:p w14:paraId="10EC385B">
            <w:pPr>
              <w:spacing w:line="440" w:lineRule="exact"/>
              <w:jc w:val="center"/>
              <w:rPr>
                <w:rFonts w:hint="eastAsia" w:ascii="宋体" w:hAnsi="宋体"/>
                <w:color w:val="000000"/>
                <w:sz w:val="24"/>
                <w:szCs w:val="24"/>
              </w:rPr>
            </w:pPr>
          </w:p>
        </w:tc>
      </w:tr>
      <w:tr w14:paraId="1E99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EF760F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2B4C7700">
            <w:pPr>
              <w:spacing w:line="440" w:lineRule="exact"/>
              <w:jc w:val="center"/>
              <w:rPr>
                <w:rFonts w:hint="eastAsia" w:ascii="宋体" w:hAnsi="宋体"/>
                <w:color w:val="000000"/>
                <w:sz w:val="24"/>
                <w:szCs w:val="24"/>
              </w:rPr>
            </w:pPr>
          </w:p>
        </w:tc>
        <w:tc>
          <w:tcPr>
            <w:tcW w:w="1288" w:type="dxa"/>
          </w:tcPr>
          <w:p w14:paraId="626F2469">
            <w:pPr>
              <w:spacing w:line="440" w:lineRule="exact"/>
              <w:jc w:val="center"/>
              <w:rPr>
                <w:rFonts w:hint="eastAsia" w:ascii="宋体" w:hAnsi="宋体"/>
                <w:color w:val="000000"/>
                <w:sz w:val="24"/>
                <w:szCs w:val="24"/>
              </w:rPr>
            </w:pPr>
          </w:p>
        </w:tc>
        <w:tc>
          <w:tcPr>
            <w:tcW w:w="1288" w:type="dxa"/>
          </w:tcPr>
          <w:p w14:paraId="01871EDE">
            <w:pPr>
              <w:spacing w:line="440" w:lineRule="exact"/>
              <w:jc w:val="center"/>
              <w:rPr>
                <w:rFonts w:hint="eastAsia" w:ascii="宋体" w:hAnsi="宋体"/>
                <w:color w:val="000000"/>
                <w:sz w:val="24"/>
                <w:szCs w:val="24"/>
              </w:rPr>
            </w:pPr>
          </w:p>
        </w:tc>
      </w:tr>
      <w:tr w14:paraId="09F6D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5EF200">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3BA37A43">
            <w:pPr>
              <w:spacing w:line="440" w:lineRule="exact"/>
              <w:jc w:val="center"/>
              <w:rPr>
                <w:rFonts w:hint="eastAsia" w:ascii="宋体" w:hAnsi="宋体"/>
                <w:color w:val="000000"/>
                <w:sz w:val="24"/>
                <w:szCs w:val="24"/>
                <w:highlight w:val="yellow"/>
              </w:rPr>
            </w:pPr>
          </w:p>
        </w:tc>
        <w:tc>
          <w:tcPr>
            <w:tcW w:w="1288" w:type="dxa"/>
          </w:tcPr>
          <w:p w14:paraId="1251F67C">
            <w:pPr>
              <w:spacing w:line="440" w:lineRule="exact"/>
              <w:jc w:val="center"/>
              <w:rPr>
                <w:rFonts w:hint="eastAsia" w:ascii="宋体" w:hAnsi="宋体"/>
                <w:color w:val="000000"/>
                <w:sz w:val="24"/>
                <w:szCs w:val="24"/>
                <w:highlight w:val="yellow"/>
              </w:rPr>
            </w:pPr>
          </w:p>
        </w:tc>
        <w:tc>
          <w:tcPr>
            <w:tcW w:w="1288" w:type="dxa"/>
          </w:tcPr>
          <w:p w14:paraId="5B23F8BD">
            <w:pPr>
              <w:spacing w:line="440" w:lineRule="exact"/>
              <w:jc w:val="center"/>
              <w:rPr>
                <w:rFonts w:hint="eastAsia" w:ascii="宋体" w:hAnsi="宋体"/>
                <w:color w:val="000000"/>
                <w:sz w:val="24"/>
                <w:szCs w:val="24"/>
                <w:highlight w:val="yellow"/>
              </w:rPr>
            </w:pPr>
          </w:p>
        </w:tc>
      </w:tr>
      <w:tr w14:paraId="1FA16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C9177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4E05DBA2">
            <w:pPr>
              <w:spacing w:line="440" w:lineRule="exact"/>
              <w:jc w:val="center"/>
              <w:rPr>
                <w:rFonts w:hint="eastAsia" w:ascii="宋体" w:hAnsi="宋体"/>
                <w:color w:val="000000"/>
                <w:sz w:val="24"/>
                <w:szCs w:val="24"/>
                <w:highlight w:val="yellow"/>
              </w:rPr>
            </w:pPr>
          </w:p>
        </w:tc>
        <w:tc>
          <w:tcPr>
            <w:tcW w:w="1288" w:type="dxa"/>
          </w:tcPr>
          <w:p w14:paraId="5CBAE2EA">
            <w:pPr>
              <w:spacing w:line="440" w:lineRule="exact"/>
              <w:jc w:val="center"/>
              <w:rPr>
                <w:rFonts w:hint="eastAsia" w:ascii="宋体" w:hAnsi="宋体"/>
                <w:color w:val="000000"/>
                <w:sz w:val="24"/>
                <w:szCs w:val="24"/>
                <w:highlight w:val="yellow"/>
              </w:rPr>
            </w:pPr>
          </w:p>
        </w:tc>
        <w:tc>
          <w:tcPr>
            <w:tcW w:w="1288" w:type="dxa"/>
          </w:tcPr>
          <w:p w14:paraId="6A9E4E65">
            <w:pPr>
              <w:spacing w:line="440" w:lineRule="exact"/>
              <w:jc w:val="center"/>
              <w:rPr>
                <w:rFonts w:hint="eastAsia" w:ascii="宋体" w:hAnsi="宋体"/>
                <w:color w:val="000000"/>
                <w:sz w:val="24"/>
                <w:szCs w:val="24"/>
                <w:highlight w:val="yellow"/>
              </w:rPr>
            </w:pPr>
          </w:p>
        </w:tc>
      </w:tr>
      <w:tr w14:paraId="65E14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818AAA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636D3582">
            <w:pPr>
              <w:spacing w:line="440" w:lineRule="exact"/>
              <w:jc w:val="center"/>
              <w:rPr>
                <w:rFonts w:hint="eastAsia" w:ascii="宋体" w:hAnsi="宋体"/>
                <w:color w:val="000000"/>
                <w:sz w:val="24"/>
                <w:szCs w:val="24"/>
              </w:rPr>
            </w:pPr>
          </w:p>
        </w:tc>
        <w:tc>
          <w:tcPr>
            <w:tcW w:w="1288" w:type="dxa"/>
          </w:tcPr>
          <w:p w14:paraId="22C3E7B4">
            <w:pPr>
              <w:spacing w:line="440" w:lineRule="exact"/>
              <w:jc w:val="center"/>
              <w:rPr>
                <w:rFonts w:hint="eastAsia" w:ascii="宋体" w:hAnsi="宋体"/>
                <w:color w:val="000000"/>
                <w:sz w:val="24"/>
                <w:szCs w:val="24"/>
              </w:rPr>
            </w:pPr>
          </w:p>
        </w:tc>
        <w:tc>
          <w:tcPr>
            <w:tcW w:w="1288" w:type="dxa"/>
          </w:tcPr>
          <w:p w14:paraId="3AB10269">
            <w:pPr>
              <w:spacing w:line="440" w:lineRule="exact"/>
              <w:jc w:val="center"/>
              <w:rPr>
                <w:rFonts w:hint="eastAsia" w:ascii="宋体" w:hAnsi="宋体"/>
                <w:color w:val="000000"/>
                <w:sz w:val="24"/>
                <w:szCs w:val="24"/>
              </w:rPr>
            </w:pPr>
          </w:p>
        </w:tc>
      </w:tr>
      <w:tr w14:paraId="4E7DB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4A0E16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574C6FDC">
            <w:pPr>
              <w:spacing w:line="440" w:lineRule="exact"/>
              <w:jc w:val="center"/>
              <w:rPr>
                <w:rFonts w:hint="eastAsia" w:ascii="宋体" w:hAnsi="宋体"/>
                <w:color w:val="000000"/>
                <w:sz w:val="24"/>
                <w:szCs w:val="24"/>
              </w:rPr>
            </w:pPr>
          </w:p>
        </w:tc>
        <w:tc>
          <w:tcPr>
            <w:tcW w:w="1288" w:type="dxa"/>
          </w:tcPr>
          <w:p w14:paraId="0D014205">
            <w:pPr>
              <w:spacing w:line="440" w:lineRule="exact"/>
              <w:jc w:val="center"/>
              <w:rPr>
                <w:rFonts w:hint="eastAsia" w:ascii="宋体" w:hAnsi="宋体"/>
                <w:color w:val="000000"/>
                <w:sz w:val="24"/>
                <w:szCs w:val="24"/>
              </w:rPr>
            </w:pPr>
          </w:p>
        </w:tc>
        <w:tc>
          <w:tcPr>
            <w:tcW w:w="1288" w:type="dxa"/>
          </w:tcPr>
          <w:p w14:paraId="154CC03A">
            <w:pPr>
              <w:spacing w:line="440" w:lineRule="exact"/>
              <w:jc w:val="center"/>
              <w:rPr>
                <w:rFonts w:hint="eastAsia" w:ascii="宋体" w:hAnsi="宋体"/>
                <w:color w:val="000000"/>
                <w:sz w:val="24"/>
                <w:szCs w:val="24"/>
              </w:rPr>
            </w:pPr>
          </w:p>
        </w:tc>
      </w:tr>
      <w:tr w14:paraId="6D9A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B5F68B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3232552">
            <w:pPr>
              <w:spacing w:line="440" w:lineRule="exact"/>
              <w:jc w:val="center"/>
              <w:rPr>
                <w:rFonts w:hint="eastAsia" w:ascii="宋体" w:hAnsi="宋体"/>
                <w:color w:val="000000"/>
                <w:sz w:val="24"/>
                <w:szCs w:val="24"/>
              </w:rPr>
            </w:pPr>
          </w:p>
        </w:tc>
        <w:tc>
          <w:tcPr>
            <w:tcW w:w="1288" w:type="dxa"/>
          </w:tcPr>
          <w:p w14:paraId="0A9A7947">
            <w:pPr>
              <w:spacing w:line="440" w:lineRule="exact"/>
              <w:jc w:val="center"/>
              <w:rPr>
                <w:rFonts w:hint="eastAsia" w:ascii="宋体" w:hAnsi="宋体"/>
                <w:color w:val="000000"/>
                <w:sz w:val="24"/>
                <w:szCs w:val="24"/>
              </w:rPr>
            </w:pPr>
          </w:p>
        </w:tc>
        <w:tc>
          <w:tcPr>
            <w:tcW w:w="1288" w:type="dxa"/>
          </w:tcPr>
          <w:p w14:paraId="7DBF7734">
            <w:pPr>
              <w:spacing w:line="440" w:lineRule="exact"/>
              <w:jc w:val="center"/>
              <w:rPr>
                <w:rFonts w:hint="eastAsia" w:ascii="宋体" w:hAnsi="宋体"/>
                <w:color w:val="000000"/>
                <w:sz w:val="24"/>
                <w:szCs w:val="24"/>
              </w:rPr>
            </w:pPr>
          </w:p>
        </w:tc>
      </w:tr>
    </w:tbl>
    <w:p w14:paraId="1A04DFC9">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0C7E04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6E8315">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BD95C5D">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14:paraId="56DD3B4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ABD9D49">
      <w:pPr>
        <w:spacing w:line="240" w:lineRule="exact"/>
        <w:jc w:val="center"/>
        <w:rPr>
          <w:rFonts w:ascii="宋体" w:hAnsi="Calibri" w:eastAsia="宋体" w:cs="Times New Roman"/>
          <w:b/>
          <w:bCs/>
          <w:sz w:val="36"/>
          <w:szCs w:val="20"/>
        </w:rPr>
      </w:pPr>
    </w:p>
    <w:p w14:paraId="1A7A3721">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512A6B7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w:t>
      </w:r>
      <w:r>
        <w:rPr>
          <w:rFonts w:hint="eastAsia" w:ascii="宋体" w:hAnsi="宋体" w:eastAsia="宋体" w:cs="Times New Roman"/>
          <w:b/>
          <w:bCs/>
          <w:sz w:val="24"/>
          <w:szCs w:val="20"/>
          <w:highlight w:val="none"/>
        </w:rPr>
        <w:t>集团济南动力有限公司：</w:t>
      </w:r>
    </w:p>
    <w:p w14:paraId="53851F68">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033769F9">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14AB895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769436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95262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D71181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2BE90A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2A155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50CD6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A2657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91259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2BE56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676926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56CE0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C226C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0C9B116">
      <w:pPr>
        <w:spacing w:line="360" w:lineRule="auto"/>
        <w:ind w:firstLine="480" w:firstLineChars="200"/>
        <w:rPr>
          <w:rFonts w:hint="eastAsia" w:ascii="宋体" w:hAnsi="宋体" w:eastAsia="宋体" w:cs="Times New Roman"/>
          <w:sz w:val="24"/>
          <w:szCs w:val="20"/>
          <w:u w:val="single"/>
        </w:rPr>
      </w:pPr>
    </w:p>
    <w:p w14:paraId="7EFEE1C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40207D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6D833E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2E2A45C">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05449C34">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0271B4E0">
      <w:pPr>
        <w:spacing w:line="360" w:lineRule="auto"/>
        <w:ind w:firstLine="480" w:firstLineChars="200"/>
        <w:rPr>
          <w:rFonts w:hint="eastAsia" w:ascii="宋体" w:hAnsi="宋体" w:eastAsia="宋体" w:cs="Times New Roman"/>
          <w:color w:val="000000"/>
          <w:sz w:val="24"/>
          <w:szCs w:val="24"/>
        </w:rPr>
      </w:pPr>
    </w:p>
    <w:p w14:paraId="21378A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5269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4AD50748">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377DC5F8">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77FABA6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1997C1E3">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281F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AFDC77B">
            <w:pPr>
              <w:jc w:val="center"/>
              <w:rPr>
                <w:rFonts w:ascii="Times New Roman" w:hAnsi="Times New Roman" w:eastAsia="宋体" w:cs="Times New Roman"/>
                <w:b/>
                <w:sz w:val="24"/>
                <w:szCs w:val="20"/>
              </w:rPr>
            </w:pPr>
          </w:p>
        </w:tc>
        <w:tc>
          <w:tcPr>
            <w:tcW w:w="3190" w:type="dxa"/>
          </w:tcPr>
          <w:p w14:paraId="333965C9">
            <w:pPr>
              <w:jc w:val="center"/>
              <w:rPr>
                <w:rFonts w:ascii="Times New Roman" w:hAnsi="Times New Roman" w:eastAsia="宋体" w:cs="Times New Roman"/>
                <w:b/>
                <w:sz w:val="24"/>
                <w:szCs w:val="20"/>
              </w:rPr>
            </w:pPr>
          </w:p>
        </w:tc>
        <w:tc>
          <w:tcPr>
            <w:tcW w:w="2540" w:type="dxa"/>
          </w:tcPr>
          <w:p w14:paraId="244C47AA">
            <w:pPr>
              <w:jc w:val="center"/>
              <w:rPr>
                <w:rFonts w:ascii="Times New Roman" w:hAnsi="Times New Roman" w:eastAsia="宋体" w:cs="Times New Roman"/>
                <w:b/>
                <w:sz w:val="24"/>
                <w:szCs w:val="20"/>
              </w:rPr>
            </w:pPr>
          </w:p>
        </w:tc>
        <w:tc>
          <w:tcPr>
            <w:tcW w:w="1292" w:type="dxa"/>
          </w:tcPr>
          <w:p w14:paraId="7735DB9F">
            <w:pPr>
              <w:jc w:val="center"/>
              <w:rPr>
                <w:rFonts w:ascii="Times New Roman" w:hAnsi="Times New Roman" w:eastAsia="宋体" w:cs="Times New Roman"/>
                <w:b/>
                <w:sz w:val="24"/>
                <w:szCs w:val="20"/>
              </w:rPr>
            </w:pPr>
          </w:p>
        </w:tc>
      </w:tr>
      <w:tr w14:paraId="1773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17051942">
            <w:pPr>
              <w:jc w:val="center"/>
              <w:rPr>
                <w:rFonts w:ascii="Times New Roman" w:hAnsi="Times New Roman" w:eastAsia="宋体" w:cs="Times New Roman"/>
                <w:b/>
                <w:sz w:val="24"/>
                <w:szCs w:val="20"/>
              </w:rPr>
            </w:pPr>
          </w:p>
        </w:tc>
        <w:tc>
          <w:tcPr>
            <w:tcW w:w="3190" w:type="dxa"/>
          </w:tcPr>
          <w:p w14:paraId="5B21512F">
            <w:pPr>
              <w:jc w:val="center"/>
              <w:rPr>
                <w:rFonts w:ascii="Times New Roman" w:hAnsi="Times New Roman" w:eastAsia="宋体" w:cs="Times New Roman"/>
                <w:b/>
                <w:sz w:val="24"/>
                <w:szCs w:val="20"/>
              </w:rPr>
            </w:pPr>
          </w:p>
        </w:tc>
        <w:tc>
          <w:tcPr>
            <w:tcW w:w="2540" w:type="dxa"/>
          </w:tcPr>
          <w:p w14:paraId="6E112C77">
            <w:pPr>
              <w:jc w:val="center"/>
              <w:rPr>
                <w:rFonts w:ascii="Times New Roman" w:hAnsi="Times New Roman" w:eastAsia="宋体" w:cs="Times New Roman"/>
                <w:b/>
                <w:sz w:val="24"/>
                <w:szCs w:val="20"/>
              </w:rPr>
            </w:pPr>
          </w:p>
        </w:tc>
        <w:tc>
          <w:tcPr>
            <w:tcW w:w="1292" w:type="dxa"/>
          </w:tcPr>
          <w:p w14:paraId="3A2BB423">
            <w:pPr>
              <w:jc w:val="center"/>
              <w:rPr>
                <w:rFonts w:ascii="Times New Roman" w:hAnsi="Times New Roman" w:eastAsia="宋体" w:cs="Times New Roman"/>
                <w:b/>
                <w:sz w:val="24"/>
                <w:szCs w:val="20"/>
              </w:rPr>
            </w:pPr>
          </w:p>
        </w:tc>
      </w:tr>
      <w:tr w14:paraId="37ED0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29E024CD">
            <w:pPr>
              <w:jc w:val="center"/>
              <w:rPr>
                <w:rFonts w:ascii="Times New Roman" w:hAnsi="Times New Roman" w:eastAsia="宋体" w:cs="Times New Roman"/>
                <w:b/>
                <w:sz w:val="24"/>
                <w:szCs w:val="20"/>
              </w:rPr>
            </w:pPr>
          </w:p>
        </w:tc>
        <w:tc>
          <w:tcPr>
            <w:tcW w:w="3190" w:type="dxa"/>
          </w:tcPr>
          <w:p w14:paraId="11E8544F">
            <w:pPr>
              <w:jc w:val="center"/>
              <w:rPr>
                <w:rFonts w:ascii="Times New Roman" w:hAnsi="Times New Roman" w:eastAsia="宋体" w:cs="Times New Roman"/>
                <w:b/>
                <w:sz w:val="24"/>
                <w:szCs w:val="20"/>
              </w:rPr>
            </w:pPr>
          </w:p>
        </w:tc>
        <w:tc>
          <w:tcPr>
            <w:tcW w:w="2540" w:type="dxa"/>
          </w:tcPr>
          <w:p w14:paraId="56D548A7">
            <w:pPr>
              <w:jc w:val="center"/>
              <w:rPr>
                <w:rFonts w:ascii="Times New Roman" w:hAnsi="Times New Roman" w:eastAsia="宋体" w:cs="Times New Roman"/>
                <w:b/>
                <w:sz w:val="24"/>
                <w:szCs w:val="20"/>
              </w:rPr>
            </w:pPr>
          </w:p>
        </w:tc>
        <w:tc>
          <w:tcPr>
            <w:tcW w:w="1292" w:type="dxa"/>
          </w:tcPr>
          <w:p w14:paraId="02C300C8">
            <w:pPr>
              <w:jc w:val="center"/>
              <w:rPr>
                <w:rFonts w:ascii="Times New Roman" w:hAnsi="Times New Roman" w:eastAsia="宋体" w:cs="Times New Roman"/>
                <w:b/>
                <w:sz w:val="24"/>
                <w:szCs w:val="20"/>
              </w:rPr>
            </w:pPr>
          </w:p>
        </w:tc>
      </w:tr>
      <w:tr w14:paraId="04DF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4F14A140">
            <w:pPr>
              <w:jc w:val="center"/>
              <w:rPr>
                <w:rFonts w:ascii="Times New Roman" w:hAnsi="Times New Roman" w:eastAsia="宋体" w:cs="Times New Roman"/>
                <w:b/>
                <w:sz w:val="24"/>
                <w:szCs w:val="20"/>
              </w:rPr>
            </w:pPr>
          </w:p>
        </w:tc>
        <w:tc>
          <w:tcPr>
            <w:tcW w:w="3190" w:type="dxa"/>
          </w:tcPr>
          <w:p w14:paraId="3B7AB871">
            <w:pPr>
              <w:jc w:val="center"/>
              <w:rPr>
                <w:rFonts w:ascii="Times New Roman" w:hAnsi="Times New Roman" w:eastAsia="宋体" w:cs="Times New Roman"/>
                <w:b/>
                <w:sz w:val="24"/>
                <w:szCs w:val="20"/>
              </w:rPr>
            </w:pPr>
          </w:p>
        </w:tc>
        <w:tc>
          <w:tcPr>
            <w:tcW w:w="2540" w:type="dxa"/>
          </w:tcPr>
          <w:p w14:paraId="0949212A">
            <w:pPr>
              <w:jc w:val="center"/>
              <w:rPr>
                <w:rFonts w:ascii="Times New Roman" w:hAnsi="Times New Roman" w:eastAsia="宋体" w:cs="Times New Roman"/>
                <w:b/>
                <w:sz w:val="24"/>
                <w:szCs w:val="20"/>
              </w:rPr>
            </w:pPr>
          </w:p>
        </w:tc>
        <w:tc>
          <w:tcPr>
            <w:tcW w:w="1292" w:type="dxa"/>
          </w:tcPr>
          <w:p w14:paraId="11682C56">
            <w:pPr>
              <w:jc w:val="center"/>
              <w:rPr>
                <w:rFonts w:ascii="Times New Roman" w:hAnsi="Times New Roman" w:eastAsia="宋体" w:cs="Times New Roman"/>
                <w:b/>
                <w:sz w:val="24"/>
                <w:szCs w:val="20"/>
              </w:rPr>
            </w:pPr>
          </w:p>
        </w:tc>
      </w:tr>
      <w:tr w14:paraId="3002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A429555">
            <w:pPr>
              <w:jc w:val="center"/>
              <w:rPr>
                <w:rFonts w:ascii="Times New Roman" w:hAnsi="Times New Roman" w:eastAsia="宋体" w:cs="Times New Roman"/>
                <w:b/>
                <w:sz w:val="24"/>
                <w:szCs w:val="20"/>
              </w:rPr>
            </w:pPr>
          </w:p>
        </w:tc>
        <w:tc>
          <w:tcPr>
            <w:tcW w:w="3190" w:type="dxa"/>
          </w:tcPr>
          <w:p w14:paraId="75E1A420">
            <w:pPr>
              <w:jc w:val="center"/>
              <w:rPr>
                <w:rFonts w:ascii="Times New Roman" w:hAnsi="Times New Roman" w:eastAsia="宋体" w:cs="Times New Roman"/>
                <w:b/>
                <w:sz w:val="24"/>
                <w:szCs w:val="20"/>
              </w:rPr>
            </w:pPr>
          </w:p>
        </w:tc>
        <w:tc>
          <w:tcPr>
            <w:tcW w:w="2540" w:type="dxa"/>
          </w:tcPr>
          <w:p w14:paraId="7EA39267">
            <w:pPr>
              <w:jc w:val="center"/>
              <w:rPr>
                <w:rFonts w:ascii="Times New Roman" w:hAnsi="Times New Roman" w:eastAsia="宋体" w:cs="Times New Roman"/>
                <w:b/>
                <w:sz w:val="24"/>
                <w:szCs w:val="20"/>
              </w:rPr>
            </w:pPr>
          </w:p>
        </w:tc>
        <w:tc>
          <w:tcPr>
            <w:tcW w:w="1292" w:type="dxa"/>
          </w:tcPr>
          <w:p w14:paraId="17E7B2A5">
            <w:pPr>
              <w:jc w:val="center"/>
              <w:rPr>
                <w:rFonts w:ascii="Times New Roman" w:hAnsi="Times New Roman" w:eastAsia="宋体" w:cs="Times New Roman"/>
                <w:b/>
                <w:sz w:val="24"/>
                <w:szCs w:val="20"/>
              </w:rPr>
            </w:pPr>
          </w:p>
        </w:tc>
      </w:tr>
      <w:tr w14:paraId="5CF61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1F56F9EA">
            <w:pPr>
              <w:jc w:val="center"/>
              <w:rPr>
                <w:rFonts w:ascii="Times New Roman" w:hAnsi="Times New Roman" w:eastAsia="宋体" w:cs="Times New Roman"/>
                <w:b/>
                <w:sz w:val="24"/>
                <w:szCs w:val="20"/>
              </w:rPr>
            </w:pPr>
          </w:p>
        </w:tc>
        <w:tc>
          <w:tcPr>
            <w:tcW w:w="3190" w:type="dxa"/>
          </w:tcPr>
          <w:p w14:paraId="4620BA92">
            <w:pPr>
              <w:jc w:val="center"/>
              <w:rPr>
                <w:rFonts w:ascii="Times New Roman" w:hAnsi="Times New Roman" w:eastAsia="宋体" w:cs="Times New Roman"/>
                <w:b/>
                <w:sz w:val="24"/>
                <w:szCs w:val="20"/>
              </w:rPr>
            </w:pPr>
          </w:p>
        </w:tc>
        <w:tc>
          <w:tcPr>
            <w:tcW w:w="2540" w:type="dxa"/>
          </w:tcPr>
          <w:p w14:paraId="609160FE">
            <w:pPr>
              <w:jc w:val="center"/>
              <w:rPr>
                <w:rFonts w:ascii="Times New Roman" w:hAnsi="Times New Roman" w:eastAsia="宋体" w:cs="Times New Roman"/>
                <w:b/>
                <w:sz w:val="24"/>
                <w:szCs w:val="20"/>
              </w:rPr>
            </w:pPr>
          </w:p>
        </w:tc>
        <w:tc>
          <w:tcPr>
            <w:tcW w:w="1292" w:type="dxa"/>
          </w:tcPr>
          <w:p w14:paraId="558D3112">
            <w:pPr>
              <w:jc w:val="center"/>
              <w:rPr>
                <w:rFonts w:ascii="Times New Roman" w:hAnsi="Times New Roman" w:eastAsia="宋体" w:cs="Times New Roman"/>
                <w:b/>
                <w:sz w:val="24"/>
                <w:szCs w:val="20"/>
              </w:rPr>
            </w:pPr>
          </w:p>
        </w:tc>
      </w:tr>
      <w:tr w14:paraId="052B3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B799461">
            <w:pPr>
              <w:jc w:val="center"/>
              <w:rPr>
                <w:rFonts w:ascii="Times New Roman" w:hAnsi="Times New Roman" w:eastAsia="宋体" w:cs="Times New Roman"/>
                <w:b/>
                <w:sz w:val="24"/>
                <w:szCs w:val="20"/>
              </w:rPr>
            </w:pPr>
          </w:p>
        </w:tc>
        <w:tc>
          <w:tcPr>
            <w:tcW w:w="3190" w:type="dxa"/>
          </w:tcPr>
          <w:p w14:paraId="54AB8D43">
            <w:pPr>
              <w:jc w:val="center"/>
              <w:rPr>
                <w:rFonts w:ascii="Times New Roman" w:hAnsi="Times New Roman" w:eastAsia="宋体" w:cs="Times New Roman"/>
                <w:b/>
                <w:sz w:val="24"/>
                <w:szCs w:val="20"/>
              </w:rPr>
            </w:pPr>
          </w:p>
        </w:tc>
        <w:tc>
          <w:tcPr>
            <w:tcW w:w="2540" w:type="dxa"/>
          </w:tcPr>
          <w:p w14:paraId="22ADE679">
            <w:pPr>
              <w:jc w:val="center"/>
              <w:rPr>
                <w:rFonts w:ascii="Times New Roman" w:hAnsi="Times New Roman" w:eastAsia="宋体" w:cs="Times New Roman"/>
                <w:b/>
                <w:sz w:val="24"/>
                <w:szCs w:val="20"/>
              </w:rPr>
            </w:pPr>
          </w:p>
        </w:tc>
        <w:tc>
          <w:tcPr>
            <w:tcW w:w="1292" w:type="dxa"/>
          </w:tcPr>
          <w:p w14:paraId="62AAC78B">
            <w:pPr>
              <w:jc w:val="center"/>
              <w:rPr>
                <w:rFonts w:ascii="Times New Roman" w:hAnsi="Times New Roman" w:eastAsia="宋体" w:cs="Times New Roman"/>
                <w:b/>
                <w:sz w:val="24"/>
                <w:szCs w:val="20"/>
              </w:rPr>
            </w:pPr>
          </w:p>
        </w:tc>
      </w:tr>
      <w:tr w14:paraId="7575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611FCAD4">
            <w:pPr>
              <w:jc w:val="center"/>
              <w:rPr>
                <w:rFonts w:ascii="Times New Roman" w:hAnsi="Times New Roman" w:eastAsia="宋体" w:cs="Times New Roman"/>
                <w:b/>
                <w:sz w:val="24"/>
                <w:szCs w:val="20"/>
              </w:rPr>
            </w:pPr>
          </w:p>
        </w:tc>
        <w:tc>
          <w:tcPr>
            <w:tcW w:w="3190" w:type="dxa"/>
          </w:tcPr>
          <w:p w14:paraId="46055AA5">
            <w:pPr>
              <w:jc w:val="center"/>
              <w:rPr>
                <w:rFonts w:ascii="Times New Roman" w:hAnsi="Times New Roman" w:eastAsia="宋体" w:cs="Times New Roman"/>
                <w:b/>
                <w:sz w:val="24"/>
                <w:szCs w:val="20"/>
              </w:rPr>
            </w:pPr>
          </w:p>
        </w:tc>
        <w:tc>
          <w:tcPr>
            <w:tcW w:w="2540" w:type="dxa"/>
          </w:tcPr>
          <w:p w14:paraId="4B645B7D">
            <w:pPr>
              <w:jc w:val="center"/>
              <w:rPr>
                <w:rFonts w:ascii="Times New Roman" w:hAnsi="Times New Roman" w:eastAsia="宋体" w:cs="Times New Roman"/>
                <w:b/>
                <w:sz w:val="24"/>
                <w:szCs w:val="20"/>
              </w:rPr>
            </w:pPr>
          </w:p>
        </w:tc>
        <w:tc>
          <w:tcPr>
            <w:tcW w:w="1292" w:type="dxa"/>
          </w:tcPr>
          <w:p w14:paraId="17419CED">
            <w:pPr>
              <w:jc w:val="center"/>
              <w:rPr>
                <w:rFonts w:ascii="Times New Roman" w:hAnsi="Times New Roman" w:eastAsia="宋体" w:cs="Times New Roman"/>
                <w:b/>
                <w:sz w:val="24"/>
                <w:szCs w:val="20"/>
              </w:rPr>
            </w:pPr>
          </w:p>
        </w:tc>
      </w:tr>
      <w:tr w14:paraId="4515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6B55C1C">
            <w:pPr>
              <w:jc w:val="center"/>
              <w:rPr>
                <w:rFonts w:ascii="Times New Roman" w:hAnsi="Times New Roman" w:eastAsia="宋体" w:cs="Times New Roman"/>
                <w:b/>
                <w:sz w:val="24"/>
                <w:szCs w:val="20"/>
              </w:rPr>
            </w:pPr>
          </w:p>
        </w:tc>
        <w:tc>
          <w:tcPr>
            <w:tcW w:w="3190" w:type="dxa"/>
          </w:tcPr>
          <w:p w14:paraId="4BAD7FEB">
            <w:pPr>
              <w:jc w:val="center"/>
              <w:rPr>
                <w:rFonts w:ascii="Times New Roman" w:hAnsi="Times New Roman" w:eastAsia="宋体" w:cs="Times New Roman"/>
                <w:b/>
                <w:sz w:val="24"/>
                <w:szCs w:val="20"/>
              </w:rPr>
            </w:pPr>
          </w:p>
        </w:tc>
        <w:tc>
          <w:tcPr>
            <w:tcW w:w="2540" w:type="dxa"/>
          </w:tcPr>
          <w:p w14:paraId="2A5F26A3">
            <w:pPr>
              <w:jc w:val="center"/>
              <w:rPr>
                <w:rFonts w:ascii="Times New Roman" w:hAnsi="Times New Roman" w:eastAsia="宋体" w:cs="Times New Roman"/>
                <w:b/>
                <w:sz w:val="24"/>
                <w:szCs w:val="20"/>
              </w:rPr>
            </w:pPr>
          </w:p>
        </w:tc>
        <w:tc>
          <w:tcPr>
            <w:tcW w:w="1292" w:type="dxa"/>
          </w:tcPr>
          <w:p w14:paraId="5AD3D737">
            <w:pPr>
              <w:jc w:val="center"/>
              <w:rPr>
                <w:rFonts w:ascii="Times New Roman" w:hAnsi="Times New Roman" w:eastAsia="宋体" w:cs="Times New Roman"/>
                <w:b/>
                <w:sz w:val="24"/>
                <w:szCs w:val="20"/>
              </w:rPr>
            </w:pPr>
          </w:p>
        </w:tc>
      </w:tr>
      <w:tr w14:paraId="6B46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2963DD80">
            <w:pPr>
              <w:jc w:val="center"/>
              <w:rPr>
                <w:rFonts w:ascii="Times New Roman" w:hAnsi="Times New Roman" w:eastAsia="宋体" w:cs="Times New Roman"/>
                <w:b/>
                <w:sz w:val="24"/>
                <w:szCs w:val="20"/>
              </w:rPr>
            </w:pPr>
          </w:p>
        </w:tc>
        <w:tc>
          <w:tcPr>
            <w:tcW w:w="3190" w:type="dxa"/>
          </w:tcPr>
          <w:p w14:paraId="33D8B2CC">
            <w:pPr>
              <w:jc w:val="center"/>
              <w:rPr>
                <w:rFonts w:ascii="Times New Roman" w:hAnsi="Times New Roman" w:eastAsia="宋体" w:cs="Times New Roman"/>
                <w:b/>
                <w:sz w:val="24"/>
                <w:szCs w:val="20"/>
              </w:rPr>
            </w:pPr>
          </w:p>
        </w:tc>
        <w:tc>
          <w:tcPr>
            <w:tcW w:w="2540" w:type="dxa"/>
          </w:tcPr>
          <w:p w14:paraId="1D8E2EB5">
            <w:pPr>
              <w:jc w:val="center"/>
              <w:rPr>
                <w:rFonts w:ascii="Times New Roman" w:hAnsi="Times New Roman" w:eastAsia="宋体" w:cs="Times New Roman"/>
                <w:b/>
                <w:sz w:val="24"/>
                <w:szCs w:val="20"/>
              </w:rPr>
            </w:pPr>
          </w:p>
        </w:tc>
        <w:tc>
          <w:tcPr>
            <w:tcW w:w="1292" w:type="dxa"/>
          </w:tcPr>
          <w:p w14:paraId="03C4CE0E">
            <w:pPr>
              <w:jc w:val="center"/>
              <w:rPr>
                <w:rFonts w:ascii="Times New Roman" w:hAnsi="Times New Roman" w:eastAsia="宋体" w:cs="Times New Roman"/>
                <w:b/>
                <w:sz w:val="24"/>
                <w:szCs w:val="20"/>
              </w:rPr>
            </w:pPr>
          </w:p>
        </w:tc>
      </w:tr>
      <w:tr w14:paraId="7FDD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67F02A3">
            <w:pPr>
              <w:jc w:val="center"/>
              <w:rPr>
                <w:rFonts w:ascii="Times New Roman" w:hAnsi="Times New Roman" w:eastAsia="宋体" w:cs="Times New Roman"/>
                <w:b/>
                <w:sz w:val="24"/>
                <w:szCs w:val="20"/>
              </w:rPr>
            </w:pPr>
          </w:p>
        </w:tc>
        <w:tc>
          <w:tcPr>
            <w:tcW w:w="3190" w:type="dxa"/>
          </w:tcPr>
          <w:p w14:paraId="10BC033B">
            <w:pPr>
              <w:jc w:val="center"/>
              <w:rPr>
                <w:rFonts w:ascii="Times New Roman" w:hAnsi="Times New Roman" w:eastAsia="宋体" w:cs="Times New Roman"/>
                <w:b/>
                <w:sz w:val="24"/>
                <w:szCs w:val="20"/>
              </w:rPr>
            </w:pPr>
          </w:p>
        </w:tc>
        <w:tc>
          <w:tcPr>
            <w:tcW w:w="2540" w:type="dxa"/>
          </w:tcPr>
          <w:p w14:paraId="38255046">
            <w:pPr>
              <w:jc w:val="center"/>
              <w:rPr>
                <w:rFonts w:ascii="Times New Roman" w:hAnsi="Times New Roman" w:eastAsia="宋体" w:cs="Times New Roman"/>
                <w:b/>
                <w:sz w:val="24"/>
                <w:szCs w:val="20"/>
              </w:rPr>
            </w:pPr>
          </w:p>
        </w:tc>
        <w:tc>
          <w:tcPr>
            <w:tcW w:w="1292" w:type="dxa"/>
          </w:tcPr>
          <w:p w14:paraId="146776E7">
            <w:pPr>
              <w:jc w:val="center"/>
              <w:rPr>
                <w:rFonts w:ascii="Times New Roman" w:hAnsi="Times New Roman" w:eastAsia="宋体" w:cs="Times New Roman"/>
                <w:b/>
                <w:sz w:val="24"/>
                <w:szCs w:val="20"/>
              </w:rPr>
            </w:pPr>
          </w:p>
        </w:tc>
      </w:tr>
      <w:tr w14:paraId="413D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20D4AD32">
            <w:pPr>
              <w:jc w:val="center"/>
              <w:rPr>
                <w:rFonts w:ascii="Times New Roman" w:hAnsi="Times New Roman" w:eastAsia="宋体" w:cs="Times New Roman"/>
                <w:b/>
                <w:sz w:val="24"/>
                <w:szCs w:val="20"/>
              </w:rPr>
            </w:pPr>
          </w:p>
        </w:tc>
        <w:tc>
          <w:tcPr>
            <w:tcW w:w="3190" w:type="dxa"/>
          </w:tcPr>
          <w:p w14:paraId="4380D6D9">
            <w:pPr>
              <w:jc w:val="center"/>
              <w:rPr>
                <w:rFonts w:ascii="Times New Roman" w:hAnsi="Times New Roman" w:eastAsia="宋体" w:cs="Times New Roman"/>
                <w:b/>
                <w:sz w:val="24"/>
                <w:szCs w:val="20"/>
              </w:rPr>
            </w:pPr>
          </w:p>
        </w:tc>
        <w:tc>
          <w:tcPr>
            <w:tcW w:w="2540" w:type="dxa"/>
          </w:tcPr>
          <w:p w14:paraId="17079B1C">
            <w:pPr>
              <w:jc w:val="center"/>
              <w:rPr>
                <w:rFonts w:ascii="Times New Roman" w:hAnsi="Times New Roman" w:eastAsia="宋体" w:cs="Times New Roman"/>
                <w:b/>
                <w:sz w:val="24"/>
                <w:szCs w:val="20"/>
              </w:rPr>
            </w:pPr>
          </w:p>
        </w:tc>
        <w:tc>
          <w:tcPr>
            <w:tcW w:w="1292" w:type="dxa"/>
          </w:tcPr>
          <w:p w14:paraId="2995ACE3">
            <w:pPr>
              <w:jc w:val="center"/>
              <w:rPr>
                <w:rFonts w:ascii="Times New Roman" w:hAnsi="Times New Roman" w:eastAsia="宋体" w:cs="Times New Roman"/>
                <w:b/>
                <w:sz w:val="24"/>
                <w:szCs w:val="20"/>
              </w:rPr>
            </w:pPr>
          </w:p>
        </w:tc>
      </w:tr>
    </w:tbl>
    <w:p w14:paraId="40E2F3CF">
      <w:pPr>
        <w:spacing w:line="660" w:lineRule="exact"/>
        <w:ind w:firstLine="480" w:firstLineChars="200"/>
        <w:rPr>
          <w:rFonts w:hint="eastAsia" w:ascii="宋体" w:hAnsi="宋体" w:eastAsia="宋体" w:cs="Times New Roman"/>
          <w:sz w:val="24"/>
          <w:szCs w:val="20"/>
        </w:rPr>
      </w:pPr>
    </w:p>
    <w:p w14:paraId="3F6A713D">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4C45D85D">
      <w:pPr>
        <w:spacing w:line="660" w:lineRule="exact"/>
        <w:ind w:firstLine="480" w:firstLineChars="200"/>
        <w:rPr>
          <w:rFonts w:hint="eastAsia" w:ascii="宋体" w:hAnsi="宋体" w:eastAsia="宋体" w:cs="宋体"/>
          <w:spacing w:val="-6"/>
          <w:szCs w:val="21"/>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26010EE4">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14:paraId="301ED455">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1EB71D02">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14:paraId="3377B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14:paraId="5D1951A7">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710E512A">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14:paraId="6A21E860">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14:paraId="69B10A47">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14:paraId="539E1851">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14:paraId="1B1D39D8">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14:paraId="028646A1">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21574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14:paraId="753299C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2BDA9B3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14:paraId="6E4CDE9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14:paraId="51C33E8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14:paraId="5A7824F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14:paraId="5A2E01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14:paraId="315696C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20644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587E86C4">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5FA662A8">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4724AD4C">
            <w:pPr>
              <w:widowControl/>
              <w:jc w:val="center"/>
              <w:textAlignment w:val="center"/>
              <w:rPr>
                <w:rFonts w:hint="eastAsia" w:ascii="宋体" w:hAnsi="宋体" w:eastAsia="宋体" w:cs="宋体"/>
                <w:sz w:val="18"/>
                <w:szCs w:val="18"/>
              </w:rPr>
            </w:pPr>
          </w:p>
        </w:tc>
        <w:tc>
          <w:tcPr>
            <w:tcW w:w="630" w:type="dxa"/>
            <w:vAlign w:val="center"/>
          </w:tcPr>
          <w:p w14:paraId="1FA9C680">
            <w:pPr>
              <w:widowControl/>
              <w:jc w:val="center"/>
              <w:textAlignment w:val="center"/>
              <w:rPr>
                <w:rFonts w:hint="eastAsia" w:ascii="宋体" w:hAnsi="宋体" w:eastAsia="宋体" w:cs="宋体"/>
                <w:sz w:val="24"/>
                <w:szCs w:val="24"/>
              </w:rPr>
            </w:pPr>
          </w:p>
        </w:tc>
        <w:tc>
          <w:tcPr>
            <w:tcW w:w="645" w:type="dxa"/>
            <w:vAlign w:val="center"/>
          </w:tcPr>
          <w:p w14:paraId="17E259AB">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14:paraId="08D6C55A">
            <w:pPr>
              <w:jc w:val="left"/>
              <w:rPr>
                <w:rFonts w:hint="eastAsia" w:ascii="Arial"/>
              </w:rPr>
            </w:pPr>
          </w:p>
        </w:tc>
        <w:tc>
          <w:tcPr>
            <w:tcW w:w="915" w:type="dxa"/>
          </w:tcPr>
          <w:p w14:paraId="4C715A08">
            <w:pPr>
              <w:jc w:val="left"/>
              <w:rPr>
                <w:rFonts w:hint="eastAsia" w:ascii="Arial"/>
              </w:rPr>
            </w:pPr>
          </w:p>
        </w:tc>
      </w:tr>
      <w:tr w14:paraId="1CFFE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14:paraId="4B43DD90">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78F61F39">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39D78BF1">
            <w:pPr>
              <w:widowControl/>
              <w:jc w:val="center"/>
              <w:textAlignment w:val="center"/>
              <w:rPr>
                <w:rFonts w:hint="eastAsia" w:ascii="宋体" w:hAnsi="宋体" w:eastAsia="宋体" w:cs="宋体"/>
                <w:sz w:val="18"/>
                <w:szCs w:val="18"/>
              </w:rPr>
            </w:pPr>
          </w:p>
        </w:tc>
        <w:tc>
          <w:tcPr>
            <w:tcW w:w="630" w:type="dxa"/>
            <w:vAlign w:val="center"/>
          </w:tcPr>
          <w:p w14:paraId="16081DE6">
            <w:pPr>
              <w:widowControl/>
              <w:jc w:val="center"/>
              <w:textAlignment w:val="center"/>
              <w:rPr>
                <w:rFonts w:hint="eastAsia" w:ascii="宋体" w:hAnsi="宋体" w:eastAsia="宋体"/>
                <w:szCs w:val="21"/>
              </w:rPr>
            </w:pPr>
          </w:p>
        </w:tc>
        <w:tc>
          <w:tcPr>
            <w:tcW w:w="645" w:type="dxa"/>
            <w:vAlign w:val="center"/>
          </w:tcPr>
          <w:p w14:paraId="2C32E4F2">
            <w:pPr>
              <w:widowControl/>
              <w:jc w:val="center"/>
              <w:textAlignment w:val="center"/>
              <w:rPr>
                <w:rFonts w:hint="eastAsia" w:ascii="宋体" w:hAnsi="宋体" w:eastAsia="宋体"/>
                <w:szCs w:val="21"/>
              </w:rPr>
            </w:pPr>
          </w:p>
        </w:tc>
        <w:tc>
          <w:tcPr>
            <w:tcW w:w="1320" w:type="dxa"/>
            <w:tcBorders>
              <w:right w:val="single" w:color="000000" w:sz="4" w:space="0"/>
            </w:tcBorders>
          </w:tcPr>
          <w:p w14:paraId="48C84FCD">
            <w:pPr>
              <w:jc w:val="left"/>
              <w:rPr>
                <w:rFonts w:hint="eastAsia" w:ascii="Arial"/>
              </w:rPr>
            </w:pPr>
          </w:p>
        </w:tc>
        <w:tc>
          <w:tcPr>
            <w:tcW w:w="915" w:type="dxa"/>
          </w:tcPr>
          <w:p w14:paraId="3FDD032D">
            <w:pPr>
              <w:jc w:val="left"/>
              <w:rPr>
                <w:rFonts w:hint="eastAsia" w:ascii="Arial"/>
              </w:rPr>
            </w:pPr>
          </w:p>
        </w:tc>
      </w:tr>
      <w:tr w14:paraId="536BF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14:paraId="72220853">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6D77B4AB">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629F8D42">
            <w:pPr>
              <w:widowControl/>
              <w:jc w:val="center"/>
              <w:textAlignment w:val="center"/>
              <w:rPr>
                <w:rFonts w:hint="eastAsia" w:ascii="宋体" w:hAnsi="宋体" w:eastAsia="宋体" w:cs="宋体"/>
                <w:sz w:val="18"/>
                <w:szCs w:val="18"/>
              </w:rPr>
            </w:pPr>
          </w:p>
        </w:tc>
        <w:tc>
          <w:tcPr>
            <w:tcW w:w="630" w:type="dxa"/>
            <w:vAlign w:val="center"/>
          </w:tcPr>
          <w:p w14:paraId="0ACFC08C">
            <w:pPr>
              <w:widowControl/>
              <w:jc w:val="center"/>
              <w:textAlignment w:val="center"/>
              <w:rPr>
                <w:rFonts w:hint="eastAsia" w:ascii="宋体" w:hAnsi="宋体" w:eastAsia="宋体"/>
                <w:szCs w:val="21"/>
              </w:rPr>
            </w:pPr>
          </w:p>
        </w:tc>
        <w:tc>
          <w:tcPr>
            <w:tcW w:w="645" w:type="dxa"/>
            <w:vAlign w:val="center"/>
          </w:tcPr>
          <w:p w14:paraId="0460C12D">
            <w:pPr>
              <w:widowControl/>
              <w:jc w:val="center"/>
              <w:textAlignment w:val="center"/>
              <w:rPr>
                <w:rFonts w:hint="eastAsia" w:ascii="宋体" w:hAnsi="宋体" w:eastAsia="宋体"/>
                <w:szCs w:val="21"/>
              </w:rPr>
            </w:pPr>
          </w:p>
        </w:tc>
        <w:tc>
          <w:tcPr>
            <w:tcW w:w="1320" w:type="dxa"/>
            <w:tcBorders>
              <w:right w:val="single" w:color="000000" w:sz="4" w:space="0"/>
            </w:tcBorders>
          </w:tcPr>
          <w:p w14:paraId="56189485">
            <w:pPr>
              <w:jc w:val="left"/>
              <w:rPr>
                <w:rFonts w:hint="eastAsia" w:ascii="Arial"/>
              </w:rPr>
            </w:pPr>
          </w:p>
        </w:tc>
        <w:tc>
          <w:tcPr>
            <w:tcW w:w="915" w:type="dxa"/>
          </w:tcPr>
          <w:p w14:paraId="0DC8B006">
            <w:pPr>
              <w:jc w:val="left"/>
              <w:rPr>
                <w:rFonts w:hint="eastAsia" w:ascii="Arial"/>
              </w:rPr>
            </w:pPr>
          </w:p>
        </w:tc>
      </w:tr>
      <w:tr w14:paraId="2394F6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56DCDA42">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5ED4D089">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6BC1EE11">
            <w:pPr>
              <w:widowControl/>
              <w:jc w:val="center"/>
              <w:textAlignment w:val="center"/>
              <w:rPr>
                <w:rFonts w:hint="eastAsia" w:ascii="宋体" w:hAnsi="宋体" w:eastAsia="宋体" w:cs="宋体"/>
                <w:sz w:val="18"/>
                <w:szCs w:val="18"/>
              </w:rPr>
            </w:pPr>
          </w:p>
        </w:tc>
        <w:tc>
          <w:tcPr>
            <w:tcW w:w="630" w:type="dxa"/>
            <w:vAlign w:val="center"/>
          </w:tcPr>
          <w:p w14:paraId="0F00802F">
            <w:pPr>
              <w:widowControl/>
              <w:jc w:val="center"/>
              <w:textAlignment w:val="center"/>
              <w:rPr>
                <w:rFonts w:hint="eastAsia" w:ascii="宋体" w:hAnsi="宋体" w:eastAsia="宋体"/>
                <w:szCs w:val="21"/>
              </w:rPr>
            </w:pPr>
          </w:p>
        </w:tc>
        <w:tc>
          <w:tcPr>
            <w:tcW w:w="645" w:type="dxa"/>
            <w:vAlign w:val="center"/>
          </w:tcPr>
          <w:p w14:paraId="723CAC70">
            <w:pPr>
              <w:widowControl/>
              <w:jc w:val="center"/>
              <w:textAlignment w:val="center"/>
              <w:rPr>
                <w:rFonts w:hint="eastAsia" w:ascii="宋体" w:hAnsi="宋体" w:eastAsia="宋体"/>
                <w:szCs w:val="21"/>
              </w:rPr>
            </w:pPr>
          </w:p>
        </w:tc>
        <w:tc>
          <w:tcPr>
            <w:tcW w:w="1320" w:type="dxa"/>
            <w:tcBorders>
              <w:right w:val="single" w:color="000000" w:sz="4" w:space="0"/>
            </w:tcBorders>
          </w:tcPr>
          <w:p w14:paraId="050FD373">
            <w:pPr>
              <w:jc w:val="left"/>
              <w:rPr>
                <w:rFonts w:hint="eastAsia" w:ascii="Arial"/>
              </w:rPr>
            </w:pPr>
          </w:p>
        </w:tc>
        <w:tc>
          <w:tcPr>
            <w:tcW w:w="915" w:type="dxa"/>
          </w:tcPr>
          <w:p w14:paraId="0482C49D">
            <w:pPr>
              <w:jc w:val="left"/>
              <w:rPr>
                <w:rFonts w:hint="eastAsia" w:ascii="Arial"/>
              </w:rPr>
            </w:pPr>
          </w:p>
        </w:tc>
      </w:tr>
      <w:tr w14:paraId="24EE8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72E61A60">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135B427E">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3D536CA4">
            <w:pPr>
              <w:widowControl/>
              <w:jc w:val="center"/>
              <w:textAlignment w:val="center"/>
              <w:rPr>
                <w:rFonts w:hint="eastAsia" w:ascii="宋体" w:hAnsi="宋体" w:eastAsia="宋体" w:cs="宋体"/>
                <w:sz w:val="18"/>
                <w:szCs w:val="18"/>
              </w:rPr>
            </w:pPr>
          </w:p>
        </w:tc>
        <w:tc>
          <w:tcPr>
            <w:tcW w:w="630" w:type="dxa"/>
            <w:vAlign w:val="center"/>
          </w:tcPr>
          <w:p w14:paraId="5F2B079F">
            <w:pPr>
              <w:widowControl/>
              <w:jc w:val="center"/>
              <w:textAlignment w:val="center"/>
              <w:rPr>
                <w:rFonts w:hint="eastAsia" w:ascii="宋体" w:hAnsi="宋体" w:eastAsia="宋体"/>
                <w:szCs w:val="21"/>
              </w:rPr>
            </w:pPr>
          </w:p>
        </w:tc>
        <w:tc>
          <w:tcPr>
            <w:tcW w:w="645" w:type="dxa"/>
            <w:vAlign w:val="center"/>
          </w:tcPr>
          <w:p w14:paraId="7EA37410">
            <w:pPr>
              <w:widowControl/>
              <w:jc w:val="center"/>
              <w:textAlignment w:val="center"/>
              <w:rPr>
                <w:rFonts w:hint="eastAsia" w:ascii="宋体" w:hAnsi="宋体" w:eastAsia="宋体"/>
                <w:szCs w:val="21"/>
              </w:rPr>
            </w:pPr>
          </w:p>
        </w:tc>
        <w:tc>
          <w:tcPr>
            <w:tcW w:w="1320" w:type="dxa"/>
            <w:tcBorders>
              <w:right w:val="single" w:color="000000" w:sz="4" w:space="0"/>
            </w:tcBorders>
          </w:tcPr>
          <w:p w14:paraId="4F415ED9">
            <w:pPr>
              <w:jc w:val="left"/>
              <w:rPr>
                <w:rFonts w:hint="eastAsia" w:ascii="Arial"/>
              </w:rPr>
            </w:pPr>
          </w:p>
        </w:tc>
        <w:tc>
          <w:tcPr>
            <w:tcW w:w="915" w:type="dxa"/>
          </w:tcPr>
          <w:p w14:paraId="78D1BD80">
            <w:pPr>
              <w:jc w:val="left"/>
              <w:rPr>
                <w:rFonts w:hint="eastAsia" w:ascii="Arial"/>
              </w:rPr>
            </w:pPr>
          </w:p>
        </w:tc>
      </w:tr>
      <w:tr w14:paraId="17999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62F8CE6B">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2A830A39">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6837A94D">
            <w:pPr>
              <w:widowControl/>
              <w:jc w:val="center"/>
              <w:textAlignment w:val="center"/>
              <w:rPr>
                <w:rFonts w:hint="eastAsia" w:ascii="宋体" w:hAnsi="宋体" w:eastAsia="宋体" w:cs="宋体"/>
                <w:sz w:val="18"/>
                <w:szCs w:val="18"/>
              </w:rPr>
            </w:pPr>
          </w:p>
        </w:tc>
        <w:tc>
          <w:tcPr>
            <w:tcW w:w="630" w:type="dxa"/>
            <w:vAlign w:val="center"/>
          </w:tcPr>
          <w:p w14:paraId="608CD304">
            <w:pPr>
              <w:widowControl/>
              <w:jc w:val="center"/>
              <w:textAlignment w:val="center"/>
              <w:rPr>
                <w:rFonts w:hint="eastAsia" w:ascii="宋体" w:hAnsi="宋体" w:eastAsia="宋体"/>
                <w:szCs w:val="21"/>
              </w:rPr>
            </w:pPr>
          </w:p>
        </w:tc>
        <w:tc>
          <w:tcPr>
            <w:tcW w:w="645" w:type="dxa"/>
            <w:vAlign w:val="center"/>
          </w:tcPr>
          <w:p w14:paraId="5F8FB4BC">
            <w:pPr>
              <w:widowControl/>
              <w:jc w:val="center"/>
              <w:textAlignment w:val="center"/>
              <w:rPr>
                <w:rFonts w:hint="eastAsia" w:ascii="宋体" w:hAnsi="宋体" w:eastAsia="宋体"/>
                <w:szCs w:val="21"/>
              </w:rPr>
            </w:pPr>
          </w:p>
        </w:tc>
        <w:tc>
          <w:tcPr>
            <w:tcW w:w="1320" w:type="dxa"/>
            <w:tcBorders>
              <w:right w:val="single" w:color="000000" w:sz="4" w:space="0"/>
            </w:tcBorders>
          </w:tcPr>
          <w:p w14:paraId="0C181125">
            <w:pPr>
              <w:jc w:val="left"/>
              <w:rPr>
                <w:rFonts w:hint="eastAsia" w:ascii="Arial"/>
              </w:rPr>
            </w:pPr>
          </w:p>
        </w:tc>
        <w:tc>
          <w:tcPr>
            <w:tcW w:w="915" w:type="dxa"/>
          </w:tcPr>
          <w:p w14:paraId="7D135FBA">
            <w:pPr>
              <w:jc w:val="left"/>
              <w:rPr>
                <w:rFonts w:hint="eastAsia" w:ascii="Arial"/>
              </w:rPr>
            </w:pPr>
          </w:p>
        </w:tc>
      </w:tr>
      <w:tr w14:paraId="277DB4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7B3F3F0A">
            <w:pPr>
              <w:widowControl/>
              <w:jc w:val="center"/>
              <w:textAlignment w:val="center"/>
              <w:rPr>
                <w:rFonts w:hint="eastAsia" w:ascii="宋体" w:hAnsi="宋体" w:cs="宋体"/>
                <w:szCs w:val="21"/>
              </w:rPr>
            </w:pPr>
          </w:p>
        </w:tc>
        <w:tc>
          <w:tcPr>
            <w:tcW w:w="1500" w:type="dxa"/>
            <w:vAlign w:val="center"/>
          </w:tcPr>
          <w:p w14:paraId="388C3FB9">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560F84A8">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50C7106A">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228655E4">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6915B3D0">
            <w:pPr>
              <w:jc w:val="left"/>
              <w:rPr>
                <w:rFonts w:hint="eastAsia" w:ascii="Arial"/>
              </w:rPr>
            </w:pPr>
          </w:p>
        </w:tc>
        <w:tc>
          <w:tcPr>
            <w:tcW w:w="915" w:type="dxa"/>
          </w:tcPr>
          <w:p w14:paraId="64747255">
            <w:pPr>
              <w:jc w:val="left"/>
              <w:rPr>
                <w:rFonts w:hint="eastAsia" w:ascii="Arial"/>
              </w:rPr>
            </w:pPr>
          </w:p>
        </w:tc>
      </w:tr>
      <w:tr w14:paraId="50E52B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6DA2DD08">
            <w:pPr>
              <w:widowControl/>
              <w:jc w:val="center"/>
              <w:textAlignment w:val="center"/>
              <w:rPr>
                <w:rFonts w:hint="eastAsia" w:ascii="宋体" w:hAnsi="宋体" w:cs="宋体"/>
                <w:szCs w:val="21"/>
              </w:rPr>
            </w:pPr>
          </w:p>
        </w:tc>
        <w:tc>
          <w:tcPr>
            <w:tcW w:w="1500" w:type="dxa"/>
            <w:vAlign w:val="center"/>
          </w:tcPr>
          <w:p w14:paraId="2A260788">
            <w:pPr>
              <w:widowControl/>
              <w:jc w:val="center"/>
              <w:textAlignment w:val="center"/>
              <w:rPr>
                <w:rFonts w:hint="eastAsia" w:ascii="宋体" w:hAnsi="宋体" w:eastAsia="宋体" w:cs="宋体"/>
              </w:rPr>
            </w:pPr>
          </w:p>
        </w:tc>
        <w:tc>
          <w:tcPr>
            <w:tcW w:w="3150" w:type="dxa"/>
            <w:vAlign w:val="center"/>
          </w:tcPr>
          <w:p w14:paraId="432A91E8">
            <w:pPr>
              <w:widowControl/>
              <w:jc w:val="center"/>
              <w:textAlignment w:val="center"/>
              <w:rPr>
                <w:rFonts w:hint="eastAsia" w:ascii="宋体" w:hAnsi="宋体" w:eastAsia="宋体" w:cs="宋体"/>
                <w:sz w:val="18"/>
                <w:szCs w:val="18"/>
              </w:rPr>
            </w:pPr>
          </w:p>
        </w:tc>
        <w:tc>
          <w:tcPr>
            <w:tcW w:w="630" w:type="dxa"/>
            <w:vAlign w:val="center"/>
          </w:tcPr>
          <w:p w14:paraId="21A60B65">
            <w:pPr>
              <w:widowControl/>
              <w:jc w:val="center"/>
              <w:textAlignment w:val="center"/>
              <w:rPr>
                <w:rFonts w:hint="eastAsia" w:ascii="宋体" w:hAnsi="宋体" w:eastAsia="宋体"/>
                <w:szCs w:val="21"/>
              </w:rPr>
            </w:pPr>
          </w:p>
        </w:tc>
        <w:tc>
          <w:tcPr>
            <w:tcW w:w="645" w:type="dxa"/>
            <w:vAlign w:val="center"/>
          </w:tcPr>
          <w:p w14:paraId="65B24E23">
            <w:pPr>
              <w:widowControl/>
              <w:jc w:val="center"/>
              <w:textAlignment w:val="center"/>
              <w:rPr>
                <w:rFonts w:hint="eastAsia" w:ascii="宋体" w:hAnsi="宋体" w:eastAsia="宋体"/>
                <w:szCs w:val="21"/>
              </w:rPr>
            </w:pPr>
          </w:p>
        </w:tc>
        <w:tc>
          <w:tcPr>
            <w:tcW w:w="1320" w:type="dxa"/>
            <w:tcBorders>
              <w:right w:val="single" w:color="000000" w:sz="4" w:space="0"/>
            </w:tcBorders>
          </w:tcPr>
          <w:p w14:paraId="7831E131">
            <w:pPr>
              <w:jc w:val="left"/>
              <w:rPr>
                <w:rFonts w:hint="eastAsia" w:ascii="Arial"/>
              </w:rPr>
            </w:pPr>
          </w:p>
        </w:tc>
        <w:tc>
          <w:tcPr>
            <w:tcW w:w="915" w:type="dxa"/>
          </w:tcPr>
          <w:p w14:paraId="15A2678B">
            <w:pPr>
              <w:jc w:val="left"/>
              <w:rPr>
                <w:rFonts w:hint="eastAsia" w:ascii="Arial"/>
              </w:rPr>
            </w:pPr>
          </w:p>
        </w:tc>
      </w:tr>
      <w:tr w14:paraId="55B56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251323A4">
            <w:pPr>
              <w:widowControl/>
              <w:jc w:val="center"/>
              <w:textAlignment w:val="center"/>
              <w:rPr>
                <w:rFonts w:hint="eastAsia" w:ascii="宋体" w:hAnsi="宋体" w:cs="宋体"/>
                <w:szCs w:val="21"/>
              </w:rPr>
            </w:pPr>
          </w:p>
        </w:tc>
        <w:tc>
          <w:tcPr>
            <w:tcW w:w="1500" w:type="dxa"/>
            <w:vAlign w:val="center"/>
          </w:tcPr>
          <w:p w14:paraId="14F4D71A">
            <w:pPr>
              <w:widowControl/>
              <w:jc w:val="center"/>
              <w:textAlignment w:val="center"/>
              <w:rPr>
                <w:rFonts w:hint="eastAsia" w:ascii="宋体" w:hAnsi="宋体" w:eastAsia="宋体" w:cs="宋体"/>
              </w:rPr>
            </w:pPr>
          </w:p>
        </w:tc>
        <w:tc>
          <w:tcPr>
            <w:tcW w:w="3150" w:type="dxa"/>
            <w:vAlign w:val="center"/>
          </w:tcPr>
          <w:p w14:paraId="4FD3AA51">
            <w:pPr>
              <w:widowControl/>
              <w:jc w:val="center"/>
              <w:textAlignment w:val="center"/>
              <w:rPr>
                <w:rFonts w:hint="eastAsia" w:ascii="宋体" w:hAnsi="宋体" w:eastAsia="宋体" w:cs="宋体"/>
                <w:sz w:val="18"/>
                <w:szCs w:val="18"/>
              </w:rPr>
            </w:pPr>
          </w:p>
        </w:tc>
        <w:tc>
          <w:tcPr>
            <w:tcW w:w="630" w:type="dxa"/>
            <w:vAlign w:val="center"/>
          </w:tcPr>
          <w:p w14:paraId="52E8401C">
            <w:pPr>
              <w:widowControl/>
              <w:jc w:val="center"/>
              <w:textAlignment w:val="center"/>
              <w:rPr>
                <w:rFonts w:hint="eastAsia" w:ascii="宋体" w:hAnsi="宋体" w:eastAsia="宋体"/>
                <w:szCs w:val="21"/>
              </w:rPr>
            </w:pPr>
          </w:p>
        </w:tc>
        <w:tc>
          <w:tcPr>
            <w:tcW w:w="645" w:type="dxa"/>
            <w:vAlign w:val="center"/>
          </w:tcPr>
          <w:p w14:paraId="01284411">
            <w:pPr>
              <w:widowControl/>
              <w:jc w:val="center"/>
              <w:textAlignment w:val="center"/>
              <w:rPr>
                <w:rFonts w:hint="eastAsia" w:ascii="宋体" w:hAnsi="宋体" w:eastAsia="宋体"/>
                <w:szCs w:val="21"/>
              </w:rPr>
            </w:pPr>
          </w:p>
        </w:tc>
        <w:tc>
          <w:tcPr>
            <w:tcW w:w="1320" w:type="dxa"/>
            <w:tcBorders>
              <w:right w:val="single" w:color="000000" w:sz="4" w:space="0"/>
            </w:tcBorders>
          </w:tcPr>
          <w:p w14:paraId="0D46847C">
            <w:pPr>
              <w:jc w:val="left"/>
              <w:rPr>
                <w:rFonts w:hint="eastAsia" w:ascii="Arial"/>
              </w:rPr>
            </w:pPr>
          </w:p>
        </w:tc>
        <w:tc>
          <w:tcPr>
            <w:tcW w:w="915" w:type="dxa"/>
          </w:tcPr>
          <w:p w14:paraId="6FBCF290">
            <w:pPr>
              <w:jc w:val="left"/>
              <w:rPr>
                <w:rFonts w:hint="eastAsia" w:ascii="Arial"/>
              </w:rPr>
            </w:pPr>
          </w:p>
        </w:tc>
      </w:tr>
      <w:tr w14:paraId="445F9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1263948E">
            <w:pPr>
              <w:widowControl/>
              <w:jc w:val="center"/>
              <w:textAlignment w:val="center"/>
              <w:rPr>
                <w:rFonts w:hint="eastAsia" w:ascii="宋体" w:hAnsi="宋体" w:cs="宋体"/>
                <w:szCs w:val="21"/>
              </w:rPr>
            </w:pPr>
          </w:p>
        </w:tc>
        <w:tc>
          <w:tcPr>
            <w:tcW w:w="1500" w:type="dxa"/>
            <w:vAlign w:val="center"/>
          </w:tcPr>
          <w:p w14:paraId="2F4438F4">
            <w:pPr>
              <w:widowControl/>
              <w:jc w:val="center"/>
              <w:textAlignment w:val="center"/>
              <w:rPr>
                <w:rFonts w:hint="eastAsia" w:ascii="宋体" w:hAnsi="宋体" w:eastAsia="宋体" w:cs="宋体"/>
              </w:rPr>
            </w:pPr>
          </w:p>
        </w:tc>
        <w:tc>
          <w:tcPr>
            <w:tcW w:w="3150" w:type="dxa"/>
            <w:vAlign w:val="center"/>
          </w:tcPr>
          <w:p w14:paraId="5AF9B504">
            <w:pPr>
              <w:widowControl/>
              <w:jc w:val="center"/>
              <w:textAlignment w:val="center"/>
              <w:rPr>
                <w:rFonts w:hint="eastAsia" w:ascii="宋体" w:hAnsi="宋体" w:eastAsia="宋体" w:cs="宋体"/>
                <w:sz w:val="18"/>
                <w:szCs w:val="18"/>
              </w:rPr>
            </w:pPr>
          </w:p>
        </w:tc>
        <w:tc>
          <w:tcPr>
            <w:tcW w:w="630" w:type="dxa"/>
            <w:vAlign w:val="center"/>
          </w:tcPr>
          <w:p w14:paraId="3C28B9A2">
            <w:pPr>
              <w:widowControl/>
              <w:jc w:val="center"/>
              <w:textAlignment w:val="center"/>
              <w:rPr>
                <w:rFonts w:hint="eastAsia" w:ascii="宋体" w:hAnsi="宋体" w:eastAsia="宋体"/>
                <w:szCs w:val="21"/>
              </w:rPr>
            </w:pPr>
          </w:p>
        </w:tc>
        <w:tc>
          <w:tcPr>
            <w:tcW w:w="645" w:type="dxa"/>
            <w:vAlign w:val="center"/>
          </w:tcPr>
          <w:p w14:paraId="4C941E2E">
            <w:pPr>
              <w:widowControl/>
              <w:jc w:val="center"/>
              <w:textAlignment w:val="center"/>
              <w:rPr>
                <w:rFonts w:hint="eastAsia" w:ascii="宋体" w:hAnsi="宋体" w:eastAsia="宋体"/>
                <w:szCs w:val="21"/>
              </w:rPr>
            </w:pPr>
          </w:p>
        </w:tc>
        <w:tc>
          <w:tcPr>
            <w:tcW w:w="1320" w:type="dxa"/>
            <w:tcBorders>
              <w:right w:val="single" w:color="000000" w:sz="4" w:space="0"/>
            </w:tcBorders>
          </w:tcPr>
          <w:p w14:paraId="29A85102">
            <w:pPr>
              <w:jc w:val="left"/>
              <w:rPr>
                <w:rFonts w:hint="eastAsia" w:ascii="Arial"/>
              </w:rPr>
            </w:pPr>
          </w:p>
        </w:tc>
        <w:tc>
          <w:tcPr>
            <w:tcW w:w="915" w:type="dxa"/>
          </w:tcPr>
          <w:p w14:paraId="4E1402CD">
            <w:pPr>
              <w:jc w:val="left"/>
              <w:rPr>
                <w:rFonts w:hint="eastAsia" w:ascii="Arial"/>
              </w:rPr>
            </w:pPr>
          </w:p>
        </w:tc>
      </w:tr>
      <w:tr w14:paraId="306589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24E83CA8">
            <w:pPr>
              <w:widowControl/>
              <w:jc w:val="center"/>
              <w:textAlignment w:val="center"/>
              <w:rPr>
                <w:rFonts w:hint="eastAsia" w:ascii="宋体" w:hAnsi="宋体" w:cs="宋体"/>
                <w:szCs w:val="21"/>
              </w:rPr>
            </w:pPr>
          </w:p>
        </w:tc>
        <w:tc>
          <w:tcPr>
            <w:tcW w:w="1500" w:type="dxa"/>
            <w:vAlign w:val="center"/>
          </w:tcPr>
          <w:p w14:paraId="62CB6DB6">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31C2FF7C">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38E75C25">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7C5BCDB5">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0B5AB6F8">
            <w:pPr>
              <w:jc w:val="left"/>
              <w:rPr>
                <w:rFonts w:hint="eastAsia" w:ascii="Arial"/>
              </w:rPr>
            </w:pPr>
          </w:p>
        </w:tc>
        <w:tc>
          <w:tcPr>
            <w:tcW w:w="915" w:type="dxa"/>
          </w:tcPr>
          <w:p w14:paraId="62FA1726">
            <w:pPr>
              <w:jc w:val="left"/>
              <w:rPr>
                <w:rFonts w:hint="eastAsia" w:ascii="Arial"/>
              </w:rPr>
            </w:pPr>
          </w:p>
        </w:tc>
      </w:tr>
      <w:tr w14:paraId="693A9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65A0AD12">
            <w:pPr>
              <w:widowControl/>
              <w:jc w:val="center"/>
              <w:textAlignment w:val="center"/>
              <w:rPr>
                <w:rFonts w:hint="eastAsia" w:ascii="宋体" w:hAnsi="宋体" w:cs="宋体"/>
                <w:szCs w:val="21"/>
              </w:rPr>
            </w:pPr>
          </w:p>
        </w:tc>
        <w:tc>
          <w:tcPr>
            <w:tcW w:w="1500" w:type="dxa"/>
            <w:vAlign w:val="center"/>
          </w:tcPr>
          <w:p w14:paraId="3808EE0A">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04721BD4">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436D3D2B">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6C4A6348">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11E8637D">
            <w:pPr>
              <w:jc w:val="left"/>
              <w:rPr>
                <w:rFonts w:hint="eastAsia" w:ascii="Arial"/>
              </w:rPr>
            </w:pPr>
          </w:p>
        </w:tc>
        <w:tc>
          <w:tcPr>
            <w:tcW w:w="915" w:type="dxa"/>
          </w:tcPr>
          <w:p w14:paraId="09746B88">
            <w:pPr>
              <w:jc w:val="left"/>
              <w:rPr>
                <w:rFonts w:hint="eastAsia" w:ascii="Arial"/>
              </w:rPr>
            </w:pPr>
          </w:p>
        </w:tc>
      </w:tr>
      <w:tr w14:paraId="77408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7AF89F4C">
            <w:pPr>
              <w:widowControl/>
              <w:jc w:val="center"/>
              <w:textAlignment w:val="center"/>
              <w:rPr>
                <w:rFonts w:hint="eastAsia" w:ascii="宋体" w:hAnsi="宋体" w:cs="宋体"/>
                <w:szCs w:val="21"/>
              </w:rPr>
            </w:pPr>
          </w:p>
        </w:tc>
        <w:tc>
          <w:tcPr>
            <w:tcW w:w="1500" w:type="dxa"/>
            <w:vAlign w:val="center"/>
          </w:tcPr>
          <w:p w14:paraId="1E8A7A2B">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4E368BF0">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43CDE224">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3B19F472">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2CAA5CFE">
            <w:pPr>
              <w:jc w:val="left"/>
              <w:rPr>
                <w:rFonts w:hint="eastAsia" w:ascii="Arial"/>
              </w:rPr>
            </w:pPr>
          </w:p>
        </w:tc>
        <w:tc>
          <w:tcPr>
            <w:tcW w:w="915" w:type="dxa"/>
          </w:tcPr>
          <w:p w14:paraId="407D2F9D">
            <w:pPr>
              <w:jc w:val="left"/>
              <w:rPr>
                <w:rFonts w:hint="eastAsia" w:ascii="Arial"/>
              </w:rPr>
            </w:pPr>
          </w:p>
        </w:tc>
      </w:tr>
      <w:tr w14:paraId="735EEE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14:paraId="1BA6002B">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14:paraId="2DBFF25B">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14:paraId="0C92A266">
            <w:pPr>
              <w:rPr>
                <w:rFonts w:hint="eastAsia" w:ascii="Arial"/>
              </w:rPr>
            </w:pPr>
          </w:p>
        </w:tc>
        <w:tc>
          <w:tcPr>
            <w:tcW w:w="630" w:type="dxa"/>
          </w:tcPr>
          <w:p w14:paraId="7AE137ED">
            <w:pPr>
              <w:adjustRightInd w:val="0"/>
              <w:snapToGrid w:val="0"/>
              <w:spacing w:before="156" w:beforeLines="50" w:after="156" w:afterLines="50"/>
              <w:jc w:val="center"/>
              <w:rPr>
                <w:rFonts w:hint="eastAsia" w:ascii="宋体" w:hAnsi="宋体" w:cs="宋体"/>
                <w:szCs w:val="21"/>
              </w:rPr>
            </w:pPr>
          </w:p>
        </w:tc>
        <w:tc>
          <w:tcPr>
            <w:tcW w:w="645" w:type="dxa"/>
          </w:tcPr>
          <w:p w14:paraId="32BE5055">
            <w:pPr>
              <w:rPr>
                <w:rFonts w:hint="eastAsia" w:ascii="Arial"/>
              </w:rPr>
            </w:pPr>
          </w:p>
        </w:tc>
        <w:tc>
          <w:tcPr>
            <w:tcW w:w="1320" w:type="dxa"/>
            <w:tcBorders>
              <w:right w:val="single" w:color="000000" w:sz="4" w:space="0"/>
            </w:tcBorders>
          </w:tcPr>
          <w:p w14:paraId="07230464">
            <w:pPr>
              <w:rPr>
                <w:rFonts w:hint="eastAsia" w:ascii="Arial"/>
              </w:rPr>
            </w:pPr>
          </w:p>
        </w:tc>
        <w:tc>
          <w:tcPr>
            <w:tcW w:w="915" w:type="dxa"/>
          </w:tcPr>
          <w:p w14:paraId="091F9412">
            <w:pPr>
              <w:rPr>
                <w:rFonts w:hint="eastAsia" w:ascii="Arial"/>
              </w:rPr>
            </w:pPr>
          </w:p>
        </w:tc>
      </w:tr>
    </w:tbl>
    <w:p w14:paraId="3C3429DA">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749D280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16E2AE05">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769CE052">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67357BA2">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3A1A2791">
      <w:pPr>
        <w:spacing w:before="78" w:line="219" w:lineRule="auto"/>
        <w:ind w:left="431"/>
        <w:rPr>
          <w:rFonts w:hint="eastAsia" w:ascii="宋体" w:hAnsi="宋体" w:eastAsia="宋体" w:cs="宋体"/>
          <w:spacing w:val="-6"/>
          <w:szCs w:val="21"/>
        </w:rPr>
      </w:pPr>
    </w:p>
    <w:p w14:paraId="64FB1A8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B78B063">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02833AC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1849F45">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14:paraId="6014F76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728E3A5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0F1A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3259302">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C049BC6">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74C241C">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3ED161FD">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035E7FD">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2E98059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6954DEDE">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1CE9F610">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7497967B">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6A8A5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A23852">
            <w:pPr>
              <w:ind w:left="420" w:hanging="420"/>
              <w:rPr>
                <w:rFonts w:ascii="宋体" w:hAnsi="Times New Roman" w:eastAsia="宋体" w:cs="Times New Roman"/>
                <w:b/>
                <w:szCs w:val="20"/>
              </w:rPr>
            </w:pPr>
          </w:p>
        </w:tc>
        <w:tc>
          <w:tcPr>
            <w:tcW w:w="2082" w:type="dxa"/>
          </w:tcPr>
          <w:p w14:paraId="01C4203D">
            <w:pPr>
              <w:ind w:left="420" w:hanging="420"/>
              <w:rPr>
                <w:rFonts w:ascii="宋体" w:hAnsi="Times New Roman" w:eastAsia="宋体" w:cs="Times New Roman"/>
                <w:b/>
                <w:szCs w:val="20"/>
              </w:rPr>
            </w:pPr>
          </w:p>
        </w:tc>
        <w:tc>
          <w:tcPr>
            <w:tcW w:w="1355" w:type="dxa"/>
          </w:tcPr>
          <w:p w14:paraId="2B1767B3">
            <w:pPr>
              <w:ind w:left="420" w:hanging="420"/>
              <w:rPr>
                <w:rFonts w:ascii="宋体" w:hAnsi="Times New Roman" w:eastAsia="宋体" w:cs="Times New Roman"/>
                <w:b/>
                <w:szCs w:val="20"/>
              </w:rPr>
            </w:pPr>
          </w:p>
        </w:tc>
        <w:tc>
          <w:tcPr>
            <w:tcW w:w="826" w:type="dxa"/>
          </w:tcPr>
          <w:p w14:paraId="1C32ABEC">
            <w:pPr>
              <w:ind w:left="420" w:hanging="420"/>
              <w:rPr>
                <w:rFonts w:ascii="宋体" w:hAnsi="Times New Roman" w:eastAsia="宋体" w:cs="Times New Roman"/>
                <w:b/>
                <w:szCs w:val="20"/>
              </w:rPr>
            </w:pPr>
          </w:p>
        </w:tc>
        <w:tc>
          <w:tcPr>
            <w:tcW w:w="1320" w:type="dxa"/>
          </w:tcPr>
          <w:p w14:paraId="583E2C35">
            <w:pPr>
              <w:ind w:left="420" w:hanging="420"/>
              <w:rPr>
                <w:rFonts w:ascii="宋体" w:hAnsi="Times New Roman" w:eastAsia="宋体" w:cs="Times New Roman"/>
                <w:b/>
                <w:szCs w:val="20"/>
              </w:rPr>
            </w:pPr>
          </w:p>
        </w:tc>
        <w:tc>
          <w:tcPr>
            <w:tcW w:w="1023" w:type="dxa"/>
          </w:tcPr>
          <w:p w14:paraId="673B42C1">
            <w:pPr>
              <w:ind w:left="420" w:hanging="420"/>
              <w:rPr>
                <w:rFonts w:ascii="宋体" w:hAnsi="Times New Roman" w:eastAsia="宋体" w:cs="Times New Roman"/>
                <w:b/>
                <w:szCs w:val="20"/>
              </w:rPr>
            </w:pPr>
          </w:p>
        </w:tc>
        <w:tc>
          <w:tcPr>
            <w:tcW w:w="1590" w:type="dxa"/>
          </w:tcPr>
          <w:p w14:paraId="67D392FD">
            <w:pPr>
              <w:ind w:left="420" w:hanging="420"/>
              <w:rPr>
                <w:rFonts w:ascii="宋体" w:hAnsi="Times New Roman" w:eastAsia="宋体" w:cs="Times New Roman"/>
                <w:b/>
                <w:szCs w:val="20"/>
              </w:rPr>
            </w:pPr>
          </w:p>
        </w:tc>
      </w:tr>
      <w:tr w14:paraId="7DBD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8E3CE84">
            <w:pPr>
              <w:ind w:left="420" w:hanging="420"/>
              <w:rPr>
                <w:rFonts w:ascii="宋体" w:hAnsi="Times New Roman" w:eastAsia="宋体" w:cs="Times New Roman"/>
                <w:b/>
                <w:szCs w:val="20"/>
              </w:rPr>
            </w:pPr>
          </w:p>
        </w:tc>
        <w:tc>
          <w:tcPr>
            <w:tcW w:w="2082" w:type="dxa"/>
          </w:tcPr>
          <w:p w14:paraId="7F342B90">
            <w:pPr>
              <w:ind w:left="420" w:hanging="420"/>
              <w:rPr>
                <w:rFonts w:ascii="宋体" w:hAnsi="Times New Roman" w:eastAsia="宋体" w:cs="Times New Roman"/>
                <w:b/>
                <w:szCs w:val="20"/>
              </w:rPr>
            </w:pPr>
          </w:p>
        </w:tc>
        <w:tc>
          <w:tcPr>
            <w:tcW w:w="1355" w:type="dxa"/>
          </w:tcPr>
          <w:p w14:paraId="59E6BB2A">
            <w:pPr>
              <w:ind w:left="420" w:hanging="420"/>
              <w:rPr>
                <w:rFonts w:ascii="宋体" w:hAnsi="Times New Roman" w:eastAsia="宋体" w:cs="Times New Roman"/>
                <w:b/>
                <w:szCs w:val="20"/>
              </w:rPr>
            </w:pPr>
          </w:p>
        </w:tc>
        <w:tc>
          <w:tcPr>
            <w:tcW w:w="826" w:type="dxa"/>
          </w:tcPr>
          <w:p w14:paraId="40C2FAD1">
            <w:pPr>
              <w:ind w:left="420" w:hanging="420"/>
              <w:rPr>
                <w:rFonts w:ascii="宋体" w:hAnsi="Times New Roman" w:eastAsia="宋体" w:cs="Times New Roman"/>
                <w:b/>
                <w:szCs w:val="20"/>
              </w:rPr>
            </w:pPr>
          </w:p>
        </w:tc>
        <w:tc>
          <w:tcPr>
            <w:tcW w:w="1320" w:type="dxa"/>
          </w:tcPr>
          <w:p w14:paraId="699416C5">
            <w:pPr>
              <w:ind w:left="420" w:hanging="420"/>
              <w:rPr>
                <w:rFonts w:ascii="宋体" w:hAnsi="Times New Roman" w:eastAsia="宋体" w:cs="Times New Roman"/>
                <w:b/>
                <w:szCs w:val="20"/>
              </w:rPr>
            </w:pPr>
          </w:p>
        </w:tc>
        <w:tc>
          <w:tcPr>
            <w:tcW w:w="1023" w:type="dxa"/>
          </w:tcPr>
          <w:p w14:paraId="5FBA7679">
            <w:pPr>
              <w:ind w:left="420" w:hanging="420"/>
              <w:rPr>
                <w:rFonts w:ascii="宋体" w:hAnsi="Times New Roman" w:eastAsia="宋体" w:cs="Times New Roman"/>
                <w:b/>
                <w:szCs w:val="20"/>
              </w:rPr>
            </w:pPr>
          </w:p>
        </w:tc>
        <w:tc>
          <w:tcPr>
            <w:tcW w:w="1590" w:type="dxa"/>
          </w:tcPr>
          <w:p w14:paraId="63632B0F">
            <w:pPr>
              <w:ind w:left="420" w:hanging="420"/>
              <w:rPr>
                <w:rFonts w:ascii="宋体" w:hAnsi="Times New Roman" w:eastAsia="宋体" w:cs="Times New Roman"/>
                <w:b/>
                <w:szCs w:val="20"/>
              </w:rPr>
            </w:pPr>
          </w:p>
        </w:tc>
      </w:tr>
      <w:tr w14:paraId="5AB43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902B29">
            <w:pPr>
              <w:ind w:left="420" w:hanging="420"/>
              <w:rPr>
                <w:rFonts w:ascii="宋体" w:hAnsi="Times New Roman" w:eastAsia="宋体" w:cs="Times New Roman"/>
                <w:b/>
                <w:szCs w:val="20"/>
              </w:rPr>
            </w:pPr>
          </w:p>
        </w:tc>
        <w:tc>
          <w:tcPr>
            <w:tcW w:w="2082" w:type="dxa"/>
          </w:tcPr>
          <w:p w14:paraId="2E0625D6">
            <w:pPr>
              <w:ind w:left="420" w:hanging="420"/>
              <w:rPr>
                <w:rFonts w:ascii="宋体" w:hAnsi="Times New Roman" w:eastAsia="宋体" w:cs="Times New Roman"/>
                <w:b/>
                <w:szCs w:val="20"/>
              </w:rPr>
            </w:pPr>
          </w:p>
        </w:tc>
        <w:tc>
          <w:tcPr>
            <w:tcW w:w="1355" w:type="dxa"/>
          </w:tcPr>
          <w:p w14:paraId="44727636">
            <w:pPr>
              <w:ind w:left="420" w:hanging="420"/>
              <w:rPr>
                <w:rFonts w:ascii="宋体" w:hAnsi="Times New Roman" w:eastAsia="宋体" w:cs="Times New Roman"/>
                <w:b/>
                <w:szCs w:val="20"/>
              </w:rPr>
            </w:pPr>
          </w:p>
        </w:tc>
        <w:tc>
          <w:tcPr>
            <w:tcW w:w="826" w:type="dxa"/>
          </w:tcPr>
          <w:p w14:paraId="1AD96160">
            <w:pPr>
              <w:ind w:left="420" w:hanging="420"/>
              <w:rPr>
                <w:rFonts w:ascii="宋体" w:hAnsi="Times New Roman" w:eastAsia="宋体" w:cs="Times New Roman"/>
                <w:b/>
                <w:szCs w:val="20"/>
              </w:rPr>
            </w:pPr>
          </w:p>
        </w:tc>
        <w:tc>
          <w:tcPr>
            <w:tcW w:w="1320" w:type="dxa"/>
          </w:tcPr>
          <w:p w14:paraId="16EC841D">
            <w:pPr>
              <w:ind w:left="420" w:hanging="420"/>
              <w:rPr>
                <w:rFonts w:ascii="宋体" w:hAnsi="Times New Roman" w:eastAsia="宋体" w:cs="Times New Roman"/>
                <w:b/>
                <w:szCs w:val="20"/>
              </w:rPr>
            </w:pPr>
          </w:p>
        </w:tc>
        <w:tc>
          <w:tcPr>
            <w:tcW w:w="1023" w:type="dxa"/>
          </w:tcPr>
          <w:p w14:paraId="28919265">
            <w:pPr>
              <w:ind w:left="420" w:hanging="420"/>
              <w:rPr>
                <w:rFonts w:ascii="宋体" w:hAnsi="Times New Roman" w:eastAsia="宋体" w:cs="Times New Roman"/>
                <w:b/>
                <w:szCs w:val="20"/>
              </w:rPr>
            </w:pPr>
          </w:p>
        </w:tc>
        <w:tc>
          <w:tcPr>
            <w:tcW w:w="1590" w:type="dxa"/>
          </w:tcPr>
          <w:p w14:paraId="2F15208F">
            <w:pPr>
              <w:ind w:left="420" w:hanging="420"/>
              <w:rPr>
                <w:rFonts w:ascii="宋体" w:hAnsi="Times New Roman" w:eastAsia="宋体" w:cs="Times New Roman"/>
                <w:b/>
                <w:szCs w:val="20"/>
              </w:rPr>
            </w:pPr>
          </w:p>
        </w:tc>
      </w:tr>
      <w:tr w14:paraId="18B1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A461F4F">
            <w:pPr>
              <w:ind w:left="420" w:hanging="420"/>
              <w:rPr>
                <w:rFonts w:ascii="宋体" w:hAnsi="Times New Roman" w:eastAsia="宋体" w:cs="Times New Roman"/>
                <w:b/>
                <w:szCs w:val="20"/>
              </w:rPr>
            </w:pPr>
          </w:p>
        </w:tc>
        <w:tc>
          <w:tcPr>
            <w:tcW w:w="2082" w:type="dxa"/>
          </w:tcPr>
          <w:p w14:paraId="3A719803">
            <w:pPr>
              <w:ind w:left="420" w:hanging="420"/>
              <w:rPr>
                <w:rFonts w:ascii="宋体" w:hAnsi="Times New Roman" w:eastAsia="宋体" w:cs="Times New Roman"/>
                <w:b/>
                <w:szCs w:val="20"/>
              </w:rPr>
            </w:pPr>
          </w:p>
        </w:tc>
        <w:tc>
          <w:tcPr>
            <w:tcW w:w="1355" w:type="dxa"/>
          </w:tcPr>
          <w:p w14:paraId="44C559F9">
            <w:pPr>
              <w:ind w:left="420" w:hanging="420"/>
              <w:rPr>
                <w:rFonts w:ascii="宋体" w:hAnsi="Times New Roman" w:eastAsia="宋体" w:cs="Times New Roman"/>
                <w:b/>
                <w:szCs w:val="20"/>
              </w:rPr>
            </w:pPr>
          </w:p>
        </w:tc>
        <w:tc>
          <w:tcPr>
            <w:tcW w:w="826" w:type="dxa"/>
          </w:tcPr>
          <w:p w14:paraId="7D5C6912">
            <w:pPr>
              <w:ind w:left="420" w:hanging="420"/>
              <w:rPr>
                <w:rFonts w:ascii="宋体" w:hAnsi="Times New Roman" w:eastAsia="宋体" w:cs="Times New Roman"/>
                <w:b/>
                <w:szCs w:val="20"/>
              </w:rPr>
            </w:pPr>
          </w:p>
        </w:tc>
        <w:tc>
          <w:tcPr>
            <w:tcW w:w="1320" w:type="dxa"/>
          </w:tcPr>
          <w:p w14:paraId="1053CB89">
            <w:pPr>
              <w:ind w:left="420" w:hanging="420"/>
              <w:rPr>
                <w:rFonts w:ascii="宋体" w:hAnsi="Times New Roman" w:eastAsia="宋体" w:cs="Times New Roman"/>
                <w:b/>
                <w:szCs w:val="20"/>
              </w:rPr>
            </w:pPr>
          </w:p>
        </w:tc>
        <w:tc>
          <w:tcPr>
            <w:tcW w:w="1023" w:type="dxa"/>
          </w:tcPr>
          <w:p w14:paraId="606ACA90">
            <w:pPr>
              <w:ind w:left="420" w:hanging="420"/>
              <w:rPr>
                <w:rFonts w:ascii="宋体" w:hAnsi="Times New Roman" w:eastAsia="宋体" w:cs="Times New Roman"/>
                <w:b/>
                <w:szCs w:val="20"/>
              </w:rPr>
            </w:pPr>
          </w:p>
        </w:tc>
        <w:tc>
          <w:tcPr>
            <w:tcW w:w="1590" w:type="dxa"/>
          </w:tcPr>
          <w:p w14:paraId="656673D1">
            <w:pPr>
              <w:ind w:left="420" w:hanging="420"/>
              <w:rPr>
                <w:rFonts w:ascii="宋体" w:hAnsi="Times New Roman" w:eastAsia="宋体" w:cs="Times New Roman"/>
                <w:b/>
                <w:szCs w:val="20"/>
              </w:rPr>
            </w:pPr>
          </w:p>
        </w:tc>
      </w:tr>
      <w:tr w14:paraId="3ED8E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B584744">
            <w:pPr>
              <w:ind w:left="420" w:hanging="420"/>
              <w:rPr>
                <w:rFonts w:ascii="宋体" w:hAnsi="Times New Roman" w:eastAsia="宋体" w:cs="Times New Roman"/>
                <w:b/>
                <w:szCs w:val="20"/>
              </w:rPr>
            </w:pPr>
          </w:p>
        </w:tc>
        <w:tc>
          <w:tcPr>
            <w:tcW w:w="2082" w:type="dxa"/>
          </w:tcPr>
          <w:p w14:paraId="29F42D80">
            <w:pPr>
              <w:ind w:left="420" w:hanging="420"/>
              <w:rPr>
                <w:rFonts w:ascii="宋体" w:hAnsi="Times New Roman" w:eastAsia="宋体" w:cs="Times New Roman"/>
                <w:b/>
                <w:szCs w:val="20"/>
              </w:rPr>
            </w:pPr>
          </w:p>
        </w:tc>
        <w:tc>
          <w:tcPr>
            <w:tcW w:w="1355" w:type="dxa"/>
          </w:tcPr>
          <w:p w14:paraId="1A0199BE">
            <w:pPr>
              <w:ind w:left="420" w:hanging="420"/>
              <w:rPr>
                <w:rFonts w:ascii="宋体" w:hAnsi="Times New Roman" w:eastAsia="宋体" w:cs="Times New Roman"/>
                <w:b/>
                <w:szCs w:val="20"/>
              </w:rPr>
            </w:pPr>
          </w:p>
        </w:tc>
        <w:tc>
          <w:tcPr>
            <w:tcW w:w="826" w:type="dxa"/>
          </w:tcPr>
          <w:p w14:paraId="7BC123EF">
            <w:pPr>
              <w:ind w:left="420" w:hanging="420"/>
              <w:rPr>
                <w:rFonts w:ascii="宋体" w:hAnsi="Times New Roman" w:eastAsia="宋体" w:cs="Times New Roman"/>
                <w:b/>
                <w:szCs w:val="20"/>
              </w:rPr>
            </w:pPr>
          </w:p>
        </w:tc>
        <w:tc>
          <w:tcPr>
            <w:tcW w:w="1320" w:type="dxa"/>
          </w:tcPr>
          <w:p w14:paraId="6088F29D">
            <w:pPr>
              <w:ind w:left="420" w:hanging="420"/>
              <w:rPr>
                <w:rFonts w:ascii="宋体" w:hAnsi="Times New Roman" w:eastAsia="宋体" w:cs="Times New Roman"/>
                <w:b/>
                <w:szCs w:val="20"/>
              </w:rPr>
            </w:pPr>
          </w:p>
        </w:tc>
        <w:tc>
          <w:tcPr>
            <w:tcW w:w="1023" w:type="dxa"/>
          </w:tcPr>
          <w:p w14:paraId="524452B0">
            <w:pPr>
              <w:ind w:left="420" w:hanging="420"/>
              <w:rPr>
                <w:rFonts w:ascii="宋体" w:hAnsi="Times New Roman" w:eastAsia="宋体" w:cs="Times New Roman"/>
                <w:b/>
                <w:szCs w:val="20"/>
              </w:rPr>
            </w:pPr>
          </w:p>
        </w:tc>
        <w:tc>
          <w:tcPr>
            <w:tcW w:w="1590" w:type="dxa"/>
          </w:tcPr>
          <w:p w14:paraId="27E7EB34">
            <w:pPr>
              <w:ind w:left="420" w:hanging="420"/>
              <w:rPr>
                <w:rFonts w:ascii="宋体" w:hAnsi="Times New Roman" w:eastAsia="宋体" w:cs="Times New Roman"/>
                <w:b/>
                <w:szCs w:val="20"/>
              </w:rPr>
            </w:pPr>
          </w:p>
        </w:tc>
      </w:tr>
      <w:tr w14:paraId="56AF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29C8196">
            <w:pPr>
              <w:ind w:left="420" w:hanging="420"/>
              <w:rPr>
                <w:rFonts w:ascii="宋体" w:hAnsi="Times New Roman" w:eastAsia="宋体" w:cs="Times New Roman"/>
                <w:b/>
                <w:szCs w:val="20"/>
              </w:rPr>
            </w:pPr>
          </w:p>
        </w:tc>
        <w:tc>
          <w:tcPr>
            <w:tcW w:w="2082" w:type="dxa"/>
          </w:tcPr>
          <w:p w14:paraId="19E23B6E">
            <w:pPr>
              <w:ind w:left="420" w:hanging="420"/>
              <w:rPr>
                <w:rFonts w:ascii="宋体" w:hAnsi="Times New Roman" w:eastAsia="宋体" w:cs="Times New Roman"/>
                <w:b/>
                <w:szCs w:val="20"/>
              </w:rPr>
            </w:pPr>
          </w:p>
        </w:tc>
        <w:tc>
          <w:tcPr>
            <w:tcW w:w="1355" w:type="dxa"/>
          </w:tcPr>
          <w:p w14:paraId="240068BF">
            <w:pPr>
              <w:ind w:left="420" w:hanging="420"/>
              <w:rPr>
                <w:rFonts w:ascii="宋体" w:hAnsi="Times New Roman" w:eastAsia="宋体" w:cs="Times New Roman"/>
                <w:b/>
                <w:szCs w:val="20"/>
              </w:rPr>
            </w:pPr>
          </w:p>
        </w:tc>
        <w:tc>
          <w:tcPr>
            <w:tcW w:w="826" w:type="dxa"/>
          </w:tcPr>
          <w:p w14:paraId="1B6C9097">
            <w:pPr>
              <w:ind w:left="420" w:hanging="420"/>
              <w:rPr>
                <w:rFonts w:ascii="宋体" w:hAnsi="Times New Roman" w:eastAsia="宋体" w:cs="Times New Roman"/>
                <w:b/>
                <w:szCs w:val="20"/>
              </w:rPr>
            </w:pPr>
          </w:p>
        </w:tc>
        <w:tc>
          <w:tcPr>
            <w:tcW w:w="1320" w:type="dxa"/>
          </w:tcPr>
          <w:p w14:paraId="164FB703">
            <w:pPr>
              <w:ind w:left="420" w:hanging="420"/>
              <w:rPr>
                <w:rFonts w:ascii="宋体" w:hAnsi="Times New Roman" w:eastAsia="宋体" w:cs="Times New Roman"/>
                <w:b/>
                <w:szCs w:val="20"/>
              </w:rPr>
            </w:pPr>
          </w:p>
        </w:tc>
        <w:tc>
          <w:tcPr>
            <w:tcW w:w="1023" w:type="dxa"/>
          </w:tcPr>
          <w:p w14:paraId="116C7B18">
            <w:pPr>
              <w:ind w:left="420" w:hanging="420"/>
              <w:rPr>
                <w:rFonts w:ascii="宋体" w:hAnsi="Times New Roman" w:eastAsia="宋体" w:cs="Times New Roman"/>
                <w:b/>
                <w:szCs w:val="20"/>
              </w:rPr>
            </w:pPr>
          </w:p>
        </w:tc>
        <w:tc>
          <w:tcPr>
            <w:tcW w:w="1590" w:type="dxa"/>
          </w:tcPr>
          <w:p w14:paraId="67B2AA0B">
            <w:pPr>
              <w:ind w:left="420" w:hanging="420"/>
              <w:rPr>
                <w:rFonts w:ascii="宋体" w:hAnsi="Times New Roman" w:eastAsia="宋体" w:cs="Times New Roman"/>
                <w:b/>
                <w:szCs w:val="20"/>
              </w:rPr>
            </w:pPr>
          </w:p>
        </w:tc>
      </w:tr>
      <w:tr w14:paraId="7B312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2292AF3">
            <w:pPr>
              <w:ind w:left="420" w:hanging="420"/>
              <w:rPr>
                <w:rFonts w:ascii="宋体" w:hAnsi="Times New Roman" w:eastAsia="宋体" w:cs="Times New Roman"/>
                <w:b/>
                <w:szCs w:val="20"/>
              </w:rPr>
            </w:pPr>
          </w:p>
        </w:tc>
        <w:tc>
          <w:tcPr>
            <w:tcW w:w="2082" w:type="dxa"/>
          </w:tcPr>
          <w:p w14:paraId="744A3492">
            <w:pPr>
              <w:ind w:left="420" w:hanging="420"/>
              <w:rPr>
                <w:rFonts w:ascii="宋体" w:hAnsi="Times New Roman" w:eastAsia="宋体" w:cs="Times New Roman"/>
                <w:b/>
                <w:szCs w:val="20"/>
              </w:rPr>
            </w:pPr>
          </w:p>
        </w:tc>
        <w:tc>
          <w:tcPr>
            <w:tcW w:w="1355" w:type="dxa"/>
          </w:tcPr>
          <w:p w14:paraId="0A95AC16">
            <w:pPr>
              <w:ind w:left="420" w:hanging="420"/>
              <w:rPr>
                <w:rFonts w:ascii="宋体" w:hAnsi="Times New Roman" w:eastAsia="宋体" w:cs="Times New Roman"/>
                <w:b/>
                <w:szCs w:val="20"/>
              </w:rPr>
            </w:pPr>
          </w:p>
        </w:tc>
        <w:tc>
          <w:tcPr>
            <w:tcW w:w="826" w:type="dxa"/>
          </w:tcPr>
          <w:p w14:paraId="7C4FCA27">
            <w:pPr>
              <w:ind w:left="420" w:hanging="420"/>
              <w:rPr>
                <w:rFonts w:ascii="宋体" w:hAnsi="Times New Roman" w:eastAsia="宋体" w:cs="Times New Roman"/>
                <w:b/>
                <w:szCs w:val="20"/>
              </w:rPr>
            </w:pPr>
          </w:p>
        </w:tc>
        <w:tc>
          <w:tcPr>
            <w:tcW w:w="1320" w:type="dxa"/>
          </w:tcPr>
          <w:p w14:paraId="5F16F79B">
            <w:pPr>
              <w:ind w:left="420" w:hanging="420"/>
              <w:rPr>
                <w:rFonts w:ascii="宋体" w:hAnsi="Times New Roman" w:eastAsia="宋体" w:cs="Times New Roman"/>
                <w:b/>
                <w:szCs w:val="20"/>
              </w:rPr>
            </w:pPr>
          </w:p>
        </w:tc>
        <w:tc>
          <w:tcPr>
            <w:tcW w:w="1023" w:type="dxa"/>
          </w:tcPr>
          <w:p w14:paraId="593C2E68">
            <w:pPr>
              <w:ind w:left="420" w:hanging="420"/>
              <w:rPr>
                <w:rFonts w:ascii="宋体" w:hAnsi="Times New Roman" w:eastAsia="宋体" w:cs="Times New Roman"/>
                <w:b/>
                <w:szCs w:val="20"/>
              </w:rPr>
            </w:pPr>
          </w:p>
        </w:tc>
        <w:tc>
          <w:tcPr>
            <w:tcW w:w="1590" w:type="dxa"/>
          </w:tcPr>
          <w:p w14:paraId="3B60D6FA">
            <w:pPr>
              <w:ind w:left="420" w:hanging="420"/>
              <w:rPr>
                <w:rFonts w:ascii="宋体" w:hAnsi="Times New Roman" w:eastAsia="宋体" w:cs="Times New Roman"/>
                <w:b/>
                <w:szCs w:val="20"/>
              </w:rPr>
            </w:pPr>
          </w:p>
        </w:tc>
      </w:tr>
      <w:tr w14:paraId="13C6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CF7A28">
            <w:pPr>
              <w:ind w:left="420" w:hanging="420"/>
              <w:rPr>
                <w:rFonts w:ascii="宋体" w:hAnsi="Times New Roman" w:eastAsia="宋体" w:cs="Times New Roman"/>
                <w:b/>
                <w:szCs w:val="20"/>
              </w:rPr>
            </w:pPr>
          </w:p>
        </w:tc>
        <w:tc>
          <w:tcPr>
            <w:tcW w:w="2082" w:type="dxa"/>
          </w:tcPr>
          <w:p w14:paraId="1074FF12">
            <w:pPr>
              <w:ind w:left="420" w:hanging="420"/>
              <w:rPr>
                <w:rFonts w:ascii="宋体" w:hAnsi="Times New Roman" w:eastAsia="宋体" w:cs="Times New Roman"/>
                <w:b/>
                <w:szCs w:val="20"/>
              </w:rPr>
            </w:pPr>
          </w:p>
        </w:tc>
        <w:tc>
          <w:tcPr>
            <w:tcW w:w="1355" w:type="dxa"/>
          </w:tcPr>
          <w:p w14:paraId="42C198B1">
            <w:pPr>
              <w:ind w:left="420" w:hanging="420"/>
              <w:rPr>
                <w:rFonts w:ascii="宋体" w:hAnsi="Times New Roman" w:eastAsia="宋体" w:cs="Times New Roman"/>
                <w:b/>
                <w:szCs w:val="20"/>
              </w:rPr>
            </w:pPr>
          </w:p>
        </w:tc>
        <w:tc>
          <w:tcPr>
            <w:tcW w:w="826" w:type="dxa"/>
          </w:tcPr>
          <w:p w14:paraId="533BEA84">
            <w:pPr>
              <w:ind w:left="420" w:hanging="420"/>
              <w:rPr>
                <w:rFonts w:ascii="宋体" w:hAnsi="Times New Roman" w:eastAsia="宋体" w:cs="Times New Roman"/>
                <w:b/>
                <w:szCs w:val="20"/>
              </w:rPr>
            </w:pPr>
          </w:p>
        </w:tc>
        <w:tc>
          <w:tcPr>
            <w:tcW w:w="1320" w:type="dxa"/>
          </w:tcPr>
          <w:p w14:paraId="22F8D723">
            <w:pPr>
              <w:ind w:left="420" w:hanging="420"/>
              <w:rPr>
                <w:rFonts w:ascii="宋体" w:hAnsi="Times New Roman" w:eastAsia="宋体" w:cs="Times New Roman"/>
                <w:b/>
                <w:szCs w:val="20"/>
              </w:rPr>
            </w:pPr>
          </w:p>
        </w:tc>
        <w:tc>
          <w:tcPr>
            <w:tcW w:w="1023" w:type="dxa"/>
          </w:tcPr>
          <w:p w14:paraId="61F74E0F">
            <w:pPr>
              <w:ind w:left="420" w:hanging="420"/>
              <w:rPr>
                <w:rFonts w:ascii="宋体" w:hAnsi="Times New Roman" w:eastAsia="宋体" w:cs="Times New Roman"/>
                <w:b/>
                <w:szCs w:val="20"/>
              </w:rPr>
            </w:pPr>
          </w:p>
        </w:tc>
        <w:tc>
          <w:tcPr>
            <w:tcW w:w="1590" w:type="dxa"/>
          </w:tcPr>
          <w:p w14:paraId="36BAAFA2">
            <w:pPr>
              <w:ind w:left="420" w:hanging="420"/>
              <w:rPr>
                <w:rFonts w:ascii="宋体" w:hAnsi="Times New Roman" w:eastAsia="宋体" w:cs="Times New Roman"/>
                <w:b/>
                <w:szCs w:val="20"/>
              </w:rPr>
            </w:pPr>
          </w:p>
        </w:tc>
      </w:tr>
      <w:tr w14:paraId="393B3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D94E30">
            <w:pPr>
              <w:ind w:left="420" w:hanging="420"/>
              <w:rPr>
                <w:rFonts w:ascii="宋体" w:hAnsi="Times New Roman" w:eastAsia="宋体" w:cs="Times New Roman"/>
                <w:b/>
                <w:szCs w:val="20"/>
              </w:rPr>
            </w:pPr>
          </w:p>
        </w:tc>
        <w:tc>
          <w:tcPr>
            <w:tcW w:w="2082" w:type="dxa"/>
          </w:tcPr>
          <w:p w14:paraId="17912FC5">
            <w:pPr>
              <w:ind w:left="420" w:hanging="420"/>
              <w:rPr>
                <w:rFonts w:ascii="宋体" w:hAnsi="Times New Roman" w:eastAsia="宋体" w:cs="Times New Roman"/>
                <w:b/>
                <w:szCs w:val="20"/>
              </w:rPr>
            </w:pPr>
          </w:p>
        </w:tc>
        <w:tc>
          <w:tcPr>
            <w:tcW w:w="1355" w:type="dxa"/>
          </w:tcPr>
          <w:p w14:paraId="096D51DB">
            <w:pPr>
              <w:ind w:left="420" w:hanging="420"/>
              <w:rPr>
                <w:rFonts w:ascii="宋体" w:hAnsi="Times New Roman" w:eastAsia="宋体" w:cs="Times New Roman"/>
                <w:b/>
                <w:szCs w:val="20"/>
              </w:rPr>
            </w:pPr>
          </w:p>
        </w:tc>
        <w:tc>
          <w:tcPr>
            <w:tcW w:w="826" w:type="dxa"/>
          </w:tcPr>
          <w:p w14:paraId="61124887">
            <w:pPr>
              <w:ind w:left="420" w:hanging="420"/>
              <w:rPr>
                <w:rFonts w:ascii="宋体" w:hAnsi="Times New Roman" w:eastAsia="宋体" w:cs="Times New Roman"/>
                <w:b/>
                <w:szCs w:val="20"/>
              </w:rPr>
            </w:pPr>
          </w:p>
        </w:tc>
        <w:tc>
          <w:tcPr>
            <w:tcW w:w="1320" w:type="dxa"/>
          </w:tcPr>
          <w:p w14:paraId="59E4A91A">
            <w:pPr>
              <w:ind w:left="420" w:hanging="420"/>
              <w:rPr>
                <w:rFonts w:ascii="宋体" w:hAnsi="Times New Roman" w:eastAsia="宋体" w:cs="Times New Roman"/>
                <w:b/>
                <w:szCs w:val="20"/>
              </w:rPr>
            </w:pPr>
          </w:p>
        </w:tc>
        <w:tc>
          <w:tcPr>
            <w:tcW w:w="1023" w:type="dxa"/>
          </w:tcPr>
          <w:p w14:paraId="68191074">
            <w:pPr>
              <w:ind w:left="420" w:hanging="420"/>
              <w:rPr>
                <w:rFonts w:ascii="宋体" w:hAnsi="Times New Roman" w:eastAsia="宋体" w:cs="Times New Roman"/>
                <w:b/>
                <w:szCs w:val="20"/>
              </w:rPr>
            </w:pPr>
          </w:p>
        </w:tc>
        <w:tc>
          <w:tcPr>
            <w:tcW w:w="1590" w:type="dxa"/>
          </w:tcPr>
          <w:p w14:paraId="0EF90D68">
            <w:pPr>
              <w:ind w:left="420" w:hanging="420"/>
              <w:rPr>
                <w:rFonts w:ascii="宋体" w:hAnsi="Times New Roman" w:eastAsia="宋体" w:cs="Times New Roman"/>
                <w:b/>
                <w:szCs w:val="20"/>
              </w:rPr>
            </w:pPr>
          </w:p>
        </w:tc>
      </w:tr>
      <w:tr w14:paraId="11935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D688CCC">
            <w:pPr>
              <w:ind w:left="420" w:hanging="420"/>
              <w:rPr>
                <w:rFonts w:ascii="宋体" w:hAnsi="Times New Roman" w:eastAsia="宋体" w:cs="Times New Roman"/>
                <w:b/>
                <w:szCs w:val="20"/>
              </w:rPr>
            </w:pPr>
          </w:p>
        </w:tc>
        <w:tc>
          <w:tcPr>
            <w:tcW w:w="2082" w:type="dxa"/>
          </w:tcPr>
          <w:p w14:paraId="4EDF80A5">
            <w:pPr>
              <w:ind w:left="420" w:hanging="420"/>
              <w:rPr>
                <w:rFonts w:ascii="宋体" w:hAnsi="Times New Roman" w:eastAsia="宋体" w:cs="Times New Roman"/>
                <w:b/>
                <w:szCs w:val="20"/>
              </w:rPr>
            </w:pPr>
          </w:p>
        </w:tc>
        <w:tc>
          <w:tcPr>
            <w:tcW w:w="1355" w:type="dxa"/>
          </w:tcPr>
          <w:p w14:paraId="1B2CDE7B">
            <w:pPr>
              <w:ind w:left="420" w:hanging="420"/>
              <w:rPr>
                <w:rFonts w:ascii="宋体" w:hAnsi="Times New Roman" w:eastAsia="宋体" w:cs="Times New Roman"/>
                <w:b/>
                <w:szCs w:val="20"/>
              </w:rPr>
            </w:pPr>
          </w:p>
        </w:tc>
        <w:tc>
          <w:tcPr>
            <w:tcW w:w="826" w:type="dxa"/>
          </w:tcPr>
          <w:p w14:paraId="02B3F0A8">
            <w:pPr>
              <w:ind w:left="420" w:hanging="420"/>
              <w:rPr>
                <w:rFonts w:ascii="宋体" w:hAnsi="Times New Roman" w:eastAsia="宋体" w:cs="Times New Roman"/>
                <w:b/>
                <w:szCs w:val="20"/>
              </w:rPr>
            </w:pPr>
          </w:p>
        </w:tc>
        <w:tc>
          <w:tcPr>
            <w:tcW w:w="1320" w:type="dxa"/>
          </w:tcPr>
          <w:p w14:paraId="4623CFFB">
            <w:pPr>
              <w:ind w:left="420" w:hanging="420"/>
              <w:rPr>
                <w:rFonts w:ascii="宋体" w:hAnsi="Times New Roman" w:eastAsia="宋体" w:cs="Times New Roman"/>
                <w:b/>
                <w:szCs w:val="20"/>
              </w:rPr>
            </w:pPr>
          </w:p>
        </w:tc>
        <w:tc>
          <w:tcPr>
            <w:tcW w:w="1023" w:type="dxa"/>
          </w:tcPr>
          <w:p w14:paraId="23AA652A">
            <w:pPr>
              <w:ind w:left="420" w:hanging="420"/>
              <w:rPr>
                <w:rFonts w:ascii="宋体" w:hAnsi="Times New Roman" w:eastAsia="宋体" w:cs="Times New Roman"/>
                <w:b/>
                <w:szCs w:val="20"/>
              </w:rPr>
            </w:pPr>
          </w:p>
        </w:tc>
        <w:tc>
          <w:tcPr>
            <w:tcW w:w="1590" w:type="dxa"/>
          </w:tcPr>
          <w:p w14:paraId="016EA627">
            <w:pPr>
              <w:ind w:left="420" w:hanging="420"/>
              <w:rPr>
                <w:rFonts w:ascii="宋体" w:hAnsi="Times New Roman" w:eastAsia="宋体" w:cs="Times New Roman"/>
                <w:b/>
                <w:szCs w:val="20"/>
              </w:rPr>
            </w:pPr>
          </w:p>
        </w:tc>
      </w:tr>
      <w:tr w14:paraId="7A53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8603E2">
            <w:pPr>
              <w:ind w:left="420" w:hanging="420"/>
              <w:rPr>
                <w:rFonts w:ascii="宋体" w:hAnsi="Times New Roman" w:eastAsia="宋体" w:cs="Times New Roman"/>
                <w:b/>
                <w:szCs w:val="20"/>
              </w:rPr>
            </w:pPr>
          </w:p>
        </w:tc>
        <w:tc>
          <w:tcPr>
            <w:tcW w:w="2082" w:type="dxa"/>
          </w:tcPr>
          <w:p w14:paraId="53CA3905">
            <w:pPr>
              <w:ind w:left="420" w:hanging="420"/>
              <w:rPr>
                <w:rFonts w:ascii="宋体" w:hAnsi="Times New Roman" w:eastAsia="宋体" w:cs="Times New Roman"/>
                <w:b/>
                <w:szCs w:val="20"/>
              </w:rPr>
            </w:pPr>
          </w:p>
        </w:tc>
        <w:tc>
          <w:tcPr>
            <w:tcW w:w="1355" w:type="dxa"/>
          </w:tcPr>
          <w:p w14:paraId="043D66C7">
            <w:pPr>
              <w:ind w:left="420" w:hanging="420"/>
              <w:rPr>
                <w:rFonts w:ascii="宋体" w:hAnsi="Times New Roman" w:eastAsia="宋体" w:cs="Times New Roman"/>
                <w:b/>
                <w:szCs w:val="20"/>
              </w:rPr>
            </w:pPr>
          </w:p>
        </w:tc>
        <w:tc>
          <w:tcPr>
            <w:tcW w:w="826" w:type="dxa"/>
          </w:tcPr>
          <w:p w14:paraId="08DFF7F0">
            <w:pPr>
              <w:ind w:left="420" w:hanging="420"/>
              <w:rPr>
                <w:rFonts w:ascii="宋体" w:hAnsi="Times New Roman" w:eastAsia="宋体" w:cs="Times New Roman"/>
                <w:b/>
                <w:szCs w:val="20"/>
              </w:rPr>
            </w:pPr>
          </w:p>
        </w:tc>
        <w:tc>
          <w:tcPr>
            <w:tcW w:w="1320" w:type="dxa"/>
          </w:tcPr>
          <w:p w14:paraId="7D820CCA">
            <w:pPr>
              <w:ind w:left="420" w:hanging="420"/>
              <w:rPr>
                <w:rFonts w:ascii="宋体" w:hAnsi="Times New Roman" w:eastAsia="宋体" w:cs="Times New Roman"/>
                <w:b/>
                <w:szCs w:val="20"/>
              </w:rPr>
            </w:pPr>
          </w:p>
        </w:tc>
        <w:tc>
          <w:tcPr>
            <w:tcW w:w="1023" w:type="dxa"/>
          </w:tcPr>
          <w:p w14:paraId="31E6F13A">
            <w:pPr>
              <w:ind w:left="420" w:hanging="420"/>
              <w:rPr>
                <w:rFonts w:ascii="宋体" w:hAnsi="Times New Roman" w:eastAsia="宋体" w:cs="Times New Roman"/>
                <w:b/>
                <w:szCs w:val="20"/>
              </w:rPr>
            </w:pPr>
          </w:p>
        </w:tc>
        <w:tc>
          <w:tcPr>
            <w:tcW w:w="1590" w:type="dxa"/>
          </w:tcPr>
          <w:p w14:paraId="114C03E9">
            <w:pPr>
              <w:ind w:left="420" w:hanging="420"/>
              <w:rPr>
                <w:rFonts w:ascii="宋体" w:hAnsi="Times New Roman" w:eastAsia="宋体" w:cs="Times New Roman"/>
                <w:b/>
                <w:szCs w:val="20"/>
              </w:rPr>
            </w:pPr>
          </w:p>
        </w:tc>
      </w:tr>
      <w:tr w14:paraId="73EB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C7C953">
            <w:pPr>
              <w:ind w:left="420" w:hanging="420"/>
              <w:rPr>
                <w:rFonts w:ascii="宋体" w:hAnsi="Times New Roman" w:eastAsia="宋体" w:cs="Times New Roman"/>
                <w:b/>
                <w:szCs w:val="20"/>
              </w:rPr>
            </w:pPr>
          </w:p>
        </w:tc>
        <w:tc>
          <w:tcPr>
            <w:tcW w:w="2082" w:type="dxa"/>
          </w:tcPr>
          <w:p w14:paraId="4E34E78A">
            <w:pPr>
              <w:ind w:left="420" w:hanging="420"/>
              <w:rPr>
                <w:rFonts w:ascii="宋体" w:hAnsi="Times New Roman" w:eastAsia="宋体" w:cs="Times New Roman"/>
                <w:b/>
                <w:szCs w:val="20"/>
              </w:rPr>
            </w:pPr>
          </w:p>
        </w:tc>
        <w:tc>
          <w:tcPr>
            <w:tcW w:w="1355" w:type="dxa"/>
          </w:tcPr>
          <w:p w14:paraId="53B2AF7E">
            <w:pPr>
              <w:ind w:left="420" w:hanging="420"/>
              <w:rPr>
                <w:rFonts w:ascii="宋体" w:hAnsi="Times New Roman" w:eastAsia="宋体" w:cs="Times New Roman"/>
                <w:b/>
                <w:szCs w:val="20"/>
              </w:rPr>
            </w:pPr>
          </w:p>
        </w:tc>
        <w:tc>
          <w:tcPr>
            <w:tcW w:w="826" w:type="dxa"/>
          </w:tcPr>
          <w:p w14:paraId="405BEF51">
            <w:pPr>
              <w:ind w:left="420" w:hanging="420"/>
              <w:rPr>
                <w:rFonts w:ascii="宋体" w:hAnsi="Times New Roman" w:eastAsia="宋体" w:cs="Times New Roman"/>
                <w:b/>
                <w:szCs w:val="20"/>
              </w:rPr>
            </w:pPr>
          </w:p>
        </w:tc>
        <w:tc>
          <w:tcPr>
            <w:tcW w:w="1320" w:type="dxa"/>
          </w:tcPr>
          <w:p w14:paraId="3686DE48">
            <w:pPr>
              <w:ind w:left="420" w:hanging="420"/>
              <w:rPr>
                <w:rFonts w:ascii="宋体" w:hAnsi="Times New Roman" w:eastAsia="宋体" w:cs="Times New Roman"/>
                <w:b/>
                <w:szCs w:val="20"/>
              </w:rPr>
            </w:pPr>
          </w:p>
        </w:tc>
        <w:tc>
          <w:tcPr>
            <w:tcW w:w="1023" w:type="dxa"/>
          </w:tcPr>
          <w:p w14:paraId="0E266544">
            <w:pPr>
              <w:ind w:left="420" w:hanging="420"/>
              <w:rPr>
                <w:rFonts w:ascii="宋体" w:hAnsi="Times New Roman" w:eastAsia="宋体" w:cs="Times New Roman"/>
                <w:b/>
                <w:szCs w:val="20"/>
              </w:rPr>
            </w:pPr>
          </w:p>
        </w:tc>
        <w:tc>
          <w:tcPr>
            <w:tcW w:w="1590" w:type="dxa"/>
          </w:tcPr>
          <w:p w14:paraId="4BE7BB00">
            <w:pPr>
              <w:ind w:left="420" w:hanging="420"/>
              <w:rPr>
                <w:rFonts w:ascii="宋体" w:hAnsi="Times New Roman" w:eastAsia="宋体" w:cs="Times New Roman"/>
                <w:b/>
                <w:szCs w:val="20"/>
              </w:rPr>
            </w:pPr>
          </w:p>
        </w:tc>
      </w:tr>
      <w:tr w14:paraId="3D38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F907549">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078B2D8D">
            <w:pPr>
              <w:ind w:left="420" w:hanging="420"/>
              <w:rPr>
                <w:rFonts w:ascii="宋体" w:hAnsi="Times New Roman" w:eastAsia="宋体" w:cs="Times New Roman"/>
                <w:b/>
                <w:szCs w:val="20"/>
              </w:rPr>
            </w:pPr>
          </w:p>
        </w:tc>
        <w:tc>
          <w:tcPr>
            <w:tcW w:w="1320" w:type="dxa"/>
          </w:tcPr>
          <w:p w14:paraId="08D4A607">
            <w:pPr>
              <w:ind w:left="420" w:hanging="420"/>
              <w:rPr>
                <w:rFonts w:ascii="宋体" w:hAnsi="Times New Roman" w:eastAsia="宋体" w:cs="Times New Roman"/>
                <w:b/>
                <w:szCs w:val="20"/>
              </w:rPr>
            </w:pPr>
          </w:p>
        </w:tc>
        <w:tc>
          <w:tcPr>
            <w:tcW w:w="1023" w:type="dxa"/>
          </w:tcPr>
          <w:p w14:paraId="23940B3A">
            <w:pPr>
              <w:ind w:left="420" w:hanging="420"/>
              <w:rPr>
                <w:rFonts w:ascii="宋体" w:hAnsi="Times New Roman" w:eastAsia="宋体" w:cs="Times New Roman"/>
                <w:b/>
                <w:szCs w:val="20"/>
              </w:rPr>
            </w:pPr>
          </w:p>
        </w:tc>
        <w:tc>
          <w:tcPr>
            <w:tcW w:w="1590" w:type="dxa"/>
          </w:tcPr>
          <w:p w14:paraId="5CC15B18">
            <w:pPr>
              <w:ind w:left="420" w:hanging="420"/>
              <w:rPr>
                <w:rFonts w:ascii="宋体" w:hAnsi="Times New Roman" w:eastAsia="宋体" w:cs="Times New Roman"/>
                <w:b/>
                <w:szCs w:val="20"/>
              </w:rPr>
            </w:pPr>
          </w:p>
        </w:tc>
      </w:tr>
    </w:tbl>
    <w:p w14:paraId="5201D906">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08D873D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F3B788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A086F3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F8D0A8">
      <w:pPr>
        <w:rPr>
          <w:rFonts w:ascii="宋体" w:hAnsi="Calibri" w:eastAsia="宋体" w:cs="宋体"/>
          <w:b/>
          <w:bCs/>
          <w:color w:val="000000"/>
          <w:sz w:val="28"/>
        </w:rPr>
      </w:pPr>
    </w:p>
    <w:p w14:paraId="6B04FD71">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4F40E4A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12D9D3C1">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401F24C2">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1E48DD54">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rPr>
        <w:t>：</w:t>
      </w:r>
    </w:p>
    <w:p w14:paraId="383D9942">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22EF73F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FA13D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9F72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36163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72E583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143C2B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75F1C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7E3109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66173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361C6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CA23D1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A55A42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EB5AE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4B974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F022C4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004B76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B78554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A80F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FE0BED0">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79F9A866">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DD255D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6953C7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FA7802B">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0E19E3C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338AD14A">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C4A925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2B21E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2E67D9D9">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5DF07FBA">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566CE5F4">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6631BC62">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1DF060D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7D5CE506">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23AEF1E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772952E5">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59D6E4DE">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6ECB7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3197275D">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19F97857">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14:paraId="559B9FE4">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55F7B704">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3E550A37">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1680A4F3">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67515D8F">
            <w:pPr>
              <w:jc w:val="center"/>
              <w:rPr>
                <w:rFonts w:ascii="Times New Roman" w:hAnsi="Times New Roman" w:eastAsia="宋体" w:cs="Times New Roman"/>
                <w:b/>
                <w:szCs w:val="20"/>
              </w:rPr>
            </w:pPr>
          </w:p>
        </w:tc>
        <w:tc>
          <w:tcPr>
            <w:tcW w:w="1243" w:type="dxa"/>
            <w:vAlign w:val="center"/>
          </w:tcPr>
          <w:p w14:paraId="417F246B">
            <w:pPr>
              <w:jc w:val="center"/>
              <w:rPr>
                <w:rFonts w:ascii="Times New Roman" w:hAnsi="Times New Roman" w:eastAsia="宋体" w:cs="Times New Roman"/>
                <w:b/>
                <w:szCs w:val="20"/>
              </w:rPr>
            </w:pPr>
          </w:p>
        </w:tc>
        <w:tc>
          <w:tcPr>
            <w:tcW w:w="705" w:type="dxa"/>
            <w:vAlign w:val="center"/>
          </w:tcPr>
          <w:p w14:paraId="163CD528">
            <w:pPr>
              <w:jc w:val="center"/>
              <w:rPr>
                <w:rFonts w:ascii="Times New Roman" w:hAnsi="Times New Roman" w:eastAsia="宋体" w:cs="Times New Roman"/>
                <w:b/>
                <w:szCs w:val="20"/>
              </w:rPr>
            </w:pPr>
          </w:p>
        </w:tc>
        <w:tc>
          <w:tcPr>
            <w:tcW w:w="699" w:type="dxa"/>
            <w:vAlign w:val="center"/>
          </w:tcPr>
          <w:p w14:paraId="23F987BD">
            <w:pPr>
              <w:jc w:val="center"/>
              <w:rPr>
                <w:rFonts w:ascii="Times New Roman" w:hAnsi="Times New Roman" w:eastAsia="宋体" w:cs="Times New Roman"/>
                <w:b/>
                <w:szCs w:val="20"/>
              </w:rPr>
            </w:pPr>
          </w:p>
        </w:tc>
      </w:tr>
    </w:tbl>
    <w:p w14:paraId="2A42D510">
      <w:pPr>
        <w:rPr>
          <w:rFonts w:ascii="宋体" w:hAnsi="Arial" w:eastAsia="宋体" w:cs="Times New Roman"/>
          <w:sz w:val="24"/>
          <w:szCs w:val="24"/>
        </w:rPr>
      </w:pPr>
    </w:p>
    <w:p w14:paraId="1DDD0EFB">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7910244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2006670E">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5A30C216">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001F7477">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E113F4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245944D">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93F4D6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BC05838">
      <w:pPr>
        <w:ind w:firstLine="480"/>
        <w:rPr>
          <w:rFonts w:ascii="宋体" w:hAnsi="Calibri" w:eastAsia="宋体" w:cs="Times New Roman"/>
          <w:color w:val="000000"/>
          <w:sz w:val="24"/>
          <w:szCs w:val="24"/>
        </w:rPr>
      </w:pPr>
    </w:p>
    <w:p w14:paraId="7A211547">
      <w:pPr>
        <w:pStyle w:val="22"/>
        <w:sectPr>
          <w:pgSz w:w="11906" w:h="16838"/>
          <w:pgMar w:top="1588" w:right="1418" w:bottom="1134" w:left="1418" w:header="851" w:footer="992" w:gutter="0"/>
          <w:cols w:space="720" w:num="1"/>
          <w:titlePg/>
          <w:docGrid w:type="lines" w:linePitch="312" w:charSpace="0"/>
        </w:sectPr>
      </w:pPr>
    </w:p>
    <w:p w14:paraId="366CC16F">
      <w:pPr>
        <w:rPr>
          <w:rFonts w:hint="eastAsia" w:ascii="宋体" w:hAnsi="宋体" w:cs="宋体"/>
          <w:color w:val="000000"/>
          <w:sz w:val="24"/>
          <w:szCs w:val="24"/>
        </w:rPr>
      </w:pPr>
    </w:p>
    <w:p w14:paraId="7E4FAA1D">
      <w:pPr>
        <w:pStyle w:val="6"/>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0E55492E">
      <w:pPr>
        <w:pStyle w:val="7"/>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6A53DD16">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2209500B">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6"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1"/>
        <w:gridCol w:w="1656"/>
        <w:gridCol w:w="2420"/>
        <w:gridCol w:w="891"/>
        <w:gridCol w:w="793"/>
        <w:gridCol w:w="2028"/>
        <w:gridCol w:w="1630"/>
        <w:gridCol w:w="2969"/>
        <w:gridCol w:w="675"/>
      </w:tblGrid>
      <w:tr w14:paraId="056A9E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6" w:type="pct"/>
          </w:tcPr>
          <w:p w14:paraId="39D91C9D">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14:paraId="2EC8755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478C744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14:paraId="3444CB0C">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14:paraId="3FD016AE">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0ECF43CE">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0" w:type="pct"/>
            <w:tcBorders>
              <w:right w:val="single" w:color="000000" w:sz="4" w:space="0"/>
            </w:tcBorders>
          </w:tcPr>
          <w:p w14:paraId="69044748">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14:paraId="08AD3998">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14:paraId="02E7CFC2">
            <w:pPr>
              <w:spacing w:before="99" w:line="183" w:lineRule="auto"/>
              <w:ind w:firstLine="420" w:firstLineChars="200"/>
              <w:rPr>
                <w:rFonts w:hint="eastAsia" w:ascii="宋体" w:hAnsi="宋体" w:eastAsia="宋体" w:cs="宋体"/>
                <w:szCs w:val="21"/>
              </w:rPr>
            </w:pPr>
          </w:p>
        </w:tc>
      </w:tr>
      <w:tr w14:paraId="6F785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6" w:type="pct"/>
            <w:vAlign w:val="center"/>
          </w:tcPr>
          <w:p w14:paraId="03A8E9B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序号</w:t>
            </w:r>
          </w:p>
        </w:tc>
        <w:tc>
          <w:tcPr>
            <w:tcW w:w="591" w:type="pct"/>
            <w:vAlign w:val="center"/>
          </w:tcPr>
          <w:p w14:paraId="41290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593BA03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t>规格</w:t>
            </w:r>
          </w:p>
        </w:tc>
        <w:tc>
          <w:tcPr>
            <w:tcW w:w="318" w:type="pct"/>
            <w:vAlign w:val="center"/>
          </w:tcPr>
          <w:p w14:paraId="5AF3E47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单位</w:t>
            </w:r>
          </w:p>
        </w:tc>
        <w:tc>
          <w:tcPr>
            <w:tcW w:w="283" w:type="pct"/>
            <w:vAlign w:val="center"/>
          </w:tcPr>
          <w:p w14:paraId="006C08E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1B07A280">
            <w:pPr>
              <w:spacing w:line="221" w:lineRule="auto"/>
              <w:jc w:val="cente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t>报价比例</w:t>
            </w:r>
          </w:p>
          <w:p w14:paraId="3066DC52">
            <w:pPr>
              <w:spacing w:line="221" w:lineRule="auto"/>
              <w:jc w:val="cente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t>（作业费用占年出库量的比例，</w:t>
            </w:r>
          </w:p>
          <w:p w14:paraId="66765C2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lang w:val="en-US" w:eastAsia="zh-CN"/>
                <w14:textOutline w14:w="3835" w14:cap="flat" w14:cmpd="sng" w14:algn="ctr">
                  <w14:solidFill>
                    <w14:srgbClr w14:val="000000"/>
                  </w14:solidFill>
                  <w14:prstDash w14:val="solid"/>
                  <w14:miter w14:val="0"/>
                </w14:textOutline>
              </w:rPr>
              <w:t>不高于2.72%）</w:t>
            </w:r>
          </w:p>
        </w:tc>
        <w:tc>
          <w:tcPr>
            <w:tcW w:w="580" w:type="pct"/>
            <w:tcBorders>
              <w:right w:val="single" w:color="000000" w:sz="4" w:space="0"/>
            </w:tcBorders>
            <w:vAlign w:val="center"/>
          </w:tcPr>
          <w:p w14:paraId="21D5A554">
            <w:pPr>
              <w:spacing w:line="221" w:lineRule="auto"/>
              <w:jc w:val="cente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单价（不含税）</w:t>
            </w:r>
          </w:p>
          <w:p w14:paraId="76AF800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14:paraId="3DF1744D">
            <w:pPr>
              <w:spacing w:line="221" w:lineRule="auto"/>
              <w:jc w:val="cente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总价（不含税）</w:t>
            </w:r>
          </w:p>
          <w:p w14:paraId="051E052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(元)</w:t>
            </w:r>
          </w:p>
        </w:tc>
        <w:tc>
          <w:tcPr>
            <w:tcW w:w="241" w:type="pct"/>
            <w:vAlign w:val="center"/>
          </w:tcPr>
          <w:p w14:paraId="3831CF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14:textOutline w14:w="3835" w14:cap="flat" w14:cmpd="sng" w14:algn="ctr">
                  <w14:solidFill>
                    <w14:srgbClr w14:val="000000"/>
                  </w14:solidFill>
                  <w14:prstDash w14:val="solid"/>
                  <w14:miter w14:val="0"/>
                </w14:textOutline>
              </w:rPr>
              <w:t>备  注</w:t>
            </w:r>
          </w:p>
        </w:tc>
      </w:tr>
      <w:tr w14:paraId="55AE5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6" w:type="pct"/>
            <w:vAlign w:val="center"/>
          </w:tcPr>
          <w:p w14:paraId="197DF010">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vAlign w:val="center"/>
          </w:tcPr>
          <w:p w14:paraId="071B50A3">
            <w:pPr>
              <w:widowControl/>
              <w:jc w:val="center"/>
              <w:textAlignment w:val="center"/>
              <w:rPr>
                <w:rFonts w:hint="eastAsia" w:ascii="宋体" w:hAnsi="宋体" w:eastAsia="宋体" w:cs="宋体"/>
                <w:color w:val="000000"/>
                <w:kern w:val="0"/>
                <w:sz w:val="18"/>
                <w:szCs w:val="18"/>
                <w:lang w:val="en-US" w:eastAsia="zh-CN" w:bidi="ar"/>
              </w:rPr>
            </w:pPr>
            <w:r>
              <w:rPr>
                <w:rFonts w:hint="eastAsia" w:ascii="宋体" w:hAnsi="宋体" w:eastAsia="宋体" w:cs="宋体"/>
                <w:color w:val="000000"/>
                <w:kern w:val="0"/>
                <w:sz w:val="18"/>
                <w:szCs w:val="18"/>
                <w:lang w:val="en-US" w:eastAsia="zh-CN" w:bidi="ar"/>
              </w:rPr>
              <w:t>配件仓储作业服务项目</w:t>
            </w:r>
          </w:p>
        </w:tc>
        <w:tc>
          <w:tcPr>
            <w:tcW w:w="864" w:type="pct"/>
            <w:vAlign w:val="center"/>
          </w:tcPr>
          <w:p w14:paraId="6084D5A0">
            <w:pPr>
              <w:widowControl/>
              <w:jc w:val="center"/>
              <w:textAlignment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t>年出库量2000万</w:t>
            </w:r>
          </w:p>
          <w:p w14:paraId="70696346">
            <w:pPr>
              <w:widowControl/>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（轻型车售后配件）</w:t>
            </w:r>
          </w:p>
        </w:tc>
        <w:tc>
          <w:tcPr>
            <w:tcW w:w="318" w:type="pct"/>
            <w:vAlign w:val="center"/>
          </w:tcPr>
          <w:p w14:paraId="22EDDF19">
            <w:pPr>
              <w:widowControl/>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批</w:t>
            </w:r>
          </w:p>
        </w:tc>
        <w:tc>
          <w:tcPr>
            <w:tcW w:w="283" w:type="pct"/>
            <w:vAlign w:val="center"/>
          </w:tcPr>
          <w:p w14:paraId="03E1331F">
            <w:pPr>
              <w:widowControl/>
              <w:jc w:val="center"/>
              <w:textAlignment w:val="center"/>
              <w:rPr>
                <w:rFonts w:hint="eastAsia" w:ascii="宋体" w:hAnsi="宋体" w:eastAsia="宋体" w:cs="宋体"/>
                <w:kern w:val="2"/>
                <w:sz w:val="18"/>
                <w:szCs w:val="18"/>
                <w:lang w:val="en-US" w:eastAsia="zh-CN" w:bidi="ar-SA"/>
              </w:rPr>
            </w:pPr>
            <w:r>
              <w:rPr>
                <w:rFonts w:hint="eastAsia" w:ascii="宋体" w:hAnsi="宋体" w:eastAsia="宋体" w:cs="宋体"/>
                <w:sz w:val="18"/>
                <w:szCs w:val="18"/>
                <w:lang w:val="en-US" w:eastAsia="zh-CN"/>
              </w:rPr>
              <w:t>1</w:t>
            </w:r>
          </w:p>
        </w:tc>
        <w:tc>
          <w:tcPr>
            <w:tcW w:w="724" w:type="pct"/>
          </w:tcPr>
          <w:p w14:paraId="5E56F371">
            <w:pPr>
              <w:jc w:val="center"/>
              <w:rPr>
                <w:rFonts w:hint="eastAsia" w:ascii="Arial"/>
              </w:rPr>
            </w:pPr>
          </w:p>
        </w:tc>
        <w:tc>
          <w:tcPr>
            <w:tcW w:w="580" w:type="pct"/>
            <w:tcBorders>
              <w:right w:val="single" w:color="000000" w:sz="4" w:space="0"/>
            </w:tcBorders>
          </w:tcPr>
          <w:p w14:paraId="28F6F1B7">
            <w:pPr>
              <w:jc w:val="center"/>
              <w:rPr>
                <w:rFonts w:hint="eastAsia" w:ascii="Arial"/>
              </w:rPr>
            </w:pPr>
          </w:p>
        </w:tc>
        <w:tc>
          <w:tcPr>
            <w:tcW w:w="1060" w:type="pct"/>
            <w:tcBorders>
              <w:left w:val="single" w:color="000000" w:sz="4" w:space="0"/>
            </w:tcBorders>
          </w:tcPr>
          <w:p w14:paraId="1C16C213">
            <w:pPr>
              <w:rPr>
                <w:rFonts w:hint="eastAsia" w:ascii="Arial"/>
              </w:rPr>
            </w:pPr>
          </w:p>
        </w:tc>
        <w:tc>
          <w:tcPr>
            <w:tcW w:w="241" w:type="pct"/>
          </w:tcPr>
          <w:p w14:paraId="730A470E">
            <w:pPr>
              <w:rPr>
                <w:rFonts w:hint="eastAsia" w:ascii="Arial"/>
              </w:rPr>
            </w:pPr>
          </w:p>
        </w:tc>
      </w:tr>
      <w:tr w14:paraId="0638E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6" w:type="pct"/>
            <w:vAlign w:val="center"/>
          </w:tcPr>
          <w:p w14:paraId="3C28F915">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1" w:type="pct"/>
            <w:vAlign w:val="center"/>
          </w:tcPr>
          <w:p w14:paraId="1D5789F0">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7D20312A">
            <w:pPr>
              <w:widowControl/>
              <w:jc w:val="center"/>
              <w:textAlignment w:val="center"/>
              <w:rPr>
                <w:rFonts w:hint="eastAsia" w:ascii="宋体" w:hAnsi="宋体" w:eastAsia="宋体" w:cs="宋体"/>
                <w:sz w:val="18"/>
                <w:szCs w:val="18"/>
              </w:rPr>
            </w:pPr>
          </w:p>
        </w:tc>
        <w:tc>
          <w:tcPr>
            <w:tcW w:w="318" w:type="pct"/>
            <w:vAlign w:val="center"/>
          </w:tcPr>
          <w:p w14:paraId="7EB5B00C">
            <w:pPr>
              <w:widowControl/>
              <w:jc w:val="center"/>
              <w:textAlignment w:val="center"/>
              <w:rPr>
                <w:rFonts w:hint="eastAsia" w:ascii="宋体" w:hAnsi="宋体" w:eastAsia="宋体"/>
                <w:szCs w:val="21"/>
              </w:rPr>
            </w:pPr>
          </w:p>
        </w:tc>
        <w:tc>
          <w:tcPr>
            <w:tcW w:w="283" w:type="pct"/>
            <w:vAlign w:val="center"/>
          </w:tcPr>
          <w:p w14:paraId="07059D7C">
            <w:pPr>
              <w:widowControl/>
              <w:jc w:val="center"/>
              <w:textAlignment w:val="center"/>
              <w:rPr>
                <w:rFonts w:hint="eastAsia" w:ascii="宋体" w:hAnsi="宋体" w:eastAsia="宋体"/>
                <w:szCs w:val="21"/>
              </w:rPr>
            </w:pPr>
          </w:p>
        </w:tc>
        <w:tc>
          <w:tcPr>
            <w:tcW w:w="724" w:type="pct"/>
          </w:tcPr>
          <w:p w14:paraId="06757FC3">
            <w:pPr>
              <w:jc w:val="center"/>
              <w:rPr>
                <w:rFonts w:hint="eastAsia" w:ascii="Arial"/>
              </w:rPr>
            </w:pPr>
          </w:p>
        </w:tc>
        <w:tc>
          <w:tcPr>
            <w:tcW w:w="580" w:type="pct"/>
            <w:tcBorders>
              <w:right w:val="single" w:color="000000" w:sz="4" w:space="0"/>
            </w:tcBorders>
          </w:tcPr>
          <w:p w14:paraId="07AC0DF2">
            <w:pPr>
              <w:jc w:val="center"/>
              <w:rPr>
                <w:rFonts w:hint="eastAsia" w:ascii="Arial"/>
              </w:rPr>
            </w:pPr>
          </w:p>
        </w:tc>
        <w:tc>
          <w:tcPr>
            <w:tcW w:w="1060" w:type="pct"/>
            <w:tcBorders>
              <w:left w:val="single" w:color="000000" w:sz="4" w:space="0"/>
            </w:tcBorders>
          </w:tcPr>
          <w:p w14:paraId="2D62AEF6">
            <w:pPr>
              <w:rPr>
                <w:rFonts w:hint="eastAsia" w:ascii="Arial"/>
              </w:rPr>
            </w:pPr>
          </w:p>
        </w:tc>
        <w:tc>
          <w:tcPr>
            <w:tcW w:w="241" w:type="pct"/>
          </w:tcPr>
          <w:p w14:paraId="60F39285">
            <w:pPr>
              <w:rPr>
                <w:rFonts w:hint="eastAsia" w:ascii="Arial"/>
              </w:rPr>
            </w:pPr>
          </w:p>
        </w:tc>
      </w:tr>
      <w:tr w14:paraId="38F58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6" w:type="pct"/>
            <w:vAlign w:val="center"/>
          </w:tcPr>
          <w:p w14:paraId="1B521F78">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1" w:type="pct"/>
            <w:vAlign w:val="center"/>
          </w:tcPr>
          <w:p w14:paraId="2F95E044">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231184B5">
            <w:pPr>
              <w:widowControl/>
              <w:jc w:val="center"/>
              <w:textAlignment w:val="center"/>
              <w:rPr>
                <w:rFonts w:hint="eastAsia" w:ascii="宋体" w:hAnsi="宋体" w:eastAsia="宋体" w:cs="宋体"/>
                <w:sz w:val="18"/>
                <w:szCs w:val="18"/>
              </w:rPr>
            </w:pPr>
          </w:p>
        </w:tc>
        <w:tc>
          <w:tcPr>
            <w:tcW w:w="318" w:type="pct"/>
            <w:vAlign w:val="center"/>
          </w:tcPr>
          <w:p w14:paraId="1B8D6F3C">
            <w:pPr>
              <w:widowControl/>
              <w:jc w:val="center"/>
              <w:textAlignment w:val="center"/>
              <w:rPr>
                <w:rFonts w:hint="eastAsia" w:ascii="宋体" w:hAnsi="宋体" w:eastAsia="宋体"/>
                <w:szCs w:val="21"/>
              </w:rPr>
            </w:pPr>
          </w:p>
        </w:tc>
        <w:tc>
          <w:tcPr>
            <w:tcW w:w="283" w:type="pct"/>
            <w:vAlign w:val="center"/>
          </w:tcPr>
          <w:p w14:paraId="01408970">
            <w:pPr>
              <w:widowControl/>
              <w:jc w:val="center"/>
              <w:textAlignment w:val="center"/>
              <w:rPr>
                <w:rFonts w:hint="eastAsia" w:ascii="宋体" w:hAnsi="宋体" w:eastAsia="宋体"/>
                <w:szCs w:val="21"/>
              </w:rPr>
            </w:pPr>
          </w:p>
        </w:tc>
        <w:tc>
          <w:tcPr>
            <w:tcW w:w="724" w:type="pct"/>
          </w:tcPr>
          <w:p w14:paraId="571D5707">
            <w:pPr>
              <w:jc w:val="center"/>
              <w:rPr>
                <w:rFonts w:hint="eastAsia" w:ascii="Arial"/>
              </w:rPr>
            </w:pPr>
          </w:p>
        </w:tc>
        <w:tc>
          <w:tcPr>
            <w:tcW w:w="580" w:type="pct"/>
            <w:tcBorders>
              <w:right w:val="single" w:color="000000" w:sz="4" w:space="0"/>
            </w:tcBorders>
          </w:tcPr>
          <w:p w14:paraId="06C845A7">
            <w:pPr>
              <w:jc w:val="center"/>
              <w:rPr>
                <w:rFonts w:hint="eastAsia" w:ascii="Arial"/>
              </w:rPr>
            </w:pPr>
          </w:p>
        </w:tc>
        <w:tc>
          <w:tcPr>
            <w:tcW w:w="1060" w:type="pct"/>
            <w:tcBorders>
              <w:left w:val="single" w:color="000000" w:sz="4" w:space="0"/>
            </w:tcBorders>
          </w:tcPr>
          <w:p w14:paraId="08AB5AFE">
            <w:pPr>
              <w:rPr>
                <w:rFonts w:hint="eastAsia" w:ascii="Arial"/>
              </w:rPr>
            </w:pPr>
          </w:p>
        </w:tc>
        <w:tc>
          <w:tcPr>
            <w:tcW w:w="241" w:type="pct"/>
          </w:tcPr>
          <w:p w14:paraId="6110F5FC">
            <w:pPr>
              <w:rPr>
                <w:rFonts w:hint="eastAsia" w:ascii="Arial"/>
              </w:rPr>
            </w:pPr>
          </w:p>
        </w:tc>
      </w:tr>
      <w:tr w14:paraId="472AD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6" w:type="pct"/>
            <w:vAlign w:val="center"/>
          </w:tcPr>
          <w:p w14:paraId="4654CF2E">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1" w:type="pct"/>
            <w:vAlign w:val="center"/>
          </w:tcPr>
          <w:p w14:paraId="14BF74BC">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58FA77F6">
            <w:pPr>
              <w:widowControl/>
              <w:jc w:val="center"/>
              <w:textAlignment w:val="center"/>
              <w:rPr>
                <w:rFonts w:hint="eastAsia" w:ascii="宋体" w:hAnsi="宋体" w:eastAsia="宋体" w:cs="宋体"/>
                <w:sz w:val="18"/>
                <w:szCs w:val="18"/>
              </w:rPr>
            </w:pPr>
          </w:p>
        </w:tc>
        <w:tc>
          <w:tcPr>
            <w:tcW w:w="318" w:type="pct"/>
            <w:vAlign w:val="center"/>
          </w:tcPr>
          <w:p w14:paraId="405E129D">
            <w:pPr>
              <w:widowControl/>
              <w:jc w:val="center"/>
              <w:textAlignment w:val="center"/>
              <w:rPr>
                <w:rFonts w:hint="eastAsia" w:ascii="宋体" w:hAnsi="宋体" w:eastAsia="宋体"/>
                <w:szCs w:val="21"/>
              </w:rPr>
            </w:pPr>
          </w:p>
        </w:tc>
        <w:tc>
          <w:tcPr>
            <w:tcW w:w="283" w:type="pct"/>
            <w:vAlign w:val="center"/>
          </w:tcPr>
          <w:p w14:paraId="75C6484B">
            <w:pPr>
              <w:widowControl/>
              <w:jc w:val="center"/>
              <w:textAlignment w:val="center"/>
              <w:rPr>
                <w:rFonts w:hint="eastAsia" w:ascii="宋体" w:hAnsi="宋体" w:eastAsia="宋体"/>
                <w:szCs w:val="21"/>
              </w:rPr>
            </w:pPr>
          </w:p>
        </w:tc>
        <w:tc>
          <w:tcPr>
            <w:tcW w:w="724" w:type="pct"/>
          </w:tcPr>
          <w:p w14:paraId="5DD6DD67">
            <w:pPr>
              <w:jc w:val="center"/>
              <w:rPr>
                <w:rFonts w:hint="eastAsia" w:ascii="Arial"/>
              </w:rPr>
            </w:pPr>
          </w:p>
        </w:tc>
        <w:tc>
          <w:tcPr>
            <w:tcW w:w="580" w:type="pct"/>
            <w:tcBorders>
              <w:right w:val="single" w:color="000000" w:sz="4" w:space="0"/>
            </w:tcBorders>
          </w:tcPr>
          <w:p w14:paraId="66A7FE09">
            <w:pPr>
              <w:jc w:val="center"/>
              <w:rPr>
                <w:rFonts w:hint="eastAsia" w:ascii="Arial"/>
              </w:rPr>
            </w:pPr>
          </w:p>
        </w:tc>
        <w:tc>
          <w:tcPr>
            <w:tcW w:w="1060" w:type="pct"/>
            <w:tcBorders>
              <w:left w:val="single" w:color="000000" w:sz="4" w:space="0"/>
            </w:tcBorders>
          </w:tcPr>
          <w:p w14:paraId="2FEC6CEE">
            <w:pPr>
              <w:rPr>
                <w:rFonts w:hint="eastAsia" w:ascii="Arial"/>
              </w:rPr>
            </w:pPr>
          </w:p>
        </w:tc>
        <w:tc>
          <w:tcPr>
            <w:tcW w:w="241" w:type="pct"/>
          </w:tcPr>
          <w:p w14:paraId="60BC1B23">
            <w:pPr>
              <w:rPr>
                <w:rFonts w:hint="eastAsia" w:ascii="Arial"/>
              </w:rPr>
            </w:pPr>
          </w:p>
        </w:tc>
      </w:tr>
      <w:tr w14:paraId="655EB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6" w:type="pct"/>
            <w:vAlign w:val="center"/>
          </w:tcPr>
          <w:p w14:paraId="7B05D29F">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1" w:type="pct"/>
            <w:vAlign w:val="center"/>
          </w:tcPr>
          <w:p w14:paraId="0DDBEBC3">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34B62EFE">
            <w:pPr>
              <w:widowControl/>
              <w:jc w:val="center"/>
              <w:textAlignment w:val="center"/>
              <w:rPr>
                <w:rFonts w:hint="eastAsia" w:ascii="宋体" w:hAnsi="宋体" w:eastAsia="宋体" w:cs="宋体"/>
                <w:sz w:val="18"/>
                <w:szCs w:val="18"/>
              </w:rPr>
            </w:pPr>
          </w:p>
        </w:tc>
        <w:tc>
          <w:tcPr>
            <w:tcW w:w="318" w:type="pct"/>
            <w:vAlign w:val="center"/>
          </w:tcPr>
          <w:p w14:paraId="191A9804">
            <w:pPr>
              <w:widowControl/>
              <w:jc w:val="center"/>
              <w:textAlignment w:val="center"/>
              <w:rPr>
                <w:rFonts w:hint="eastAsia" w:ascii="宋体" w:hAnsi="宋体" w:eastAsia="宋体"/>
                <w:szCs w:val="21"/>
              </w:rPr>
            </w:pPr>
          </w:p>
        </w:tc>
        <w:tc>
          <w:tcPr>
            <w:tcW w:w="283" w:type="pct"/>
            <w:vAlign w:val="center"/>
          </w:tcPr>
          <w:p w14:paraId="0687D14E">
            <w:pPr>
              <w:widowControl/>
              <w:jc w:val="center"/>
              <w:textAlignment w:val="center"/>
              <w:rPr>
                <w:rFonts w:hint="eastAsia" w:ascii="宋体" w:hAnsi="宋体" w:eastAsia="宋体"/>
                <w:szCs w:val="21"/>
              </w:rPr>
            </w:pPr>
          </w:p>
        </w:tc>
        <w:tc>
          <w:tcPr>
            <w:tcW w:w="724" w:type="pct"/>
          </w:tcPr>
          <w:p w14:paraId="4EF4CAF6">
            <w:pPr>
              <w:jc w:val="center"/>
              <w:rPr>
                <w:rFonts w:hint="eastAsia" w:ascii="Arial"/>
              </w:rPr>
            </w:pPr>
          </w:p>
        </w:tc>
        <w:tc>
          <w:tcPr>
            <w:tcW w:w="580" w:type="pct"/>
            <w:tcBorders>
              <w:right w:val="single" w:color="000000" w:sz="4" w:space="0"/>
            </w:tcBorders>
          </w:tcPr>
          <w:p w14:paraId="79D4BB9A">
            <w:pPr>
              <w:jc w:val="center"/>
              <w:rPr>
                <w:rFonts w:hint="eastAsia" w:ascii="Arial"/>
              </w:rPr>
            </w:pPr>
          </w:p>
        </w:tc>
        <w:tc>
          <w:tcPr>
            <w:tcW w:w="1060" w:type="pct"/>
            <w:tcBorders>
              <w:left w:val="single" w:color="000000" w:sz="4" w:space="0"/>
            </w:tcBorders>
          </w:tcPr>
          <w:p w14:paraId="33EB4D5B">
            <w:pPr>
              <w:rPr>
                <w:rFonts w:hint="eastAsia" w:ascii="Arial"/>
              </w:rPr>
            </w:pPr>
          </w:p>
        </w:tc>
        <w:tc>
          <w:tcPr>
            <w:tcW w:w="241" w:type="pct"/>
          </w:tcPr>
          <w:p w14:paraId="5FB65106">
            <w:pPr>
              <w:rPr>
                <w:rFonts w:hint="eastAsia" w:ascii="Arial"/>
              </w:rPr>
            </w:pPr>
          </w:p>
        </w:tc>
      </w:tr>
      <w:tr w14:paraId="444E6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6" w:type="pct"/>
            <w:vAlign w:val="center"/>
          </w:tcPr>
          <w:p w14:paraId="1D72F64C">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1" w:type="pct"/>
            <w:vAlign w:val="center"/>
          </w:tcPr>
          <w:p w14:paraId="130ACDD6">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26D2758E">
            <w:pPr>
              <w:widowControl/>
              <w:jc w:val="center"/>
              <w:textAlignment w:val="center"/>
              <w:rPr>
                <w:rFonts w:hint="eastAsia" w:ascii="宋体" w:hAnsi="宋体" w:eastAsia="宋体" w:cs="宋体"/>
                <w:sz w:val="18"/>
                <w:szCs w:val="18"/>
              </w:rPr>
            </w:pPr>
          </w:p>
        </w:tc>
        <w:tc>
          <w:tcPr>
            <w:tcW w:w="318" w:type="pct"/>
            <w:vAlign w:val="center"/>
          </w:tcPr>
          <w:p w14:paraId="05DFB491">
            <w:pPr>
              <w:widowControl/>
              <w:jc w:val="center"/>
              <w:textAlignment w:val="center"/>
              <w:rPr>
                <w:rFonts w:hint="eastAsia" w:ascii="宋体" w:hAnsi="宋体" w:eastAsia="宋体"/>
                <w:szCs w:val="21"/>
              </w:rPr>
            </w:pPr>
          </w:p>
        </w:tc>
        <w:tc>
          <w:tcPr>
            <w:tcW w:w="283" w:type="pct"/>
            <w:vAlign w:val="center"/>
          </w:tcPr>
          <w:p w14:paraId="49C37C7E">
            <w:pPr>
              <w:widowControl/>
              <w:jc w:val="center"/>
              <w:textAlignment w:val="center"/>
              <w:rPr>
                <w:rFonts w:hint="eastAsia" w:ascii="宋体" w:hAnsi="宋体" w:eastAsia="宋体"/>
                <w:szCs w:val="21"/>
              </w:rPr>
            </w:pPr>
          </w:p>
        </w:tc>
        <w:tc>
          <w:tcPr>
            <w:tcW w:w="724" w:type="pct"/>
          </w:tcPr>
          <w:p w14:paraId="52FF255A">
            <w:pPr>
              <w:jc w:val="center"/>
              <w:rPr>
                <w:rFonts w:hint="eastAsia" w:ascii="Arial"/>
              </w:rPr>
            </w:pPr>
          </w:p>
        </w:tc>
        <w:tc>
          <w:tcPr>
            <w:tcW w:w="580" w:type="pct"/>
            <w:tcBorders>
              <w:right w:val="single" w:color="000000" w:sz="4" w:space="0"/>
            </w:tcBorders>
          </w:tcPr>
          <w:p w14:paraId="47397F33">
            <w:pPr>
              <w:jc w:val="center"/>
              <w:rPr>
                <w:rFonts w:hint="eastAsia" w:ascii="Arial"/>
              </w:rPr>
            </w:pPr>
          </w:p>
        </w:tc>
        <w:tc>
          <w:tcPr>
            <w:tcW w:w="1060" w:type="pct"/>
            <w:tcBorders>
              <w:left w:val="single" w:color="000000" w:sz="4" w:space="0"/>
            </w:tcBorders>
          </w:tcPr>
          <w:p w14:paraId="74215809">
            <w:pPr>
              <w:rPr>
                <w:rFonts w:hint="eastAsia" w:ascii="Arial"/>
              </w:rPr>
            </w:pPr>
          </w:p>
        </w:tc>
        <w:tc>
          <w:tcPr>
            <w:tcW w:w="241" w:type="pct"/>
          </w:tcPr>
          <w:p w14:paraId="531869E2">
            <w:pPr>
              <w:rPr>
                <w:rFonts w:hint="eastAsia" w:ascii="Arial"/>
              </w:rPr>
            </w:pPr>
          </w:p>
        </w:tc>
      </w:tr>
      <w:tr w14:paraId="19D54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6" w:type="pct"/>
          </w:tcPr>
          <w:p w14:paraId="4C9B18D1">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1" w:type="pct"/>
            <w:vAlign w:val="center"/>
          </w:tcPr>
          <w:p w14:paraId="52D0D2E7">
            <w:pPr>
              <w:widowControl/>
              <w:jc w:val="center"/>
              <w:textAlignment w:val="center"/>
              <w:rPr>
                <w:rFonts w:hint="eastAsia" w:ascii="宋体" w:hAnsi="宋体" w:eastAsia="宋体" w:cs="宋体"/>
                <w:sz w:val="18"/>
                <w:szCs w:val="18"/>
              </w:rPr>
            </w:pPr>
          </w:p>
        </w:tc>
        <w:tc>
          <w:tcPr>
            <w:tcW w:w="864" w:type="pct"/>
            <w:vAlign w:val="center"/>
          </w:tcPr>
          <w:p w14:paraId="4047749A">
            <w:pPr>
              <w:widowControl/>
              <w:jc w:val="center"/>
              <w:textAlignment w:val="center"/>
              <w:rPr>
                <w:rFonts w:hint="eastAsia" w:ascii="宋体" w:hAnsi="宋体" w:eastAsia="宋体" w:cs="宋体"/>
                <w:sz w:val="18"/>
                <w:szCs w:val="18"/>
              </w:rPr>
            </w:pPr>
          </w:p>
        </w:tc>
        <w:tc>
          <w:tcPr>
            <w:tcW w:w="318" w:type="pct"/>
            <w:vAlign w:val="center"/>
          </w:tcPr>
          <w:p w14:paraId="2DC757C3">
            <w:pPr>
              <w:widowControl/>
              <w:jc w:val="center"/>
              <w:textAlignment w:val="center"/>
              <w:rPr>
                <w:rFonts w:hint="eastAsia" w:ascii="宋体" w:hAnsi="宋体" w:eastAsia="宋体"/>
                <w:szCs w:val="21"/>
              </w:rPr>
            </w:pPr>
          </w:p>
        </w:tc>
        <w:tc>
          <w:tcPr>
            <w:tcW w:w="283" w:type="pct"/>
            <w:vAlign w:val="center"/>
          </w:tcPr>
          <w:p w14:paraId="24A7A054">
            <w:pPr>
              <w:widowControl/>
              <w:jc w:val="center"/>
              <w:textAlignment w:val="center"/>
              <w:rPr>
                <w:rFonts w:hint="eastAsia" w:ascii="宋体" w:hAnsi="宋体" w:eastAsia="宋体"/>
                <w:szCs w:val="21"/>
              </w:rPr>
            </w:pPr>
          </w:p>
        </w:tc>
        <w:tc>
          <w:tcPr>
            <w:tcW w:w="724" w:type="pct"/>
          </w:tcPr>
          <w:p w14:paraId="28C278B3">
            <w:pPr>
              <w:jc w:val="center"/>
              <w:rPr>
                <w:rFonts w:hint="eastAsia" w:ascii="Arial"/>
              </w:rPr>
            </w:pPr>
          </w:p>
        </w:tc>
        <w:tc>
          <w:tcPr>
            <w:tcW w:w="580" w:type="pct"/>
            <w:tcBorders>
              <w:right w:val="single" w:color="000000" w:sz="4" w:space="0"/>
            </w:tcBorders>
          </w:tcPr>
          <w:p w14:paraId="49A68907">
            <w:pPr>
              <w:jc w:val="center"/>
              <w:rPr>
                <w:rFonts w:hint="eastAsia" w:ascii="Arial"/>
              </w:rPr>
            </w:pPr>
          </w:p>
        </w:tc>
        <w:tc>
          <w:tcPr>
            <w:tcW w:w="1060" w:type="pct"/>
            <w:tcBorders>
              <w:left w:val="single" w:color="000000" w:sz="4" w:space="0"/>
            </w:tcBorders>
          </w:tcPr>
          <w:p w14:paraId="49D8A597">
            <w:pPr>
              <w:rPr>
                <w:rFonts w:hint="eastAsia" w:ascii="Arial"/>
              </w:rPr>
            </w:pPr>
          </w:p>
        </w:tc>
        <w:tc>
          <w:tcPr>
            <w:tcW w:w="241" w:type="pct"/>
          </w:tcPr>
          <w:p w14:paraId="39AF6E39">
            <w:pPr>
              <w:rPr>
                <w:rFonts w:hint="eastAsia" w:ascii="Arial"/>
              </w:rPr>
            </w:pPr>
          </w:p>
        </w:tc>
      </w:tr>
      <w:tr w14:paraId="6D43E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6" w:type="pct"/>
          </w:tcPr>
          <w:p w14:paraId="1B1912AC">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1" w:type="pct"/>
            <w:vAlign w:val="center"/>
          </w:tcPr>
          <w:p w14:paraId="4A05FCDD">
            <w:pPr>
              <w:widowControl/>
              <w:jc w:val="center"/>
              <w:textAlignment w:val="center"/>
              <w:rPr>
                <w:rFonts w:hint="eastAsia" w:ascii="宋体" w:hAnsi="宋体" w:eastAsia="宋体" w:cs="宋体"/>
                <w:sz w:val="18"/>
                <w:szCs w:val="18"/>
              </w:rPr>
            </w:pPr>
          </w:p>
        </w:tc>
        <w:tc>
          <w:tcPr>
            <w:tcW w:w="864" w:type="pct"/>
            <w:vAlign w:val="center"/>
          </w:tcPr>
          <w:p w14:paraId="655E2BF0">
            <w:pPr>
              <w:widowControl/>
              <w:jc w:val="center"/>
              <w:textAlignment w:val="center"/>
              <w:rPr>
                <w:rFonts w:hint="eastAsia" w:ascii="宋体" w:hAnsi="宋体" w:eastAsia="宋体" w:cs="宋体"/>
                <w:sz w:val="18"/>
                <w:szCs w:val="18"/>
              </w:rPr>
            </w:pPr>
          </w:p>
        </w:tc>
        <w:tc>
          <w:tcPr>
            <w:tcW w:w="318" w:type="pct"/>
            <w:vAlign w:val="center"/>
          </w:tcPr>
          <w:p w14:paraId="2E2D855E">
            <w:pPr>
              <w:widowControl/>
              <w:jc w:val="center"/>
              <w:textAlignment w:val="center"/>
              <w:rPr>
                <w:rFonts w:hint="eastAsia" w:ascii="宋体" w:hAnsi="宋体" w:eastAsia="宋体"/>
                <w:szCs w:val="21"/>
              </w:rPr>
            </w:pPr>
          </w:p>
        </w:tc>
        <w:tc>
          <w:tcPr>
            <w:tcW w:w="283" w:type="pct"/>
            <w:vAlign w:val="center"/>
          </w:tcPr>
          <w:p w14:paraId="35D652E6">
            <w:pPr>
              <w:widowControl/>
              <w:jc w:val="center"/>
              <w:textAlignment w:val="center"/>
              <w:rPr>
                <w:rFonts w:hint="eastAsia" w:ascii="宋体" w:hAnsi="宋体" w:eastAsia="宋体"/>
                <w:szCs w:val="21"/>
              </w:rPr>
            </w:pPr>
          </w:p>
        </w:tc>
        <w:tc>
          <w:tcPr>
            <w:tcW w:w="724" w:type="pct"/>
          </w:tcPr>
          <w:p w14:paraId="6CED8854">
            <w:pPr>
              <w:jc w:val="center"/>
              <w:rPr>
                <w:rFonts w:hint="eastAsia" w:ascii="Arial"/>
              </w:rPr>
            </w:pPr>
          </w:p>
        </w:tc>
        <w:tc>
          <w:tcPr>
            <w:tcW w:w="580" w:type="pct"/>
            <w:tcBorders>
              <w:right w:val="single" w:color="000000" w:sz="4" w:space="0"/>
            </w:tcBorders>
          </w:tcPr>
          <w:p w14:paraId="32AD0A6C">
            <w:pPr>
              <w:jc w:val="center"/>
              <w:rPr>
                <w:rFonts w:hint="eastAsia" w:ascii="Arial"/>
              </w:rPr>
            </w:pPr>
          </w:p>
        </w:tc>
        <w:tc>
          <w:tcPr>
            <w:tcW w:w="1060" w:type="pct"/>
            <w:tcBorders>
              <w:left w:val="single" w:color="000000" w:sz="4" w:space="0"/>
            </w:tcBorders>
          </w:tcPr>
          <w:p w14:paraId="44F498C1">
            <w:pPr>
              <w:rPr>
                <w:rFonts w:hint="eastAsia" w:ascii="Arial"/>
              </w:rPr>
            </w:pPr>
          </w:p>
        </w:tc>
        <w:tc>
          <w:tcPr>
            <w:tcW w:w="241" w:type="pct"/>
          </w:tcPr>
          <w:p w14:paraId="47B1E969">
            <w:pPr>
              <w:rPr>
                <w:rFonts w:hint="eastAsia" w:ascii="Arial"/>
              </w:rPr>
            </w:pPr>
          </w:p>
        </w:tc>
      </w:tr>
      <w:tr w14:paraId="0F194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14:paraId="3AF56F11">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1" w:type="pct"/>
            <w:vAlign w:val="center"/>
          </w:tcPr>
          <w:p w14:paraId="5AAD161D">
            <w:pPr>
              <w:widowControl/>
              <w:jc w:val="center"/>
              <w:textAlignment w:val="center"/>
              <w:rPr>
                <w:rFonts w:hint="eastAsia" w:ascii="宋体" w:hAnsi="宋体" w:eastAsia="宋体" w:cs="宋体"/>
                <w:sz w:val="18"/>
                <w:szCs w:val="18"/>
              </w:rPr>
            </w:pPr>
          </w:p>
        </w:tc>
        <w:tc>
          <w:tcPr>
            <w:tcW w:w="864" w:type="pct"/>
            <w:vAlign w:val="center"/>
          </w:tcPr>
          <w:p w14:paraId="5B212A19">
            <w:pPr>
              <w:widowControl/>
              <w:jc w:val="center"/>
              <w:textAlignment w:val="center"/>
              <w:rPr>
                <w:rFonts w:hint="eastAsia" w:ascii="宋体" w:hAnsi="宋体" w:eastAsia="宋体" w:cs="宋体"/>
                <w:sz w:val="18"/>
                <w:szCs w:val="18"/>
              </w:rPr>
            </w:pPr>
          </w:p>
        </w:tc>
        <w:tc>
          <w:tcPr>
            <w:tcW w:w="318" w:type="pct"/>
            <w:vAlign w:val="center"/>
          </w:tcPr>
          <w:p w14:paraId="231ABD7A">
            <w:pPr>
              <w:widowControl/>
              <w:jc w:val="center"/>
              <w:textAlignment w:val="center"/>
              <w:rPr>
                <w:rFonts w:hint="eastAsia" w:ascii="宋体" w:hAnsi="宋体" w:eastAsia="宋体"/>
                <w:szCs w:val="21"/>
              </w:rPr>
            </w:pPr>
          </w:p>
        </w:tc>
        <w:tc>
          <w:tcPr>
            <w:tcW w:w="283" w:type="pct"/>
            <w:vAlign w:val="center"/>
          </w:tcPr>
          <w:p w14:paraId="31D7540B">
            <w:pPr>
              <w:widowControl/>
              <w:jc w:val="center"/>
              <w:textAlignment w:val="center"/>
              <w:rPr>
                <w:rFonts w:hint="eastAsia" w:ascii="宋体" w:hAnsi="宋体" w:eastAsia="宋体"/>
                <w:szCs w:val="21"/>
              </w:rPr>
            </w:pPr>
          </w:p>
        </w:tc>
        <w:tc>
          <w:tcPr>
            <w:tcW w:w="724" w:type="pct"/>
          </w:tcPr>
          <w:p w14:paraId="2CFF9A0A">
            <w:pPr>
              <w:jc w:val="center"/>
              <w:rPr>
                <w:rFonts w:hint="eastAsia" w:ascii="Arial"/>
              </w:rPr>
            </w:pPr>
          </w:p>
        </w:tc>
        <w:tc>
          <w:tcPr>
            <w:tcW w:w="580" w:type="pct"/>
            <w:tcBorders>
              <w:right w:val="single" w:color="000000" w:sz="4" w:space="0"/>
            </w:tcBorders>
          </w:tcPr>
          <w:p w14:paraId="008D1C18">
            <w:pPr>
              <w:jc w:val="center"/>
              <w:rPr>
                <w:rFonts w:hint="eastAsia" w:ascii="Arial"/>
              </w:rPr>
            </w:pPr>
          </w:p>
        </w:tc>
        <w:tc>
          <w:tcPr>
            <w:tcW w:w="1060" w:type="pct"/>
            <w:tcBorders>
              <w:left w:val="single" w:color="000000" w:sz="4" w:space="0"/>
            </w:tcBorders>
          </w:tcPr>
          <w:p w14:paraId="403BB3A7">
            <w:pPr>
              <w:rPr>
                <w:rFonts w:hint="eastAsia" w:ascii="Arial"/>
              </w:rPr>
            </w:pPr>
          </w:p>
        </w:tc>
        <w:tc>
          <w:tcPr>
            <w:tcW w:w="241" w:type="pct"/>
          </w:tcPr>
          <w:p w14:paraId="512FEC8E">
            <w:pPr>
              <w:rPr>
                <w:rFonts w:hint="eastAsia" w:ascii="Arial"/>
              </w:rPr>
            </w:pPr>
          </w:p>
        </w:tc>
      </w:tr>
      <w:tr w14:paraId="6D5C60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14:paraId="4F89CA68">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1" w:type="pct"/>
            <w:vAlign w:val="center"/>
          </w:tcPr>
          <w:p w14:paraId="27345616">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467CF71A">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5F295C08">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2050143D">
            <w:pPr>
              <w:widowControl/>
              <w:jc w:val="center"/>
              <w:textAlignment w:val="center"/>
              <w:rPr>
                <w:rFonts w:hint="eastAsia" w:ascii="宋体" w:hAnsi="宋体" w:eastAsia="宋体" w:cs="宋体"/>
                <w:color w:val="000000"/>
                <w:kern w:val="0"/>
                <w:sz w:val="20"/>
                <w:szCs w:val="20"/>
                <w:lang w:bidi="ar"/>
              </w:rPr>
            </w:pPr>
          </w:p>
        </w:tc>
        <w:tc>
          <w:tcPr>
            <w:tcW w:w="724" w:type="pct"/>
          </w:tcPr>
          <w:p w14:paraId="7385EAB1">
            <w:pPr>
              <w:jc w:val="center"/>
              <w:rPr>
                <w:rFonts w:hint="eastAsia" w:ascii="Arial"/>
              </w:rPr>
            </w:pPr>
          </w:p>
        </w:tc>
        <w:tc>
          <w:tcPr>
            <w:tcW w:w="580" w:type="pct"/>
            <w:tcBorders>
              <w:right w:val="single" w:color="000000" w:sz="4" w:space="0"/>
            </w:tcBorders>
          </w:tcPr>
          <w:p w14:paraId="075CF9F0">
            <w:pPr>
              <w:jc w:val="center"/>
              <w:rPr>
                <w:rFonts w:hint="eastAsia" w:ascii="Arial"/>
              </w:rPr>
            </w:pPr>
          </w:p>
        </w:tc>
        <w:tc>
          <w:tcPr>
            <w:tcW w:w="1060" w:type="pct"/>
            <w:tcBorders>
              <w:left w:val="single" w:color="000000" w:sz="4" w:space="0"/>
            </w:tcBorders>
          </w:tcPr>
          <w:p w14:paraId="3490309B">
            <w:pPr>
              <w:rPr>
                <w:rFonts w:hint="eastAsia" w:ascii="Arial"/>
              </w:rPr>
            </w:pPr>
          </w:p>
        </w:tc>
        <w:tc>
          <w:tcPr>
            <w:tcW w:w="241" w:type="pct"/>
          </w:tcPr>
          <w:p w14:paraId="7E9AB8A4">
            <w:pPr>
              <w:rPr>
                <w:rFonts w:hint="eastAsia" w:ascii="Arial"/>
              </w:rPr>
            </w:pPr>
          </w:p>
        </w:tc>
      </w:tr>
      <w:tr w14:paraId="5849B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14:paraId="5DA174FF">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1" w:type="pct"/>
            <w:vAlign w:val="center"/>
          </w:tcPr>
          <w:p w14:paraId="4E575EEE">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3F8CA01D">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7902F2D7">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19565D67">
            <w:pPr>
              <w:widowControl/>
              <w:jc w:val="center"/>
              <w:textAlignment w:val="center"/>
              <w:rPr>
                <w:rFonts w:hint="eastAsia" w:ascii="宋体" w:hAnsi="宋体" w:eastAsia="宋体" w:cs="宋体"/>
                <w:color w:val="000000"/>
                <w:kern w:val="0"/>
                <w:sz w:val="20"/>
                <w:szCs w:val="20"/>
                <w:lang w:bidi="ar"/>
              </w:rPr>
            </w:pPr>
          </w:p>
        </w:tc>
        <w:tc>
          <w:tcPr>
            <w:tcW w:w="724" w:type="pct"/>
          </w:tcPr>
          <w:p w14:paraId="6798D1BB">
            <w:pPr>
              <w:jc w:val="center"/>
              <w:rPr>
                <w:rFonts w:hint="eastAsia" w:ascii="Arial"/>
              </w:rPr>
            </w:pPr>
          </w:p>
        </w:tc>
        <w:tc>
          <w:tcPr>
            <w:tcW w:w="580" w:type="pct"/>
            <w:tcBorders>
              <w:right w:val="single" w:color="000000" w:sz="4" w:space="0"/>
            </w:tcBorders>
          </w:tcPr>
          <w:p w14:paraId="3BBC7B5D">
            <w:pPr>
              <w:jc w:val="center"/>
              <w:rPr>
                <w:rFonts w:hint="eastAsia" w:ascii="Arial"/>
              </w:rPr>
            </w:pPr>
          </w:p>
        </w:tc>
        <w:tc>
          <w:tcPr>
            <w:tcW w:w="1060" w:type="pct"/>
            <w:tcBorders>
              <w:left w:val="single" w:color="000000" w:sz="4" w:space="0"/>
            </w:tcBorders>
          </w:tcPr>
          <w:p w14:paraId="3D173F13">
            <w:pPr>
              <w:rPr>
                <w:rFonts w:hint="eastAsia" w:ascii="Arial"/>
              </w:rPr>
            </w:pPr>
          </w:p>
        </w:tc>
        <w:tc>
          <w:tcPr>
            <w:tcW w:w="241" w:type="pct"/>
          </w:tcPr>
          <w:p w14:paraId="5017DE26">
            <w:pPr>
              <w:rPr>
                <w:rFonts w:hint="eastAsia" w:ascii="Arial"/>
              </w:rPr>
            </w:pPr>
          </w:p>
        </w:tc>
      </w:tr>
      <w:tr w14:paraId="5349EB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6" w:type="pct"/>
          </w:tcPr>
          <w:p w14:paraId="5739A11F">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1" w:type="pct"/>
            <w:vAlign w:val="center"/>
          </w:tcPr>
          <w:p w14:paraId="04C76AA5">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4B550B62">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4BC68379">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1A436D2A">
            <w:pPr>
              <w:widowControl/>
              <w:jc w:val="center"/>
              <w:textAlignment w:val="center"/>
              <w:rPr>
                <w:rFonts w:hint="eastAsia" w:ascii="宋体" w:hAnsi="宋体" w:eastAsia="宋体" w:cs="宋体"/>
                <w:color w:val="000000"/>
                <w:kern w:val="0"/>
                <w:sz w:val="20"/>
                <w:szCs w:val="20"/>
                <w:lang w:bidi="ar"/>
              </w:rPr>
            </w:pPr>
          </w:p>
        </w:tc>
        <w:tc>
          <w:tcPr>
            <w:tcW w:w="724" w:type="pct"/>
          </w:tcPr>
          <w:p w14:paraId="0FDE331A">
            <w:pPr>
              <w:jc w:val="center"/>
              <w:rPr>
                <w:rFonts w:hint="eastAsia" w:ascii="Arial"/>
              </w:rPr>
            </w:pPr>
          </w:p>
        </w:tc>
        <w:tc>
          <w:tcPr>
            <w:tcW w:w="580" w:type="pct"/>
            <w:tcBorders>
              <w:right w:val="single" w:color="000000" w:sz="4" w:space="0"/>
            </w:tcBorders>
          </w:tcPr>
          <w:p w14:paraId="131014DD">
            <w:pPr>
              <w:jc w:val="center"/>
              <w:rPr>
                <w:rFonts w:hint="eastAsia" w:ascii="Arial"/>
              </w:rPr>
            </w:pPr>
          </w:p>
        </w:tc>
        <w:tc>
          <w:tcPr>
            <w:tcW w:w="1060" w:type="pct"/>
            <w:tcBorders>
              <w:left w:val="single" w:color="000000" w:sz="4" w:space="0"/>
            </w:tcBorders>
          </w:tcPr>
          <w:p w14:paraId="0496062F">
            <w:pPr>
              <w:rPr>
                <w:rFonts w:hint="eastAsia" w:ascii="Arial"/>
              </w:rPr>
            </w:pPr>
          </w:p>
        </w:tc>
        <w:tc>
          <w:tcPr>
            <w:tcW w:w="241" w:type="pct"/>
          </w:tcPr>
          <w:p w14:paraId="5F721D07">
            <w:pPr>
              <w:rPr>
                <w:rFonts w:hint="eastAsia" w:ascii="Arial"/>
              </w:rPr>
            </w:pPr>
          </w:p>
        </w:tc>
      </w:tr>
      <w:tr w14:paraId="776F0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19" w:hRule="atLeast"/>
        </w:trPr>
        <w:tc>
          <w:tcPr>
            <w:tcW w:w="336" w:type="pct"/>
          </w:tcPr>
          <w:p w14:paraId="18F8BF2F">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1" w:type="pct"/>
            <w:vAlign w:val="center"/>
          </w:tcPr>
          <w:p w14:paraId="14E5E541">
            <w:pPr>
              <w:widowControl/>
              <w:jc w:val="center"/>
              <w:textAlignment w:val="center"/>
              <w:rPr>
                <w:rFonts w:hint="eastAsia" w:ascii="宋体" w:hAnsi="宋体" w:eastAsia="宋体" w:cs="宋体"/>
                <w:sz w:val="18"/>
                <w:szCs w:val="18"/>
              </w:rPr>
            </w:pPr>
          </w:p>
        </w:tc>
        <w:tc>
          <w:tcPr>
            <w:tcW w:w="864" w:type="pct"/>
            <w:vAlign w:val="center"/>
          </w:tcPr>
          <w:p w14:paraId="7E7BD4AE">
            <w:pPr>
              <w:widowControl/>
              <w:jc w:val="center"/>
              <w:textAlignment w:val="center"/>
              <w:rPr>
                <w:rFonts w:hint="eastAsia" w:ascii="宋体" w:hAnsi="宋体" w:eastAsia="宋体" w:cs="宋体"/>
                <w:sz w:val="18"/>
                <w:szCs w:val="18"/>
              </w:rPr>
            </w:pPr>
          </w:p>
        </w:tc>
        <w:tc>
          <w:tcPr>
            <w:tcW w:w="318" w:type="pct"/>
            <w:vAlign w:val="center"/>
          </w:tcPr>
          <w:p w14:paraId="78521797">
            <w:pPr>
              <w:widowControl/>
              <w:jc w:val="center"/>
              <w:textAlignment w:val="center"/>
              <w:rPr>
                <w:rFonts w:hint="eastAsia" w:ascii="宋体" w:hAnsi="宋体" w:eastAsia="宋体"/>
                <w:szCs w:val="21"/>
              </w:rPr>
            </w:pPr>
          </w:p>
        </w:tc>
        <w:tc>
          <w:tcPr>
            <w:tcW w:w="283" w:type="pct"/>
            <w:vAlign w:val="center"/>
          </w:tcPr>
          <w:p w14:paraId="614758AE">
            <w:pPr>
              <w:widowControl/>
              <w:jc w:val="center"/>
              <w:textAlignment w:val="center"/>
              <w:rPr>
                <w:rFonts w:hint="eastAsia" w:ascii="宋体" w:hAnsi="宋体" w:eastAsia="宋体"/>
                <w:szCs w:val="21"/>
              </w:rPr>
            </w:pPr>
          </w:p>
        </w:tc>
        <w:tc>
          <w:tcPr>
            <w:tcW w:w="724" w:type="pct"/>
          </w:tcPr>
          <w:p w14:paraId="2C30BCF6">
            <w:pPr>
              <w:jc w:val="center"/>
              <w:rPr>
                <w:rFonts w:hint="eastAsia" w:ascii="Arial"/>
              </w:rPr>
            </w:pPr>
          </w:p>
        </w:tc>
        <w:tc>
          <w:tcPr>
            <w:tcW w:w="580" w:type="pct"/>
            <w:tcBorders>
              <w:right w:val="single" w:color="000000" w:sz="4" w:space="0"/>
            </w:tcBorders>
          </w:tcPr>
          <w:p w14:paraId="308D10A0">
            <w:pPr>
              <w:jc w:val="center"/>
              <w:rPr>
                <w:rFonts w:hint="eastAsia" w:ascii="Arial"/>
              </w:rPr>
            </w:pPr>
          </w:p>
        </w:tc>
        <w:tc>
          <w:tcPr>
            <w:tcW w:w="1060" w:type="pct"/>
            <w:tcBorders>
              <w:left w:val="single" w:color="000000" w:sz="4" w:space="0"/>
            </w:tcBorders>
          </w:tcPr>
          <w:p w14:paraId="440C734F">
            <w:pPr>
              <w:rPr>
                <w:rFonts w:hint="eastAsia" w:ascii="Arial"/>
              </w:rPr>
            </w:pPr>
          </w:p>
        </w:tc>
        <w:tc>
          <w:tcPr>
            <w:tcW w:w="241" w:type="pct"/>
          </w:tcPr>
          <w:p w14:paraId="3C082C4C">
            <w:pPr>
              <w:rPr>
                <w:rFonts w:hint="eastAsia" w:ascii="Arial"/>
              </w:rPr>
            </w:pPr>
          </w:p>
        </w:tc>
      </w:tr>
      <w:tr w14:paraId="54542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14:paraId="066BF083">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14:paraId="7EA17B91">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14:paraId="08AA4E01">
            <w:pPr>
              <w:rPr>
                <w:rFonts w:hint="eastAsia" w:ascii="Arial"/>
              </w:rPr>
            </w:pPr>
          </w:p>
        </w:tc>
      </w:tr>
    </w:tbl>
    <w:p w14:paraId="25A77FAF">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2B785E65">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292F79AF">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2AF8E9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5530D73">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536EF5E">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10DCCB96">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0B63325B">
      <w:pPr>
        <w:pStyle w:val="29"/>
        <w:rPr>
          <w:rFonts w:hint="eastAsia"/>
        </w:rPr>
        <w:sectPr>
          <w:footerReference r:id="rId22" w:type="default"/>
          <w:pgSz w:w="16841" w:h="11907" w:orient="landscape"/>
          <w:pgMar w:top="400" w:right="1387" w:bottom="1168" w:left="1473" w:header="0" w:footer="990" w:gutter="0"/>
          <w:cols w:equalWidth="0" w:num="1">
            <w:col w:w="13980"/>
          </w:cols>
        </w:sectPr>
      </w:pPr>
      <w:r>
        <w:rPr>
          <w:rFonts w:hint="eastAsia"/>
        </w:rPr>
        <w:t xml:space="preserve"> </w:t>
      </w:r>
    </w:p>
    <w:p w14:paraId="531993F7">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6FBD18B1">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36D58716">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5977B411">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7B711667">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60DC12FC">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39899952">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33FE2A0">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A287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341A395E">
            <w:pPr>
              <w:spacing w:line="296" w:lineRule="auto"/>
              <w:rPr>
                <w:rFonts w:hint="eastAsia" w:ascii="Arial"/>
              </w:rPr>
            </w:pPr>
          </w:p>
          <w:p w14:paraId="67C9D5C5">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942995A">
            <w:pPr>
              <w:spacing w:line="295" w:lineRule="auto"/>
              <w:rPr>
                <w:rFonts w:hint="eastAsia" w:ascii="Arial"/>
              </w:rPr>
            </w:pPr>
          </w:p>
          <w:p w14:paraId="7C426FBA">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184F5F39">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6473FED8">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16E02B32">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5EBC59FE">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6E3C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1C36294">
            <w:pPr>
              <w:rPr>
                <w:rFonts w:hint="eastAsia" w:ascii="Arial"/>
              </w:rPr>
            </w:pPr>
          </w:p>
        </w:tc>
        <w:tc>
          <w:tcPr>
            <w:tcW w:w="3530" w:type="dxa"/>
            <w:vMerge w:val="continue"/>
            <w:tcBorders>
              <w:top w:val="nil"/>
            </w:tcBorders>
          </w:tcPr>
          <w:p w14:paraId="402C3389">
            <w:pPr>
              <w:rPr>
                <w:rFonts w:hint="eastAsia" w:ascii="Arial"/>
              </w:rPr>
            </w:pPr>
          </w:p>
        </w:tc>
        <w:tc>
          <w:tcPr>
            <w:tcW w:w="2159" w:type="dxa"/>
          </w:tcPr>
          <w:p w14:paraId="229A1F84">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2031D095">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290DBC6B">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50E9FE36">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47DFD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6FE5A55">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4B53A1E4">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5A9505EA">
            <w:pPr>
              <w:rPr>
                <w:rFonts w:hint="eastAsia" w:ascii="Arial"/>
              </w:rPr>
            </w:pPr>
          </w:p>
        </w:tc>
        <w:tc>
          <w:tcPr>
            <w:tcW w:w="2186" w:type="dxa"/>
          </w:tcPr>
          <w:p w14:paraId="54C610E0">
            <w:pPr>
              <w:rPr>
                <w:rFonts w:hint="eastAsia" w:ascii="Arial"/>
              </w:rPr>
            </w:pPr>
          </w:p>
        </w:tc>
        <w:tc>
          <w:tcPr>
            <w:tcW w:w="2596" w:type="dxa"/>
          </w:tcPr>
          <w:p w14:paraId="473918DC">
            <w:pPr>
              <w:rPr>
                <w:rFonts w:hint="eastAsia" w:ascii="Arial"/>
              </w:rPr>
            </w:pPr>
          </w:p>
        </w:tc>
        <w:tc>
          <w:tcPr>
            <w:tcW w:w="2164" w:type="dxa"/>
          </w:tcPr>
          <w:p w14:paraId="5C0638D0">
            <w:pPr>
              <w:rPr>
                <w:rFonts w:hint="eastAsia" w:ascii="Arial"/>
              </w:rPr>
            </w:pPr>
          </w:p>
        </w:tc>
      </w:tr>
      <w:tr w14:paraId="43D13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8661359">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0AD340B8">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7147B330">
            <w:pPr>
              <w:rPr>
                <w:rFonts w:hint="eastAsia" w:ascii="Arial"/>
              </w:rPr>
            </w:pPr>
          </w:p>
        </w:tc>
        <w:tc>
          <w:tcPr>
            <w:tcW w:w="2186" w:type="dxa"/>
          </w:tcPr>
          <w:p w14:paraId="7077B2E4">
            <w:pPr>
              <w:rPr>
                <w:rFonts w:hint="eastAsia" w:ascii="Arial"/>
              </w:rPr>
            </w:pPr>
          </w:p>
        </w:tc>
        <w:tc>
          <w:tcPr>
            <w:tcW w:w="2596" w:type="dxa"/>
          </w:tcPr>
          <w:p w14:paraId="7AC0C31D">
            <w:pPr>
              <w:rPr>
                <w:rFonts w:hint="eastAsia" w:ascii="Arial"/>
              </w:rPr>
            </w:pPr>
          </w:p>
        </w:tc>
        <w:tc>
          <w:tcPr>
            <w:tcW w:w="2164" w:type="dxa"/>
            <w:vMerge w:val="restart"/>
            <w:tcBorders>
              <w:bottom w:val="nil"/>
            </w:tcBorders>
          </w:tcPr>
          <w:p w14:paraId="139E5E8F">
            <w:pPr>
              <w:spacing w:line="295" w:lineRule="auto"/>
              <w:rPr>
                <w:rFonts w:hint="eastAsia" w:ascii="Arial"/>
              </w:rPr>
            </w:pPr>
          </w:p>
          <w:p w14:paraId="1230F153">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34F03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551144E0">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1448EC08">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025161A4">
            <w:pPr>
              <w:rPr>
                <w:rFonts w:hint="eastAsia" w:ascii="Arial"/>
              </w:rPr>
            </w:pPr>
          </w:p>
        </w:tc>
        <w:tc>
          <w:tcPr>
            <w:tcW w:w="2186" w:type="dxa"/>
          </w:tcPr>
          <w:p w14:paraId="6B262953">
            <w:pPr>
              <w:rPr>
                <w:rFonts w:hint="eastAsia" w:ascii="Arial"/>
              </w:rPr>
            </w:pPr>
          </w:p>
        </w:tc>
        <w:tc>
          <w:tcPr>
            <w:tcW w:w="2596" w:type="dxa"/>
          </w:tcPr>
          <w:p w14:paraId="4E452881">
            <w:pPr>
              <w:rPr>
                <w:rFonts w:hint="eastAsia" w:ascii="Arial"/>
              </w:rPr>
            </w:pPr>
          </w:p>
        </w:tc>
        <w:tc>
          <w:tcPr>
            <w:tcW w:w="2164" w:type="dxa"/>
            <w:vMerge w:val="continue"/>
            <w:tcBorders>
              <w:top w:val="nil"/>
            </w:tcBorders>
          </w:tcPr>
          <w:p w14:paraId="425C1C87">
            <w:pPr>
              <w:rPr>
                <w:rFonts w:hint="eastAsia" w:ascii="Arial"/>
              </w:rPr>
            </w:pPr>
          </w:p>
        </w:tc>
      </w:tr>
      <w:tr w14:paraId="3FCE0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225ED46">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239167C9">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0B562C20">
            <w:pPr>
              <w:rPr>
                <w:rFonts w:hint="eastAsia" w:ascii="Arial"/>
              </w:rPr>
            </w:pPr>
          </w:p>
        </w:tc>
        <w:tc>
          <w:tcPr>
            <w:tcW w:w="2186" w:type="dxa"/>
          </w:tcPr>
          <w:p w14:paraId="0A77B6BF">
            <w:pPr>
              <w:rPr>
                <w:rFonts w:hint="eastAsia" w:ascii="Arial"/>
              </w:rPr>
            </w:pPr>
          </w:p>
        </w:tc>
        <w:tc>
          <w:tcPr>
            <w:tcW w:w="2596" w:type="dxa"/>
          </w:tcPr>
          <w:p w14:paraId="2FD18A70">
            <w:pPr>
              <w:rPr>
                <w:rFonts w:hint="eastAsia" w:ascii="Arial"/>
              </w:rPr>
            </w:pPr>
          </w:p>
        </w:tc>
        <w:tc>
          <w:tcPr>
            <w:tcW w:w="2164" w:type="dxa"/>
          </w:tcPr>
          <w:p w14:paraId="3431D132">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DF62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6742931">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53DAE105">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2DC90169">
            <w:pPr>
              <w:rPr>
                <w:rFonts w:hint="eastAsia" w:ascii="Arial"/>
              </w:rPr>
            </w:pPr>
          </w:p>
        </w:tc>
        <w:tc>
          <w:tcPr>
            <w:tcW w:w="2186" w:type="dxa"/>
          </w:tcPr>
          <w:p w14:paraId="0C8A7DED">
            <w:pPr>
              <w:rPr>
                <w:rFonts w:hint="eastAsia" w:ascii="Arial"/>
              </w:rPr>
            </w:pPr>
          </w:p>
        </w:tc>
        <w:tc>
          <w:tcPr>
            <w:tcW w:w="2596" w:type="dxa"/>
          </w:tcPr>
          <w:p w14:paraId="4882C149">
            <w:pPr>
              <w:rPr>
                <w:rFonts w:hint="eastAsia" w:ascii="Arial"/>
              </w:rPr>
            </w:pPr>
          </w:p>
        </w:tc>
        <w:tc>
          <w:tcPr>
            <w:tcW w:w="2164" w:type="dxa"/>
          </w:tcPr>
          <w:p w14:paraId="69FF795C">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0709B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3669639C">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4E5528D0">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3D78A22">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786C443D">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72634A8D">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442315A">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1FA739E">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7DBBE68">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62C81A4E">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26747089">
      <w:pPr>
        <w:rPr>
          <w:rFonts w:hint="eastAsia"/>
          <w:sz w:val="24"/>
          <w:szCs w:val="24"/>
        </w:rPr>
        <w:sectPr>
          <w:footerReference r:id="rId23" w:type="default"/>
          <w:pgSz w:w="16841" w:h="11907"/>
          <w:pgMar w:top="400" w:right="1699" w:bottom="1184" w:left="1481" w:header="0" w:footer="1022" w:gutter="0"/>
          <w:cols w:space="720" w:num="1"/>
        </w:sectPr>
      </w:pPr>
    </w:p>
    <w:p w14:paraId="47C54E4E">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759EE475">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3390774A">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A60B22A">
      <w:pPr>
        <w:rPr>
          <w:rFonts w:hint="eastAsia"/>
        </w:rPr>
      </w:pPr>
    </w:p>
    <w:p w14:paraId="2CD4C018">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2FC6F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47E8775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35F132F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29902AF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304A6EE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2FB8933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23C8285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46AC81B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76DA6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5736ED91">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14:paraId="153B1BDD">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14:paraId="392C17DF">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4CB94BBA">
            <w:pPr>
              <w:spacing w:before="266" w:line="221" w:lineRule="auto"/>
              <w:jc w:val="center"/>
              <w:rPr>
                <w:rFonts w:hint="eastAsia" w:ascii="宋体" w:hAnsi="宋体" w:eastAsia="宋体" w:cs="宋体"/>
                <w:spacing w:val="-2"/>
                <w:szCs w:val="21"/>
              </w:rPr>
            </w:pPr>
          </w:p>
        </w:tc>
        <w:tc>
          <w:tcPr>
            <w:tcW w:w="1138" w:type="dxa"/>
          </w:tcPr>
          <w:p w14:paraId="20378793">
            <w:pPr>
              <w:spacing w:before="266" w:line="221" w:lineRule="auto"/>
              <w:jc w:val="center"/>
              <w:rPr>
                <w:rFonts w:hint="eastAsia" w:ascii="宋体" w:hAnsi="宋体" w:eastAsia="宋体" w:cs="宋体"/>
                <w:spacing w:val="-2"/>
                <w:szCs w:val="21"/>
              </w:rPr>
            </w:pPr>
          </w:p>
        </w:tc>
        <w:tc>
          <w:tcPr>
            <w:tcW w:w="2449" w:type="dxa"/>
          </w:tcPr>
          <w:p w14:paraId="181D4074">
            <w:pPr>
              <w:rPr>
                <w:rFonts w:hint="eastAsia" w:ascii="Arial"/>
              </w:rPr>
            </w:pPr>
          </w:p>
        </w:tc>
        <w:tc>
          <w:tcPr>
            <w:tcW w:w="3328" w:type="dxa"/>
            <w:vAlign w:val="center"/>
          </w:tcPr>
          <w:p w14:paraId="060E836B">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2CC9B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5F8D3AF1">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14:paraId="6F3D2280">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14:paraId="4474135A">
            <w:pPr>
              <w:spacing w:before="266" w:line="221" w:lineRule="auto"/>
              <w:jc w:val="center"/>
              <w:rPr>
                <w:rFonts w:hint="eastAsia" w:ascii="宋体" w:hAnsi="宋体" w:eastAsia="宋体" w:cs="宋体"/>
                <w:spacing w:val="-2"/>
                <w:szCs w:val="21"/>
              </w:rPr>
            </w:pPr>
          </w:p>
        </w:tc>
        <w:tc>
          <w:tcPr>
            <w:tcW w:w="1138" w:type="dxa"/>
            <w:vAlign w:val="center"/>
          </w:tcPr>
          <w:p w14:paraId="7D7C092D">
            <w:pPr>
              <w:spacing w:before="266" w:line="221" w:lineRule="auto"/>
              <w:jc w:val="center"/>
              <w:rPr>
                <w:rFonts w:hint="eastAsia" w:ascii="宋体" w:hAnsi="宋体" w:eastAsia="宋体" w:cs="宋体"/>
                <w:spacing w:val="-2"/>
                <w:szCs w:val="21"/>
              </w:rPr>
            </w:pPr>
          </w:p>
        </w:tc>
        <w:tc>
          <w:tcPr>
            <w:tcW w:w="1138" w:type="dxa"/>
          </w:tcPr>
          <w:p w14:paraId="42B55626">
            <w:pPr>
              <w:spacing w:before="266" w:line="221" w:lineRule="auto"/>
              <w:jc w:val="center"/>
              <w:rPr>
                <w:rFonts w:hint="eastAsia" w:ascii="宋体" w:hAnsi="宋体" w:eastAsia="宋体" w:cs="宋体"/>
                <w:spacing w:val="-2"/>
                <w:szCs w:val="21"/>
              </w:rPr>
            </w:pPr>
          </w:p>
        </w:tc>
        <w:tc>
          <w:tcPr>
            <w:tcW w:w="2449" w:type="dxa"/>
          </w:tcPr>
          <w:p w14:paraId="09CAF206">
            <w:pPr>
              <w:rPr>
                <w:rFonts w:hint="eastAsia" w:ascii="Arial"/>
              </w:rPr>
            </w:pPr>
          </w:p>
        </w:tc>
        <w:tc>
          <w:tcPr>
            <w:tcW w:w="3328" w:type="dxa"/>
            <w:vAlign w:val="center"/>
          </w:tcPr>
          <w:p w14:paraId="4FAB39BF">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7FD4A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0D5886F8">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14:paraId="4B335BC8">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14:paraId="1E3BD86A">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562D46AD">
            <w:pPr>
              <w:spacing w:before="266" w:line="221" w:lineRule="auto"/>
              <w:jc w:val="center"/>
              <w:rPr>
                <w:rFonts w:hint="eastAsia" w:ascii="宋体" w:hAnsi="宋体" w:eastAsia="宋体" w:cs="宋体"/>
                <w:spacing w:val="-2"/>
                <w:szCs w:val="21"/>
              </w:rPr>
            </w:pPr>
          </w:p>
        </w:tc>
        <w:tc>
          <w:tcPr>
            <w:tcW w:w="1138" w:type="dxa"/>
          </w:tcPr>
          <w:p w14:paraId="2E6981F7">
            <w:pPr>
              <w:spacing w:before="266" w:line="221" w:lineRule="auto"/>
              <w:jc w:val="center"/>
              <w:rPr>
                <w:rFonts w:hint="eastAsia" w:ascii="宋体" w:hAnsi="宋体" w:eastAsia="宋体" w:cs="宋体"/>
                <w:spacing w:val="-2"/>
                <w:szCs w:val="21"/>
              </w:rPr>
            </w:pPr>
          </w:p>
        </w:tc>
        <w:tc>
          <w:tcPr>
            <w:tcW w:w="2449" w:type="dxa"/>
          </w:tcPr>
          <w:p w14:paraId="3685AF70">
            <w:pPr>
              <w:rPr>
                <w:rFonts w:hint="eastAsia" w:ascii="Arial"/>
              </w:rPr>
            </w:pPr>
          </w:p>
        </w:tc>
        <w:tc>
          <w:tcPr>
            <w:tcW w:w="3328" w:type="dxa"/>
            <w:vAlign w:val="center"/>
          </w:tcPr>
          <w:p w14:paraId="26F9A09C">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28BAE5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D5F0D9B">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14:paraId="34C40D79">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14:paraId="6C6530CA">
            <w:pPr>
              <w:spacing w:before="266" w:line="221" w:lineRule="auto"/>
              <w:jc w:val="center"/>
              <w:rPr>
                <w:rFonts w:hint="eastAsia" w:ascii="宋体" w:hAnsi="宋体" w:eastAsia="宋体" w:cs="宋体"/>
                <w:spacing w:val="-2"/>
                <w:szCs w:val="21"/>
              </w:rPr>
            </w:pPr>
          </w:p>
        </w:tc>
        <w:tc>
          <w:tcPr>
            <w:tcW w:w="1138" w:type="dxa"/>
            <w:vAlign w:val="center"/>
          </w:tcPr>
          <w:p w14:paraId="0AF8004D">
            <w:pPr>
              <w:spacing w:before="266" w:line="221" w:lineRule="auto"/>
              <w:jc w:val="center"/>
              <w:rPr>
                <w:rFonts w:hint="eastAsia" w:ascii="宋体" w:hAnsi="宋体" w:eastAsia="宋体" w:cs="宋体"/>
                <w:spacing w:val="-2"/>
                <w:szCs w:val="21"/>
              </w:rPr>
            </w:pPr>
          </w:p>
        </w:tc>
        <w:tc>
          <w:tcPr>
            <w:tcW w:w="1138" w:type="dxa"/>
          </w:tcPr>
          <w:p w14:paraId="01B817DC">
            <w:pPr>
              <w:spacing w:before="266" w:line="221" w:lineRule="auto"/>
              <w:jc w:val="center"/>
              <w:rPr>
                <w:rFonts w:hint="eastAsia" w:ascii="宋体" w:hAnsi="宋体" w:eastAsia="宋体" w:cs="宋体"/>
                <w:spacing w:val="-2"/>
                <w:szCs w:val="21"/>
              </w:rPr>
            </w:pPr>
          </w:p>
        </w:tc>
        <w:tc>
          <w:tcPr>
            <w:tcW w:w="2449" w:type="dxa"/>
          </w:tcPr>
          <w:p w14:paraId="42E193BC">
            <w:pPr>
              <w:rPr>
                <w:rFonts w:hint="eastAsia" w:ascii="Arial"/>
              </w:rPr>
            </w:pPr>
          </w:p>
        </w:tc>
        <w:tc>
          <w:tcPr>
            <w:tcW w:w="3328" w:type="dxa"/>
            <w:vAlign w:val="center"/>
          </w:tcPr>
          <w:p w14:paraId="560A2C16">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3D7AE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02BB5A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363FDF1">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0FABD7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05E2D23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33319CF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14:paraId="1828456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14:paraId="6F3C381F">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148298B8">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38169F6">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143F7302">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586448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AC3E2AE">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8D9D8EE">
      <w:pPr>
        <w:rPr>
          <w:rFonts w:hint="eastAsia"/>
        </w:rPr>
      </w:pPr>
    </w:p>
    <w:p w14:paraId="714349E1">
      <w:pPr>
        <w:pStyle w:val="22"/>
      </w:pPr>
    </w:p>
    <w:p w14:paraId="2B14C9B1">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D13840F">
      <w:pPr>
        <w:spacing w:before="35" w:line="239" w:lineRule="auto"/>
        <w:ind w:left="724"/>
        <w:rPr>
          <w:rFonts w:hint="eastAsia" w:ascii="宋体" w:hAnsi="宋体" w:eastAsia="宋体" w:cs="宋体"/>
          <w:spacing w:val="-1"/>
          <w:sz w:val="24"/>
          <w:szCs w:val="24"/>
        </w:rPr>
        <w:sectPr>
          <w:footerReference r:id="rId24" w:type="default"/>
          <w:pgSz w:w="16841" w:h="11907"/>
          <w:pgMar w:top="400" w:right="1699" w:bottom="1184" w:left="1481" w:header="0" w:footer="1022" w:gutter="0"/>
          <w:cols w:space="720" w:num="1"/>
        </w:sectPr>
      </w:pPr>
    </w:p>
    <w:p w14:paraId="0760FD84">
      <w:pPr>
        <w:pStyle w:val="7"/>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760484B1">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671F047">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557681F9">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64E0C7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14:paraId="2E4036A1">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0363D0A9">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14:paraId="56E81C78">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14:paraId="3BA91AA3">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14:paraId="7EA3D746">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14:paraId="3BBFA0A9">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14:paraId="1134F08F">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14:paraId="25A0D88D">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14:paraId="567DA567">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14:paraId="3FAF801C">
            <w:pPr>
              <w:spacing w:before="102" w:line="183" w:lineRule="auto"/>
              <w:ind w:left="515"/>
              <w:rPr>
                <w:rFonts w:hint="eastAsia" w:ascii="宋体" w:hAnsi="宋体" w:eastAsia="宋体" w:cs="宋体"/>
                <w:szCs w:val="21"/>
              </w:rPr>
            </w:pPr>
          </w:p>
        </w:tc>
      </w:tr>
      <w:tr w14:paraId="0A3F4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221FB90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497FDBD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042F8F4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3D78B53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14:paraId="6D79D2E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79C3EB5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28AA74B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3A87B90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4E4091D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14:paraId="57568D8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54F4126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14:paraId="09DED92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1B5E659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76C6AE4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47134B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051C8FC0">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14:paraId="3088DAEE">
            <w:pPr>
              <w:jc w:val="center"/>
              <w:rPr>
                <w:rFonts w:hint="eastAsia" w:ascii="宋体" w:hAnsi="宋体" w:eastAsia="宋体" w:cs="宋体"/>
                <w:spacing w:val="-1"/>
                <w:szCs w:val="21"/>
              </w:rPr>
            </w:pPr>
          </w:p>
        </w:tc>
        <w:tc>
          <w:tcPr>
            <w:tcW w:w="1616" w:type="dxa"/>
          </w:tcPr>
          <w:p w14:paraId="2CFDF6FF">
            <w:pPr>
              <w:rPr>
                <w:rFonts w:hint="eastAsia" w:ascii="Arial"/>
              </w:rPr>
            </w:pPr>
          </w:p>
        </w:tc>
        <w:tc>
          <w:tcPr>
            <w:tcW w:w="1500" w:type="dxa"/>
            <w:vAlign w:val="center"/>
          </w:tcPr>
          <w:p w14:paraId="45046F45">
            <w:pPr>
              <w:rPr>
                <w:rFonts w:hint="eastAsia" w:ascii="Arial"/>
              </w:rPr>
            </w:pPr>
          </w:p>
        </w:tc>
        <w:tc>
          <w:tcPr>
            <w:tcW w:w="1500" w:type="dxa"/>
            <w:vAlign w:val="center"/>
          </w:tcPr>
          <w:p w14:paraId="798BDE93">
            <w:pPr>
              <w:jc w:val="center"/>
              <w:rPr>
                <w:rFonts w:hint="eastAsia" w:ascii="宋体" w:hAnsi="宋体" w:eastAsia="宋体" w:cs="宋体"/>
                <w:spacing w:val="-1"/>
                <w:szCs w:val="21"/>
              </w:rPr>
            </w:pPr>
          </w:p>
        </w:tc>
        <w:tc>
          <w:tcPr>
            <w:tcW w:w="1584" w:type="dxa"/>
          </w:tcPr>
          <w:p w14:paraId="71DB327C">
            <w:pPr>
              <w:rPr>
                <w:rFonts w:hint="eastAsia" w:ascii="Arial"/>
              </w:rPr>
            </w:pPr>
          </w:p>
        </w:tc>
        <w:tc>
          <w:tcPr>
            <w:tcW w:w="1483" w:type="dxa"/>
          </w:tcPr>
          <w:p w14:paraId="271CA928">
            <w:pPr>
              <w:rPr>
                <w:rFonts w:hint="eastAsia" w:ascii="Arial"/>
              </w:rPr>
            </w:pPr>
          </w:p>
        </w:tc>
        <w:tc>
          <w:tcPr>
            <w:tcW w:w="2133" w:type="dxa"/>
          </w:tcPr>
          <w:p w14:paraId="604677DD">
            <w:pPr>
              <w:rPr>
                <w:rFonts w:hint="eastAsia" w:ascii="Arial"/>
              </w:rPr>
            </w:pPr>
          </w:p>
        </w:tc>
        <w:tc>
          <w:tcPr>
            <w:tcW w:w="1117" w:type="dxa"/>
          </w:tcPr>
          <w:p w14:paraId="4F70ED8F">
            <w:pPr>
              <w:rPr>
                <w:rFonts w:hint="eastAsia" w:ascii="Arial"/>
              </w:rPr>
            </w:pPr>
          </w:p>
        </w:tc>
        <w:tc>
          <w:tcPr>
            <w:tcW w:w="1617" w:type="dxa"/>
          </w:tcPr>
          <w:p w14:paraId="0D201E09">
            <w:pPr>
              <w:rPr>
                <w:rFonts w:hint="eastAsia" w:ascii="Arial"/>
              </w:rPr>
            </w:pPr>
          </w:p>
        </w:tc>
      </w:tr>
      <w:tr w14:paraId="49063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56A64D93">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14:paraId="71018DEE">
            <w:pPr>
              <w:jc w:val="center"/>
              <w:rPr>
                <w:rFonts w:hint="eastAsia" w:ascii="宋体" w:hAnsi="宋体" w:eastAsia="宋体" w:cs="宋体"/>
                <w:spacing w:val="-1"/>
                <w:szCs w:val="21"/>
              </w:rPr>
            </w:pPr>
          </w:p>
        </w:tc>
        <w:tc>
          <w:tcPr>
            <w:tcW w:w="1616" w:type="dxa"/>
          </w:tcPr>
          <w:p w14:paraId="637AC23C">
            <w:pPr>
              <w:rPr>
                <w:rFonts w:hint="eastAsia" w:ascii="Arial"/>
              </w:rPr>
            </w:pPr>
          </w:p>
        </w:tc>
        <w:tc>
          <w:tcPr>
            <w:tcW w:w="1500" w:type="dxa"/>
            <w:vAlign w:val="center"/>
          </w:tcPr>
          <w:p w14:paraId="6C2DFE8C">
            <w:pPr>
              <w:rPr>
                <w:rFonts w:hint="eastAsia" w:ascii="Arial"/>
              </w:rPr>
            </w:pPr>
          </w:p>
        </w:tc>
        <w:tc>
          <w:tcPr>
            <w:tcW w:w="1500" w:type="dxa"/>
            <w:vAlign w:val="center"/>
          </w:tcPr>
          <w:p w14:paraId="557102F4">
            <w:pPr>
              <w:jc w:val="center"/>
              <w:rPr>
                <w:rFonts w:hint="eastAsia" w:ascii="宋体" w:hAnsi="宋体" w:eastAsia="宋体" w:cs="宋体"/>
                <w:spacing w:val="-1"/>
                <w:szCs w:val="21"/>
              </w:rPr>
            </w:pPr>
          </w:p>
        </w:tc>
        <w:tc>
          <w:tcPr>
            <w:tcW w:w="1584" w:type="dxa"/>
          </w:tcPr>
          <w:p w14:paraId="4936A50C">
            <w:pPr>
              <w:rPr>
                <w:rFonts w:hint="eastAsia" w:ascii="Arial"/>
              </w:rPr>
            </w:pPr>
          </w:p>
        </w:tc>
        <w:tc>
          <w:tcPr>
            <w:tcW w:w="1483" w:type="dxa"/>
          </w:tcPr>
          <w:p w14:paraId="3A09BB84">
            <w:pPr>
              <w:rPr>
                <w:rFonts w:hint="eastAsia" w:ascii="Arial"/>
              </w:rPr>
            </w:pPr>
          </w:p>
        </w:tc>
        <w:tc>
          <w:tcPr>
            <w:tcW w:w="2133" w:type="dxa"/>
          </w:tcPr>
          <w:p w14:paraId="3233A60D">
            <w:pPr>
              <w:rPr>
                <w:rFonts w:hint="eastAsia" w:ascii="Arial"/>
              </w:rPr>
            </w:pPr>
          </w:p>
        </w:tc>
        <w:tc>
          <w:tcPr>
            <w:tcW w:w="1117" w:type="dxa"/>
          </w:tcPr>
          <w:p w14:paraId="66E31ECF">
            <w:pPr>
              <w:rPr>
                <w:rFonts w:hint="eastAsia" w:ascii="Arial"/>
              </w:rPr>
            </w:pPr>
          </w:p>
        </w:tc>
        <w:tc>
          <w:tcPr>
            <w:tcW w:w="1617" w:type="dxa"/>
          </w:tcPr>
          <w:p w14:paraId="0610A7BC">
            <w:pPr>
              <w:rPr>
                <w:rFonts w:hint="eastAsia" w:ascii="Arial"/>
              </w:rPr>
            </w:pPr>
          </w:p>
        </w:tc>
      </w:tr>
      <w:tr w14:paraId="4388C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48EE0B16">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14:paraId="716C4DC4">
            <w:pPr>
              <w:jc w:val="center"/>
              <w:rPr>
                <w:rFonts w:hint="eastAsia" w:ascii="宋体" w:hAnsi="宋体" w:eastAsia="宋体" w:cs="宋体"/>
                <w:spacing w:val="-1"/>
                <w:szCs w:val="21"/>
              </w:rPr>
            </w:pPr>
          </w:p>
        </w:tc>
        <w:tc>
          <w:tcPr>
            <w:tcW w:w="1616" w:type="dxa"/>
          </w:tcPr>
          <w:p w14:paraId="0A0F3AAD">
            <w:pPr>
              <w:rPr>
                <w:rFonts w:hint="eastAsia" w:ascii="Arial"/>
              </w:rPr>
            </w:pPr>
          </w:p>
        </w:tc>
        <w:tc>
          <w:tcPr>
            <w:tcW w:w="1500" w:type="dxa"/>
            <w:vAlign w:val="center"/>
          </w:tcPr>
          <w:p w14:paraId="062191EF">
            <w:pPr>
              <w:rPr>
                <w:rFonts w:hint="eastAsia" w:ascii="Arial"/>
              </w:rPr>
            </w:pPr>
          </w:p>
        </w:tc>
        <w:tc>
          <w:tcPr>
            <w:tcW w:w="1500" w:type="dxa"/>
            <w:vAlign w:val="center"/>
          </w:tcPr>
          <w:p w14:paraId="480EDDE9">
            <w:pPr>
              <w:jc w:val="center"/>
              <w:rPr>
                <w:rFonts w:hint="eastAsia" w:ascii="宋体" w:hAnsi="宋体" w:eastAsia="宋体" w:cs="宋体"/>
                <w:spacing w:val="-1"/>
                <w:szCs w:val="21"/>
              </w:rPr>
            </w:pPr>
          </w:p>
        </w:tc>
        <w:tc>
          <w:tcPr>
            <w:tcW w:w="1584" w:type="dxa"/>
          </w:tcPr>
          <w:p w14:paraId="347B4DDE">
            <w:pPr>
              <w:rPr>
                <w:rFonts w:hint="eastAsia" w:ascii="Arial"/>
              </w:rPr>
            </w:pPr>
          </w:p>
        </w:tc>
        <w:tc>
          <w:tcPr>
            <w:tcW w:w="1483" w:type="dxa"/>
          </w:tcPr>
          <w:p w14:paraId="16BF8F4D">
            <w:pPr>
              <w:rPr>
                <w:rFonts w:hint="eastAsia" w:ascii="Arial"/>
              </w:rPr>
            </w:pPr>
          </w:p>
        </w:tc>
        <w:tc>
          <w:tcPr>
            <w:tcW w:w="2133" w:type="dxa"/>
          </w:tcPr>
          <w:p w14:paraId="58D23D25">
            <w:pPr>
              <w:rPr>
                <w:rFonts w:hint="eastAsia" w:ascii="Arial"/>
              </w:rPr>
            </w:pPr>
          </w:p>
        </w:tc>
        <w:tc>
          <w:tcPr>
            <w:tcW w:w="1117" w:type="dxa"/>
          </w:tcPr>
          <w:p w14:paraId="1A3EBEA4">
            <w:pPr>
              <w:rPr>
                <w:rFonts w:hint="eastAsia" w:ascii="Arial"/>
              </w:rPr>
            </w:pPr>
          </w:p>
        </w:tc>
        <w:tc>
          <w:tcPr>
            <w:tcW w:w="1617" w:type="dxa"/>
          </w:tcPr>
          <w:p w14:paraId="28C42E93">
            <w:pPr>
              <w:rPr>
                <w:rFonts w:hint="eastAsia" w:ascii="Arial"/>
              </w:rPr>
            </w:pPr>
          </w:p>
        </w:tc>
      </w:tr>
      <w:tr w14:paraId="22E8B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59D07644">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14:paraId="56B3E8D3">
            <w:pPr>
              <w:jc w:val="center"/>
              <w:rPr>
                <w:rFonts w:hint="eastAsia" w:ascii="宋体" w:hAnsi="宋体" w:eastAsia="宋体" w:cs="宋体"/>
                <w:spacing w:val="-1"/>
                <w:szCs w:val="21"/>
              </w:rPr>
            </w:pPr>
          </w:p>
        </w:tc>
        <w:tc>
          <w:tcPr>
            <w:tcW w:w="1616" w:type="dxa"/>
          </w:tcPr>
          <w:p w14:paraId="07D38D5A">
            <w:pPr>
              <w:rPr>
                <w:rFonts w:hint="eastAsia" w:ascii="Arial"/>
              </w:rPr>
            </w:pPr>
          </w:p>
        </w:tc>
        <w:tc>
          <w:tcPr>
            <w:tcW w:w="1500" w:type="dxa"/>
            <w:vAlign w:val="center"/>
          </w:tcPr>
          <w:p w14:paraId="062C9B42">
            <w:pPr>
              <w:rPr>
                <w:rFonts w:hint="eastAsia" w:ascii="Arial"/>
              </w:rPr>
            </w:pPr>
          </w:p>
        </w:tc>
        <w:tc>
          <w:tcPr>
            <w:tcW w:w="1500" w:type="dxa"/>
            <w:vAlign w:val="center"/>
          </w:tcPr>
          <w:p w14:paraId="399FCF32">
            <w:pPr>
              <w:jc w:val="center"/>
              <w:rPr>
                <w:rFonts w:hint="eastAsia" w:ascii="宋体" w:hAnsi="宋体" w:eastAsia="宋体" w:cs="宋体"/>
                <w:spacing w:val="-1"/>
                <w:szCs w:val="21"/>
              </w:rPr>
            </w:pPr>
          </w:p>
        </w:tc>
        <w:tc>
          <w:tcPr>
            <w:tcW w:w="1584" w:type="dxa"/>
          </w:tcPr>
          <w:p w14:paraId="69C59E36">
            <w:pPr>
              <w:rPr>
                <w:rFonts w:hint="eastAsia" w:ascii="Arial"/>
              </w:rPr>
            </w:pPr>
          </w:p>
        </w:tc>
        <w:tc>
          <w:tcPr>
            <w:tcW w:w="1483" w:type="dxa"/>
          </w:tcPr>
          <w:p w14:paraId="22B32675">
            <w:pPr>
              <w:rPr>
                <w:rFonts w:hint="eastAsia" w:ascii="Arial"/>
              </w:rPr>
            </w:pPr>
          </w:p>
        </w:tc>
        <w:tc>
          <w:tcPr>
            <w:tcW w:w="2133" w:type="dxa"/>
          </w:tcPr>
          <w:p w14:paraId="204AA029">
            <w:pPr>
              <w:rPr>
                <w:rFonts w:hint="eastAsia" w:ascii="Arial"/>
              </w:rPr>
            </w:pPr>
          </w:p>
        </w:tc>
        <w:tc>
          <w:tcPr>
            <w:tcW w:w="1117" w:type="dxa"/>
          </w:tcPr>
          <w:p w14:paraId="64308E90">
            <w:pPr>
              <w:rPr>
                <w:rFonts w:hint="eastAsia" w:ascii="Arial"/>
              </w:rPr>
            </w:pPr>
          </w:p>
        </w:tc>
        <w:tc>
          <w:tcPr>
            <w:tcW w:w="1617" w:type="dxa"/>
          </w:tcPr>
          <w:p w14:paraId="1D12CD3A">
            <w:pPr>
              <w:rPr>
                <w:rFonts w:hint="eastAsia" w:ascii="Arial"/>
              </w:rPr>
            </w:pPr>
          </w:p>
        </w:tc>
      </w:tr>
      <w:tr w14:paraId="2CA3B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51E29009">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14:paraId="7227286A">
            <w:pPr>
              <w:jc w:val="center"/>
              <w:rPr>
                <w:rFonts w:hint="eastAsia" w:ascii="宋体" w:hAnsi="宋体" w:eastAsia="宋体" w:cs="宋体"/>
                <w:spacing w:val="-1"/>
                <w:szCs w:val="21"/>
              </w:rPr>
            </w:pPr>
          </w:p>
        </w:tc>
        <w:tc>
          <w:tcPr>
            <w:tcW w:w="1616" w:type="dxa"/>
          </w:tcPr>
          <w:p w14:paraId="411C9806">
            <w:pPr>
              <w:rPr>
                <w:rFonts w:hint="eastAsia" w:ascii="Arial"/>
              </w:rPr>
            </w:pPr>
          </w:p>
        </w:tc>
        <w:tc>
          <w:tcPr>
            <w:tcW w:w="1500" w:type="dxa"/>
            <w:vAlign w:val="center"/>
          </w:tcPr>
          <w:p w14:paraId="63BC6E1B">
            <w:pPr>
              <w:rPr>
                <w:rFonts w:hint="eastAsia" w:ascii="Arial"/>
              </w:rPr>
            </w:pPr>
          </w:p>
        </w:tc>
        <w:tc>
          <w:tcPr>
            <w:tcW w:w="1500" w:type="dxa"/>
            <w:vAlign w:val="center"/>
          </w:tcPr>
          <w:p w14:paraId="79261CB1">
            <w:pPr>
              <w:jc w:val="center"/>
              <w:rPr>
                <w:rFonts w:hint="eastAsia" w:ascii="宋体" w:hAnsi="宋体" w:eastAsia="宋体" w:cs="宋体"/>
                <w:spacing w:val="-1"/>
                <w:szCs w:val="21"/>
              </w:rPr>
            </w:pPr>
          </w:p>
        </w:tc>
        <w:tc>
          <w:tcPr>
            <w:tcW w:w="1584" w:type="dxa"/>
          </w:tcPr>
          <w:p w14:paraId="696CCE96">
            <w:pPr>
              <w:rPr>
                <w:rFonts w:hint="eastAsia" w:ascii="Arial"/>
              </w:rPr>
            </w:pPr>
          </w:p>
        </w:tc>
        <w:tc>
          <w:tcPr>
            <w:tcW w:w="1483" w:type="dxa"/>
          </w:tcPr>
          <w:p w14:paraId="69F79194">
            <w:pPr>
              <w:rPr>
                <w:rFonts w:hint="eastAsia" w:ascii="Arial"/>
              </w:rPr>
            </w:pPr>
          </w:p>
        </w:tc>
        <w:tc>
          <w:tcPr>
            <w:tcW w:w="2133" w:type="dxa"/>
          </w:tcPr>
          <w:p w14:paraId="3494643F">
            <w:pPr>
              <w:rPr>
                <w:rFonts w:hint="eastAsia" w:ascii="Arial"/>
              </w:rPr>
            </w:pPr>
          </w:p>
        </w:tc>
        <w:tc>
          <w:tcPr>
            <w:tcW w:w="1117" w:type="dxa"/>
          </w:tcPr>
          <w:p w14:paraId="358E45E5">
            <w:pPr>
              <w:rPr>
                <w:rFonts w:hint="eastAsia" w:ascii="Arial"/>
              </w:rPr>
            </w:pPr>
          </w:p>
        </w:tc>
        <w:tc>
          <w:tcPr>
            <w:tcW w:w="1617" w:type="dxa"/>
          </w:tcPr>
          <w:p w14:paraId="32C83AAF">
            <w:pPr>
              <w:rPr>
                <w:rFonts w:hint="eastAsia" w:ascii="Arial"/>
              </w:rPr>
            </w:pPr>
          </w:p>
        </w:tc>
      </w:tr>
      <w:tr w14:paraId="349EE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29BB50D0">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14:paraId="50995809">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14:paraId="7256F9BB">
            <w:pPr>
              <w:rPr>
                <w:rFonts w:hint="eastAsia" w:ascii="Arial"/>
              </w:rPr>
            </w:pPr>
          </w:p>
        </w:tc>
        <w:tc>
          <w:tcPr>
            <w:tcW w:w="1500" w:type="dxa"/>
            <w:vAlign w:val="center"/>
          </w:tcPr>
          <w:p w14:paraId="304BE574">
            <w:pPr>
              <w:rPr>
                <w:rFonts w:hint="eastAsia" w:ascii="Arial"/>
              </w:rPr>
            </w:pPr>
          </w:p>
        </w:tc>
        <w:tc>
          <w:tcPr>
            <w:tcW w:w="1500" w:type="dxa"/>
            <w:vAlign w:val="center"/>
          </w:tcPr>
          <w:p w14:paraId="5A3887B8">
            <w:pPr>
              <w:jc w:val="center"/>
              <w:rPr>
                <w:rFonts w:hint="eastAsia" w:ascii="宋体" w:hAnsi="宋体" w:eastAsia="宋体" w:cs="宋体"/>
                <w:spacing w:val="-1"/>
                <w:szCs w:val="21"/>
              </w:rPr>
            </w:pPr>
          </w:p>
        </w:tc>
        <w:tc>
          <w:tcPr>
            <w:tcW w:w="1584" w:type="dxa"/>
          </w:tcPr>
          <w:p w14:paraId="1D0D9287">
            <w:pPr>
              <w:rPr>
                <w:rFonts w:hint="eastAsia" w:ascii="Arial"/>
              </w:rPr>
            </w:pPr>
          </w:p>
        </w:tc>
        <w:tc>
          <w:tcPr>
            <w:tcW w:w="1483" w:type="dxa"/>
          </w:tcPr>
          <w:p w14:paraId="5132E3E9">
            <w:pPr>
              <w:rPr>
                <w:rFonts w:hint="eastAsia" w:ascii="Arial"/>
              </w:rPr>
            </w:pPr>
          </w:p>
        </w:tc>
        <w:tc>
          <w:tcPr>
            <w:tcW w:w="2133" w:type="dxa"/>
          </w:tcPr>
          <w:p w14:paraId="149B1ECB">
            <w:pPr>
              <w:rPr>
                <w:rFonts w:hint="eastAsia" w:ascii="Arial"/>
              </w:rPr>
            </w:pPr>
          </w:p>
        </w:tc>
        <w:tc>
          <w:tcPr>
            <w:tcW w:w="1117" w:type="dxa"/>
          </w:tcPr>
          <w:p w14:paraId="2B446681">
            <w:pPr>
              <w:rPr>
                <w:rFonts w:hint="eastAsia" w:ascii="Arial"/>
              </w:rPr>
            </w:pPr>
          </w:p>
        </w:tc>
        <w:tc>
          <w:tcPr>
            <w:tcW w:w="1617" w:type="dxa"/>
          </w:tcPr>
          <w:p w14:paraId="16050A13">
            <w:pPr>
              <w:rPr>
                <w:rFonts w:hint="eastAsia" w:ascii="Arial"/>
              </w:rPr>
            </w:pPr>
          </w:p>
        </w:tc>
      </w:tr>
      <w:tr w14:paraId="4BE9A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23C7CD70">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501317C2">
            <w:pPr>
              <w:spacing w:before="207" w:line="219" w:lineRule="auto"/>
              <w:ind w:left="3416"/>
              <w:rPr>
                <w:rFonts w:hint="eastAsia" w:ascii="宋体" w:hAnsi="宋体" w:eastAsia="宋体" w:cs="宋体"/>
                <w:spacing w:val="-6"/>
                <w:szCs w:val="21"/>
              </w:rPr>
            </w:pPr>
          </w:p>
        </w:tc>
        <w:tc>
          <w:tcPr>
            <w:tcW w:w="4867" w:type="dxa"/>
            <w:gridSpan w:val="3"/>
          </w:tcPr>
          <w:p w14:paraId="7B9E18DA">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75E9FF1">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07F75CBA">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1A797252">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4A2F2931">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D9EFF3F">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B0D0ADF">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BFE2FB8">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46F08A2C">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9585D31">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2D97406">
      <w:pPr>
        <w:spacing w:before="87" w:line="198" w:lineRule="auto"/>
        <w:ind w:left="411"/>
        <w:rPr>
          <w:rFonts w:hint="eastAsia" w:ascii="宋体" w:hAnsi="宋体" w:eastAsia="宋体" w:cs="宋体"/>
          <w:spacing w:val="-2"/>
          <w:sz w:val="24"/>
          <w:szCs w:val="24"/>
        </w:rPr>
        <w:sectPr>
          <w:footerReference r:id="rId25" w:type="default"/>
          <w:pgSz w:w="16841" w:h="11907"/>
          <w:pgMar w:top="400" w:right="1500" w:bottom="1184" w:left="1480" w:header="0" w:footer="1022" w:gutter="0"/>
          <w:cols w:space="720" w:num="1"/>
        </w:sectPr>
      </w:pPr>
    </w:p>
    <w:p w14:paraId="0E3559D5">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0DC41096">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15490A5B">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B4BBCD2">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6887B8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3DD81165">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66723855">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0A09C8D">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24D00EE5">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6AD34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FFAA903">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5B01BC6C">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248F2772">
            <w:pPr>
              <w:rPr>
                <w:rFonts w:hint="eastAsia" w:ascii="Arial"/>
              </w:rPr>
            </w:pPr>
          </w:p>
        </w:tc>
        <w:tc>
          <w:tcPr>
            <w:tcW w:w="3362" w:type="dxa"/>
          </w:tcPr>
          <w:p w14:paraId="6CACABDF">
            <w:pPr>
              <w:rPr>
                <w:rFonts w:hint="eastAsia" w:ascii="Arial"/>
              </w:rPr>
            </w:pPr>
          </w:p>
        </w:tc>
      </w:tr>
      <w:tr w14:paraId="47E8A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4C0CD279">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2CB98469">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13CB1E92">
            <w:pPr>
              <w:rPr>
                <w:rFonts w:hint="eastAsia" w:ascii="Arial"/>
              </w:rPr>
            </w:pPr>
          </w:p>
        </w:tc>
        <w:tc>
          <w:tcPr>
            <w:tcW w:w="3362" w:type="dxa"/>
          </w:tcPr>
          <w:p w14:paraId="45106E3A">
            <w:pPr>
              <w:rPr>
                <w:rFonts w:hint="eastAsia" w:ascii="Arial"/>
              </w:rPr>
            </w:pPr>
          </w:p>
        </w:tc>
      </w:tr>
      <w:tr w14:paraId="548F1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264E908">
            <w:pPr>
              <w:rPr>
                <w:rFonts w:hint="eastAsia" w:ascii="Arial"/>
              </w:rPr>
            </w:pPr>
          </w:p>
          <w:p w14:paraId="3366A2A0">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365A15A9">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75CA54F4">
            <w:pPr>
              <w:rPr>
                <w:rFonts w:hint="eastAsia" w:ascii="Arial"/>
              </w:rPr>
            </w:pPr>
          </w:p>
        </w:tc>
        <w:tc>
          <w:tcPr>
            <w:tcW w:w="3362" w:type="dxa"/>
          </w:tcPr>
          <w:p w14:paraId="7D798C88">
            <w:pPr>
              <w:rPr>
                <w:rFonts w:hint="eastAsia" w:ascii="Arial"/>
              </w:rPr>
            </w:pPr>
          </w:p>
        </w:tc>
      </w:tr>
      <w:tr w14:paraId="24DC4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4EE93C76">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78065158">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0DA7341E">
            <w:pPr>
              <w:rPr>
                <w:rFonts w:hint="eastAsia" w:ascii="Arial"/>
              </w:rPr>
            </w:pPr>
          </w:p>
        </w:tc>
        <w:tc>
          <w:tcPr>
            <w:tcW w:w="3362" w:type="dxa"/>
          </w:tcPr>
          <w:p w14:paraId="3EB86CE3">
            <w:pPr>
              <w:rPr>
                <w:rFonts w:hint="eastAsia" w:ascii="Arial"/>
              </w:rPr>
            </w:pPr>
          </w:p>
        </w:tc>
      </w:tr>
      <w:tr w14:paraId="5A5EE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1DF00264">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0BFBF4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5D8660A">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57B5C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F2CD6F6">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04C05A95">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62A9DEE">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163FA4B6">
      <w:pPr>
        <w:spacing w:line="291" w:lineRule="auto"/>
        <w:rPr>
          <w:rFonts w:hint="eastAsia" w:ascii="Arial"/>
        </w:rPr>
      </w:pPr>
    </w:p>
    <w:p w14:paraId="17A077F7">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39F58180">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2B9A83AC">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2E7C023E">
      <w:pPr>
        <w:pStyle w:val="22"/>
      </w:pPr>
    </w:p>
    <w:p w14:paraId="4A549360">
      <w:pPr>
        <w:pStyle w:val="22"/>
      </w:pPr>
    </w:p>
    <w:p w14:paraId="27A5B727">
      <w:pPr>
        <w:spacing w:before="140" w:line="220" w:lineRule="auto"/>
        <w:ind w:left="2" w:firstLine="464" w:firstLineChars="200"/>
        <w:rPr>
          <w:rFonts w:hint="eastAsia" w:ascii="宋体" w:hAnsi="宋体" w:eastAsia="宋体" w:cs="宋体"/>
          <w:spacing w:val="-2"/>
          <w:szCs w:val="21"/>
        </w:rPr>
        <w:sectPr>
          <w:footerReference r:id="rId2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7DCAFC4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65BB7D8">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F224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2F13D22">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1E17D782">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6C3C2046">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2BB800DC">
            <w:pPr>
              <w:jc w:val="center"/>
              <w:rPr>
                <w:rFonts w:ascii="Times New Roman" w:hAnsi="Times New Roman" w:eastAsia="宋体" w:cs="Times New Roman"/>
                <w:b/>
                <w:szCs w:val="20"/>
              </w:rPr>
            </w:pPr>
            <w:r>
              <w:rPr>
                <w:rFonts w:hint="eastAsia" w:ascii="宋体" w:hAnsi="宋体" w:eastAsia="宋体" w:cs="宋体"/>
                <w:b/>
                <w:szCs w:val="20"/>
              </w:rPr>
              <w:t>是否偏离</w:t>
            </w:r>
          </w:p>
          <w:p w14:paraId="0C490F5B">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A6B89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5A71A84">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1C860FF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C750A2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C237A05">
            <w:pPr>
              <w:jc w:val="center"/>
              <w:rPr>
                <w:rFonts w:ascii="Times New Roman" w:hAnsi="Times New Roman" w:eastAsia="宋体" w:cs="Times New Roman"/>
                <w:b/>
                <w:szCs w:val="20"/>
              </w:rPr>
            </w:pPr>
          </w:p>
        </w:tc>
      </w:tr>
      <w:tr w14:paraId="28990D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F0C4803">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157AFFB8">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AF67334">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D45D719">
            <w:pPr>
              <w:jc w:val="center"/>
              <w:rPr>
                <w:rFonts w:ascii="Times New Roman" w:hAnsi="Times New Roman" w:eastAsia="宋体" w:cs="Times New Roman"/>
                <w:b/>
                <w:szCs w:val="21"/>
              </w:rPr>
            </w:pPr>
          </w:p>
        </w:tc>
      </w:tr>
      <w:tr w14:paraId="54443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B775483">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39773A8F">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3EE4BF41">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C6B4C87">
            <w:pPr>
              <w:jc w:val="center"/>
              <w:rPr>
                <w:rFonts w:ascii="Times New Roman" w:hAnsi="Times New Roman" w:eastAsia="宋体" w:cs="Times New Roman"/>
                <w:b/>
                <w:szCs w:val="20"/>
              </w:rPr>
            </w:pPr>
          </w:p>
        </w:tc>
      </w:tr>
      <w:tr w14:paraId="5B3854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EF637C">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15A303B">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A59590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A36544C">
            <w:pPr>
              <w:jc w:val="center"/>
              <w:rPr>
                <w:rFonts w:ascii="Times New Roman" w:hAnsi="Times New Roman" w:eastAsia="宋体" w:cs="Times New Roman"/>
                <w:b/>
                <w:szCs w:val="21"/>
              </w:rPr>
            </w:pPr>
          </w:p>
          <w:p w14:paraId="16F36284">
            <w:pPr>
              <w:jc w:val="center"/>
              <w:rPr>
                <w:rFonts w:ascii="Times New Roman" w:hAnsi="Times New Roman" w:eastAsia="宋体" w:cs="Times New Roman"/>
                <w:b/>
                <w:szCs w:val="21"/>
              </w:rPr>
            </w:pPr>
          </w:p>
          <w:p w14:paraId="08F4C20E">
            <w:pPr>
              <w:jc w:val="center"/>
              <w:rPr>
                <w:rFonts w:ascii="Times New Roman" w:hAnsi="Times New Roman" w:eastAsia="宋体" w:cs="Times New Roman"/>
                <w:b/>
                <w:szCs w:val="21"/>
              </w:rPr>
            </w:pPr>
          </w:p>
          <w:p w14:paraId="01C32052">
            <w:pPr>
              <w:jc w:val="center"/>
              <w:rPr>
                <w:rFonts w:ascii="Times New Roman" w:hAnsi="Times New Roman" w:eastAsia="宋体" w:cs="Times New Roman"/>
                <w:b/>
                <w:szCs w:val="21"/>
              </w:rPr>
            </w:pPr>
          </w:p>
          <w:p w14:paraId="401ED02A">
            <w:pPr>
              <w:jc w:val="center"/>
              <w:rPr>
                <w:rFonts w:ascii="Times New Roman" w:hAnsi="Times New Roman" w:eastAsia="宋体" w:cs="Times New Roman"/>
                <w:b/>
                <w:szCs w:val="21"/>
              </w:rPr>
            </w:pPr>
          </w:p>
          <w:p w14:paraId="19740229">
            <w:pPr>
              <w:jc w:val="center"/>
              <w:rPr>
                <w:rFonts w:ascii="Times New Roman" w:hAnsi="Times New Roman" w:eastAsia="宋体" w:cs="Times New Roman"/>
                <w:b/>
                <w:szCs w:val="21"/>
              </w:rPr>
            </w:pPr>
          </w:p>
          <w:p w14:paraId="19F2FDC2">
            <w:pPr>
              <w:jc w:val="center"/>
              <w:rPr>
                <w:rFonts w:ascii="Times New Roman" w:hAnsi="Times New Roman" w:eastAsia="宋体" w:cs="Times New Roman"/>
                <w:b/>
                <w:szCs w:val="21"/>
              </w:rPr>
            </w:pPr>
          </w:p>
          <w:p w14:paraId="65560FCE">
            <w:pPr>
              <w:jc w:val="center"/>
              <w:rPr>
                <w:rFonts w:ascii="Times New Roman" w:hAnsi="Times New Roman" w:eastAsia="宋体" w:cs="Times New Roman"/>
                <w:b/>
                <w:szCs w:val="21"/>
              </w:rPr>
            </w:pPr>
          </w:p>
          <w:p w14:paraId="6294DE97">
            <w:pPr>
              <w:jc w:val="center"/>
              <w:rPr>
                <w:rFonts w:ascii="Times New Roman" w:hAnsi="Times New Roman" w:eastAsia="宋体" w:cs="Times New Roman"/>
                <w:b/>
                <w:szCs w:val="21"/>
              </w:rPr>
            </w:pPr>
          </w:p>
          <w:p w14:paraId="156E0AB3">
            <w:pPr>
              <w:jc w:val="center"/>
              <w:rPr>
                <w:rFonts w:ascii="Times New Roman" w:hAnsi="Times New Roman" w:eastAsia="宋体" w:cs="Times New Roman"/>
                <w:b/>
                <w:szCs w:val="21"/>
              </w:rPr>
            </w:pPr>
          </w:p>
          <w:p w14:paraId="1BD9F30A">
            <w:pPr>
              <w:jc w:val="center"/>
              <w:rPr>
                <w:rFonts w:ascii="Times New Roman" w:hAnsi="Times New Roman" w:eastAsia="宋体" w:cs="Times New Roman"/>
                <w:b/>
                <w:szCs w:val="21"/>
              </w:rPr>
            </w:pPr>
          </w:p>
          <w:p w14:paraId="2513B293">
            <w:pPr>
              <w:jc w:val="center"/>
              <w:rPr>
                <w:rFonts w:ascii="Times New Roman" w:hAnsi="Times New Roman" w:eastAsia="宋体" w:cs="Times New Roman"/>
                <w:b/>
                <w:szCs w:val="21"/>
              </w:rPr>
            </w:pPr>
          </w:p>
          <w:p w14:paraId="7C67AB92">
            <w:pPr>
              <w:jc w:val="center"/>
              <w:rPr>
                <w:rFonts w:ascii="Times New Roman" w:hAnsi="Times New Roman" w:eastAsia="宋体" w:cs="Times New Roman"/>
                <w:b/>
                <w:szCs w:val="21"/>
              </w:rPr>
            </w:pPr>
          </w:p>
          <w:p w14:paraId="69FA2152">
            <w:pPr>
              <w:jc w:val="center"/>
              <w:rPr>
                <w:rFonts w:ascii="Times New Roman" w:hAnsi="Times New Roman" w:eastAsia="宋体" w:cs="Times New Roman"/>
                <w:b/>
                <w:szCs w:val="21"/>
              </w:rPr>
            </w:pPr>
          </w:p>
          <w:p w14:paraId="31BC955B">
            <w:pPr>
              <w:jc w:val="center"/>
              <w:rPr>
                <w:rFonts w:ascii="Times New Roman" w:hAnsi="Times New Roman" w:eastAsia="宋体" w:cs="Times New Roman"/>
                <w:b/>
                <w:szCs w:val="21"/>
              </w:rPr>
            </w:pPr>
          </w:p>
          <w:p w14:paraId="7FA4A9F7">
            <w:pPr>
              <w:jc w:val="center"/>
              <w:rPr>
                <w:rFonts w:ascii="Times New Roman" w:hAnsi="Times New Roman" w:eastAsia="宋体" w:cs="Times New Roman"/>
                <w:b/>
                <w:szCs w:val="21"/>
              </w:rPr>
            </w:pPr>
          </w:p>
          <w:p w14:paraId="25805474">
            <w:pPr>
              <w:jc w:val="center"/>
              <w:rPr>
                <w:rFonts w:ascii="Times New Roman" w:hAnsi="Times New Roman" w:eastAsia="宋体" w:cs="Times New Roman"/>
                <w:b/>
                <w:szCs w:val="20"/>
              </w:rPr>
            </w:pPr>
          </w:p>
        </w:tc>
      </w:tr>
      <w:tr w14:paraId="3707A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EF981AE">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CA4A3B4">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4831DF41">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46EB7A3">
            <w:pPr>
              <w:jc w:val="center"/>
              <w:rPr>
                <w:rFonts w:ascii="Times New Roman" w:hAnsi="Times New Roman" w:eastAsia="宋体" w:cs="Times New Roman"/>
                <w:b/>
                <w:szCs w:val="20"/>
              </w:rPr>
            </w:pPr>
          </w:p>
        </w:tc>
      </w:tr>
    </w:tbl>
    <w:p w14:paraId="1F049D5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025400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CEA4ABF">
      <w:pPr>
        <w:rPr>
          <w:rFonts w:ascii="宋体" w:hAnsi="Calibri" w:eastAsia="宋体" w:cs="Times New Roman"/>
          <w:szCs w:val="20"/>
        </w:rPr>
      </w:pPr>
    </w:p>
    <w:p w14:paraId="5DF8F000">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56001339">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79218B8">
      <w:pPr>
        <w:spacing w:line="272" w:lineRule="auto"/>
        <w:rPr>
          <w:rFonts w:hint="eastAsia" w:ascii="Arial"/>
        </w:rPr>
      </w:pPr>
    </w:p>
    <w:p w14:paraId="78818A20">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7C6FF964">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70FB7D26">
      <w:pPr>
        <w:rPr>
          <w:rFonts w:hint="eastAsia"/>
        </w:rPr>
      </w:pPr>
    </w:p>
    <w:p w14:paraId="267F5348">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6ABDAC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1771F2D">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E179094">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70B4732D">
      <w:pPr>
        <w:keepNext/>
        <w:keepLines/>
        <w:rPr>
          <w:rFonts w:ascii="Times New Roman" w:hAnsi="Times New Roman" w:eastAsia="宋体" w:cs="Times New Roman"/>
          <w:b/>
          <w:bCs/>
          <w:color w:val="000000"/>
          <w:sz w:val="24"/>
          <w:szCs w:val="24"/>
        </w:rPr>
      </w:pPr>
    </w:p>
    <w:p w14:paraId="10FB37F4">
      <w:pPr>
        <w:spacing w:before="75" w:line="227" w:lineRule="auto"/>
        <w:ind w:left="135"/>
        <w:rPr>
          <w:rFonts w:hint="eastAsia" w:ascii="宋体" w:hAnsi="宋体" w:eastAsia="宋体" w:cs="宋体"/>
          <w:spacing w:val="-2"/>
          <w:sz w:val="24"/>
          <w:szCs w:val="24"/>
        </w:rPr>
      </w:pPr>
    </w:p>
    <w:p w14:paraId="072478B0">
      <w:pPr>
        <w:spacing w:before="75" w:line="227" w:lineRule="auto"/>
        <w:ind w:left="135"/>
        <w:rPr>
          <w:rFonts w:hint="eastAsia" w:ascii="宋体" w:hAnsi="宋体" w:eastAsia="宋体" w:cs="宋体"/>
          <w:spacing w:val="-2"/>
          <w:sz w:val="24"/>
          <w:szCs w:val="24"/>
        </w:rPr>
      </w:pPr>
    </w:p>
    <w:p w14:paraId="3C8AAAC9">
      <w:pPr>
        <w:spacing w:before="75" w:line="227" w:lineRule="auto"/>
        <w:ind w:left="135"/>
        <w:rPr>
          <w:rFonts w:hint="eastAsia" w:eastAsia="宋体"/>
          <w:sz w:val="24"/>
          <w:szCs w:val="24"/>
        </w:rPr>
        <w:sectPr>
          <w:footerReference r:id="rId2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52F1D2C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2AEF2077">
      <w:pPr>
        <w:spacing w:line="240" w:lineRule="exact"/>
        <w:jc w:val="center"/>
        <w:rPr>
          <w:rFonts w:ascii="宋体" w:hAnsi="Calibri" w:eastAsia="宋体" w:cs="Times New Roman"/>
          <w:b/>
          <w:bCs/>
          <w:sz w:val="36"/>
          <w:szCs w:val="20"/>
        </w:rPr>
      </w:pPr>
    </w:p>
    <w:p w14:paraId="775E4C72">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AEDB751">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rPr>
        <w:t>中国重汽集</w:t>
      </w:r>
      <w:r>
        <w:rPr>
          <w:rFonts w:hint="eastAsia" w:ascii="宋体" w:hAnsi="宋体" w:eastAsia="宋体" w:cs="Times New Roman"/>
          <w:b/>
          <w:bCs/>
          <w:sz w:val="24"/>
          <w:szCs w:val="20"/>
          <w:highlight w:val="none"/>
        </w:rPr>
        <w:t>团济南动力有限公司：</w:t>
      </w:r>
    </w:p>
    <w:p w14:paraId="44691BF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3B909E3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C79129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352F6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4EA279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AB74D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E206AF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1DD89D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A31C61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CE1D9E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FFBFC5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04922E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93ECC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845884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0FEA23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E997C7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43CF2C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2EDA46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397EBE">
      <w:pPr>
        <w:spacing w:line="360" w:lineRule="auto"/>
        <w:ind w:firstLine="480" w:firstLineChars="200"/>
        <w:rPr>
          <w:rFonts w:hint="eastAsia" w:ascii="宋体" w:hAnsi="宋体" w:eastAsia="宋体" w:cs="Times New Roman"/>
          <w:sz w:val="24"/>
          <w:szCs w:val="20"/>
          <w:u w:val="single"/>
        </w:rPr>
      </w:pPr>
    </w:p>
    <w:p w14:paraId="5A8FE46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4C26B3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A371D0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6DD4EC6">
      <w:pPr>
        <w:rPr>
          <w:rFonts w:ascii="宋体" w:hAnsi="Calibri" w:eastAsia="宋体" w:cs="宋体"/>
          <w:b/>
          <w:bCs/>
          <w:color w:val="000000"/>
          <w:sz w:val="28"/>
          <w:szCs w:val="20"/>
        </w:rPr>
      </w:pPr>
    </w:p>
    <w:p w14:paraId="6E527578">
      <w:pPr>
        <w:pStyle w:val="22"/>
        <w:rPr>
          <w:rFonts w:hAnsi="Calibri" w:eastAsia="宋体" w:cs="宋体"/>
          <w:b/>
          <w:bCs/>
          <w:color w:val="000000"/>
          <w:sz w:val="28"/>
          <w:szCs w:val="20"/>
        </w:rPr>
      </w:pPr>
    </w:p>
    <w:p w14:paraId="65F97575">
      <w:pPr>
        <w:rPr>
          <w:rFonts w:ascii="宋体" w:hAnsi="Calibri" w:eastAsia="宋体" w:cs="宋体"/>
          <w:b/>
          <w:bCs/>
          <w:color w:val="000000"/>
          <w:sz w:val="28"/>
          <w:szCs w:val="20"/>
        </w:rPr>
      </w:pPr>
    </w:p>
    <w:p w14:paraId="7DEED37B">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07F5FAC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7F69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D88CF7F">
            <w:pPr>
              <w:jc w:val="center"/>
              <w:rPr>
                <w:rFonts w:ascii="Times New Roman" w:hAnsi="Times New Roman" w:eastAsia="宋体" w:cs="Times New Roman"/>
                <w:b/>
                <w:szCs w:val="20"/>
              </w:rPr>
            </w:pPr>
          </w:p>
          <w:p w14:paraId="1883288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01F6E9F4">
            <w:pPr>
              <w:rPr>
                <w:rFonts w:ascii="Times New Roman" w:hAnsi="Times New Roman" w:eastAsia="等线" w:cs="Times New Roman"/>
                <w:b/>
                <w:sz w:val="30"/>
                <w:szCs w:val="30"/>
              </w:rPr>
            </w:pPr>
          </w:p>
          <w:p w14:paraId="555B7223">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6F671585">
            <w:pPr>
              <w:jc w:val="center"/>
              <w:rPr>
                <w:rFonts w:ascii="Times New Roman" w:hAnsi="Times New Roman" w:eastAsia="宋体" w:cs="Times New Roman"/>
                <w:b/>
                <w:szCs w:val="20"/>
              </w:rPr>
            </w:pPr>
          </w:p>
          <w:p w14:paraId="12EA5BCA">
            <w:pPr>
              <w:jc w:val="center"/>
              <w:rPr>
                <w:rFonts w:ascii="Times New Roman" w:hAnsi="Times New Roman" w:eastAsia="宋体" w:cs="Times New Roman"/>
                <w:b/>
                <w:szCs w:val="20"/>
              </w:rPr>
            </w:pPr>
          </w:p>
          <w:p w14:paraId="17A7507F">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06FDA0D1">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554824A4">
            <w:pPr>
              <w:jc w:val="center"/>
              <w:rPr>
                <w:rFonts w:ascii="Times New Roman" w:hAnsi="Times New Roman" w:eastAsia="宋体" w:cs="Times New Roman"/>
                <w:b/>
                <w:szCs w:val="20"/>
              </w:rPr>
            </w:pPr>
            <w:r>
              <w:rPr>
                <w:rFonts w:hint="eastAsia" w:ascii="宋体" w:hAnsi="宋体" w:eastAsia="宋体" w:cs="宋体"/>
                <w:b/>
                <w:szCs w:val="20"/>
              </w:rPr>
              <w:t>地址：</w:t>
            </w:r>
          </w:p>
          <w:p w14:paraId="0318E2A2">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5DFDCBE4">
            <w:pPr>
              <w:jc w:val="center"/>
              <w:rPr>
                <w:rFonts w:ascii="Times New Roman" w:hAnsi="Times New Roman" w:eastAsia="宋体" w:cs="Times New Roman"/>
                <w:b/>
                <w:szCs w:val="20"/>
              </w:rPr>
            </w:pPr>
            <w:r>
              <w:rPr>
                <w:rFonts w:hint="eastAsia" w:ascii="宋体" w:hAnsi="宋体" w:eastAsia="宋体" w:cs="宋体"/>
                <w:b/>
                <w:szCs w:val="20"/>
              </w:rPr>
              <w:t>传真：</w:t>
            </w:r>
          </w:p>
          <w:p w14:paraId="1F8CFCF9">
            <w:pPr>
              <w:jc w:val="center"/>
              <w:rPr>
                <w:rFonts w:ascii="Times New Roman" w:hAnsi="Times New Roman" w:eastAsia="宋体" w:cs="Times New Roman"/>
                <w:b/>
                <w:szCs w:val="20"/>
              </w:rPr>
            </w:pPr>
          </w:p>
          <w:p w14:paraId="6E57AE99">
            <w:pPr>
              <w:jc w:val="center"/>
              <w:rPr>
                <w:rFonts w:ascii="Times New Roman" w:hAnsi="Times New Roman" w:eastAsia="宋体" w:cs="Times New Roman"/>
                <w:b/>
                <w:szCs w:val="20"/>
              </w:rPr>
            </w:pPr>
          </w:p>
        </w:tc>
      </w:tr>
    </w:tbl>
    <w:p w14:paraId="0417671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0296D420">
      <w:pPr>
        <w:pStyle w:val="22"/>
      </w:pPr>
    </w:p>
    <w:p w14:paraId="3FF54E23">
      <w:pPr>
        <w:jc w:val="right"/>
        <w:rPr>
          <w:rFonts w:hint="eastAsia" w:asciiTheme="minorEastAsia" w:hAnsiTheme="minorEastAsia" w:cstheme="minorEastAsia"/>
          <w:sz w:val="20"/>
          <w:szCs w:val="20"/>
        </w:rPr>
      </w:pPr>
    </w:p>
    <w:p w14:paraId="00FEC04E">
      <w:pPr>
        <w:pStyle w:val="29"/>
        <w:rPr>
          <w:rFonts w:hint="eastAsia" w:asciiTheme="minorEastAsia" w:hAnsiTheme="minorEastAsia" w:cstheme="minorEastAsia"/>
          <w:sz w:val="20"/>
          <w:szCs w:val="20"/>
        </w:rPr>
      </w:pPr>
    </w:p>
    <w:p w14:paraId="7EF536FB">
      <w:pPr>
        <w:rPr>
          <w:rFonts w:hint="eastAsia" w:asciiTheme="minorEastAsia" w:hAnsiTheme="minorEastAsia" w:cstheme="minorEastAsia"/>
          <w:sz w:val="20"/>
          <w:szCs w:val="20"/>
        </w:rPr>
      </w:pPr>
    </w:p>
    <w:p w14:paraId="3F833C6C">
      <w:pPr>
        <w:pStyle w:val="29"/>
        <w:rPr>
          <w:rFonts w:hint="eastAsia" w:asciiTheme="minorEastAsia" w:hAnsiTheme="minorEastAsia" w:cstheme="minorEastAsia"/>
          <w:sz w:val="20"/>
          <w:szCs w:val="20"/>
        </w:rPr>
      </w:pPr>
    </w:p>
    <w:p w14:paraId="44EC3E7F">
      <w:pPr>
        <w:rPr>
          <w:rFonts w:hint="eastAsia" w:asciiTheme="minorEastAsia" w:hAnsiTheme="minorEastAsia" w:cstheme="minorEastAsia"/>
          <w:sz w:val="20"/>
          <w:szCs w:val="20"/>
        </w:rPr>
      </w:pPr>
    </w:p>
    <w:p w14:paraId="57440761">
      <w:pPr>
        <w:pStyle w:val="29"/>
        <w:rPr>
          <w:rFonts w:hint="eastAsia" w:asciiTheme="minorEastAsia" w:hAnsiTheme="minorEastAsia" w:cstheme="minorEastAsia"/>
          <w:sz w:val="20"/>
          <w:szCs w:val="20"/>
        </w:rPr>
      </w:pPr>
    </w:p>
    <w:p w14:paraId="18331D07">
      <w:pPr>
        <w:rPr>
          <w:rFonts w:hint="eastAsia" w:asciiTheme="minorEastAsia" w:hAnsiTheme="minorEastAsia" w:cstheme="minorEastAsia"/>
          <w:sz w:val="20"/>
          <w:szCs w:val="20"/>
        </w:rPr>
      </w:pPr>
    </w:p>
    <w:p w14:paraId="77ECB3FE">
      <w:pPr>
        <w:pStyle w:val="29"/>
        <w:rPr>
          <w:rFonts w:hint="eastAsia" w:asciiTheme="minorEastAsia" w:hAnsiTheme="minorEastAsia" w:cstheme="minorEastAsia"/>
          <w:sz w:val="20"/>
          <w:szCs w:val="20"/>
        </w:rPr>
      </w:pPr>
    </w:p>
    <w:p w14:paraId="0124301D">
      <w:pPr>
        <w:rPr>
          <w:rFonts w:hint="eastAsia" w:asciiTheme="minorEastAsia" w:hAnsiTheme="minorEastAsia" w:cstheme="minorEastAsia"/>
          <w:sz w:val="20"/>
          <w:szCs w:val="20"/>
        </w:rPr>
      </w:pPr>
    </w:p>
    <w:p w14:paraId="157F44CF">
      <w:pPr>
        <w:pStyle w:val="29"/>
        <w:rPr>
          <w:rFonts w:hint="eastAsia" w:asciiTheme="minorEastAsia" w:hAnsiTheme="minorEastAsia" w:cstheme="minorEastAsia"/>
          <w:sz w:val="20"/>
          <w:szCs w:val="20"/>
        </w:rPr>
      </w:pPr>
    </w:p>
    <w:p w14:paraId="42A07E14">
      <w:pPr>
        <w:rPr>
          <w:rFonts w:hint="eastAsia" w:asciiTheme="minorEastAsia" w:hAnsiTheme="minorEastAsia" w:cstheme="minorEastAsia"/>
          <w:sz w:val="20"/>
          <w:szCs w:val="20"/>
        </w:rPr>
      </w:pPr>
    </w:p>
    <w:p w14:paraId="4FDB2BF9">
      <w:pPr>
        <w:pStyle w:val="29"/>
        <w:rPr>
          <w:rFonts w:hint="eastAsia" w:asciiTheme="minorEastAsia" w:hAnsiTheme="minorEastAsia" w:cstheme="minorEastAsia"/>
          <w:sz w:val="20"/>
          <w:szCs w:val="20"/>
        </w:rPr>
      </w:pPr>
    </w:p>
    <w:p w14:paraId="44EC184B">
      <w:pPr>
        <w:rPr>
          <w:rFonts w:hint="eastAsia" w:asciiTheme="minorEastAsia" w:hAnsiTheme="minorEastAsia" w:cstheme="minorEastAsia"/>
          <w:sz w:val="20"/>
          <w:szCs w:val="20"/>
        </w:rPr>
      </w:pPr>
    </w:p>
    <w:p w14:paraId="66C044F8">
      <w:pPr>
        <w:pStyle w:val="29"/>
        <w:rPr>
          <w:rFonts w:hint="eastAsia" w:asciiTheme="minorEastAsia" w:hAnsiTheme="minorEastAsia" w:cstheme="minorEastAsia"/>
          <w:sz w:val="20"/>
          <w:szCs w:val="20"/>
        </w:rPr>
      </w:pPr>
    </w:p>
    <w:p w14:paraId="713D548D">
      <w:pPr>
        <w:rPr>
          <w:rFonts w:hint="eastAsia" w:asciiTheme="minorEastAsia" w:hAnsiTheme="minorEastAsia" w:cstheme="minorEastAsia"/>
          <w:sz w:val="20"/>
          <w:szCs w:val="20"/>
        </w:rPr>
      </w:pPr>
    </w:p>
    <w:p w14:paraId="63B73447">
      <w:pPr>
        <w:pStyle w:val="29"/>
        <w:rPr>
          <w:rFonts w:hint="eastAsia" w:asciiTheme="minorEastAsia" w:hAnsiTheme="minorEastAsia" w:cstheme="minorEastAsia"/>
          <w:sz w:val="20"/>
          <w:szCs w:val="20"/>
        </w:rPr>
      </w:pPr>
    </w:p>
    <w:p w14:paraId="2EED0C05">
      <w:pPr>
        <w:rPr>
          <w:rFonts w:hint="eastAsia" w:asciiTheme="minorEastAsia" w:hAnsiTheme="minorEastAsia" w:cstheme="minorEastAsia"/>
          <w:sz w:val="20"/>
          <w:szCs w:val="20"/>
        </w:rPr>
      </w:pPr>
    </w:p>
    <w:p w14:paraId="54F55F3B">
      <w:pPr>
        <w:pStyle w:val="29"/>
        <w:rPr>
          <w:rFonts w:hint="eastAsia" w:asciiTheme="minorEastAsia" w:hAnsiTheme="minorEastAsia" w:cstheme="minorEastAsia"/>
          <w:sz w:val="20"/>
          <w:szCs w:val="20"/>
        </w:rPr>
      </w:pPr>
    </w:p>
    <w:p w14:paraId="0777E20E">
      <w:pPr>
        <w:rPr>
          <w:rFonts w:hint="eastAsia"/>
        </w:rPr>
      </w:pPr>
      <w:r>
        <w:br w:type="page"/>
      </w:r>
    </w:p>
    <w:p w14:paraId="3D9A16F8">
      <w:pPr>
        <w:pStyle w:val="29"/>
        <w:rPr>
          <w:rFonts w:hint="eastAsia"/>
        </w:rPr>
        <w:sectPr>
          <w:headerReference r:id="rId29" w:type="first"/>
          <w:footerReference r:id="rId31" w:type="first"/>
          <w:headerReference r:id="rId28" w:type="default"/>
          <w:footerReference r:id="rId30" w:type="default"/>
          <w:pgSz w:w="11906" w:h="16838"/>
          <w:pgMar w:top="1588" w:right="1418" w:bottom="1134" w:left="1418" w:header="851" w:footer="992" w:gutter="0"/>
          <w:cols w:space="720" w:num="1"/>
          <w:titlePg/>
          <w:docGrid w:type="lines" w:linePitch="312" w:charSpace="0"/>
        </w:sectPr>
      </w:pPr>
    </w:p>
    <w:p w14:paraId="6991C780">
      <w:pPr>
        <w:outlineLvl w:val="2"/>
        <w:rPr>
          <w:rFonts w:hint="eastAsia"/>
        </w:rPr>
      </w:pPr>
      <w:r>
        <w:rPr>
          <w:rFonts w:hint="eastAsia" w:ascii="Times New Roman" w:hAnsi="Times New Roman" w:eastAsia="宋体" w:cs="Times New Roman"/>
          <w:b/>
          <w:bCs/>
          <w:color w:val="000000"/>
          <w:sz w:val="24"/>
          <w:szCs w:val="24"/>
        </w:rPr>
        <w:t>附件14技术标评分标准</w:t>
      </w:r>
    </w:p>
    <w:p w14:paraId="7F9F5B22">
      <w:pPr>
        <w:bidi w:val="0"/>
        <w:jc w:val="center"/>
        <w:rPr>
          <w:rFonts w:hint="eastAsia"/>
          <w:b/>
          <w:bCs/>
        </w:rPr>
      </w:pPr>
      <w:r>
        <w:rPr>
          <w:rFonts w:hint="eastAsia"/>
          <w:b/>
          <w:bCs/>
        </w:rPr>
        <w:t>技术标评审表（</w:t>
      </w:r>
      <w:r>
        <w:rPr>
          <w:b/>
          <w:bCs/>
        </w:rPr>
        <w:t>10</w:t>
      </w:r>
      <w:r>
        <w:rPr>
          <w:rFonts w:hint="eastAsia"/>
          <w:b/>
          <w:bCs/>
        </w:rPr>
        <w:t>0分）</w:t>
      </w:r>
    </w:p>
    <w:p w14:paraId="531AE197">
      <w:pPr>
        <w:rPr>
          <w:rFonts w:hint="eastAsia"/>
        </w:rPr>
      </w:pPr>
    </w:p>
    <w:tbl>
      <w:tblPr>
        <w:tblStyle w:val="41"/>
        <w:tblW w:w="13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2865"/>
        <w:gridCol w:w="885"/>
        <w:gridCol w:w="9369"/>
      </w:tblGrid>
      <w:tr w14:paraId="2246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3C979A1A">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序号</w:t>
            </w:r>
          </w:p>
        </w:tc>
        <w:tc>
          <w:tcPr>
            <w:tcW w:w="2865" w:type="dxa"/>
            <w:vAlign w:val="center"/>
          </w:tcPr>
          <w:p w14:paraId="1B0ECA6C">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内   容</w:t>
            </w:r>
          </w:p>
        </w:tc>
        <w:tc>
          <w:tcPr>
            <w:tcW w:w="885" w:type="dxa"/>
            <w:vAlign w:val="center"/>
          </w:tcPr>
          <w:p w14:paraId="0EA622F8">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标准分</w:t>
            </w:r>
          </w:p>
        </w:tc>
        <w:tc>
          <w:tcPr>
            <w:tcW w:w="9369" w:type="dxa"/>
            <w:vAlign w:val="center"/>
          </w:tcPr>
          <w:p w14:paraId="5E5B5B96">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评分标准</w:t>
            </w:r>
          </w:p>
        </w:tc>
      </w:tr>
      <w:tr w14:paraId="2FF6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80" w:hRule="atLeast"/>
          <w:jc w:val="center"/>
        </w:trPr>
        <w:tc>
          <w:tcPr>
            <w:tcW w:w="615" w:type="dxa"/>
            <w:vAlign w:val="center"/>
          </w:tcPr>
          <w:p w14:paraId="4A2EEDCA">
            <w:pPr>
              <w:tabs>
                <w:tab w:val="left" w:pos="13965"/>
              </w:tabs>
              <w:spacing w:line="360" w:lineRule="auto"/>
              <w:ind w:right="-6"/>
              <w:jc w:val="center"/>
              <w:rPr>
                <w:rFonts w:hint="eastAsia" w:ascii="宋体" w:hAnsi="宋体" w:eastAsia="宋体" w:cs="宋体"/>
                <w:sz w:val="18"/>
                <w:szCs w:val="18"/>
              </w:rPr>
            </w:pPr>
            <w:r>
              <w:rPr>
                <w:rFonts w:hint="eastAsia" w:ascii="宋体" w:hAnsi="宋体" w:eastAsia="宋体" w:cs="宋体"/>
                <w:sz w:val="18"/>
                <w:szCs w:val="18"/>
              </w:rPr>
              <w:t>1</w:t>
            </w:r>
          </w:p>
        </w:tc>
        <w:tc>
          <w:tcPr>
            <w:tcW w:w="2865" w:type="dxa"/>
            <w:vAlign w:val="center"/>
          </w:tcPr>
          <w:p w14:paraId="2AA44E99">
            <w:pPr>
              <w:spacing w:line="360" w:lineRule="auto"/>
              <w:rPr>
                <w:rFonts w:hint="eastAsia" w:ascii="宋体" w:hAnsi="宋体" w:eastAsia="宋体" w:cs="宋体"/>
                <w:szCs w:val="21"/>
              </w:rPr>
            </w:pPr>
            <w:r>
              <w:rPr>
                <w:rFonts w:hint="eastAsia" w:ascii="宋体" w:hAnsi="宋体" w:cs="宋体"/>
                <w:color w:val="000000"/>
                <w:szCs w:val="21"/>
              </w:rPr>
              <w:t>设计方案</w:t>
            </w:r>
          </w:p>
        </w:tc>
        <w:tc>
          <w:tcPr>
            <w:tcW w:w="885" w:type="dxa"/>
            <w:vAlign w:val="center"/>
          </w:tcPr>
          <w:p w14:paraId="11724BD8">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50</w:t>
            </w:r>
          </w:p>
        </w:tc>
        <w:tc>
          <w:tcPr>
            <w:tcW w:w="9369" w:type="dxa"/>
            <w:vAlign w:val="center"/>
          </w:tcPr>
          <w:p w14:paraId="42C63DE3">
            <w:pPr>
              <w:numPr>
                <w:ilvl w:val="0"/>
                <w:numId w:val="11"/>
              </w:numPr>
              <w:spacing w:line="360" w:lineRule="auto"/>
              <w:rPr>
                <w:rFonts w:hint="eastAsia" w:ascii="宋体" w:hAnsi="宋体" w:eastAsia="宋体" w:cs="宋体"/>
                <w:szCs w:val="21"/>
              </w:rPr>
            </w:pPr>
            <w:r>
              <w:rPr>
                <w:rFonts w:hint="eastAsia" w:ascii="宋体" w:hAnsi="宋体" w:eastAsia="宋体" w:cs="宋体"/>
                <w:szCs w:val="21"/>
              </w:rPr>
              <w:t>提供详细完善的产品设计方案，根据方案进行评分，打分20-50分；不提供设计方案为0分。</w:t>
            </w:r>
          </w:p>
        </w:tc>
      </w:tr>
      <w:tr w14:paraId="25FF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3E2309A5">
            <w:pPr>
              <w:spacing w:line="360" w:lineRule="auto"/>
              <w:jc w:val="center"/>
              <w:rPr>
                <w:rFonts w:hint="eastAsia" w:ascii="宋体" w:hAnsi="宋体" w:eastAsia="宋体" w:cs="宋体"/>
                <w:sz w:val="18"/>
                <w:szCs w:val="18"/>
              </w:rPr>
            </w:pPr>
            <w:r>
              <w:rPr>
                <w:rFonts w:hint="eastAsia" w:ascii="宋体" w:hAnsi="宋体" w:eastAsia="宋体" w:cs="宋体"/>
                <w:sz w:val="18"/>
                <w:szCs w:val="18"/>
              </w:rPr>
              <w:t>2</w:t>
            </w:r>
          </w:p>
        </w:tc>
        <w:tc>
          <w:tcPr>
            <w:tcW w:w="2865" w:type="dxa"/>
            <w:vAlign w:val="center"/>
          </w:tcPr>
          <w:p w14:paraId="71FEF24A">
            <w:pPr>
              <w:spacing w:line="360" w:lineRule="auto"/>
              <w:rPr>
                <w:rFonts w:hint="eastAsia" w:ascii="宋体" w:hAnsi="宋体" w:eastAsia="宋体" w:cs="宋体"/>
                <w:szCs w:val="21"/>
              </w:rPr>
            </w:pPr>
            <w:r>
              <w:rPr>
                <w:rFonts w:hint="eastAsia" w:ascii="宋体" w:hAnsi="宋体" w:cs="宋体"/>
                <w:szCs w:val="21"/>
              </w:rPr>
              <w:t>供货周期售后保障</w:t>
            </w:r>
          </w:p>
        </w:tc>
        <w:tc>
          <w:tcPr>
            <w:tcW w:w="885" w:type="dxa"/>
            <w:vAlign w:val="center"/>
          </w:tcPr>
          <w:p w14:paraId="0A6A9EE6">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14:paraId="6ADDE739">
            <w:pPr>
              <w:numPr>
                <w:ilvl w:val="0"/>
                <w:numId w:val="12"/>
              </w:numPr>
              <w:spacing w:line="360" w:lineRule="auto"/>
              <w:rPr>
                <w:rFonts w:hint="eastAsia" w:ascii="宋体" w:hAnsi="宋体" w:eastAsia="宋体" w:cs="宋体"/>
                <w:szCs w:val="21"/>
              </w:rPr>
            </w:pPr>
            <w:r>
              <w:rPr>
                <w:rFonts w:hint="eastAsia" w:ascii="宋体" w:hAnsi="宋体" w:eastAsia="宋体" w:cs="宋体"/>
                <w:szCs w:val="21"/>
              </w:rPr>
              <w:t>供货周期要求45天，不满足满足条件基本0分，供货周期最短者得10分，</w:t>
            </w:r>
            <w:r>
              <w:rPr>
                <w:rFonts w:hint="eastAsia" w:ascii="宋体" w:hAnsi="宋体" w:eastAsia="宋体" w:cs="宋体"/>
                <w:bCs/>
                <w:szCs w:val="21"/>
              </w:rPr>
              <w:t>第二名得8分，第三名得6分，第四名得4分，依次递减。</w:t>
            </w:r>
          </w:p>
          <w:p w14:paraId="75612539">
            <w:pPr>
              <w:pStyle w:val="5"/>
              <w:numPr>
                <w:ilvl w:val="0"/>
                <w:numId w:val="12"/>
              </w:numPr>
              <w:tabs>
                <w:tab w:val="clear" w:pos="312"/>
              </w:tabs>
              <w:ind w:left="902" w:hanging="420"/>
              <w:rPr>
                <w:rFonts w:hint="eastAsia" w:ascii="宋体" w:hAnsi="宋体" w:cs="宋体"/>
                <w:sz w:val="21"/>
                <w:szCs w:val="21"/>
              </w:rPr>
            </w:pPr>
            <w:r>
              <w:rPr>
                <w:rFonts w:hint="eastAsia" w:ascii="宋体" w:hAnsi="宋体" w:cs="宋体"/>
                <w:b w:val="0"/>
                <w:bCs w:val="0"/>
                <w:sz w:val="21"/>
                <w:szCs w:val="21"/>
              </w:rPr>
              <w:t>具有完善的服务售后体系，根据售后方案评分0-10分。</w:t>
            </w:r>
          </w:p>
        </w:tc>
      </w:tr>
      <w:tr w14:paraId="79D5E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15" w:type="dxa"/>
            <w:vAlign w:val="center"/>
          </w:tcPr>
          <w:p w14:paraId="44E41D49">
            <w:pPr>
              <w:spacing w:line="360" w:lineRule="auto"/>
              <w:jc w:val="center"/>
              <w:rPr>
                <w:rFonts w:hint="eastAsia" w:ascii="宋体" w:hAnsi="宋体" w:eastAsia="宋体" w:cs="宋体"/>
                <w:sz w:val="18"/>
                <w:szCs w:val="18"/>
              </w:rPr>
            </w:pPr>
            <w:r>
              <w:rPr>
                <w:rFonts w:hint="eastAsia" w:ascii="宋体" w:hAnsi="宋体" w:eastAsia="宋体" w:cs="宋体"/>
                <w:sz w:val="18"/>
                <w:szCs w:val="18"/>
              </w:rPr>
              <w:t>3</w:t>
            </w:r>
          </w:p>
        </w:tc>
        <w:tc>
          <w:tcPr>
            <w:tcW w:w="2865" w:type="dxa"/>
            <w:vAlign w:val="center"/>
          </w:tcPr>
          <w:p w14:paraId="7A44BE1F">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85" w:type="dxa"/>
            <w:vAlign w:val="center"/>
          </w:tcPr>
          <w:p w14:paraId="673A70D8">
            <w:pPr>
              <w:spacing w:line="360" w:lineRule="auto"/>
              <w:jc w:val="center"/>
              <w:rPr>
                <w:rFonts w:hint="eastAsia" w:ascii="宋体" w:hAnsi="宋体" w:eastAsia="宋体" w:cs="宋体"/>
                <w:szCs w:val="21"/>
              </w:rPr>
            </w:pPr>
            <w:r>
              <w:rPr>
                <w:rFonts w:hint="eastAsia" w:ascii="宋体" w:hAnsi="宋体" w:eastAsia="宋体" w:cs="宋体"/>
                <w:szCs w:val="21"/>
              </w:rPr>
              <w:t>20</w:t>
            </w:r>
          </w:p>
        </w:tc>
        <w:tc>
          <w:tcPr>
            <w:tcW w:w="9369" w:type="dxa"/>
            <w:vAlign w:val="center"/>
          </w:tcPr>
          <w:p w14:paraId="751EC485">
            <w:pPr>
              <w:spacing w:line="360" w:lineRule="auto"/>
              <w:rPr>
                <w:rFonts w:hint="eastAsia" w:ascii="宋体" w:hAnsi="宋体" w:eastAsia="宋体" w:cs="宋体"/>
                <w:bCs/>
                <w:szCs w:val="21"/>
              </w:rPr>
            </w:pPr>
            <w:r>
              <w:rPr>
                <w:rFonts w:hint="eastAsia" w:ascii="宋体" w:hAnsi="宋体" w:eastAsia="宋体" w:cs="宋体"/>
                <w:bCs/>
                <w:szCs w:val="21"/>
              </w:rPr>
              <w:t>投标人代表对方案、技术优势的讲解，以及就该项目难点回答评标专家现场提问，打分0-20分。</w:t>
            </w:r>
          </w:p>
        </w:tc>
      </w:tr>
      <w:tr w14:paraId="4C20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3" w:hRule="atLeast"/>
          <w:jc w:val="center"/>
        </w:trPr>
        <w:tc>
          <w:tcPr>
            <w:tcW w:w="615" w:type="dxa"/>
            <w:vAlign w:val="center"/>
          </w:tcPr>
          <w:p w14:paraId="544810D9">
            <w:pPr>
              <w:spacing w:line="360" w:lineRule="auto"/>
              <w:jc w:val="center"/>
              <w:rPr>
                <w:rFonts w:hint="eastAsia" w:ascii="宋体" w:hAnsi="宋体" w:eastAsia="宋体" w:cs="宋体"/>
                <w:sz w:val="18"/>
                <w:szCs w:val="18"/>
              </w:rPr>
            </w:pPr>
            <w:r>
              <w:rPr>
                <w:rFonts w:hint="eastAsia" w:ascii="宋体" w:hAnsi="宋体" w:eastAsia="宋体" w:cs="宋体"/>
                <w:sz w:val="18"/>
                <w:szCs w:val="18"/>
              </w:rPr>
              <w:t>4</w:t>
            </w:r>
          </w:p>
        </w:tc>
        <w:tc>
          <w:tcPr>
            <w:tcW w:w="2865" w:type="dxa"/>
            <w:vAlign w:val="center"/>
          </w:tcPr>
          <w:p w14:paraId="4EEC0E2B">
            <w:pPr>
              <w:spacing w:line="360" w:lineRule="auto"/>
              <w:rPr>
                <w:rFonts w:hint="eastAsia" w:ascii="宋体" w:hAnsi="宋体" w:eastAsia="宋体" w:cs="宋体"/>
                <w:szCs w:val="21"/>
              </w:rPr>
            </w:pPr>
            <w:r>
              <w:rPr>
                <w:rFonts w:hint="eastAsia" w:ascii="宋体" w:hAnsi="宋体" w:eastAsia="宋体" w:cs="宋体"/>
                <w:szCs w:val="21"/>
              </w:rPr>
              <w:t>同类型项目业绩</w:t>
            </w:r>
          </w:p>
        </w:tc>
        <w:tc>
          <w:tcPr>
            <w:tcW w:w="885" w:type="dxa"/>
            <w:vAlign w:val="center"/>
          </w:tcPr>
          <w:p w14:paraId="21F5AA7E">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9369" w:type="dxa"/>
            <w:vAlign w:val="center"/>
          </w:tcPr>
          <w:p w14:paraId="339DC385">
            <w:pPr>
              <w:spacing w:line="360" w:lineRule="auto"/>
              <w:rPr>
                <w:rFonts w:hint="eastAsia" w:ascii="宋体" w:hAnsi="宋体" w:eastAsia="宋体" w:cs="宋体"/>
                <w:bCs/>
                <w:szCs w:val="21"/>
              </w:rPr>
            </w:pPr>
            <w:r>
              <w:rPr>
                <w:rFonts w:hint="eastAsia" w:ascii="宋体" w:hAnsi="宋体" w:eastAsia="宋体" w:cs="宋体"/>
                <w:bCs/>
                <w:szCs w:val="21"/>
              </w:rPr>
              <w:t>同类型项目业绩：2022年1月以来到现在以来已交付使用的与本次招标项目类似产品的业绩（合同额大于等于100万元），业绩最多者满分，第二名得8分，第三名得6分，第四名得4分，其余得2分。（时间以签订日期为准）。</w:t>
            </w:r>
          </w:p>
        </w:tc>
      </w:tr>
    </w:tbl>
    <w:p w14:paraId="39C8A5E2">
      <w:pPr>
        <w:jc w:val="right"/>
        <w:rPr>
          <w:rFonts w:hint="eastAsia" w:asciiTheme="minorEastAsia" w:hAnsiTheme="minorEastAsia" w:cstheme="minorEastAsia"/>
          <w:sz w:val="20"/>
          <w:szCs w:val="20"/>
        </w:rPr>
      </w:pPr>
    </w:p>
    <w:p w14:paraId="14858369">
      <w:pPr>
        <w:rPr>
          <w:rFonts w:hint="eastAsia"/>
        </w:rPr>
        <w:sectPr>
          <w:pgSz w:w="16838" w:h="11906" w:orient="landscape"/>
          <w:pgMar w:top="720" w:right="720" w:bottom="720" w:left="720" w:header="851" w:footer="992" w:gutter="0"/>
          <w:cols w:space="720" w:num="1"/>
          <w:titlePg/>
          <w:docGrid w:type="lines" w:linePitch="312" w:charSpace="0"/>
        </w:sectPr>
      </w:pPr>
    </w:p>
    <w:p w14:paraId="7CC898E7">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14:paraId="25CC0782">
      <w:pPr>
        <w:pStyle w:val="22"/>
        <w:rPr>
          <w:rFonts w:eastAsia="宋体"/>
        </w:rPr>
      </w:pPr>
    </w:p>
    <w:p w14:paraId="5875984A">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4DB87D3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07617DA">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210B5709">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37"/>
                    <a:stretch>
                      <a:fillRect/>
                    </a:stretch>
                  </pic:blipFill>
                  <pic:spPr>
                    <a:xfrm>
                      <a:off x="0" y="0"/>
                      <a:ext cx="5760085" cy="2933377"/>
                    </a:xfrm>
                    <a:prstGeom prst="rect">
                      <a:avLst/>
                    </a:prstGeom>
                  </pic:spPr>
                </pic:pic>
              </a:graphicData>
            </a:graphic>
          </wp:inline>
        </w:drawing>
      </w:r>
    </w:p>
    <w:p w14:paraId="0DB31BD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CF231BD">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38"/>
                    <a:stretch>
                      <a:fillRect/>
                    </a:stretch>
                  </pic:blipFill>
                  <pic:spPr>
                    <a:xfrm>
                      <a:off x="0" y="0"/>
                      <a:ext cx="5760085" cy="2766707"/>
                    </a:xfrm>
                    <a:prstGeom prst="rect">
                      <a:avLst/>
                    </a:prstGeom>
                  </pic:spPr>
                </pic:pic>
              </a:graphicData>
            </a:graphic>
          </wp:inline>
        </w:drawing>
      </w:r>
    </w:p>
    <w:p w14:paraId="1DF69E1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555C4F66">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39"/>
                    <a:stretch>
                      <a:fillRect/>
                    </a:stretch>
                  </pic:blipFill>
                  <pic:spPr>
                    <a:xfrm>
                      <a:off x="0" y="0"/>
                      <a:ext cx="5760085" cy="2870054"/>
                    </a:xfrm>
                    <a:prstGeom prst="rect">
                      <a:avLst/>
                    </a:prstGeom>
                  </pic:spPr>
                </pic:pic>
              </a:graphicData>
            </a:graphic>
          </wp:inline>
        </w:drawing>
      </w:r>
    </w:p>
    <w:p w14:paraId="048A4821">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9A95879">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0"/>
                    <a:stretch>
                      <a:fillRect/>
                    </a:stretch>
                  </pic:blipFill>
                  <pic:spPr>
                    <a:xfrm>
                      <a:off x="0" y="0"/>
                      <a:ext cx="5760085" cy="2853375"/>
                    </a:xfrm>
                    <a:prstGeom prst="rect">
                      <a:avLst/>
                    </a:prstGeom>
                  </pic:spPr>
                </pic:pic>
              </a:graphicData>
            </a:graphic>
          </wp:inline>
        </w:drawing>
      </w:r>
    </w:p>
    <w:p w14:paraId="4FDFFA6E">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4668FAEF">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781EF20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688A4E9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67A701F6">
      <w:pPr>
        <w:pStyle w:val="22"/>
      </w:pPr>
    </w:p>
    <w:p w14:paraId="5C528DD7">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1"/>
                    <a:stretch>
                      <a:fillRect/>
                    </a:stretch>
                  </pic:blipFill>
                  <pic:spPr>
                    <a:xfrm>
                      <a:off x="0" y="0"/>
                      <a:ext cx="5760085" cy="2810122"/>
                    </a:xfrm>
                    <a:prstGeom prst="rect">
                      <a:avLst/>
                    </a:prstGeom>
                  </pic:spPr>
                </pic:pic>
              </a:graphicData>
            </a:graphic>
          </wp:inline>
        </w:drawing>
      </w:r>
    </w:p>
    <w:p w14:paraId="6038D684">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2"/>
                    <a:stretch>
                      <a:fillRect/>
                    </a:stretch>
                  </pic:blipFill>
                  <pic:spPr>
                    <a:xfrm>
                      <a:off x="0" y="0"/>
                      <a:ext cx="5760085" cy="2820042"/>
                    </a:xfrm>
                    <a:prstGeom prst="rect">
                      <a:avLst/>
                    </a:prstGeom>
                  </pic:spPr>
                </pic:pic>
              </a:graphicData>
            </a:graphic>
          </wp:inline>
        </w:drawing>
      </w:r>
    </w:p>
    <w:p w14:paraId="6717BB82">
      <w:pPr>
        <w:pStyle w:val="22"/>
      </w:pPr>
    </w:p>
    <w:p w14:paraId="621E800F">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4310E854">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20C8AA0">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 / 服务 / 仓储配送”，业务主管部门为“智能物流中心”。</w:t>
      </w:r>
    </w:p>
    <w:p w14:paraId="16B552C7">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3705178E">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68C4AFE5">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3"/>
                    <a:stretch>
                      <a:fillRect/>
                    </a:stretch>
                  </pic:blipFill>
                  <pic:spPr>
                    <a:xfrm>
                      <a:off x="0" y="0"/>
                      <a:ext cx="4067175" cy="4876800"/>
                    </a:xfrm>
                    <a:prstGeom prst="rect">
                      <a:avLst/>
                    </a:prstGeom>
                    <a:noFill/>
                    <a:ln>
                      <a:noFill/>
                    </a:ln>
                  </pic:spPr>
                </pic:pic>
              </a:graphicData>
            </a:graphic>
          </wp:inline>
        </w:drawing>
      </w:r>
    </w:p>
    <w:p w14:paraId="4D6DF36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646809E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18D8F2A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1E37AE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39D17E5">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07838BAB">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4"/>
                    <a:stretch>
                      <a:fillRect/>
                    </a:stretch>
                  </pic:blipFill>
                  <pic:spPr>
                    <a:xfrm>
                      <a:off x="0" y="0"/>
                      <a:ext cx="5760085" cy="2269864"/>
                    </a:xfrm>
                    <a:prstGeom prst="rect">
                      <a:avLst/>
                    </a:prstGeom>
                  </pic:spPr>
                </pic:pic>
              </a:graphicData>
            </a:graphic>
          </wp:inline>
        </w:drawing>
      </w:r>
    </w:p>
    <w:p w14:paraId="0DA21187">
      <w:pPr>
        <w:rPr>
          <w:rFonts w:hint="eastAsia"/>
        </w:rPr>
      </w:pPr>
    </w:p>
    <w:p w14:paraId="544D164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2DC2FA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C6EB45E">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5"/>
                    <a:stretch>
                      <a:fillRect/>
                    </a:stretch>
                  </pic:blipFill>
                  <pic:spPr>
                    <a:xfrm>
                      <a:off x="0" y="0"/>
                      <a:ext cx="5760085" cy="2125673"/>
                    </a:xfrm>
                    <a:prstGeom prst="rect">
                      <a:avLst/>
                    </a:prstGeom>
                  </pic:spPr>
                </pic:pic>
              </a:graphicData>
            </a:graphic>
          </wp:inline>
        </w:drawing>
      </w:r>
    </w:p>
    <w:p w14:paraId="50B18330">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3F13CCB">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6AE2C168">
      <w:pPr>
        <w:pStyle w:val="22"/>
      </w:pPr>
    </w:p>
    <w:p w14:paraId="3F2E6FD2">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46"/>
                    <a:stretch>
                      <a:fillRect/>
                    </a:stretch>
                  </pic:blipFill>
                  <pic:spPr>
                    <a:xfrm>
                      <a:off x="0" y="0"/>
                      <a:ext cx="5490210" cy="2669498"/>
                    </a:xfrm>
                    <a:prstGeom prst="rect">
                      <a:avLst/>
                    </a:prstGeom>
                  </pic:spPr>
                </pic:pic>
              </a:graphicData>
            </a:graphic>
          </wp:inline>
        </w:drawing>
      </w:r>
    </w:p>
    <w:p w14:paraId="7EC71FE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34CEAF5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A2EBC2B">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763E4B37">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47"/>
                    <a:stretch>
                      <a:fillRect/>
                    </a:stretch>
                  </pic:blipFill>
                  <pic:spPr>
                    <a:xfrm>
                      <a:off x="0" y="0"/>
                      <a:ext cx="5490210" cy="1992743"/>
                    </a:xfrm>
                    <a:prstGeom prst="rect">
                      <a:avLst/>
                    </a:prstGeom>
                  </pic:spPr>
                </pic:pic>
              </a:graphicData>
            </a:graphic>
          </wp:inline>
        </w:drawing>
      </w:r>
    </w:p>
    <w:p w14:paraId="3089EDB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9B5801B">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8838730">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91887C7">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6BF0C3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17E01BA">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07B65A45">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48"/>
                    <a:stretch>
                      <a:fillRect/>
                    </a:stretch>
                  </pic:blipFill>
                  <pic:spPr>
                    <a:xfrm>
                      <a:off x="0" y="0"/>
                      <a:ext cx="5490210" cy="2544669"/>
                    </a:xfrm>
                    <a:prstGeom prst="rect">
                      <a:avLst/>
                    </a:prstGeom>
                  </pic:spPr>
                </pic:pic>
              </a:graphicData>
            </a:graphic>
          </wp:inline>
        </w:drawing>
      </w:r>
    </w:p>
    <w:p w14:paraId="4A95E02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4BE933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4DB6FDD7">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1AC6BB62">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49"/>
                    <a:stretch>
                      <a:fillRect/>
                    </a:stretch>
                  </pic:blipFill>
                  <pic:spPr>
                    <a:xfrm>
                      <a:off x="0" y="0"/>
                      <a:ext cx="5760085" cy="1956600"/>
                    </a:xfrm>
                    <a:prstGeom prst="rect">
                      <a:avLst/>
                    </a:prstGeom>
                  </pic:spPr>
                </pic:pic>
              </a:graphicData>
            </a:graphic>
          </wp:inline>
        </w:drawing>
      </w: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14:paraId="14648373">
      <w:pPr>
        <w:rPr>
          <w:rFonts w:hint="eastAsia" w:ascii="仿宋_GB2312" w:hAnsi="仿宋_GB2312" w:eastAsia="仿宋_GB2312" w:cs="仿宋_GB2312"/>
        </w:rPr>
      </w:pPr>
    </w:p>
    <w:p w14:paraId="40AD681F">
      <w:pPr>
        <w:rPr>
          <w:rFonts w:hint="eastAsia" w:ascii="仿宋_GB2312" w:hAnsi="仿宋_GB2312" w:eastAsia="仿宋_GB2312" w:cs="仿宋_GB2312"/>
        </w:rPr>
      </w:pPr>
    </w:p>
    <w:p w14:paraId="2D99EDD8">
      <w:pPr>
        <w:rPr>
          <w:rFonts w:hint="eastAsia" w:ascii="仿宋_GB2312" w:hAnsi="仿宋_GB2312" w:eastAsia="仿宋_GB2312" w:cs="仿宋_GB2312"/>
        </w:rPr>
      </w:pPr>
    </w:p>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C3B9E3">
    <w:pPr>
      <w:pStyle w:val="27"/>
      <w:jc w:val="both"/>
      <w:rPr>
        <w:rFonts w:hint="eastAsia"/>
      </w:rPr>
    </w:pPr>
  </w:p>
  <w:p w14:paraId="279BECC4">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581391">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6D581391">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09B09372">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18CC2D">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7E5B1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4D7E5B1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A08D7">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6FD39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086FD39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19031">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9FBF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7F9FBF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DAC06">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F8679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2EF8679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52D7B">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FAEEC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69FAEEC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C1689">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10243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0D10243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8EC96">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310475">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75310475">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8EE6A">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802D75">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7D802D75">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682E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17FA23">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1F17FA23">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04257">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333909">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14:paraId="68333909">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F9C89">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FCDD0D">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0CFCDD0D">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4A9B6">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12C42">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0E412C42">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8360A1">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B405DB">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1EB405DB">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9C392">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63B7BC">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763B7BC">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8AF92">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FA73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07FA73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3F22D4">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911C42">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79911C42">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C6B9B">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8F4AAB">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6D8F4AAB">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C2E75">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99B67">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75299B67">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85D4A6">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2E43DA">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642E43DA">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1ED62">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65569E">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5E65569E">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2A784">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4D92A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094D92A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754DFE">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E1C9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B3E1C9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7D8BF">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C1F87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5BC1F87E">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17BFF">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53C71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A53C71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C9E84">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0D849">
    <w:pPr>
      <w:pStyle w:val="28"/>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8C68B">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1D55D">
    <w:pPr>
      <w:pStyle w:val="28"/>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C2F6E">
    <w:pPr>
      <w:pStyle w:val="28"/>
      <w:rPr>
        <w:rFonts w:hint="eastAsia"/>
      </w:rPr>
    </w:pPr>
  </w:p>
  <w:p w14:paraId="2768B62D">
    <w:pPr>
      <w:pStyle w:val="28"/>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99FD69">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2AEEB">
    <w:pPr>
      <w:pStyle w:val="28"/>
      <w:rPr>
        <w:rFonts w:hint="eastAsia"/>
      </w:rPr>
    </w:pPr>
  </w:p>
  <w:p w14:paraId="4AC863E5">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9C952">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ADCB42C4"/>
    <w:multiLevelType w:val="multilevel"/>
    <w:tmpl w:val="ADCB42C4"/>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D146FCA9"/>
    <w:multiLevelType w:val="singleLevel"/>
    <w:tmpl w:val="D146FCA9"/>
    <w:lvl w:ilvl="0" w:tentative="0">
      <w:start w:val="4"/>
      <w:numFmt w:val="chineseCounting"/>
      <w:suff w:val="space"/>
      <w:lvlText w:val="第%1部分"/>
      <w:lvlJc w:val="left"/>
      <w:rPr>
        <w:rFonts w:hint="eastAsia"/>
      </w:r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9"/>
  </w:num>
  <w:num w:numId="2">
    <w:abstractNumId w:val="10"/>
  </w:num>
  <w:num w:numId="3">
    <w:abstractNumId w:val="11"/>
  </w:num>
  <w:num w:numId="4">
    <w:abstractNumId w:val="6"/>
  </w:num>
  <w:num w:numId="5">
    <w:abstractNumId w:val="4"/>
  </w:num>
  <w:num w:numId="6">
    <w:abstractNumId w:val="8"/>
  </w:num>
  <w:num w:numId="7">
    <w:abstractNumId w:val="3"/>
  </w:num>
  <w:num w:numId="8">
    <w:abstractNumId w:val="7"/>
  </w:num>
  <w:num w:numId="9">
    <w:abstractNumId w:val="2"/>
  </w:num>
  <w:num w:numId="10">
    <w:abstractNumId w:val="1"/>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1F2753D"/>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86237C"/>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8708AE"/>
    <w:rsid w:val="09BA1FBB"/>
    <w:rsid w:val="09CB139F"/>
    <w:rsid w:val="09CB3921"/>
    <w:rsid w:val="09D54AFC"/>
    <w:rsid w:val="09F27F5D"/>
    <w:rsid w:val="0A0106F5"/>
    <w:rsid w:val="0A112AB7"/>
    <w:rsid w:val="0A4E4DF4"/>
    <w:rsid w:val="0A5F69F4"/>
    <w:rsid w:val="0A5F7DC1"/>
    <w:rsid w:val="0A661334"/>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9B351C"/>
    <w:rsid w:val="0FA75561"/>
    <w:rsid w:val="0FB83603"/>
    <w:rsid w:val="0FCA77F1"/>
    <w:rsid w:val="0FCD5DCC"/>
    <w:rsid w:val="0FEF02B3"/>
    <w:rsid w:val="10270545"/>
    <w:rsid w:val="103819AC"/>
    <w:rsid w:val="104B7348"/>
    <w:rsid w:val="106E6B14"/>
    <w:rsid w:val="10702C73"/>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1C065F"/>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43150B"/>
    <w:rsid w:val="1E575188"/>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7A5133"/>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8E421D"/>
    <w:rsid w:val="299E147F"/>
    <w:rsid w:val="29C32A87"/>
    <w:rsid w:val="29CF070E"/>
    <w:rsid w:val="29CF26DC"/>
    <w:rsid w:val="2A1C5DA0"/>
    <w:rsid w:val="2A200D39"/>
    <w:rsid w:val="2A507EFF"/>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7875"/>
    <w:rsid w:val="30B631E1"/>
    <w:rsid w:val="311933AA"/>
    <w:rsid w:val="31611C9E"/>
    <w:rsid w:val="317550C0"/>
    <w:rsid w:val="317D15BB"/>
    <w:rsid w:val="31934D3E"/>
    <w:rsid w:val="31D07E6C"/>
    <w:rsid w:val="31D574D0"/>
    <w:rsid w:val="31F67A05"/>
    <w:rsid w:val="323F65DA"/>
    <w:rsid w:val="32412074"/>
    <w:rsid w:val="32422082"/>
    <w:rsid w:val="325B63D6"/>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85B1F"/>
    <w:rsid w:val="372E04CB"/>
    <w:rsid w:val="3762046C"/>
    <w:rsid w:val="376A7E9C"/>
    <w:rsid w:val="376B5C1E"/>
    <w:rsid w:val="37742729"/>
    <w:rsid w:val="377431D8"/>
    <w:rsid w:val="3790083E"/>
    <w:rsid w:val="37C77814"/>
    <w:rsid w:val="382C7B34"/>
    <w:rsid w:val="38662298"/>
    <w:rsid w:val="38715CEA"/>
    <w:rsid w:val="388A3751"/>
    <w:rsid w:val="38D65199"/>
    <w:rsid w:val="38E070F2"/>
    <w:rsid w:val="39034314"/>
    <w:rsid w:val="390B0AC4"/>
    <w:rsid w:val="390D33A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C372BE"/>
    <w:rsid w:val="3CED621B"/>
    <w:rsid w:val="3CF86493"/>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8E22BD"/>
    <w:rsid w:val="42FE0080"/>
    <w:rsid w:val="43315D2E"/>
    <w:rsid w:val="43824A1C"/>
    <w:rsid w:val="4390486D"/>
    <w:rsid w:val="4399333D"/>
    <w:rsid w:val="43B2241F"/>
    <w:rsid w:val="43C3013B"/>
    <w:rsid w:val="43CE64CC"/>
    <w:rsid w:val="43D110E1"/>
    <w:rsid w:val="43E873C9"/>
    <w:rsid w:val="44250817"/>
    <w:rsid w:val="4429652B"/>
    <w:rsid w:val="445157F9"/>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9F03AE"/>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AE30C8"/>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D7034C"/>
    <w:rsid w:val="4DE312CB"/>
    <w:rsid w:val="4DF5318E"/>
    <w:rsid w:val="4E1F4862"/>
    <w:rsid w:val="4E2B0F4A"/>
    <w:rsid w:val="4E2E4393"/>
    <w:rsid w:val="4E34765B"/>
    <w:rsid w:val="4E535EF2"/>
    <w:rsid w:val="4E56234E"/>
    <w:rsid w:val="4EF11A75"/>
    <w:rsid w:val="4F08773C"/>
    <w:rsid w:val="4F31409F"/>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B54A87"/>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A53F8F"/>
    <w:rsid w:val="57DB3DF1"/>
    <w:rsid w:val="57F967AD"/>
    <w:rsid w:val="58052975"/>
    <w:rsid w:val="582D112D"/>
    <w:rsid w:val="583152CE"/>
    <w:rsid w:val="58AF0BB8"/>
    <w:rsid w:val="58D802CE"/>
    <w:rsid w:val="58E525CA"/>
    <w:rsid w:val="59351174"/>
    <w:rsid w:val="593B5DDE"/>
    <w:rsid w:val="593D045A"/>
    <w:rsid w:val="59473F47"/>
    <w:rsid w:val="5960739E"/>
    <w:rsid w:val="59896D0A"/>
    <w:rsid w:val="59A51092"/>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50F5C"/>
    <w:rsid w:val="60996A4F"/>
    <w:rsid w:val="60BC76A1"/>
    <w:rsid w:val="61021EFD"/>
    <w:rsid w:val="610B7637"/>
    <w:rsid w:val="612631A2"/>
    <w:rsid w:val="615F5624"/>
    <w:rsid w:val="61720EED"/>
    <w:rsid w:val="61BE4076"/>
    <w:rsid w:val="61C70B52"/>
    <w:rsid w:val="61D215CF"/>
    <w:rsid w:val="621506F6"/>
    <w:rsid w:val="622A5268"/>
    <w:rsid w:val="622C5484"/>
    <w:rsid w:val="623C3E38"/>
    <w:rsid w:val="624049E0"/>
    <w:rsid w:val="625C563D"/>
    <w:rsid w:val="626A1704"/>
    <w:rsid w:val="628C1BC6"/>
    <w:rsid w:val="62AD7E76"/>
    <w:rsid w:val="62B362C8"/>
    <w:rsid w:val="62B97A94"/>
    <w:rsid w:val="62C1330E"/>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16591"/>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695DC9"/>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6C75A6"/>
    <w:rsid w:val="6A790129"/>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B9559B"/>
    <w:rsid w:val="6EE013EE"/>
    <w:rsid w:val="6EE079F1"/>
    <w:rsid w:val="6EE42C42"/>
    <w:rsid w:val="6F1B5C73"/>
    <w:rsid w:val="6F211A55"/>
    <w:rsid w:val="6F2D6CBE"/>
    <w:rsid w:val="6F7F7CB0"/>
    <w:rsid w:val="6F952AA2"/>
    <w:rsid w:val="6FBB0A5D"/>
    <w:rsid w:val="6FE0165C"/>
    <w:rsid w:val="6FE6309C"/>
    <w:rsid w:val="6FF0551E"/>
    <w:rsid w:val="7001594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2D4B5D"/>
    <w:rsid w:val="73393C88"/>
    <w:rsid w:val="734E3933"/>
    <w:rsid w:val="7362513F"/>
    <w:rsid w:val="7372081D"/>
    <w:rsid w:val="73740A39"/>
    <w:rsid w:val="73771D49"/>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673D84"/>
    <w:rsid w:val="7778770E"/>
    <w:rsid w:val="779A7EBA"/>
    <w:rsid w:val="77A21064"/>
    <w:rsid w:val="77A90F64"/>
    <w:rsid w:val="77BA4E88"/>
    <w:rsid w:val="77E34EB2"/>
    <w:rsid w:val="78027672"/>
    <w:rsid w:val="781564B8"/>
    <w:rsid w:val="78224ACF"/>
    <w:rsid w:val="78654DF4"/>
    <w:rsid w:val="788A2AAC"/>
    <w:rsid w:val="78936F61"/>
    <w:rsid w:val="78AE162F"/>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393CF4"/>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B23041"/>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51"/>
    <w:qFormat/>
    <w:uiPriority w:val="9"/>
    <w:pPr>
      <w:keepNext/>
      <w:keepLines/>
      <w:jc w:val="center"/>
      <w:outlineLvl w:val="0"/>
    </w:pPr>
    <w:rPr>
      <w:b/>
      <w:bCs/>
      <w:kern w:val="44"/>
      <w:sz w:val="36"/>
      <w:szCs w:val="44"/>
    </w:rPr>
  </w:style>
  <w:style w:type="paragraph" w:styleId="5">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10">
    <w:name w:val="heading 7"/>
    <w:basedOn w:val="1"/>
    <w:next w:val="1"/>
    <w:link w:val="150"/>
    <w:unhideWhenUsed/>
    <w:qFormat/>
    <w:uiPriority w:val="9"/>
    <w:pPr>
      <w:keepNext/>
      <w:keepLines/>
      <w:spacing w:before="240" w:after="64" w:line="317" w:lineRule="auto"/>
      <w:outlineLvl w:val="6"/>
    </w:pPr>
    <w:rPr>
      <w:b/>
      <w:sz w:val="24"/>
    </w:rPr>
  </w:style>
  <w:style w:type="paragraph" w:styleId="11">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3">
    <w:name w:val="index 4"/>
    <w:basedOn w:val="1"/>
    <w:next w:val="1"/>
    <w:qFormat/>
    <w:uiPriority w:val="0"/>
    <w:pPr>
      <w:ind w:left="600" w:leftChars="600"/>
    </w:pPr>
  </w:style>
  <w:style w:type="paragraph" w:styleId="12">
    <w:name w:val="toc 7"/>
    <w:basedOn w:val="1"/>
    <w:next w:val="1"/>
    <w:qFormat/>
    <w:uiPriority w:val="39"/>
    <w:pPr>
      <w:ind w:left="1440"/>
      <w:jc w:val="left"/>
    </w:pPr>
    <w:rPr>
      <w:rFonts w:ascii="Calibri" w:hAnsi="Calibri" w:eastAsia="宋体" w:cs="Times New Roman"/>
      <w:sz w:val="18"/>
      <w:szCs w:val="18"/>
    </w:rPr>
  </w:style>
  <w:style w:type="paragraph" w:styleId="13">
    <w:name w:val="Normal Indent"/>
    <w:basedOn w:val="1"/>
    <w:next w:val="2"/>
    <w:qFormat/>
    <w:uiPriority w:val="0"/>
    <w:pPr>
      <w:ind w:firstLine="420"/>
    </w:pPr>
    <w:rPr>
      <w:rFonts w:ascii="Times New Roman" w:hAnsi="Times New Roman"/>
      <w:kern w:val="0"/>
      <w:sz w:val="20"/>
      <w:szCs w:val="20"/>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4"/>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5"/>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7"/>
    <w:next w:val="17"/>
    <w:link w:val="56"/>
    <w:qFormat/>
    <w:uiPriority w:val="0"/>
    <w:rPr>
      <w:b/>
    </w:rPr>
  </w:style>
  <w:style w:type="paragraph" w:styleId="40">
    <w:name w:val="Body Text First Indent 2"/>
    <w:basedOn w:val="19"/>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4"/>
    <w:qFormat/>
    <w:uiPriority w:val="9"/>
    <w:rPr>
      <w:rFonts w:ascii="Calibri" w:hAnsi="Calibri" w:eastAsia="宋体" w:cs="Times New Roman"/>
      <w:b/>
      <w:bCs/>
      <w:kern w:val="44"/>
      <w:sz w:val="36"/>
      <w:szCs w:val="44"/>
    </w:rPr>
  </w:style>
  <w:style w:type="character" w:customStyle="1" w:styleId="52">
    <w:name w:val="标题 2 字符"/>
    <w:basedOn w:val="43"/>
    <w:link w:val="5"/>
    <w:qFormat/>
    <w:uiPriority w:val="9"/>
    <w:rPr>
      <w:rFonts w:ascii="Arial" w:hAnsi="Arial" w:eastAsia="宋体" w:cs="Times New Roman"/>
      <w:b/>
      <w:bCs/>
      <w:sz w:val="24"/>
      <w:szCs w:val="32"/>
    </w:rPr>
  </w:style>
  <w:style w:type="character" w:customStyle="1" w:styleId="53">
    <w:name w:val="标题 3 字符"/>
    <w:basedOn w:val="43"/>
    <w:link w:val="6"/>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7"/>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5"/>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9"/>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6"/>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4"/>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9"/>
    <w:qFormat/>
    <w:uiPriority w:val="9"/>
    <w:rPr>
      <w:rFonts w:ascii="Arial" w:hAnsi="Arial" w:eastAsia="黑体" w:cstheme="minorBidi"/>
      <w:b/>
      <w:kern w:val="2"/>
      <w:sz w:val="24"/>
      <w:szCs w:val="22"/>
    </w:rPr>
  </w:style>
  <w:style w:type="character" w:customStyle="1" w:styleId="150">
    <w:name w:val="标题 7 字符"/>
    <w:basedOn w:val="43"/>
    <w:link w:val="10"/>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11"/>
    <w:semiHidden/>
    <w:qFormat/>
    <w:uiPriority w:val="9"/>
    <w:rPr>
      <w:rFonts w:ascii="Arial" w:hAnsi="Arial" w:eastAsia="黑体" w:cstheme="minorBidi"/>
      <w:kern w:val="2"/>
      <w:sz w:val="21"/>
      <w:szCs w:val="22"/>
    </w:rPr>
  </w:style>
  <w:style w:type="paragraph" w:customStyle="1" w:styleId="152">
    <w:name w:val="_Style 4"/>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7"/>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2.xml"/><Relationship Id="rId49" Type="http://schemas.openxmlformats.org/officeDocument/2006/relationships/image" Target="media/image14.png"/><Relationship Id="rId48" Type="http://schemas.openxmlformats.org/officeDocument/2006/relationships/image" Target="media/image13.png"/><Relationship Id="rId47" Type="http://schemas.openxmlformats.org/officeDocument/2006/relationships/image" Target="media/image12.png"/><Relationship Id="rId46" Type="http://schemas.openxmlformats.org/officeDocument/2006/relationships/image" Target="media/image11.png"/><Relationship Id="rId45" Type="http://schemas.openxmlformats.org/officeDocument/2006/relationships/image" Target="media/image10.png"/><Relationship Id="rId44" Type="http://schemas.openxmlformats.org/officeDocument/2006/relationships/image" Target="media/image9.png"/><Relationship Id="rId43" Type="http://schemas.openxmlformats.org/officeDocument/2006/relationships/image" Target="media/image8.png"/><Relationship Id="rId42" Type="http://schemas.openxmlformats.org/officeDocument/2006/relationships/image" Target="media/image7.png"/><Relationship Id="rId41" Type="http://schemas.openxmlformats.org/officeDocument/2006/relationships/image" Target="media/image6.png"/><Relationship Id="rId40" Type="http://schemas.openxmlformats.org/officeDocument/2006/relationships/image" Target="media/image5.png"/><Relationship Id="rId4" Type="http://schemas.openxmlformats.org/officeDocument/2006/relationships/footer" Target="footer1.xml"/><Relationship Id="rId39" Type="http://schemas.openxmlformats.org/officeDocument/2006/relationships/image" Target="media/image4.png"/><Relationship Id="rId38" Type="http://schemas.openxmlformats.org/officeDocument/2006/relationships/image" Target="media/image3.png"/><Relationship Id="rId37" Type="http://schemas.openxmlformats.org/officeDocument/2006/relationships/image" Target="media/image2.png"/><Relationship Id="rId36" Type="http://schemas.openxmlformats.org/officeDocument/2006/relationships/theme" Target="theme/theme1.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header" Target="header8.xml"/><Relationship Id="rId32" Type="http://schemas.openxmlformats.org/officeDocument/2006/relationships/header" Target="header7.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header" Target="header6.xml"/><Relationship Id="rId28" Type="http://schemas.openxmlformats.org/officeDocument/2006/relationships/header" Target="header5.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72</Pages>
  <Words>25922</Words>
  <Characters>27353</Characters>
  <Lines>371</Lines>
  <Paragraphs>104</Paragraphs>
  <TotalTime>65</TotalTime>
  <ScaleCrop>false</ScaleCrop>
  <LinksUpToDate>false</LinksUpToDate>
  <CharactersWithSpaces>27991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晓寒轻</cp:lastModifiedBy>
  <cp:lastPrinted>2025-03-10T09:40:00Z</cp:lastPrinted>
  <dcterms:modified xsi:type="dcterms:W3CDTF">2025-11-05T03:33:34Z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ED02EB12B8294FE5807EAA5D2C3C24E0</vt:lpwstr>
  </property>
  <property fmtid="{D5CDD505-2E9C-101B-9397-08002B2CF9AE}" pid="4" name="KSOTemplateDocerSaveRecord">
    <vt:lpwstr>eyJoZGlkIjoiNGVmYjYwMTVkYTcwNzlmYzkyYzZmMzIwZTI3ZGZlNjgiLCJ1c2VySWQiOiIxMDYzNzE1ODkzIn0=</vt:lpwstr>
  </property>
</Properties>
</file>