
<file path=[Content_Types].xml><?xml version="1.0" encoding="utf-8"?>
<Types xmlns="http://schemas.openxmlformats.org/package/2006/content-types">
  <Default Extension="xml" ContentType="application/xml"/>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314AB9FC">
      <w:pPr>
        <w:pStyle w:val="24"/>
        <w:rPr>
          <w:rFonts w:hint="eastAsia"/>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中国重汽集团济南卡车制造公司莱芜工厂车架一部折弯机搬迁项目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中国重汽集团济南卡车股份有限公司</w:t>
      </w:r>
    </w:p>
    <w:p w14:paraId="35DC8281">
      <w:pPr>
        <w:pStyle w:val="32"/>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23462"/>
      <w:bookmarkStart w:id="3" w:name="_Toc131406235"/>
      <w:bookmarkStart w:id="4" w:name="_Toc16518"/>
      <w:r>
        <w:rPr>
          <w:rFonts w:hint="eastAsia" w:asciiTheme="minorEastAsia" w:hAnsiTheme="minorEastAsia" w:eastAsiaTheme="minorEastAsia" w:cstheme="minorEastAsia"/>
          <w:szCs w:val="32"/>
        </w:rPr>
        <w:br w:type="page"/>
      </w:r>
    </w:p>
    <w:p w14:paraId="16B17986">
      <w:pPr>
        <w:pStyle w:val="3"/>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中国重汽集团济南卡车制造公司莱芜工厂车架一部折弯机搬迁项目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中国重汽集团济南卡车股份有限公司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52045514"/>
      <w:bookmarkEnd w:id="5"/>
      <w:bookmarkStart w:id="6" w:name="_Toc285809451"/>
      <w:bookmarkEnd w:id="6"/>
      <w:bookmarkStart w:id="7" w:name="_Toc144974482"/>
      <w:bookmarkEnd w:id="7"/>
      <w:bookmarkStart w:id="8" w:name="_Toc179632530"/>
      <w:bookmarkEnd w:id="8"/>
      <w:bookmarkStart w:id="9" w:name="_Toc152042290"/>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济南卡车制造公司莱芜工厂车架一部折弯机搬迁项目  </w:t>
      </w:r>
    </w:p>
    <w:p w14:paraId="50F0AED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FSCZB2025120251</w:t>
      </w:r>
      <w:r>
        <w:rPr>
          <w:rFonts w:hint="eastAsia" w:asciiTheme="minorEastAsia" w:hAnsiTheme="minorEastAsia" w:eastAsiaTheme="minorEastAsia" w:cstheme="minorEastAsia"/>
          <w:kern w:val="0"/>
          <w:sz w:val="24"/>
          <w:szCs w:val="24"/>
          <w:highlight w:val="none"/>
          <w:lang w:bidi="en-US"/>
        </w:rPr>
        <w:t>；</w:t>
      </w:r>
    </w:p>
    <w:p w14:paraId="53F2CDA6">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color w:val="000000"/>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宋体" w:hAnsi="宋体" w:eastAsia="宋体" w:cs="宋体"/>
          <w:color w:val="000000"/>
          <w:sz w:val="24"/>
          <w:szCs w:val="24"/>
          <w:u w:val="single"/>
        </w:rPr>
        <w:t>莱芜工厂车架一部纵梁车间</w:t>
      </w:r>
      <w:r>
        <w:rPr>
          <w:rFonts w:hint="eastAsia" w:asciiTheme="minorEastAsia" w:hAnsiTheme="minorEastAsia" w:eastAsiaTheme="minorEastAsia" w:cstheme="minorEastAsia"/>
          <w:kern w:val="0"/>
          <w:sz w:val="24"/>
          <w:szCs w:val="24"/>
          <w:highlight w:val="none"/>
          <w:u w:val="single"/>
          <w:lang w:bidi="en-US"/>
        </w:rPr>
        <w:t>；</w:t>
      </w:r>
    </w:p>
    <w:p w14:paraId="428BE0C3">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u w:val="single"/>
          <w:lang w:val="en-US" w:eastAsia="zh-CN" w:bidi="en-US"/>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Theme="minorEastAsia" w:hAnsiTheme="minorEastAsia" w:eastAsiaTheme="minorEastAsia" w:cstheme="minorEastAsia"/>
          <w:kern w:val="0"/>
          <w:sz w:val="24"/>
          <w:szCs w:val="24"/>
          <w:highlight w:val="none"/>
          <w:u w:val="single"/>
          <w:lang w:val="en-US" w:eastAsia="zh-CN" w:bidi="en-US"/>
        </w:rPr>
        <w:t>对莱芜工厂两台折弯机进行维修与改造，并安装到车间预定位置，与现有上下料设备完成信号对接，实现自动联线生产，主要维修内容如下：</w:t>
      </w:r>
    </w:p>
    <w:p w14:paraId="0AB34FE9">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b/>
          <w:bCs/>
          <w:kern w:val="0"/>
          <w:sz w:val="24"/>
          <w:szCs w:val="24"/>
          <w:highlight w:val="none"/>
          <w:u w:val="none"/>
          <w:lang w:val="en-US" w:eastAsia="zh-CN" w:bidi="en-US"/>
        </w:rPr>
        <w:t>第一台折弯机主要维修内容</w:t>
      </w:r>
      <w:r>
        <w:rPr>
          <w:rFonts w:hint="eastAsia" w:asciiTheme="minorEastAsia" w:hAnsiTheme="minorEastAsia" w:eastAsiaTheme="minorEastAsia" w:cstheme="minorEastAsia"/>
          <w:kern w:val="0"/>
          <w:sz w:val="24"/>
          <w:szCs w:val="24"/>
          <w:highlight w:val="none"/>
          <w:u w:val="none"/>
          <w:lang w:val="en-US" w:eastAsia="zh-CN" w:bidi="en-US"/>
        </w:rPr>
        <w:t>：</w:t>
      </w:r>
    </w:p>
    <w:p w14:paraId="11217350">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1)制作安装料架导向辊，角度编码器、PLC内存卡安装。</w:t>
      </w:r>
    </w:p>
    <w:p w14:paraId="3D84357B">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2)液压站油冷机更换，液压比例阀与放大器更换。</w:t>
      </w:r>
    </w:p>
    <w:p w14:paraId="40BA3D72">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3)新增扫码系统，实现纵梁编码的自动识别。</w:t>
      </w:r>
    </w:p>
    <w:p w14:paraId="171D7AE3">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4)设备清洁、补漆。</w:t>
      </w:r>
    </w:p>
    <w:p w14:paraId="6442EB5F">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5)设备程序编写与调试。</w:t>
      </w:r>
    </w:p>
    <w:p w14:paraId="7B5ABDD5">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6)设备的现场安装与调试。</w:t>
      </w:r>
    </w:p>
    <w:p w14:paraId="48CA920F">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default"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b/>
          <w:bCs/>
          <w:kern w:val="0"/>
          <w:sz w:val="24"/>
          <w:szCs w:val="24"/>
          <w:highlight w:val="none"/>
          <w:u w:val="none"/>
          <w:lang w:val="en-US" w:eastAsia="zh-CN" w:bidi="en-US"/>
        </w:rPr>
        <w:t>第二台折弯机主要维修内容：</w:t>
      </w:r>
    </w:p>
    <w:p w14:paraId="17931178">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1)更换现有折弯模具，主机润滑系统。</w:t>
      </w:r>
    </w:p>
    <w:p w14:paraId="7F5B6EED">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2)进行电气、液压及机械零部件、电缆、信号线等更换。</w:t>
      </w:r>
    </w:p>
    <w:p w14:paraId="7607A5D5">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3)输送料件辊子更换为包胶辊。</w:t>
      </w:r>
    </w:p>
    <w:p w14:paraId="5FE08084">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4)下料小车改造为输送链结构。</w:t>
      </w:r>
    </w:p>
    <w:p w14:paraId="0F1C38D8">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5)新增扫码系统，实现纵梁编码的自动识别。</w:t>
      </w:r>
    </w:p>
    <w:p w14:paraId="4E348355">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6)设备清洁、补漆等项目。</w:t>
      </w:r>
    </w:p>
    <w:p w14:paraId="1E72F6CC">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7)设备程序编写与调试。</w:t>
      </w:r>
    </w:p>
    <w:p w14:paraId="5BD6865D">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8)设备的现场安装与调试。</w:t>
      </w:r>
    </w:p>
    <w:p w14:paraId="57EEC458">
      <w:pPr>
        <w:pStyle w:val="151"/>
        <w:keepNext w:val="0"/>
        <w:keepLines w:val="0"/>
        <w:pageBreakBefore w:val="0"/>
        <w:widowControl/>
        <w:numPr>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b/>
          <w:bCs/>
          <w:kern w:val="0"/>
          <w:sz w:val="24"/>
          <w:szCs w:val="24"/>
          <w:highlight w:val="none"/>
          <w:u w:val="none"/>
          <w:lang w:val="en-US" w:eastAsia="zh-CN" w:bidi="en-US"/>
        </w:rPr>
        <w:t>具体内容详见招标技术文件</w:t>
      </w:r>
      <w:r>
        <w:rPr>
          <w:rFonts w:hint="eastAsia" w:asciiTheme="minorEastAsia" w:hAnsiTheme="minorEastAsia" w:eastAsiaTheme="minorEastAsia" w:cstheme="minorEastAsia"/>
          <w:kern w:val="0"/>
          <w:sz w:val="24"/>
          <w:szCs w:val="24"/>
          <w:highlight w:val="none"/>
          <w:u w:val="none"/>
          <w:lang w:val="en-US" w:eastAsia="zh-CN" w:bidi="en-US"/>
        </w:rPr>
        <w:t>。</w:t>
      </w:r>
    </w:p>
    <w:p w14:paraId="3E07AF2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eastAsia="宋体" w:cs="宋体"/>
          <w:kern w:val="0"/>
          <w:sz w:val="24"/>
          <w:szCs w:val="24"/>
          <w:highlight w:val="none"/>
          <w:u w:val="none"/>
          <w:lang w:val="en-US" w:eastAsia="zh-CN" w:bidi="en-US"/>
        </w:rPr>
      </w:pPr>
      <w:r>
        <w:rPr>
          <w:rFonts w:hint="eastAsia" w:ascii="宋体" w:hAnsi="宋体" w:eastAsia="宋体" w:cs="宋体"/>
          <w:b w:val="0"/>
          <w:bCs w:val="0"/>
          <w:color w:val="000000"/>
          <w:kern w:val="0"/>
          <w:sz w:val="24"/>
          <w:szCs w:val="24"/>
          <w:lang w:val="en-US" w:eastAsia="zh-CN" w:bidi="ar-SA"/>
        </w:rPr>
        <w:t>项目工期：</w:t>
      </w:r>
      <w:r>
        <w:rPr>
          <w:rFonts w:hint="eastAsia" w:ascii="宋体" w:hAnsi="宋体" w:eastAsia="宋体" w:cs="宋体"/>
          <w:b w:val="0"/>
          <w:bCs w:val="0"/>
          <w:color w:val="000000"/>
          <w:kern w:val="0"/>
          <w:sz w:val="24"/>
          <w:szCs w:val="24"/>
          <w:u w:val="single"/>
          <w:lang w:val="en-US" w:eastAsia="zh-CN" w:bidi="ar-SA"/>
        </w:rPr>
        <w:t>投标方应自中标通知发布之日起，60个日历日之内完成折弯机维修并到货莱芜工厂，接续30个日历日内完成最终调试</w:t>
      </w:r>
      <w:r>
        <w:rPr>
          <w:rFonts w:hint="eastAsia" w:ascii="宋体" w:hAnsi="宋体" w:eastAsia="宋体" w:cs="宋体"/>
          <w:b w:val="0"/>
          <w:bCs w:val="0"/>
          <w:color w:val="000000"/>
          <w:kern w:val="0"/>
          <w:sz w:val="24"/>
          <w:szCs w:val="24"/>
          <w:lang w:val="en-US" w:eastAsia="zh-CN" w:bidi="ar-SA"/>
        </w:rPr>
        <w:t>。</w:t>
      </w:r>
      <w:bookmarkStart w:id="80" w:name="_GoBack"/>
      <w:bookmarkEnd w:id="80"/>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19F76A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1、公司注册资本不少于300万元（人民币）；</w:t>
      </w:r>
    </w:p>
    <w:p w14:paraId="776548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2、公司需成立两年以上，或有相关工作经历和成功的工程案例；</w:t>
      </w:r>
    </w:p>
    <w:p w14:paraId="02576E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3、在社会上和重汽集团内的其它招标过程中没有不良行为记录；无招标违规、谎报年度报告信息、提供虚假资质资料等行为和行政处罚记录；</w:t>
      </w:r>
    </w:p>
    <w:p w14:paraId="673C64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4、公司财务良好，经营稳定，有全面履约的能力；供方之间有良好的竞争关系；</w:t>
      </w:r>
    </w:p>
    <w:p w14:paraId="4D63CD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5、投标单位应具有良好的商业信誉，没有被处于责令停产、财产被冻结、接管、破产、且财务状况良好。投标单位未在“信用中国”网站（www.creditchina.gov.cn）或各级信用信息共享平台列入失信被执行人名单。</w:t>
      </w:r>
    </w:p>
    <w:p w14:paraId="3B494D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6、投标方的直接或间接股东、法定代表人、董事、监事、高管非重汽员工及其亲属；</w:t>
      </w:r>
    </w:p>
    <w:p w14:paraId="11243C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7、应签订“安全协议书”明确双方安全责任与义务；严禁拍照；</w:t>
      </w:r>
    </w:p>
    <w:p w14:paraId="1B3806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8、维修队伍中主要作业人员必须具有合规的特种设备作业人员证，主要负责人应持有特种设备安全管理人员证；危险作业（登高、动火、临时线等）应经审批后实施。</w:t>
      </w:r>
    </w:p>
    <w:p w14:paraId="3FF21D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bCs/>
          <w:highlight w:val="none"/>
        </w:rPr>
      </w:pPr>
      <w:r>
        <w:rPr>
          <w:rFonts w:hint="eastAsia" w:hAnsi="宋体" w:eastAsia="宋体" w:cs="宋体"/>
          <w:color w:val="000000"/>
          <w:sz w:val="24"/>
          <w:szCs w:val="24"/>
          <w:highlight w:val="none"/>
        </w:rPr>
        <w:t>9、招标采购项目采用供应商直销模式进行采购，原则上不允许代理商投标。</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w:t>
      </w:r>
      <w:r>
        <w:rPr>
          <w:rFonts w:hint="eastAsia" w:ascii="宋体" w:hAnsi="宋体" w:cs="宋体"/>
          <w:b/>
          <w:bCs/>
          <w:color w:val="000000"/>
          <w:sz w:val="24"/>
          <w:szCs w:val="24"/>
          <w:highlight w:val="none"/>
          <w:lang w:val="en-US" w:eastAsia="zh-CN"/>
        </w:rPr>
        <w:t>应标</w:t>
      </w:r>
      <w:r>
        <w:rPr>
          <w:rFonts w:hint="eastAsia" w:ascii="宋体" w:hAnsi="宋体" w:eastAsia="宋体" w:cs="宋体"/>
          <w:b/>
          <w:bCs/>
          <w:color w:val="000000"/>
          <w:sz w:val="24"/>
          <w:szCs w:val="24"/>
          <w:highlight w:val="none"/>
        </w:rPr>
        <w:t>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应标报名截止时间：2025年12月29日17：00</w:t>
      </w:r>
    </w:p>
    <w:p w14:paraId="143D174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727E15B">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asciiTheme="minorEastAsia" w:hAnsiTheme="minorEastAsia" w:eastAsiaTheme="minorEastAsia" w:cstheme="minorEastAsia"/>
          <w:bCs/>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1F46878D">
      <w:pPr>
        <w:pStyle w:val="24"/>
        <w:spacing w:line="360" w:lineRule="auto"/>
        <w:ind w:firstLine="405"/>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①营业执照复印件（需加盖公章）；</w:t>
      </w:r>
    </w:p>
    <w:p w14:paraId="65DFC697">
      <w:pPr>
        <w:pStyle w:val="24"/>
        <w:spacing w:line="360" w:lineRule="auto"/>
        <w:ind w:firstLine="405"/>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029EA2D9">
      <w:pPr>
        <w:pStyle w:val="24"/>
        <w:spacing w:line="360" w:lineRule="auto"/>
        <w:ind w:firstLine="405"/>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③2022年1月1日至今，企业近三年同类项目业绩证明，须提供用户清单、采购合同复印件；</w:t>
      </w:r>
    </w:p>
    <w:p w14:paraId="732A1B02">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1F34CC">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⑤投标人在国家企业信用信息公示系统中无与本项目有关的行政处罚、经营异常和失信信息的声明；（附投标当日系统内相关截图或报告）；</w:t>
      </w:r>
    </w:p>
    <w:p w14:paraId="47F945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yellow"/>
          <w:lang w:val="en-US" w:eastAsia="zh-CN" w:bidi="ar-SA"/>
        </w:rPr>
      </w:pPr>
      <w:r>
        <w:rPr>
          <w:rFonts w:hint="eastAsia" w:asciiTheme="minorEastAsia" w:hAnsiTheme="minorEastAsia" w:eastAsiaTheme="minorEastAsia" w:cstheme="minorEastAsia"/>
          <w:bCs/>
          <w:kern w:val="2"/>
          <w:sz w:val="24"/>
          <w:szCs w:val="24"/>
          <w:highlight w:val="yellow"/>
          <w:lang w:val="en-US" w:eastAsia="zh-CN" w:bidi="ar-SA"/>
        </w:rPr>
        <w:t>⑥</w:t>
      </w:r>
      <w:r>
        <w:rPr>
          <w:rFonts w:hint="eastAsia" w:ascii="宋体" w:hAnsi="宋体" w:eastAsia="宋体" w:cs="宋体"/>
          <w:color w:val="000000"/>
          <w:sz w:val="24"/>
          <w:szCs w:val="24"/>
          <w:highlight w:val="yellow"/>
        </w:rPr>
        <w:t>企业最近半年的完税证明，并附</w:t>
      </w:r>
      <w:r>
        <w:rPr>
          <w:rFonts w:ascii="宋体" w:hAnsi="宋体" w:eastAsia="宋体" w:cs="宋体"/>
          <w:sz w:val="24"/>
          <w:szCs w:val="24"/>
          <w:highlight w:val="yellow"/>
        </w:rPr>
        <w:t>年度纳税信用评价信息（可从电子税务局查询截图，需加盖公章）</w:t>
      </w:r>
    </w:p>
    <w:p w14:paraId="0680B4C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yellow"/>
          <w:lang w:val="en-US" w:eastAsia="zh-CN"/>
        </w:rPr>
      </w:pPr>
      <w:r>
        <w:rPr>
          <w:rFonts w:hint="eastAsia"/>
          <w:highlight w:val="yellow"/>
          <w:lang w:val="en-US" w:eastAsia="zh-CN"/>
        </w:rPr>
        <w:t>⑦近三年内在经营活动中无与本项目有关的违法及重大违规行为的声明；</w:t>
      </w:r>
    </w:p>
    <w:p w14:paraId="62DF0F19">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yellow"/>
        </w:rPr>
      </w:pPr>
      <w:r>
        <w:rPr>
          <w:rFonts w:hint="eastAsia"/>
          <w:highlight w:val="yellow"/>
          <w:lang w:val="en-US" w:eastAsia="zh-CN"/>
        </w:rPr>
        <w:t>⑧</w:t>
      </w:r>
      <w:r>
        <w:rPr>
          <w:rFonts w:ascii="宋体" w:hAnsi="宋体" w:eastAsia="宋体" w:cs="宋体"/>
          <w:sz w:val="24"/>
          <w:szCs w:val="24"/>
          <w:highlight w:val="yellow"/>
        </w:rPr>
        <w:t>企业对外担保说明（写明贵单位对外有无对外担保和质押业务，需加盖公章）</w:t>
      </w:r>
      <w:r>
        <w:rPr>
          <w:rFonts w:hint="eastAsia" w:ascii="宋体" w:hAnsi="宋体" w:eastAsia="宋体" w:cs="宋体"/>
          <w:color w:val="000000"/>
          <w:sz w:val="24"/>
          <w:szCs w:val="24"/>
          <w:highlight w:val="yellow"/>
        </w:rPr>
        <w:t>；</w:t>
      </w:r>
    </w:p>
    <w:p w14:paraId="5309388E">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yellow"/>
        </w:rPr>
      </w:pPr>
      <w:r>
        <w:rPr>
          <w:rFonts w:hint="eastAsia" w:ascii="宋体" w:hAnsi="宋体" w:cs="宋体"/>
          <w:color w:val="000000"/>
          <w:sz w:val="24"/>
          <w:szCs w:val="24"/>
          <w:highlight w:val="yellow"/>
          <w:lang w:val="en-US" w:eastAsia="zh-CN"/>
        </w:rPr>
        <w:t>⑨</w:t>
      </w:r>
      <w:r>
        <w:rPr>
          <w:rFonts w:hint="eastAsia" w:ascii="宋体" w:hAnsi="宋体" w:eastAsia="宋体" w:cs="宋体"/>
          <w:color w:val="000000"/>
          <w:sz w:val="24"/>
          <w:szCs w:val="24"/>
          <w:highlight w:val="yellow"/>
        </w:rPr>
        <w:t>企业信用证明材料（征信中心出具的信用报告）；</w:t>
      </w:r>
    </w:p>
    <w:p w14:paraId="10E42FDC">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宋体" w:hAnsi="宋体" w:cs="宋体"/>
          <w:color w:val="000000"/>
          <w:sz w:val="24"/>
          <w:szCs w:val="24"/>
          <w:highlight w:val="yellow"/>
          <w:lang w:val="en-US" w:eastAsia="zh-CN"/>
        </w:rPr>
        <w:t>⑩</w:t>
      </w:r>
      <w:r>
        <w:rPr>
          <w:rFonts w:hint="eastAsia" w:ascii="宋体" w:hAnsi="宋体" w:eastAsia="宋体" w:cs="宋体"/>
          <w:color w:val="000000"/>
          <w:sz w:val="24"/>
          <w:szCs w:val="24"/>
          <w:highlight w:val="yellow"/>
        </w:rPr>
        <w:t>投标保证金缴纳凭证，同时正文描述付款账号、户名、开户行名称、开户行行号、保证金金额。</w:t>
      </w:r>
      <w:r>
        <w:rPr>
          <w:rFonts w:hint="eastAsia" w:ascii="宋体" w:hAnsi="宋体" w:cs="宋体"/>
          <w:color w:val="000000"/>
          <w:sz w:val="24"/>
          <w:szCs w:val="24"/>
          <w:highlight w:val="yellow"/>
          <w:lang w:eastAsia="zh-CN"/>
        </w:rPr>
        <w:t>（</w:t>
      </w:r>
      <w:r>
        <w:rPr>
          <w:rFonts w:hint="eastAsia" w:ascii="宋体" w:hAnsi="宋体" w:cs="宋体"/>
          <w:color w:val="000000"/>
          <w:sz w:val="24"/>
          <w:szCs w:val="24"/>
          <w:highlight w:val="yellow"/>
          <w:lang w:val="en-US" w:eastAsia="zh-CN"/>
        </w:rPr>
        <w:t>应标时不做要求，投标时需随文件上传）</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0A71FF1E">
      <w:pPr>
        <w:pStyle w:val="19"/>
        <w:rPr>
          <w:rFonts w:hint="eastAsia"/>
          <w:lang w:eastAsia="zh-CN"/>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5</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5</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eastAsia="zh-CN"/>
        </w:rPr>
        <w:t>（</w:t>
      </w:r>
      <w:r>
        <w:rPr>
          <w:rFonts w:ascii="宋体" w:hAnsi="宋体" w:eastAsia="宋体" w:cs="宋体"/>
          <w:b/>
          <w:bCs/>
          <w:sz w:val="24"/>
          <w:szCs w:val="24"/>
        </w:rPr>
        <w:t>暂定，以实际通知为准</w:t>
      </w:r>
      <w:r>
        <w:rPr>
          <w:rFonts w:hint="eastAsia" w:asciiTheme="minorEastAsia" w:hAnsiTheme="minorEastAsia" w:eastAsiaTheme="minorEastAsia" w:cstheme="minorEastAsia"/>
          <w:b/>
          <w:sz w:val="24"/>
          <w:szCs w:val="24"/>
          <w:lang w:val="en-US" w:eastAsia="zh-CN"/>
        </w:rPr>
        <w:t>）</w:t>
      </w:r>
    </w:p>
    <w:p w14:paraId="17C83E03">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cs="宋体"/>
          <w:b/>
          <w:bCs w:val="0"/>
          <w:color w:val="auto"/>
          <w:kern w:val="2"/>
          <w:sz w:val="24"/>
          <w:szCs w:val="24"/>
          <w:highlight w:val="yellow"/>
          <w:lang w:val="en-US" w:eastAsia="zh-CN" w:bidi="ar"/>
        </w:rPr>
        <w:t>商务</w:t>
      </w:r>
      <w:r>
        <w:rPr>
          <w:rFonts w:hint="eastAsia" w:ascii="宋体" w:hAnsi="宋体" w:eastAsia="宋体" w:cs="宋体"/>
          <w:b/>
          <w:bCs w:val="0"/>
          <w:color w:val="auto"/>
          <w:kern w:val="2"/>
          <w:sz w:val="24"/>
          <w:szCs w:val="24"/>
          <w:highlight w:val="yellow"/>
          <w:lang w:val="en-US" w:eastAsia="zh-CN" w:bidi="ar"/>
        </w:rPr>
        <w:t>联系人</w:t>
      </w:r>
      <w:r>
        <w:rPr>
          <w:rFonts w:hint="eastAsia" w:cs="宋体"/>
          <w:b/>
          <w:bCs w:val="0"/>
          <w:color w:val="auto"/>
          <w:kern w:val="2"/>
          <w:sz w:val="24"/>
          <w:szCs w:val="24"/>
          <w:highlight w:val="yellow"/>
          <w:lang w:val="en-US" w:eastAsia="zh-CN" w:bidi="ar"/>
        </w:rPr>
        <w:t>黄嘉豪，</w:t>
      </w:r>
      <w:r>
        <w:rPr>
          <w:rFonts w:hint="eastAsia" w:ascii="宋体" w:hAnsi="宋体" w:eastAsia="宋体" w:cs="宋体"/>
          <w:b/>
          <w:bCs w:val="0"/>
          <w:color w:val="auto"/>
          <w:kern w:val="2"/>
          <w:sz w:val="24"/>
          <w:szCs w:val="24"/>
          <w:highlight w:val="yellow"/>
          <w:lang w:val="en-US" w:eastAsia="zh-CN" w:bidi="ar"/>
        </w:rPr>
        <w:t>微信号</w:t>
      </w:r>
      <w:r>
        <w:rPr>
          <w:rFonts w:hint="eastAsia" w:cs="宋体"/>
          <w:b/>
          <w:bCs w:val="0"/>
          <w:color w:val="auto"/>
          <w:kern w:val="2"/>
          <w:sz w:val="24"/>
          <w:szCs w:val="24"/>
          <w:highlight w:val="yellow"/>
          <w:lang w:val="en-US" w:eastAsia="zh-CN" w:bidi="ar"/>
        </w:rPr>
        <w:t>17860606327</w:t>
      </w:r>
      <w:r>
        <w:rPr>
          <w:rFonts w:hint="eastAsia" w:ascii="宋体" w:hAnsi="宋体" w:eastAsia="宋体"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黄老师 17860606327 huangjiahao@sinotruk.com</w:t>
      </w:r>
    </w:p>
    <w:p w14:paraId="439DE341">
      <w:pPr>
        <w:pStyle w:val="151"/>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技术联系人：张</w:t>
      </w:r>
      <w:r>
        <w:rPr>
          <w:rFonts w:hint="eastAsia" w:asciiTheme="minorEastAsia" w:hAnsiTheme="minorEastAsia" w:eastAsiaTheme="minorEastAsia" w:cstheme="minorEastAsia"/>
          <w:sz w:val="24"/>
          <w:szCs w:val="24"/>
          <w:highlight w:val="none"/>
          <w:lang w:val="en-US" w:eastAsia="zh-CN"/>
        </w:rPr>
        <w:t>老师 13969065152 zhangyong@sinotruk.com</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sz w:val="24"/>
          <w:szCs w:val="24"/>
          <w:highlight w:val="yellow"/>
        </w:rPr>
      </w:pPr>
      <w:r>
        <w:rPr>
          <w:rFonts w:hint="eastAsia" w:asciiTheme="minorEastAsia" w:hAnsiTheme="minorEastAsia" w:eastAsiaTheme="minorEastAsia" w:cstheme="minorEastAsia"/>
          <w:sz w:val="24"/>
          <w:szCs w:val="24"/>
          <w:highlight w:val="none"/>
        </w:rPr>
        <w:t>本项目采用</w:t>
      </w:r>
      <w:r>
        <w:rPr>
          <w:rFonts w:hint="eastAsia" w:asciiTheme="minorEastAsia" w:hAnsiTheme="minorEastAsia" w:eastAsiaTheme="minorEastAsia" w:cstheme="minorEastAsia"/>
          <w:sz w:val="24"/>
          <w:szCs w:val="24"/>
          <w:highlight w:val="none"/>
          <w:lang w:eastAsia="zh-CN"/>
        </w:rPr>
        <w:t>综合评标法</w:t>
      </w:r>
      <w:r>
        <w:rPr>
          <w:rFonts w:hint="eastAsia" w:asciiTheme="minorEastAsia" w:hAnsiTheme="minorEastAsia" w:eastAsiaTheme="minorEastAsia" w:cstheme="minorEastAsia"/>
          <w:sz w:val="24"/>
          <w:szCs w:val="24"/>
          <w:highlight w:val="none"/>
          <w:lang w:val="en-US" w:eastAsia="zh-CN"/>
        </w:rPr>
        <w:t>中标</w:t>
      </w:r>
      <w:r>
        <w:rPr>
          <w:rFonts w:hint="eastAsia" w:asciiTheme="minorEastAsia" w:hAnsiTheme="minorEastAsia" w:eastAsiaTheme="minorEastAsia" w:cstheme="minorEastAsia"/>
          <w:sz w:val="24"/>
          <w:szCs w:val="24"/>
          <w:highlight w:val="none"/>
        </w:rPr>
        <w:t>，在满足招标人</w:t>
      </w:r>
      <w:r>
        <w:rPr>
          <w:rFonts w:hint="eastAsia" w:asciiTheme="minorEastAsia" w:hAnsiTheme="minorEastAsia" w:eastAsiaTheme="minorEastAsia" w:cstheme="minorEastAsia"/>
          <w:sz w:val="24"/>
          <w:szCs w:val="24"/>
          <w:highlight w:val="none"/>
          <w:lang w:val="en-US" w:eastAsia="zh-CN"/>
        </w:rPr>
        <w:t>资格和</w:t>
      </w:r>
      <w:r>
        <w:rPr>
          <w:rFonts w:hint="eastAsia" w:asciiTheme="minorEastAsia" w:hAnsiTheme="minorEastAsia" w:eastAsiaTheme="minorEastAsia" w:cstheme="minorEastAsia"/>
          <w:sz w:val="24"/>
          <w:szCs w:val="24"/>
          <w:highlight w:val="none"/>
        </w:rPr>
        <w:t>技术要求的前提下</w:t>
      </w:r>
      <w:r>
        <w:rPr>
          <w:rFonts w:hint="eastAsia" w:asciiTheme="minorEastAsia" w:hAnsiTheme="minorEastAsia" w:eastAsiaTheme="minorEastAsia" w:cstheme="minorEastAsia"/>
          <w:bCs/>
          <w:kern w:val="2"/>
          <w:sz w:val="24"/>
          <w:szCs w:val="24"/>
          <w:highlight w:val="none"/>
          <w:lang w:val="en-US" w:eastAsia="zh-CN" w:bidi="ar-SA"/>
        </w:rPr>
        <w:t>。</w:t>
      </w:r>
      <w:r>
        <w:rPr>
          <w:rFonts w:hint="eastAsia" w:asciiTheme="minorEastAsia" w:hAnsiTheme="minorEastAsia" w:eastAsiaTheme="minorEastAsia" w:cstheme="minorEastAsia"/>
          <w:sz w:val="24"/>
          <w:szCs w:val="24"/>
          <w:highlight w:val="none"/>
        </w:rPr>
        <w:t>选取商务谈判后议定总价</w:t>
      </w:r>
      <w:r>
        <w:rPr>
          <w:rFonts w:hint="eastAsia" w:asciiTheme="minorEastAsia" w:hAnsiTheme="minorEastAsia" w:eastAsiaTheme="minorEastAsia" w:cstheme="minorEastAsia"/>
          <w:sz w:val="24"/>
          <w:szCs w:val="24"/>
          <w:highlight w:val="none"/>
          <w:lang w:eastAsia="zh-CN"/>
        </w:rPr>
        <w:t>，</w:t>
      </w:r>
      <w:r>
        <w:rPr>
          <w:rFonts w:hint="eastAsia" w:asciiTheme="minorEastAsia" w:hAnsiTheme="minorEastAsia" w:eastAsiaTheme="minorEastAsia" w:cstheme="minorEastAsia"/>
          <w:sz w:val="24"/>
          <w:szCs w:val="24"/>
          <w:highlight w:val="none"/>
          <w:lang w:val="en-US" w:eastAsia="zh-CN"/>
        </w:rPr>
        <w:t>综合得分最高的</w:t>
      </w:r>
      <w:r>
        <w:rPr>
          <w:rFonts w:hint="eastAsia" w:asciiTheme="minorEastAsia" w:hAnsiTheme="minorEastAsia" w:eastAsiaTheme="minorEastAsia" w:cstheme="minorEastAsia"/>
          <w:sz w:val="24"/>
          <w:szCs w:val="24"/>
          <w:highlight w:val="none"/>
        </w:rPr>
        <w:t>为本项目中标人。</w:t>
      </w:r>
    </w:p>
    <w:p w14:paraId="6912DE52">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本次评标</w:t>
      </w:r>
      <w:r>
        <w:rPr>
          <w:rFonts w:hint="eastAsia" w:asciiTheme="minorEastAsia" w:hAnsiTheme="minorEastAsia" w:eastAsiaTheme="minorEastAsia" w:cstheme="minorEastAsia"/>
          <w:sz w:val="24"/>
          <w:szCs w:val="24"/>
          <w:lang w:val="en-US" w:eastAsia="zh-CN"/>
        </w:rPr>
        <w:t>e采通上</w:t>
      </w:r>
      <w:r>
        <w:rPr>
          <w:rFonts w:hint="eastAsia" w:asciiTheme="minorEastAsia" w:hAnsiTheme="minorEastAsia" w:eastAsiaTheme="minorEastAsia" w:cstheme="minorEastAsia"/>
          <w:sz w:val="24"/>
          <w:szCs w:val="24"/>
        </w:rPr>
        <w:t>进行报价，评标专家组将与投标人进行多轮商务谈判，每轮谈判价格不得高于上一轮报价。</w:t>
      </w:r>
    </w:p>
    <w:p w14:paraId="68D214F0">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招标人不接受任何选择性报价，对投标人的每一种投标方案只允许有一个投标价。所有投标价均以人民币报价。</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0A0B792F">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①营业执照复印件（需加盖公章）；</w:t>
      </w:r>
    </w:p>
    <w:p w14:paraId="33A67AA6">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691EAC56">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③2022年1月1日至今，企业近三年同类项目业绩证明，须提供用户清单、采购合同复印件；</w:t>
      </w:r>
    </w:p>
    <w:p w14:paraId="756C6696">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074757E">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⑤投标人在国家企业信用信息公示系统中无与本项目有关的行政处罚、经营异常和失信信息的声明；（附投标当日系统内相关截图或报告）；</w:t>
      </w:r>
    </w:p>
    <w:p w14:paraId="505254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⑥</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498C7C56">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none"/>
          <w:lang w:val="en-US" w:eastAsia="zh-CN"/>
        </w:rPr>
      </w:pPr>
      <w:r>
        <w:rPr>
          <w:rFonts w:hint="eastAsia"/>
          <w:highlight w:val="none"/>
          <w:lang w:val="en-US" w:eastAsia="zh-CN"/>
        </w:rPr>
        <w:t>⑦近三年内在经营活动中无与本项目有关的违法及重大违规行为的声明；</w:t>
      </w:r>
    </w:p>
    <w:p w14:paraId="1950AD1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highlight w:val="none"/>
          <w:lang w:val="en-US" w:eastAsia="zh-CN"/>
        </w:rPr>
        <w:t>⑧</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15954DFF">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⑨</w:t>
      </w:r>
      <w:r>
        <w:rPr>
          <w:rFonts w:hint="eastAsia" w:ascii="宋体" w:hAnsi="宋体" w:eastAsia="宋体" w:cs="宋体"/>
          <w:color w:val="000000"/>
          <w:sz w:val="24"/>
          <w:szCs w:val="24"/>
          <w:highlight w:val="none"/>
        </w:rPr>
        <w:t>企业信用证明材料（征信中心出具的信用报告）；</w:t>
      </w:r>
    </w:p>
    <w:p w14:paraId="28B3310B">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⑩</w:t>
      </w:r>
      <w:r>
        <w:rPr>
          <w:rFonts w:hint="eastAsia" w:ascii="宋体" w:hAnsi="宋体" w:eastAsia="宋体" w:cs="宋体"/>
          <w:color w:val="000000"/>
          <w:sz w:val="24"/>
          <w:szCs w:val="24"/>
          <w:highlight w:val="none"/>
        </w:rPr>
        <w:t>投标保证金缴纳凭证，同时正文描述付款账号、户名、开户行名称、开户行行号、保证金金额。</w:t>
      </w:r>
    </w:p>
    <w:p w14:paraId="2053A769">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技术</w:t>
      </w:r>
      <w:r>
        <w:rPr>
          <w:rFonts w:hint="eastAsia" w:asciiTheme="minorEastAsia" w:hAnsiTheme="minorEastAsia" w:eastAsiaTheme="minorEastAsia" w:cstheme="minorEastAsia"/>
          <w:b/>
          <w:bCs/>
          <w:sz w:val="24"/>
          <w:szCs w:val="24"/>
        </w:rPr>
        <w:t>标书</w:t>
      </w:r>
    </w:p>
    <w:p w14:paraId="718E0CAA">
      <w:pPr>
        <w:spacing w:line="360" w:lineRule="auto"/>
        <w:ind w:firstLine="480" w:firstLineChars="200"/>
        <w:rPr>
          <w:rFonts w:hint="default" w:ascii="Times New Roman" w:hAnsi="Times New Roman" w:eastAsia="宋体" w:cs="Times New Roman"/>
          <w:highlight w:val="yellow"/>
        </w:rPr>
      </w:pPr>
      <w:r>
        <w:rPr>
          <w:rFonts w:hint="default" w:ascii="Times New Roman" w:hAnsi="Times New Roman" w:eastAsia="宋体" w:cs="Times New Roman"/>
          <w:color w:val="000000"/>
          <w:sz w:val="24"/>
          <w:szCs w:val="24"/>
        </w:rPr>
        <w:t>2.1技术规格偏离表，</w:t>
      </w:r>
      <w:r>
        <w:rPr>
          <w:rFonts w:hint="default" w:ascii="Times New Roman" w:hAnsi="Times New Roman" w:eastAsia="宋体" w:cs="Times New Roman"/>
          <w:b/>
          <w:color w:val="000000"/>
          <w:sz w:val="24"/>
          <w:szCs w:val="24"/>
        </w:rPr>
        <w:t>必须先进行两列要求一一对照，不允许直接写无偏离；</w:t>
      </w:r>
    </w:p>
    <w:p w14:paraId="1A04EE8D">
      <w:pPr>
        <w:spacing w:line="360" w:lineRule="auto"/>
        <w:ind w:firstLine="480" w:firstLineChars="200"/>
        <w:rPr>
          <w:rFonts w:hint="default" w:ascii="Times New Roman" w:hAnsi="Times New Roman" w:eastAsia="宋体" w:cs="Times New Roman"/>
          <w:b/>
          <w:color w:val="000000"/>
          <w:sz w:val="24"/>
          <w:szCs w:val="24"/>
        </w:rPr>
      </w:pPr>
      <w:r>
        <w:rPr>
          <w:rFonts w:hint="default" w:ascii="Times New Roman" w:hAnsi="Times New Roman" w:eastAsia="宋体" w:cs="Times New Roman"/>
          <w:bCs/>
          <w:color w:val="000000"/>
          <w:sz w:val="24"/>
          <w:szCs w:val="24"/>
        </w:rPr>
        <w:t>2.3</w:t>
      </w:r>
      <w:r>
        <w:rPr>
          <w:rFonts w:hint="default" w:ascii="Times New Roman" w:hAnsi="Times New Roman" w:eastAsia="宋体" w:cs="Times New Roman"/>
          <w:color w:val="000000"/>
          <w:sz w:val="24"/>
          <w:szCs w:val="24"/>
        </w:rPr>
        <w:t>提供</w:t>
      </w:r>
      <w:r>
        <w:rPr>
          <w:rFonts w:hint="default" w:ascii="Times New Roman" w:hAnsi="Times New Roman" w:eastAsia="宋体" w:cs="Times New Roman"/>
          <w:color w:val="000000"/>
          <w:sz w:val="24"/>
          <w:szCs w:val="24"/>
          <w:highlight w:val="yellow"/>
        </w:rPr>
        <w:t>202</w:t>
      </w:r>
      <w:r>
        <w:rPr>
          <w:rFonts w:hint="eastAsia" w:ascii="Times New Roman" w:hAnsi="Times New Roman" w:eastAsia="宋体" w:cs="Times New Roman"/>
          <w:color w:val="000000"/>
          <w:sz w:val="24"/>
          <w:szCs w:val="24"/>
          <w:highlight w:val="yellow"/>
          <w:lang w:val="en-US" w:eastAsia="zh-CN"/>
        </w:rPr>
        <w:t>2</w:t>
      </w:r>
      <w:r>
        <w:rPr>
          <w:rFonts w:hint="default" w:ascii="Times New Roman" w:hAnsi="Times New Roman" w:eastAsia="宋体" w:cs="Times New Roman"/>
          <w:color w:val="000000"/>
          <w:sz w:val="24"/>
          <w:szCs w:val="24"/>
          <w:highlight w:val="yellow"/>
        </w:rPr>
        <w:t>年1月1日</w:t>
      </w:r>
      <w:r>
        <w:rPr>
          <w:rFonts w:hint="default" w:ascii="Times New Roman" w:hAnsi="Times New Roman" w:eastAsia="宋体" w:cs="Times New Roman"/>
          <w:color w:val="000000"/>
          <w:sz w:val="24"/>
          <w:szCs w:val="24"/>
        </w:rPr>
        <w:t>以来同类产品的制造销售业绩（用户名单、联系方式），并附合同复印件。该同类项目业绩一览表必</w:t>
      </w:r>
      <w:r>
        <w:rPr>
          <w:rFonts w:hint="default" w:ascii="Times New Roman" w:hAnsi="Times New Roman" w:eastAsia="宋体" w:cs="Times New Roman"/>
          <w:b/>
          <w:bCs/>
          <w:color w:val="000000"/>
          <w:sz w:val="24"/>
          <w:szCs w:val="24"/>
        </w:rPr>
        <w:t>须如实填写，应全尽全</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bCs/>
          <w:color w:val="000000"/>
          <w:sz w:val="24"/>
          <w:szCs w:val="24"/>
        </w:rPr>
        <w:t>一览表最终的所有业绩合同总额汇总必填</w:t>
      </w:r>
      <w:r>
        <w:rPr>
          <w:rFonts w:hint="default" w:ascii="Times New Roman" w:hAnsi="Times New Roman" w:eastAsia="宋体" w:cs="Times New Roman"/>
          <w:color w:val="000000"/>
          <w:sz w:val="24"/>
          <w:szCs w:val="24"/>
        </w:rPr>
        <w:t>，数据将影响现场评标专家组对投标单位的业绩考评。</w:t>
      </w:r>
      <w:r>
        <w:rPr>
          <w:rFonts w:hint="default" w:ascii="Times New Roman" w:hAnsi="Times New Roman" w:eastAsia="宋体" w:cs="Times New Roman"/>
          <w:b/>
          <w:bCs/>
          <w:color w:val="000000"/>
          <w:sz w:val="24"/>
          <w:szCs w:val="24"/>
        </w:rPr>
        <w:t>若未提供相应业绩证明，根据技术标评分规则，将影响现场评标专家组对投标单位业绩判定打分</w:t>
      </w:r>
      <w:r>
        <w:rPr>
          <w:rFonts w:hint="default" w:ascii="Times New Roman" w:hAnsi="Times New Roman" w:eastAsia="宋体" w:cs="Times New Roman"/>
          <w:b/>
          <w:color w:val="000000"/>
          <w:sz w:val="24"/>
          <w:szCs w:val="24"/>
        </w:rPr>
        <w:t>；</w:t>
      </w:r>
    </w:p>
    <w:p w14:paraId="6C8F6D0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2.4供货期及保证措施；</w:t>
      </w:r>
    </w:p>
    <w:p w14:paraId="0786096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2.5产品的技术服务和售后服务内容及措施；</w:t>
      </w:r>
    </w:p>
    <w:p w14:paraId="2BCA97D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2.6交货进度及计划；</w:t>
      </w:r>
    </w:p>
    <w:p w14:paraId="16844033">
      <w:pPr>
        <w:spacing w:line="360" w:lineRule="auto"/>
        <w:ind w:firstLine="480" w:firstLineChars="200"/>
        <w:rPr>
          <w:rFonts w:hint="default" w:ascii="Times New Roman" w:hAnsi="Times New Roman" w:eastAsia="宋体" w:cs="Times New Roman"/>
          <w:color w:val="000000"/>
          <w:sz w:val="24"/>
          <w:szCs w:val="24"/>
        </w:rPr>
      </w:pPr>
      <w:bookmarkStart w:id="10" w:name="_Toc536542319"/>
      <w:r>
        <w:rPr>
          <w:rFonts w:hint="default" w:ascii="Times New Roman" w:hAnsi="Times New Roman" w:eastAsia="宋体" w:cs="Times New Roman"/>
          <w:color w:val="000000"/>
          <w:sz w:val="24"/>
          <w:szCs w:val="24"/>
        </w:rPr>
        <w:t>2.7投标产品技术支持材料</w:t>
      </w:r>
      <w:bookmarkEnd w:id="10"/>
      <w:r>
        <w:rPr>
          <w:rFonts w:hint="default" w:ascii="Times New Roman" w:hAnsi="Times New Roman" w:eastAsia="宋体" w:cs="Times New Roman"/>
          <w:color w:val="000000"/>
          <w:sz w:val="24"/>
          <w:szCs w:val="24"/>
        </w:rPr>
        <w:t>，投标人所投标设备详细技术资料清单；</w:t>
      </w:r>
    </w:p>
    <w:p w14:paraId="3AE893D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2.8设备质量承诺函；</w:t>
      </w:r>
    </w:p>
    <w:p w14:paraId="292B669E">
      <w:pPr>
        <w:pStyle w:val="19"/>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rPr>
      </w:pPr>
      <w:r>
        <w:rPr>
          <w:rFonts w:hint="default" w:ascii="Times New Roman" w:hAnsi="Times New Roman" w:eastAsia="宋体" w:cs="Times New Roman"/>
          <w:color w:val="000000"/>
          <w:sz w:val="24"/>
          <w:szCs w:val="24"/>
        </w:rPr>
        <w:t>2.9投标人需提交的其它资料。</w:t>
      </w:r>
    </w:p>
    <w:p w14:paraId="79AB9F34">
      <w:pPr>
        <w:pStyle w:val="19"/>
        <w:rPr>
          <w:rFonts w:hint="eastAsia"/>
          <w:lang w:val="en-US" w:eastAsia="zh-CN"/>
        </w:rPr>
      </w:pPr>
    </w:p>
    <w:p w14:paraId="701083CD">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7AFB06A0">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a)投标函</w:t>
      </w:r>
    </w:p>
    <w:p w14:paraId="53C1967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b)开标一览表</w:t>
      </w:r>
    </w:p>
    <w:p w14:paraId="31E0A95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c)商务条款偏离表及技术需求偏离表（如投标文件的商务或技术条款响应与招标文件有偏离，需在表中注明）</w:t>
      </w:r>
    </w:p>
    <w:p w14:paraId="22D016F0">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d)售后服务及相关承诺类</w:t>
      </w:r>
    </w:p>
    <w:p w14:paraId="4F13854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e)投标人认为需要提供的其它文件和证书</w:t>
      </w:r>
    </w:p>
    <w:p w14:paraId="4F3F2DB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lang w:eastAsia="zh-CN"/>
        </w:rPr>
      </w:pPr>
      <w:r>
        <w:rPr>
          <w:rFonts w:hint="default" w:ascii="Times New Roman" w:hAnsi="Times New Roman" w:eastAsia="宋体" w:cs="Times New Roman"/>
          <w:color w:val="000000"/>
          <w:sz w:val="24"/>
          <w:szCs w:val="24"/>
          <w:highlight w:val="none"/>
        </w:rPr>
        <w:t>f)营业执照、提供与资质文件相同类似业绩表</w:t>
      </w:r>
      <w:r>
        <w:rPr>
          <w:rFonts w:hint="eastAsia" w:asciiTheme="minorEastAsia" w:hAnsiTheme="minorEastAsia" w:eastAsiaTheme="minorEastAsia" w:cstheme="minorEastAsia"/>
          <w:bCs/>
          <w:sz w:val="24"/>
          <w:szCs w:val="24"/>
          <w:highlight w:val="none"/>
          <w:lang w:eastAsia="zh-CN"/>
        </w:rPr>
        <w:t>。</w:t>
      </w:r>
    </w:p>
    <w:p w14:paraId="2200A569">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2DB0261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34AD772E">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
          <w:bCs w:val="0"/>
          <w:sz w:val="24"/>
          <w:szCs w:val="24"/>
        </w:rPr>
      </w:pPr>
      <w:r>
        <w:rPr>
          <w:rFonts w:hint="eastAsia" w:asciiTheme="minorEastAsia" w:hAnsiTheme="minorEastAsia" w:eastAsiaTheme="minorEastAsia" w:cstheme="minorEastAsia"/>
          <w:b/>
          <w:bCs w:val="0"/>
          <w:sz w:val="24"/>
          <w:szCs w:val="24"/>
        </w:rPr>
        <w:t>投标人提供的以上材料必须真实有效，任何一项的虚假将导致其投标文件被拒绝。</w:t>
      </w:r>
    </w:p>
    <w:p w14:paraId="6C208A83">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
          <w:bCs w:val="0"/>
          <w:sz w:val="24"/>
          <w:szCs w:val="24"/>
        </w:rPr>
      </w:pPr>
      <w:r>
        <w:rPr>
          <w:rFonts w:hint="eastAsia" w:asciiTheme="minorEastAsia" w:hAnsiTheme="minorEastAsia" w:eastAsiaTheme="minorEastAsia" w:cstheme="minorEastAsia"/>
          <w:b/>
          <w:bCs w:val="0"/>
          <w:sz w:val="24"/>
          <w:szCs w:val="24"/>
        </w:rPr>
        <w:t>投标人参与重汽卡车公司招标项目时根据甲方要求提交资质原件待审。</w:t>
      </w:r>
    </w:p>
    <w:p w14:paraId="334EE31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4、商务文件至少应对招标设备（或材料）“商务偏离”做出有无说明，若有，应予以详细填写和说明（附件4)。</w:t>
      </w:r>
    </w:p>
    <w:p w14:paraId="334BC860">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5、投标文件不得涂改和增删，如有修改错漏的地方，必须由法人代表或授权代表签字或盖章。</w:t>
      </w:r>
    </w:p>
    <w:p w14:paraId="22E389DD">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6、投标文件因字迹潦草或表达不清所引起的后果由投标人负责。</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4"/>
        <w:spacing w:line="360" w:lineRule="auto"/>
        <w:ind w:left="660" w:leftChars="200" w:hanging="240" w:hangingChars="100"/>
        <w:rPr>
          <w:rFonts w:hint="eastAsia"/>
          <w:highlight w:val="none"/>
        </w:rPr>
      </w:pPr>
      <w:r>
        <w:rPr>
          <w:rFonts w:hint="eastAsia" w:hAnsi="宋体"/>
          <w:highlight w:val="none"/>
        </w:rPr>
        <w:t>⑴</w:t>
      </w:r>
      <w:r>
        <w:rPr>
          <w:rFonts w:hint="eastAsia"/>
          <w:highlight w:val="none"/>
        </w:rPr>
        <w:t>本次招标为公开招标，报价应为：</w:t>
      </w:r>
    </w:p>
    <w:p w14:paraId="191654E4">
      <w:pPr>
        <w:pStyle w:val="24"/>
        <w:spacing w:line="360" w:lineRule="auto"/>
        <w:ind w:firstLine="480" w:firstLineChars="200"/>
        <w:rPr>
          <w:rFonts w:hint="eastAsia"/>
          <w:highlight w:val="none"/>
        </w:rPr>
      </w:pPr>
      <w:r>
        <w:rPr>
          <w:rFonts w:hint="eastAsia"/>
          <w:highlight w:val="none"/>
        </w:rPr>
        <w:t>经与招标人或其指派的答疑人员充分沟通确认基础上，由投标人在满足招标人所提出的、与本项目所有相关环节有关的所有费用；</w:t>
      </w:r>
    </w:p>
    <w:p w14:paraId="1BC3FE32">
      <w:pPr>
        <w:pStyle w:val="24"/>
        <w:spacing w:line="360" w:lineRule="auto"/>
        <w:ind w:firstLine="480" w:firstLineChars="200"/>
        <w:rPr>
          <w:rFonts w:hint="eastAsia"/>
          <w:highlight w:val="none"/>
        </w:rPr>
      </w:pPr>
      <w:r>
        <w:rPr>
          <w:rFonts w:hint="eastAsia" w:hAnsi="宋体"/>
          <w:highlight w:val="none"/>
        </w:rPr>
        <w:t>⑵</w:t>
      </w:r>
      <w:r>
        <w:rPr>
          <w:rFonts w:hint="eastAsia"/>
          <w:highlight w:val="none"/>
        </w:rPr>
        <w:t>所有报价货币单位为：</w:t>
      </w:r>
      <w:r>
        <w:rPr>
          <w:rFonts w:hint="eastAsia"/>
          <w:highlight w:val="none"/>
          <w:lang w:val="en-US" w:eastAsia="zh-CN"/>
        </w:rPr>
        <w:t>万</w:t>
      </w:r>
      <w:r>
        <w:rPr>
          <w:rFonts w:hint="eastAsia"/>
          <w:highlight w:val="none"/>
        </w:rPr>
        <w:t>元（人民币），</w:t>
      </w:r>
      <w:r>
        <w:rPr>
          <w:rFonts w:hint="eastAsia"/>
          <w:b/>
          <w:bCs/>
          <w:highlight w:val="none"/>
        </w:rPr>
        <w:t>含税</w:t>
      </w:r>
      <w:r>
        <w:rPr>
          <w:rFonts w:hint="eastAsia"/>
          <w:highlight w:val="none"/>
        </w:rPr>
        <w:t>；</w:t>
      </w:r>
    </w:p>
    <w:p w14:paraId="38353F2D">
      <w:pPr>
        <w:pStyle w:val="24"/>
        <w:spacing w:line="360" w:lineRule="auto"/>
        <w:ind w:firstLine="480" w:firstLineChars="200"/>
        <w:rPr>
          <w:rFonts w:hint="eastAsia"/>
          <w:sz w:val="24"/>
          <w:szCs w:val="24"/>
          <w:highlight w:val="none"/>
        </w:rPr>
      </w:pPr>
      <w:r>
        <w:rPr>
          <w:rFonts w:hint="eastAsia" w:ascii="宋体" w:hAnsi="宋体" w:cs="宋体"/>
          <w:color w:val="auto"/>
          <w:sz w:val="24"/>
          <w:szCs w:val="24"/>
        </w:rPr>
        <w:t>报价包含未税价格、税率、及含税合计金额及提供具体的报价分解表（后有附表</w:t>
      </w:r>
      <w:r>
        <w:rPr>
          <w:rFonts w:hint="eastAsia" w:ascii="宋体" w:hAnsi="宋体" w:cs="宋体"/>
          <w:color w:val="auto"/>
          <w:sz w:val="24"/>
          <w:szCs w:val="24"/>
          <w:lang w:eastAsia="zh-CN"/>
        </w:rPr>
        <w:t>：</w:t>
      </w:r>
      <w:r>
        <w:rPr>
          <w:rFonts w:hint="eastAsia" w:ascii="宋体" w:hAnsi="宋体" w:cs="宋体"/>
          <w:b/>
          <w:bCs/>
          <w:sz w:val="24"/>
          <w:szCs w:val="24"/>
        </w:rPr>
        <w:t>开标一览表</w:t>
      </w:r>
      <w:r>
        <w:rPr>
          <w:rFonts w:hint="eastAsia" w:ascii="宋体" w:hAnsi="宋体" w:cs="宋体"/>
          <w:b/>
          <w:bCs/>
          <w:sz w:val="24"/>
          <w:szCs w:val="24"/>
          <w:lang w:eastAsia="zh-CN"/>
        </w:rPr>
        <w:t>）</w:t>
      </w:r>
    </w:p>
    <w:p w14:paraId="77FDD41D">
      <w:pPr>
        <w:pStyle w:val="24"/>
        <w:keepNext w:val="0"/>
        <w:keepLines w:val="0"/>
        <w:pageBreakBefore w:val="0"/>
        <w:widowControl w:val="0"/>
        <w:kinsoku/>
        <w:wordWrap/>
        <w:topLinePunct w:val="0"/>
        <w:autoSpaceDE/>
        <w:autoSpaceDN/>
        <w:bidi w:val="0"/>
        <w:adjustRightInd w:val="0"/>
        <w:snapToGrid w:val="0"/>
        <w:spacing w:line="300" w:lineRule="auto"/>
        <w:ind w:firstLine="480" w:firstLineChars="200"/>
        <w:textAlignment w:val="auto"/>
        <w:rPr>
          <w:rFonts w:hint="eastAsia" w:asciiTheme="minorEastAsia" w:hAnsiTheme="minorEastAsia" w:eastAsiaTheme="minorEastAsia" w:cstheme="minorEastAsia"/>
          <w:color w:val="000000"/>
          <w:kern w:val="0"/>
          <w:sz w:val="24"/>
          <w:szCs w:val="24"/>
          <w:lang w:val="en-US" w:eastAsia="zh-CN" w:bidi="ar"/>
        </w:rPr>
      </w:pPr>
      <w:r>
        <w:rPr>
          <w:rFonts w:hint="eastAsia" w:hAnsi="宋体"/>
          <w:highlight w:val="none"/>
        </w:rPr>
        <w:t>⑶付款</w:t>
      </w:r>
      <w:r>
        <w:rPr>
          <w:rFonts w:hint="eastAsia"/>
          <w:highlight w:val="none"/>
        </w:rPr>
        <w:t>结算方式：</w:t>
      </w:r>
      <w:r>
        <w:rPr>
          <w:rFonts w:hint="eastAsia" w:asciiTheme="minorEastAsia" w:hAnsiTheme="minorEastAsia" w:eastAsiaTheme="minorEastAsia" w:cstheme="minorEastAsia"/>
          <w:b/>
          <w:bCs/>
          <w:color w:val="000000"/>
          <w:kern w:val="0"/>
          <w:sz w:val="24"/>
          <w:szCs w:val="24"/>
          <w:lang w:val="en-US" w:eastAsia="zh-CN" w:bidi="ar"/>
        </w:rPr>
        <w:t>半年期商业汇票(包括银行承兑汇票和商业承兑汇票)</w:t>
      </w:r>
    </w:p>
    <w:p w14:paraId="5C0D0E59">
      <w:pPr>
        <w:pStyle w:val="19"/>
        <w:keepNext w:val="0"/>
        <w:keepLines w:val="0"/>
        <w:pageBreakBefore w:val="0"/>
        <w:widowControl w:val="0"/>
        <w:kinsoku/>
        <w:wordWrap/>
        <w:topLinePunct w:val="0"/>
        <w:autoSpaceDE/>
        <w:autoSpaceDN/>
        <w:bidi w:val="0"/>
        <w:adjustRightInd w:val="0"/>
        <w:snapToGrid w:val="0"/>
        <w:spacing w:line="360" w:lineRule="auto"/>
        <w:ind w:left="283" w:firstLine="480" w:firstLineChars="200"/>
        <w:textAlignment w:val="auto"/>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a)在合同约定维保期内全部实施完毕无质量问题，经检验、调试及至少30天试运行、最终验收合格后供方提交下列单据经需方审核无误后，委托方根据济南卡车制造公司财务管理流程，按照规定挂账后30天账期，账期满后提交资金计划后付给承揽方合同价格约 90%的价款。</w:t>
      </w:r>
    </w:p>
    <w:p w14:paraId="2A2C7A35">
      <w:pPr>
        <w:pStyle w:val="19"/>
        <w:keepNext w:val="0"/>
        <w:keepLines w:val="0"/>
        <w:pageBreakBefore w:val="0"/>
        <w:widowControl w:val="0"/>
        <w:kinsoku/>
        <w:wordWrap/>
        <w:topLinePunct w:val="0"/>
        <w:autoSpaceDE/>
        <w:autoSpaceDN/>
        <w:bidi w:val="0"/>
        <w:adjustRightInd w:val="0"/>
        <w:snapToGrid w:val="0"/>
        <w:spacing w:line="360" w:lineRule="auto"/>
        <w:ind w:left="283" w:firstLine="480" w:firstLineChars="200"/>
        <w:textAlignment w:val="auto"/>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A 金额为合同总价格100%的增值税发票（适应税率）（正本一份，复印件二份）。</w:t>
      </w:r>
    </w:p>
    <w:p w14:paraId="7E7C6233">
      <w:pPr>
        <w:pStyle w:val="19"/>
        <w:keepNext w:val="0"/>
        <w:keepLines w:val="0"/>
        <w:pageBreakBefore w:val="0"/>
        <w:widowControl w:val="0"/>
        <w:kinsoku/>
        <w:wordWrap/>
        <w:topLinePunct w:val="0"/>
        <w:autoSpaceDE/>
        <w:autoSpaceDN/>
        <w:bidi w:val="0"/>
        <w:adjustRightInd w:val="0"/>
        <w:snapToGrid w:val="0"/>
        <w:spacing w:line="360" w:lineRule="auto"/>
        <w:ind w:left="283" w:firstLine="480" w:firstLineChars="200"/>
        <w:textAlignment w:val="auto"/>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B 该项目经相关机构最终验收、备案证书或资料文件的复印件一式五份。【特殊项目才需要】</w:t>
      </w:r>
    </w:p>
    <w:p w14:paraId="026F300A">
      <w:pPr>
        <w:pStyle w:val="19"/>
        <w:keepNext w:val="0"/>
        <w:keepLines w:val="0"/>
        <w:pageBreakBefore w:val="0"/>
        <w:widowControl w:val="0"/>
        <w:kinsoku/>
        <w:wordWrap/>
        <w:topLinePunct w:val="0"/>
        <w:autoSpaceDE/>
        <w:autoSpaceDN/>
        <w:bidi w:val="0"/>
        <w:adjustRightInd w:val="0"/>
        <w:snapToGrid w:val="0"/>
        <w:spacing w:line="360" w:lineRule="auto"/>
        <w:ind w:left="283" w:firstLine="480" w:firstLineChars="200"/>
        <w:textAlignment w:val="auto"/>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b)剩余合同总金额的约10%作为质量保证金，待该合同标的质量保证期满，经项目招标单位出具证明和必要的手续，委托方在按照规定账期内支付给承揽方该合同价格的约10%尾款（如有问题，应扣除相应部分款项）。</w:t>
      </w:r>
    </w:p>
    <w:p w14:paraId="47C9794E">
      <w:pPr>
        <w:pStyle w:val="24"/>
        <w:keepNext w:val="0"/>
        <w:keepLines w:val="0"/>
        <w:pageBreakBefore w:val="0"/>
        <w:widowControl w:val="0"/>
        <w:kinsoku/>
        <w:wordWrap/>
        <w:topLinePunct w:val="0"/>
        <w:autoSpaceDE/>
        <w:autoSpaceDN/>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sz w:val="24"/>
          <w:szCs w:val="24"/>
          <w:highlight w:val="none"/>
        </w:rPr>
      </w:pPr>
      <w:r>
        <w:rPr>
          <w:rFonts w:hint="eastAsia" w:asciiTheme="minorEastAsia" w:hAnsiTheme="minorEastAsia" w:eastAsiaTheme="minorEastAsia" w:cstheme="minorEastAsia"/>
          <w:b/>
          <w:bCs/>
          <w:sz w:val="24"/>
          <w:szCs w:val="24"/>
          <w:highlight w:val="none"/>
        </w:rPr>
        <w:t>具体以双方最终签署的合同为准。</w:t>
      </w:r>
    </w:p>
    <w:p w14:paraId="128C40A5">
      <w:pPr>
        <w:pStyle w:val="24"/>
        <w:keepNext w:val="0"/>
        <w:keepLines w:val="0"/>
        <w:pageBreakBefore w:val="0"/>
        <w:widowControl w:val="0"/>
        <w:kinsoku/>
        <w:wordWrap/>
        <w:topLinePunct w:val="0"/>
        <w:bidi w:val="0"/>
        <w:adjustRightInd w:val="0"/>
        <w:snapToGrid w:val="0"/>
        <w:spacing w:line="300" w:lineRule="auto"/>
        <w:ind w:firstLine="480" w:firstLineChars="200"/>
        <w:textAlignment w:val="auto"/>
        <w:rPr>
          <w:rFonts w:hint="default" w:hAnsi="宋体"/>
          <w:highlight w:val="none"/>
          <w:lang w:val="en-US" w:eastAsia="zh-CN"/>
        </w:rPr>
      </w:pPr>
      <w:r>
        <w:rPr>
          <w:rFonts w:hint="eastAsia" w:hAnsi="宋体"/>
          <w:highlight w:val="none"/>
          <w:lang w:eastAsia="zh-CN"/>
        </w:rPr>
        <w:t>（</w:t>
      </w:r>
      <w:r>
        <w:rPr>
          <w:rFonts w:hint="eastAsia" w:hAnsi="宋体"/>
          <w:highlight w:val="none"/>
          <w:lang w:val="en-US" w:eastAsia="zh-CN"/>
        </w:rPr>
        <w:t>4</w:t>
      </w:r>
      <w:r>
        <w:rPr>
          <w:rFonts w:hint="eastAsia" w:hAnsi="宋体"/>
          <w:highlight w:val="none"/>
          <w:lang w:eastAsia="zh-CN"/>
        </w:rPr>
        <w:t>）</w:t>
      </w:r>
      <w:r>
        <w:rPr>
          <w:rFonts w:hint="eastAsia" w:hAnsi="宋体"/>
          <w:highlight w:val="none"/>
          <w:lang w:val="en-US" w:eastAsia="zh-CN"/>
        </w:rPr>
        <w:t>项目限价：含税</w:t>
      </w:r>
      <w:r>
        <w:rPr>
          <w:rFonts w:hint="eastAsia" w:hAnsi="宋体"/>
          <w:b/>
          <w:bCs/>
          <w:highlight w:val="none"/>
          <w:lang w:val="en-US" w:eastAsia="zh-CN"/>
        </w:rPr>
        <w:t>150</w:t>
      </w:r>
      <w:r>
        <w:rPr>
          <w:rFonts w:hint="eastAsia" w:hAnsi="宋体"/>
          <w:highlight w:val="none"/>
          <w:lang w:val="en-US" w:eastAsia="zh-CN"/>
        </w:rPr>
        <w:t>万元，超过投标限价无法投标。</w:t>
      </w:r>
    </w:p>
    <w:p w14:paraId="0D771EB5">
      <w:pPr>
        <w:pStyle w:val="57"/>
        <w:keepNext w:val="0"/>
        <w:keepLines w:val="0"/>
        <w:pageBreakBefore w:val="0"/>
        <w:widowControl w:val="0"/>
        <w:kinsoku/>
        <w:wordWrap/>
        <w:overflowPunct/>
        <w:topLinePunct w:val="0"/>
        <w:autoSpaceDE w:val="0"/>
        <w:autoSpaceDN w:val="0"/>
        <w:bidi w:val="0"/>
        <w:adjustRightInd w:val="0"/>
        <w:snapToGrid w:val="0"/>
        <w:spacing w:line="30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宋体" w:hAnsi="宋体" w:cs="宋体"/>
          <w:sz w:val="24"/>
          <w:szCs w:val="24"/>
          <w:highlight w:val="none"/>
          <w:lang w:val="en-US" w:eastAsia="zh-CN"/>
        </w:rPr>
        <w:t>或保函</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yellow"/>
          <w:u w:val="single"/>
        </w:rPr>
        <w:t>202</w:t>
      </w:r>
      <w:r>
        <w:rPr>
          <w:rFonts w:hint="eastAsia" w:asciiTheme="minorEastAsia" w:hAnsiTheme="minorEastAsia" w:eastAsiaTheme="minorEastAsia" w:cstheme="minorEastAsia"/>
          <w:b/>
          <w:bCs/>
          <w:color w:val="000000"/>
          <w:sz w:val="24"/>
          <w:szCs w:val="24"/>
          <w:highlight w:val="yellow"/>
          <w:u w:val="single"/>
          <w:lang w:val="en-US" w:eastAsia="zh-CN"/>
        </w:rPr>
        <w:t>6</w:t>
      </w:r>
      <w:r>
        <w:rPr>
          <w:rFonts w:hint="eastAsia" w:asciiTheme="minorEastAsia" w:hAnsiTheme="minorEastAsia" w:eastAsiaTheme="minorEastAsia" w:cstheme="minorEastAsia"/>
          <w:b/>
          <w:bCs/>
          <w:color w:val="000000"/>
          <w:sz w:val="24"/>
          <w:szCs w:val="24"/>
          <w:highlight w:val="yellow"/>
          <w:u w:val="single"/>
        </w:rPr>
        <w:t>年</w:t>
      </w:r>
      <w:r>
        <w:rPr>
          <w:rFonts w:hint="eastAsia" w:asciiTheme="minorEastAsia" w:hAnsiTheme="minorEastAsia" w:eastAsiaTheme="minorEastAsia" w:cstheme="minorEastAsia"/>
          <w:b/>
          <w:bCs/>
          <w:color w:val="000000"/>
          <w:sz w:val="24"/>
          <w:szCs w:val="24"/>
          <w:highlight w:val="yellow"/>
          <w:u w:val="single"/>
          <w:lang w:val="en-US" w:eastAsia="zh-CN"/>
        </w:rPr>
        <w:t>1</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5</w:t>
      </w:r>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20</w:t>
      </w:r>
      <w:r>
        <w:rPr>
          <w:rFonts w:hint="eastAsia" w:ascii="宋体" w:hAnsi="宋体" w:eastAsia="宋体" w:cs="宋体"/>
          <w:b w:val="0"/>
          <w:bCs w:val="0"/>
          <w:sz w:val="24"/>
          <w:szCs w:val="24"/>
          <w:highlight w:val="yellow"/>
        </w:rPr>
        <w:t>000元</w:t>
      </w:r>
    </w:p>
    <w:p w14:paraId="58A1E45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名称：中国重汽集团济南卡车股份有限公司</w:t>
      </w:r>
    </w:p>
    <w:p w14:paraId="1FC452BF">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账号：531900051810601</w:t>
      </w:r>
    </w:p>
    <w:p w14:paraId="233DB54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户名：中国重汽集团济南卡车股份有限公司</w:t>
      </w:r>
    </w:p>
    <w:p w14:paraId="3B38ED76">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开户银行：招商银行股份有限公司济南分行营业部</w:t>
      </w:r>
    </w:p>
    <w:p w14:paraId="5770093A">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 xml:space="preserve">联行号：308451028020 </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4"/>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1" w:name="OLE_LINK26"/>
      <w:bookmarkStart w:id="12" w:name="OLE_LINK25"/>
      <w:bookmarkStart w:id="13" w:name="OLE_LINK27"/>
      <w:bookmarkStart w:id="14" w:name="OLE_LINK28"/>
      <w:bookmarkStart w:id="15" w:name="OLE_LINK29"/>
      <w:r>
        <w:rPr>
          <w:rFonts w:hint="eastAsia" w:ascii="宋体" w:hAnsi="宋体" w:eastAsia="宋体" w:cs="宋体"/>
          <w:bCs/>
          <w:sz w:val="24"/>
          <w:szCs w:val="24"/>
          <w:highlight w:val="none"/>
        </w:rPr>
        <w:t>；</w:t>
      </w:r>
      <w:bookmarkEnd w:id="11"/>
      <w:bookmarkEnd w:id="12"/>
      <w:bookmarkEnd w:id="13"/>
      <w:bookmarkEnd w:id="14"/>
      <w:bookmarkEnd w:id="15"/>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4"/>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112702FC">
      <w:pPr>
        <w:pStyle w:val="3"/>
        <w:pageBreakBefore w:val="0"/>
        <w:tabs>
          <w:tab w:val="left" w:pos="420"/>
        </w:tabs>
        <w:kinsoku/>
        <w:wordWrap/>
        <w:overflowPunct/>
        <w:topLinePunct w:val="0"/>
        <w:autoSpaceDE/>
        <w:autoSpaceDN/>
        <w:bidi w:val="0"/>
        <w:adjustRightInd/>
        <w:spacing w:before="0" w:after="361" w:afterLines="100" w:line="240" w:lineRule="auto"/>
        <w:jc w:val="center"/>
        <w:textAlignment w:val="auto"/>
        <w:rPr>
          <w:rFonts w:hint="eastAsia" w:ascii="仿宋" w:hAnsi="仿宋" w:eastAsia="仿宋" w:cs="仿宋"/>
          <w:b/>
          <w:bCs/>
          <w:color w:val="000000"/>
          <w:kern w:val="0"/>
          <w:sz w:val="32"/>
          <w:szCs w:val="32"/>
          <w:lang w:val="en-US" w:eastAsia="zh-CN" w:bidi="ar-SA"/>
        </w:rPr>
      </w:pPr>
      <w:bookmarkStart w:id="16" w:name="_Toc7632"/>
      <w:bookmarkStart w:id="17" w:name="_Toc25125"/>
      <w:r>
        <w:rPr>
          <w:rFonts w:hint="eastAsia" w:ascii="仿宋" w:hAnsi="仿宋" w:eastAsia="仿宋" w:cs="仿宋"/>
          <w:b/>
          <w:bCs/>
          <w:color w:val="000000"/>
          <w:kern w:val="0"/>
          <w:sz w:val="32"/>
          <w:szCs w:val="32"/>
          <w:lang w:val="en-US" w:eastAsia="zh-CN" w:bidi="ar-SA"/>
        </w:rPr>
        <w:t>项目概况</w:t>
      </w:r>
      <w:bookmarkEnd w:id="16"/>
      <w:bookmarkEnd w:id="17"/>
    </w:p>
    <w:p w14:paraId="44B04D8A">
      <w:pPr>
        <w:pageBreakBefore w:val="0"/>
        <w:numPr>
          <w:ilvl w:val="0"/>
          <w:numId w:val="0"/>
        </w:numPr>
        <w:kinsoku/>
        <w:wordWrap/>
        <w:overflowPunct/>
        <w:topLinePunct w:val="0"/>
        <w:autoSpaceDE/>
        <w:autoSpaceDN/>
        <w:bidi w:val="0"/>
        <w:adjustRightInd/>
        <w:snapToGrid w:val="0"/>
        <w:spacing w:after="361" w:afterLines="100" w:line="240" w:lineRule="auto"/>
        <w:ind w:left="425" w:leftChars="0" w:hanging="425" w:firstLineChars="0"/>
        <w:textAlignment w:val="auto"/>
        <w:rPr>
          <w:rFonts w:hint="eastAsia" w:ascii="仿宋" w:hAnsi="仿宋" w:eastAsia="仿宋" w:cs="仿宋"/>
          <w:b w:val="0"/>
          <w:bCs w:val="0"/>
          <w:color w:val="000000"/>
          <w:kern w:val="0"/>
          <w:sz w:val="24"/>
          <w:szCs w:val="24"/>
          <w:lang w:val="en-US" w:eastAsia="zh-CN" w:bidi="ar-SA"/>
        </w:rPr>
      </w:pPr>
      <w:r>
        <w:rPr>
          <w:rFonts w:hint="default" w:ascii="仿宋" w:hAnsi="仿宋" w:eastAsia="仿宋" w:cs="仿宋"/>
          <w:b w:val="0"/>
          <w:bCs w:val="0"/>
          <w:color w:val="000000"/>
          <w:kern w:val="0"/>
          <w:sz w:val="24"/>
          <w:szCs w:val="24"/>
          <w:lang w:val="en-US" w:eastAsia="zh-CN" w:bidi="ar-SA"/>
        </w:rPr>
        <w:t>1.</w:t>
      </w:r>
      <w:r>
        <w:rPr>
          <w:rFonts w:hint="eastAsia" w:ascii="仿宋" w:hAnsi="仿宋" w:eastAsia="仿宋" w:cs="仿宋"/>
          <w:b w:val="0"/>
          <w:bCs w:val="0"/>
          <w:color w:val="000000"/>
          <w:kern w:val="0"/>
          <w:sz w:val="24"/>
          <w:szCs w:val="24"/>
          <w:lang w:val="en-US" w:eastAsia="zh-CN" w:bidi="ar-SA"/>
        </w:rPr>
        <w:t>项目名称：济南卡车制造公司莱芜工厂车架一部折弯机搬迁项目</w:t>
      </w:r>
    </w:p>
    <w:p w14:paraId="2BD21FAA">
      <w:pPr>
        <w:pageBreakBefore w:val="0"/>
        <w:numPr>
          <w:ilvl w:val="0"/>
          <w:numId w:val="0"/>
        </w:numPr>
        <w:kinsoku/>
        <w:wordWrap/>
        <w:overflowPunct/>
        <w:topLinePunct w:val="0"/>
        <w:autoSpaceDE/>
        <w:autoSpaceDN/>
        <w:bidi w:val="0"/>
        <w:adjustRightInd/>
        <w:snapToGrid w:val="0"/>
        <w:spacing w:after="361" w:afterLines="100" w:line="240" w:lineRule="auto"/>
        <w:ind w:left="425" w:leftChars="0" w:hanging="425" w:firstLineChars="0"/>
        <w:textAlignment w:val="auto"/>
        <w:rPr>
          <w:rFonts w:hint="eastAsia" w:ascii="仿宋" w:hAnsi="仿宋" w:eastAsia="仿宋" w:cs="仿宋"/>
          <w:b w:val="0"/>
          <w:bCs w:val="0"/>
          <w:color w:val="000000"/>
          <w:kern w:val="0"/>
          <w:sz w:val="24"/>
          <w:szCs w:val="24"/>
          <w:lang w:val="en-US" w:eastAsia="zh-CN" w:bidi="ar-SA"/>
        </w:rPr>
      </w:pPr>
      <w:r>
        <w:rPr>
          <w:rFonts w:hint="default" w:ascii="仿宋" w:hAnsi="仿宋" w:eastAsia="仿宋" w:cs="仿宋"/>
          <w:b w:val="0"/>
          <w:bCs w:val="0"/>
          <w:color w:val="000000"/>
          <w:kern w:val="0"/>
          <w:sz w:val="24"/>
          <w:szCs w:val="24"/>
          <w:lang w:val="en-US" w:eastAsia="zh-CN" w:bidi="ar-SA"/>
        </w:rPr>
        <w:t>2.</w:t>
      </w:r>
      <w:r>
        <w:rPr>
          <w:rFonts w:hint="eastAsia" w:ascii="仿宋" w:hAnsi="仿宋" w:eastAsia="仿宋" w:cs="仿宋"/>
          <w:b w:val="0"/>
          <w:bCs w:val="0"/>
          <w:color w:val="000000"/>
          <w:kern w:val="0"/>
          <w:sz w:val="24"/>
          <w:szCs w:val="24"/>
          <w:lang w:val="en-US" w:eastAsia="zh-CN" w:bidi="ar-SA"/>
        </w:rPr>
        <w:t>建设地点：莱芜工厂车架一部纵梁车间</w:t>
      </w:r>
    </w:p>
    <w:p w14:paraId="7A7298C9">
      <w:pPr>
        <w:pageBreakBefore w:val="0"/>
        <w:numPr>
          <w:ilvl w:val="0"/>
          <w:numId w:val="0"/>
        </w:numPr>
        <w:kinsoku/>
        <w:wordWrap/>
        <w:overflowPunct/>
        <w:topLinePunct w:val="0"/>
        <w:autoSpaceDE/>
        <w:autoSpaceDN/>
        <w:bidi w:val="0"/>
        <w:adjustRightInd/>
        <w:snapToGrid w:val="0"/>
        <w:spacing w:after="361" w:afterLines="100" w:line="240" w:lineRule="auto"/>
        <w:ind w:left="425" w:leftChars="0" w:hanging="425" w:firstLineChars="0"/>
        <w:textAlignment w:val="auto"/>
        <w:rPr>
          <w:rFonts w:hint="eastAsia" w:ascii="仿宋" w:hAnsi="仿宋" w:eastAsia="仿宋" w:cs="仿宋"/>
          <w:b w:val="0"/>
          <w:bCs w:val="0"/>
          <w:color w:val="000000"/>
          <w:kern w:val="0"/>
          <w:sz w:val="24"/>
          <w:szCs w:val="24"/>
          <w:lang w:val="en-US" w:eastAsia="zh-CN" w:bidi="ar-SA"/>
        </w:rPr>
      </w:pPr>
      <w:r>
        <w:rPr>
          <w:rFonts w:hint="default" w:ascii="仿宋" w:hAnsi="仿宋" w:eastAsia="仿宋" w:cs="仿宋"/>
          <w:b w:val="0"/>
          <w:bCs w:val="0"/>
          <w:color w:val="000000"/>
          <w:kern w:val="0"/>
          <w:sz w:val="24"/>
          <w:szCs w:val="24"/>
          <w:lang w:val="en-US" w:eastAsia="zh-CN" w:bidi="ar-SA"/>
        </w:rPr>
        <w:t>3.</w:t>
      </w:r>
      <w:r>
        <w:rPr>
          <w:rFonts w:hint="eastAsia" w:ascii="仿宋" w:hAnsi="仿宋" w:eastAsia="仿宋" w:cs="仿宋"/>
          <w:b w:val="0"/>
          <w:bCs w:val="0"/>
          <w:color w:val="000000"/>
          <w:kern w:val="0"/>
          <w:sz w:val="24"/>
          <w:szCs w:val="24"/>
          <w:lang w:val="en-US" w:eastAsia="zh-CN" w:bidi="ar-SA"/>
        </w:rPr>
        <w:t xml:space="preserve">工作制度：300天/年、2班24小时、设备年时基数6120小时以上 </w:t>
      </w:r>
    </w:p>
    <w:p w14:paraId="5017C1C2">
      <w:pPr>
        <w:pageBreakBefore w:val="0"/>
        <w:numPr>
          <w:ilvl w:val="0"/>
          <w:numId w:val="0"/>
        </w:numPr>
        <w:kinsoku/>
        <w:wordWrap/>
        <w:overflowPunct/>
        <w:topLinePunct w:val="0"/>
        <w:autoSpaceDE/>
        <w:autoSpaceDN/>
        <w:bidi w:val="0"/>
        <w:adjustRightInd/>
        <w:snapToGrid w:val="0"/>
        <w:spacing w:after="361" w:afterLines="100" w:line="240" w:lineRule="auto"/>
        <w:ind w:left="425" w:leftChars="0" w:hanging="425" w:firstLineChars="0"/>
        <w:textAlignment w:val="auto"/>
        <w:rPr>
          <w:rFonts w:hint="eastAsia" w:ascii="仿宋" w:hAnsi="仿宋" w:eastAsia="仿宋" w:cs="仿宋"/>
          <w:b w:val="0"/>
          <w:bCs w:val="0"/>
          <w:color w:val="000000"/>
          <w:kern w:val="0"/>
          <w:sz w:val="24"/>
          <w:szCs w:val="24"/>
          <w:lang w:val="en-US" w:eastAsia="zh-CN" w:bidi="ar-SA"/>
        </w:rPr>
      </w:pPr>
      <w:r>
        <w:rPr>
          <w:rFonts w:hint="default" w:ascii="仿宋" w:hAnsi="仿宋" w:eastAsia="仿宋" w:cs="仿宋"/>
          <w:b w:val="0"/>
          <w:bCs w:val="0"/>
          <w:color w:val="000000"/>
          <w:kern w:val="0"/>
          <w:sz w:val="24"/>
          <w:szCs w:val="24"/>
          <w:lang w:val="en-US" w:eastAsia="zh-CN" w:bidi="ar-SA"/>
        </w:rPr>
        <w:t>4.</w:t>
      </w:r>
      <w:r>
        <w:rPr>
          <w:rFonts w:hint="eastAsia" w:ascii="仿宋" w:hAnsi="仿宋" w:eastAsia="仿宋" w:cs="仿宋"/>
          <w:b w:val="0"/>
          <w:bCs w:val="0"/>
          <w:color w:val="000000"/>
          <w:kern w:val="0"/>
          <w:sz w:val="24"/>
          <w:szCs w:val="24"/>
          <w:lang w:val="en-US" w:eastAsia="zh-CN" w:bidi="ar-SA"/>
        </w:rPr>
        <w:t>货物需求一览表</w:t>
      </w:r>
    </w:p>
    <w:tbl>
      <w:tblPr>
        <w:tblStyle w:val="48"/>
        <w:tblW w:w="0" w:type="auto"/>
        <w:tblInd w:w="-1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9"/>
        <w:gridCol w:w="2838"/>
        <w:gridCol w:w="906"/>
        <w:gridCol w:w="906"/>
        <w:gridCol w:w="906"/>
        <w:gridCol w:w="3123"/>
      </w:tblGrid>
      <w:tr w14:paraId="54B21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739" w:type="dxa"/>
            <w:noWrap w:val="0"/>
            <w:vAlign w:val="center"/>
          </w:tcPr>
          <w:p w14:paraId="2FF1EF14">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序号</w:t>
            </w:r>
          </w:p>
        </w:tc>
        <w:tc>
          <w:tcPr>
            <w:tcW w:w="2838" w:type="dxa"/>
            <w:noWrap w:val="0"/>
            <w:vAlign w:val="center"/>
          </w:tcPr>
          <w:p w14:paraId="0827FEE4">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名称</w:t>
            </w:r>
          </w:p>
        </w:tc>
        <w:tc>
          <w:tcPr>
            <w:tcW w:w="906" w:type="dxa"/>
            <w:noWrap w:val="0"/>
            <w:vAlign w:val="center"/>
          </w:tcPr>
          <w:p w14:paraId="7F220E52">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规格</w:t>
            </w:r>
          </w:p>
        </w:tc>
        <w:tc>
          <w:tcPr>
            <w:tcW w:w="906" w:type="dxa"/>
            <w:noWrap w:val="0"/>
            <w:vAlign w:val="center"/>
          </w:tcPr>
          <w:p w14:paraId="7E096A5C">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单位</w:t>
            </w:r>
          </w:p>
        </w:tc>
        <w:tc>
          <w:tcPr>
            <w:tcW w:w="906" w:type="dxa"/>
            <w:noWrap w:val="0"/>
            <w:vAlign w:val="center"/>
          </w:tcPr>
          <w:p w14:paraId="7FC1715A">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数量</w:t>
            </w:r>
          </w:p>
        </w:tc>
        <w:tc>
          <w:tcPr>
            <w:tcW w:w="3123" w:type="dxa"/>
            <w:noWrap w:val="0"/>
            <w:vAlign w:val="center"/>
          </w:tcPr>
          <w:p w14:paraId="0DBEAD29">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安装地点/服务对象</w:t>
            </w:r>
          </w:p>
        </w:tc>
      </w:tr>
      <w:tr w14:paraId="2A796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739" w:type="dxa"/>
            <w:noWrap w:val="0"/>
            <w:vAlign w:val="center"/>
          </w:tcPr>
          <w:p w14:paraId="13D3B0C1">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1</w:t>
            </w:r>
          </w:p>
        </w:tc>
        <w:tc>
          <w:tcPr>
            <w:tcW w:w="2838" w:type="dxa"/>
            <w:noWrap w:val="0"/>
            <w:vAlign w:val="center"/>
          </w:tcPr>
          <w:p w14:paraId="5C616E8A">
            <w:pPr>
              <w:pStyle w:val="43"/>
              <w:keepNext w:val="0"/>
              <w:keepLines w:val="0"/>
              <w:pageBreakBefore w:val="0"/>
              <w:widowControl/>
              <w:kinsoku/>
              <w:wordWrap/>
              <w:overflowPunct/>
              <w:topLinePunct w:val="0"/>
              <w:autoSpaceDE/>
              <w:autoSpaceDN/>
              <w:bidi w:val="0"/>
              <w:adjustRightInd/>
              <w:snapToGrid w:val="0"/>
              <w:spacing w:after="0" w:line="240" w:lineRule="auto"/>
              <w:ind w:right="74" w:rightChars="0"/>
              <w:jc w:val="center"/>
              <w:textAlignment w:val="auto"/>
              <w:rPr>
                <w:rFonts w:hint="default"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折弯机搬迁、维修改造</w:t>
            </w:r>
          </w:p>
        </w:tc>
        <w:tc>
          <w:tcPr>
            <w:tcW w:w="906" w:type="dxa"/>
            <w:noWrap w:val="0"/>
            <w:vAlign w:val="center"/>
          </w:tcPr>
          <w:p w14:paraId="53B8394A">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非标</w:t>
            </w:r>
          </w:p>
        </w:tc>
        <w:tc>
          <w:tcPr>
            <w:tcW w:w="906" w:type="dxa"/>
            <w:noWrap w:val="0"/>
            <w:vAlign w:val="center"/>
          </w:tcPr>
          <w:p w14:paraId="734B25C1">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套</w:t>
            </w:r>
          </w:p>
        </w:tc>
        <w:tc>
          <w:tcPr>
            <w:tcW w:w="906" w:type="dxa"/>
            <w:noWrap w:val="0"/>
            <w:vAlign w:val="center"/>
          </w:tcPr>
          <w:p w14:paraId="5616EC7A">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2</w:t>
            </w:r>
          </w:p>
        </w:tc>
        <w:tc>
          <w:tcPr>
            <w:tcW w:w="3123" w:type="dxa"/>
            <w:noWrap w:val="0"/>
            <w:vAlign w:val="center"/>
          </w:tcPr>
          <w:p w14:paraId="7D2E8610">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济南卡车制造公司莱芜工厂</w:t>
            </w:r>
          </w:p>
        </w:tc>
      </w:tr>
    </w:tbl>
    <w:p w14:paraId="5A7A982A">
      <w:pPr>
        <w:pageBreakBefore w:val="0"/>
        <w:kinsoku/>
        <w:wordWrap/>
        <w:overflowPunct/>
        <w:topLinePunct w:val="0"/>
        <w:autoSpaceDE/>
        <w:autoSpaceDN/>
        <w:bidi w:val="0"/>
        <w:adjustRightInd/>
        <w:snapToGrid w:val="0"/>
        <w:spacing w:after="0" w:line="360" w:lineRule="auto"/>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备注：</w:t>
      </w:r>
    </w:p>
    <w:p w14:paraId="3FD3319A">
      <w:pPr>
        <w:pageBreakBefore w:val="0"/>
        <w:numPr>
          <w:ilvl w:val="0"/>
          <w:numId w:val="0"/>
        </w:numPr>
        <w:kinsoku/>
        <w:wordWrap/>
        <w:overflowPunct/>
        <w:topLinePunct w:val="0"/>
        <w:autoSpaceDE/>
        <w:autoSpaceDN/>
        <w:bidi w:val="0"/>
        <w:adjustRightInd/>
        <w:snapToGrid w:val="0"/>
        <w:spacing w:after="0" w:line="360" w:lineRule="auto"/>
        <w:ind w:leftChars="0" w:firstLine="480" w:firstLineChars="200"/>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1）表中列举了投标方的主要供货范围，表中内容不可能完全列举，应与本技术任务书的要求综合考虑，投标方应当明确理解与接受，如有疑问，应当在回标时及时提出，与招标方以书面形式达成一致。如果投标方未提出异议，则投标方有义务无条件完成本项目任务目标，由此增加的工作范围及相关费用属于投标方的范围，招标方不再为此支付额外费用。</w:t>
      </w:r>
    </w:p>
    <w:p w14:paraId="3507F057">
      <w:pPr>
        <w:pageBreakBefore w:val="0"/>
        <w:numPr>
          <w:ilvl w:val="0"/>
          <w:numId w:val="0"/>
        </w:numPr>
        <w:kinsoku/>
        <w:wordWrap/>
        <w:overflowPunct/>
        <w:topLinePunct w:val="0"/>
        <w:autoSpaceDE/>
        <w:autoSpaceDN/>
        <w:bidi w:val="0"/>
        <w:adjustRightInd/>
        <w:snapToGrid w:val="0"/>
        <w:spacing w:after="0" w:line="360" w:lineRule="auto"/>
        <w:ind w:firstLine="480" w:firstLineChars="200"/>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（2）本表“供货方式”指：交钥匙方式——包括制造、运输、定点卸货、安装、调试和协助验收以及约定培训等。</w:t>
      </w:r>
    </w:p>
    <w:p w14:paraId="174D8405">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Chars="0"/>
        <w:textAlignment w:val="auto"/>
        <w:rPr>
          <w:rFonts w:hint="eastAsia" w:ascii="仿宋" w:hAnsi="仿宋" w:eastAsia="仿宋" w:cs="仿宋"/>
          <w:b w:val="0"/>
          <w:bCs w:val="0"/>
          <w:color w:val="000000"/>
          <w:kern w:val="0"/>
          <w:sz w:val="24"/>
          <w:szCs w:val="24"/>
          <w:lang w:val="en-US" w:eastAsia="zh-CN" w:bidi="ar-SA"/>
        </w:rPr>
      </w:pPr>
      <w:bookmarkStart w:id="18" w:name="_Toc29574"/>
      <w:bookmarkStart w:id="19" w:name="_Toc25678"/>
      <w:r>
        <w:rPr>
          <w:rFonts w:hint="eastAsia" w:ascii="仿宋" w:hAnsi="仿宋" w:eastAsia="仿宋" w:cs="仿宋"/>
          <w:b w:val="0"/>
          <w:bCs w:val="0"/>
          <w:color w:val="000000"/>
          <w:kern w:val="0"/>
          <w:sz w:val="24"/>
          <w:szCs w:val="24"/>
          <w:lang w:val="en-US" w:eastAsia="zh-CN" w:bidi="ar-SA"/>
        </w:rPr>
        <w:t>5.时间工期：投标方应自中标通知发布之日起，60个日历日之内完成折弯机维修并到货莱芜工厂，接续30个日历日内完成最终调试。</w:t>
      </w:r>
    </w:p>
    <w:p w14:paraId="5DE57B93">
      <w:pPr>
        <w:pStyle w:val="151"/>
        <w:keepNext w:val="0"/>
        <w:keepLines w:val="0"/>
        <w:pageBreakBefore w:val="0"/>
        <w:kinsoku/>
        <w:wordWrap/>
        <w:overflowPunct/>
        <w:topLinePunct w:val="0"/>
        <w:autoSpaceDE/>
        <w:autoSpaceDN/>
        <w:bidi w:val="0"/>
        <w:adjustRightInd w:val="0"/>
        <w:snapToGrid w:val="0"/>
        <w:spacing w:after="0" w:line="360" w:lineRule="auto"/>
        <w:ind w:left="0" w:leftChars="0" w:firstLine="0" w:firstLineChars="0"/>
        <w:jc w:val="both"/>
        <w:textAlignment w:val="auto"/>
        <w:outlineLvl w:val="1"/>
        <w:rPr>
          <w:rFonts w:hint="default"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6.质保期</w:t>
      </w:r>
      <w:bookmarkStart w:id="20" w:name="_Toc17974"/>
      <w:r>
        <w:rPr>
          <w:rFonts w:hint="eastAsia" w:ascii="仿宋" w:hAnsi="仿宋" w:eastAsia="仿宋" w:cs="仿宋"/>
          <w:sz w:val="24"/>
          <w:szCs w:val="24"/>
          <w:lang w:val="en-US" w:eastAsia="zh-CN"/>
        </w:rPr>
        <w:t>：项目</w:t>
      </w:r>
      <w:r>
        <w:rPr>
          <w:rFonts w:hint="eastAsia" w:ascii="仿宋" w:hAnsi="仿宋" w:eastAsia="仿宋" w:cs="仿宋"/>
          <w:sz w:val="24"/>
          <w:szCs w:val="24"/>
          <w:lang w:val="en-US"/>
        </w:rPr>
        <w:t>质保期为一年，从本线设备终验收后开始计算。</w:t>
      </w:r>
      <w:bookmarkEnd w:id="20"/>
    </w:p>
    <w:p w14:paraId="4324844E">
      <w:pPr>
        <w:pStyle w:val="3"/>
        <w:pageBreakBefore w:val="0"/>
        <w:tabs>
          <w:tab w:val="left" w:pos="420"/>
        </w:tabs>
        <w:kinsoku/>
        <w:wordWrap/>
        <w:overflowPunct/>
        <w:topLinePunct w:val="0"/>
        <w:autoSpaceDE/>
        <w:autoSpaceDN/>
        <w:bidi w:val="0"/>
        <w:adjustRightInd/>
        <w:spacing w:before="0" w:after="0" w:line="360" w:lineRule="auto"/>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7.使用环境</w:t>
      </w:r>
      <w:bookmarkEnd w:id="18"/>
      <w:bookmarkEnd w:id="19"/>
    </w:p>
    <w:p w14:paraId="6C5CDA03">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425" w:leftChars="0" w:hanging="425"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.1</w:t>
      </w:r>
      <w:r>
        <w:rPr>
          <w:rFonts w:hint="eastAsia" w:ascii="仿宋" w:hAnsi="仿宋" w:eastAsia="仿宋" w:cs="仿宋"/>
          <w:b w:val="0"/>
          <w:bCs w:val="0"/>
          <w:color w:val="000000"/>
          <w:kern w:val="0"/>
          <w:sz w:val="24"/>
          <w:szCs w:val="24"/>
          <w:lang w:val="en-US" w:eastAsia="zh-CN" w:bidi="ar-SA"/>
        </w:rPr>
        <w:t>海拨高度：1000m以下；</w:t>
      </w:r>
    </w:p>
    <w:p w14:paraId="15296357">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0" w:leftChars="0" w:firstLine="0"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.2</w:t>
      </w:r>
      <w:r>
        <w:rPr>
          <w:rFonts w:hint="eastAsia" w:ascii="仿宋" w:hAnsi="仿宋" w:eastAsia="仿宋" w:cs="仿宋"/>
          <w:b w:val="0"/>
          <w:bCs w:val="0"/>
          <w:color w:val="000000"/>
          <w:kern w:val="0"/>
          <w:sz w:val="24"/>
          <w:szCs w:val="24"/>
          <w:lang w:val="en-US" w:eastAsia="zh-CN" w:bidi="ar-SA"/>
        </w:rPr>
        <w:t>室内环境：温度：0℃～4</w:t>
      </w:r>
      <w:bookmarkStart w:id="21" w:name="_Hlk33180226"/>
      <w:r>
        <w:rPr>
          <w:rFonts w:hint="eastAsia" w:ascii="仿宋" w:hAnsi="仿宋" w:eastAsia="仿宋" w:cs="仿宋"/>
          <w:b w:val="0"/>
          <w:bCs w:val="0"/>
          <w:color w:val="000000"/>
          <w:kern w:val="0"/>
          <w:sz w:val="24"/>
          <w:szCs w:val="24"/>
          <w:lang w:val="en-US" w:eastAsia="zh-CN" w:bidi="ar-SA"/>
        </w:rPr>
        <w:t>5℃</w:t>
      </w:r>
      <w:bookmarkEnd w:id="21"/>
      <w:r>
        <w:rPr>
          <w:rFonts w:hint="eastAsia" w:ascii="仿宋" w:hAnsi="仿宋" w:eastAsia="仿宋" w:cs="仿宋"/>
          <w:b w:val="0"/>
          <w:bCs w:val="0"/>
          <w:color w:val="000000"/>
          <w:kern w:val="0"/>
          <w:sz w:val="24"/>
          <w:szCs w:val="24"/>
          <w:lang w:val="en-US" w:eastAsia="zh-CN" w:bidi="ar-SA"/>
        </w:rPr>
        <w:t>；相对湿度：≤95%（非结露环境）；</w:t>
      </w:r>
    </w:p>
    <w:p w14:paraId="73D843B7">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0" w:leftChars="0" w:firstLine="0"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.3</w:t>
      </w:r>
      <w:r>
        <w:rPr>
          <w:rFonts w:hint="eastAsia" w:ascii="仿宋" w:hAnsi="仿宋" w:eastAsia="仿宋" w:cs="仿宋"/>
          <w:b w:val="0"/>
          <w:bCs w:val="0"/>
          <w:color w:val="000000"/>
          <w:kern w:val="0"/>
          <w:sz w:val="24"/>
          <w:szCs w:val="24"/>
          <w:lang w:val="en-US" w:eastAsia="zh-CN" w:bidi="ar-SA"/>
        </w:rPr>
        <w:t>室外温度：</w:t>
      </w:r>
      <w:bookmarkStart w:id="22" w:name="_Hlk33180233"/>
      <w:bookmarkStart w:id="23" w:name="_Hlk33180260"/>
      <w:r>
        <w:rPr>
          <w:rFonts w:hint="eastAsia" w:ascii="仿宋" w:hAnsi="仿宋" w:eastAsia="仿宋" w:cs="仿宋"/>
          <w:b w:val="0"/>
          <w:bCs w:val="0"/>
          <w:color w:val="000000"/>
          <w:kern w:val="0"/>
          <w:sz w:val="24"/>
          <w:szCs w:val="24"/>
          <w:lang w:val="en-US" w:eastAsia="zh-CN" w:bidi="ar-SA"/>
        </w:rPr>
        <w:t>日均最高温度33℃</w:t>
      </w:r>
      <w:bookmarkEnd w:id="22"/>
      <w:r>
        <w:rPr>
          <w:rFonts w:hint="eastAsia" w:ascii="仿宋" w:hAnsi="仿宋" w:eastAsia="仿宋" w:cs="仿宋"/>
          <w:b w:val="0"/>
          <w:bCs w:val="0"/>
          <w:color w:val="000000"/>
          <w:kern w:val="0"/>
          <w:sz w:val="24"/>
          <w:szCs w:val="24"/>
          <w:lang w:val="en-US" w:eastAsia="zh-CN" w:bidi="ar-SA"/>
        </w:rPr>
        <w:t>，日均最低温度-5℃；</w:t>
      </w:r>
    </w:p>
    <w:bookmarkEnd w:id="23"/>
    <w:p w14:paraId="7DAE8DCC">
      <w:pPr>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left="0" w:leftChars="0" w:firstLine="720" w:firstLineChars="300"/>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年极端最高气温39.9℃，年极端最低气温-19.3℃；</w:t>
      </w:r>
    </w:p>
    <w:p w14:paraId="7443DEE8">
      <w:pPr>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left="0" w:leftChars="0" w:firstLine="720" w:firstLineChars="300"/>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年平均气温：13.3℃，年平均相对湿度：65%。</w:t>
      </w:r>
    </w:p>
    <w:p w14:paraId="480EBEBD">
      <w:pPr>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left="0" w:leftChars="0" w:firstLine="720" w:firstLineChars="300"/>
        <w:textAlignment w:val="auto"/>
        <w:rPr>
          <w:rFonts w:hint="eastAsia" w:ascii="仿宋" w:hAnsi="仿宋" w:eastAsia="仿宋" w:cs="仿宋"/>
          <w:b w:val="0"/>
          <w:bCs w:val="0"/>
          <w:color w:val="000000"/>
          <w:kern w:val="0"/>
          <w:sz w:val="24"/>
          <w:szCs w:val="24"/>
          <w:lang w:val="en-US" w:eastAsia="zh-CN" w:bidi="ar-SA"/>
        </w:rPr>
      </w:pPr>
      <w:r>
        <w:rPr>
          <w:rFonts w:hint="eastAsia" w:ascii="仿宋" w:hAnsi="仿宋" w:eastAsia="仿宋" w:cs="仿宋"/>
          <w:b w:val="0"/>
          <w:bCs w:val="0"/>
          <w:color w:val="000000"/>
          <w:kern w:val="0"/>
          <w:sz w:val="24"/>
          <w:szCs w:val="24"/>
          <w:lang w:val="en-US" w:eastAsia="zh-CN" w:bidi="ar-SA"/>
        </w:rPr>
        <w:t>降雨量：日最大降雨量300mm、时最大降雨量100mm。</w:t>
      </w:r>
    </w:p>
    <w:p w14:paraId="035C8888">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0" w:leftChars="0" w:firstLine="0"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.4</w:t>
      </w:r>
      <w:r>
        <w:rPr>
          <w:rFonts w:hint="eastAsia" w:ascii="仿宋" w:hAnsi="仿宋" w:eastAsia="仿宋" w:cs="仿宋"/>
          <w:b w:val="0"/>
          <w:bCs w:val="0"/>
          <w:color w:val="000000"/>
          <w:kern w:val="0"/>
          <w:sz w:val="24"/>
          <w:szCs w:val="24"/>
          <w:lang w:val="en-US" w:eastAsia="zh-CN" w:bidi="ar-SA"/>
        </w:rPr>
        <w:t>最大风速：33.3m/s；</w:t>
      </w:r>
    </w:p>
    <w:p w14:paraId="3EA8AD74">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0" w:leftChars="0" w:firstLine="0"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.5</w:t>
      </w:r>
      <w:r>
        <w:rPr>
          <w:rFonts w:hint="eastAsia" w:ascii="仿宋" w:hAnsi="仿宋" w:eastAsia="仿宋" w:cs="仿宋"/>
          <w:b w:val="0"/>
          <w:bCs w:val="0"/>
          <w:color w:val="000000"/>
          <w:kern w:val="0"/>
          <w:sz w:val="24"/>
          <w:szCs w:val="24"/>
          <w:lang w:val="en-US" w:eastAsia="zh-CN" w:bidi="ar-SA"/>
        </w:rPr>
        <w:t>最大积雪厚度：200mm；</w:t>
      </w:r>
    </w:p>
    <w:p w14:paraId="155E70C7">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0" w:leftChars="0" w:firstLine="0"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.6</w:t>
      </w:r>
      <w:r>
        <w:rPr>
          <w:rFonts w:hint="eastAsia" w:ascii="仿宋" w:hAnsi="仿宋" w:eastAsia="仿宋" w:cs="仿宋"/>
          <w:b w:val="0"/>
          <w:bCs w:val="0"/>
          <w:color w:val="000000"/>
          <w:kern w:val="0"/>
          <w:sz w:val="24"/>
          <w:szCs w:val="24"/>
          <w:lang w:val="en-US" w:eastAsia="zh-CN" w:bidi="ar-SA"/>
        </w:rPr>
        <w:t>最大冻土深度：450mm；</w:t>
      </w:r>
    </w:p>
    <w:p w14:paraId="2FB1456F">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0" w:leftChars="0" w:firstLine="0"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.7</w:t>
      </w:r>
      <w:r>
        <w:rPr>
          <w:rFonts w:hint="eastAsia" w:ascii="仿宋" w:hAnsi="仿宋" w:eastAsia="仿宋" w:cs="仿宋"/>
          <w:b w:val="0"/>
          <w:bCs w:val="0"/>
          <w:color w:val="000000"/>
          <w:kern w:val="0"/>
          <w:sz w:val="24"/>
          <w:szCs w:val="24"/>
          <w:lang w:val="en-US" w:eastAsia="zh-CN" w:bidi="ar-SA"/>
        </w:rPr>
        <w:t>地震设防裂度：七度；</w:t>
      </w:r>
    </w:p>
    <w:p w14:paraId="6EA0BC56">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0" w:leftChars="0" w:firstLine="0"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.8</w:t>
      </w:r>
      <w:r>
        <w:rPr>
          <w:rFonts w:hint="eastAsia" w:ascii="仿宋" w:hAnsi="仿宋" w:eastAsia="仿宋" w:cs="仿宋"/>
          <w:b w:val="0"/>
          <w:bCs w:val="0"/>
          <w:color w:val="000000"/>
          <w:kern w:val="0"/>
          <w:sz w:val="24"/>
          <w:szCs w:val="24"/>
          <w:lang w:val="en-US" w:eastAsia="zh-CN" w:bidi="ar-SA"/>
        </w:rPr>
        <w:t>电力：中国制式，供电电压380V±15%/220V±15%，供电频率50Hz±2%；</w:t>
      </w:r>
    </w:p>
    <w:p w14:paraId="17EEDF40">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0" w:leftChars="0" w:firstLine="0"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.9</w:t>
      </w:r>
      <w:r>
        <w:rPr>
          <w:rFonts w:hint="eastAsia" w:ascii="仿宋" w:hAnsi="仿宋" w:eastAsia="仿宋" w:cs="仿宋"/>
          <w:b w:val="0"/>
          <w:bCs w:val="0"/>
          <w:color w:val="000000"/>
          <w:kern w:val="0"/>
          <w:sz w:val="24"/>
          <w:szCs w:val="24"/>
          <w:lang w:val="en-US" w:eastAsia="zh-CN" w:bidi="ar-SA"/>
        </w:rPr>
        <w:t>给水：市政自来水或软化水；</w:t>
      </w:r>
    </w:p>
    <w:p w14:paraId="3BFE4133">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after="0" w:line="360" w:lineRule="auto"/>
        <w:ind w:left="0" w:leftChars="0" w:firstLine="0" w:firstLineChars="0"/>
        <w:textAlignment w:val="auto"/>
        <w:rPr>
          <w:rFonts w:hint="eastAsia" w:ascii="仿宋" w:hAnsi="仿宋" w:eastAsia="仿宋" w:cs="仿宋"/>
          <w:b w:val="0"/>
          <w:bCs w:val="0"/>
          <w:color w:val="000000"/>
          <w:kern w:val="0"/>
          <w:sz w:val="24"/>
          <w:szCs w:val="24"/>
          <w:lang w:val="en-US" w:eastAsia="zh-CN" w:bidi="ar-SA"/>
        </w:rPr>
      </w:pPr>
      <w:r>
        <w:rPr>
          <w:rFonts w:hint="eastAsia" w:ascii="宋体" w:hAnsi="宋体" w:cs="宋体"/>
          <w:b w:val="0"/>
          <w:bCs w:val="0"/>
          <w:color w:val="000000"/>
          <w:kern w:val="0"/>
          <w:sz w:val="24"/>
          <w:szCs w:val="24"/>
          <w:lang w:val="en-US" w:eastAsia="zh-CN" w:bidi="ar-SA"/>
        </w:rPr>
        <w:t>7</w:t>
      </w:r>
      <w:r>
        <w:rPr>
          <w:rFonts w:hint="default" w:ascii="宋体" w:hAnsi="宋体" w:eastAsia="宋体" w:cs="宋体"/>
          <w:b w:val="0"/>
          <w:bCs w:val="0"/>
          <w:color w:val="000000"/>
          <w:kern w:val="0"/>
          <w:sz w:val="24"/>
          <w:szCs w:val="24"/>
          <w:lang w:val="en-US" w:eastAsia="zh-CN" w:bidi="ar-SA"/>
        </w:rPr>
        <w:t>.10</w:t>
      </w:r>
      <w:r>
        <w:rPr>
          <w:rFonts w:hint="eastAsia" w:ascii="仿宋" w:hAnsi="仿宋" w:eastAsia="仿宋" w:cs="仿宋"/>
          <w:b w:val="0"/>
          <w:bCs w:val="0"/>
          <w:color w:val="000000"/>
          <w:kern w:val="0"/>
          <w:sz w:val="24"/>
          <w:szCs w:val="24"/>
          <w:lang w:val="en-US" w:eastAsia="zh-CN" w:bidi="ar-SA"/>
        </w:rPr>
        <w:t>压缩空气：自备空压机自产压缩空气，0.4～0.6Mpa；</w:t>
      </w:r>
      <w:bookmarkStart w:id="24" w:name="_Toc32420"/>
      <w:bookmarkStart w:id="25" w:name="_Toc14720"/>
    </w:p>
    <w:p w14:paraId="13B2C089">
      <w:pPr>
        <w:pStyle w:val="3"/>
        <w:pageBreakBefore w:val="0"/>
        <w:tabs>
          <w:tab w:val="left" w:pos="420"/>
        </w:tabs>
        <w:kinsoku/>
        <w:wordWrap/>
        <w:overflowPunct/>
        <w:topLinePunct w:val="0"/>
        <w:autoSpaceDE/>
        <w:autoSpaceDN/>
        <w:bidi w:val="0"/>
        <w:adjustRightInd/>
        <w:spacing w:before="0" w:after="361" w:afterLines="100" w:line="240" w:lineRule="auto"/>
        <w:jc w:val="center"/>
        <w:textAlignment w:val="auto"/>
        <w:rPr>
          <w:rFonts w:hint="default" w:ascii="仿宋" w:hAnsi="仿宋" w:eastAsia="仿宋" w:cs="仿宋"/>
          <w:b/>
          <w:bCs/>
          <w:color w:val="000000"/>
          <w:kern w:val="0"/>
          <w:sz w:val="32"/>
          <w:szCs w:val="32"/>
          <w:lang w:val="en-US" w:eastAsia="zh-CN" w:bidi="ar-SA"/>
        </w:rPr>
      </w:pPr>
      <w:r>
        <w:rPr>
          <w:rFonts w:hint="eastAsia" w:ascii="仿宋" w:hAnsi="仿宋" w:eastAsia="仿宋" w:cs="仿宋"/>
          <w:b/>
          <w:bCs/>
          <w:color w:val="000000"/>
          <w:kern w:val="0"/>
          <w:sz w:val="32"/>
          <w:szCs w:val="32"/>
          <w:lang w:val="en-US" w:eastAsia="zh-CN" w:bidi="ar-SA"/>
        </w:rPr>
        <w:t>技术方案</w:t>
      </w:r>
    </w:p>
    <w:bookmarkEnd w:id="24"/>
    <w:bookmarkEnd w:id="25"/>
    <w:p w14:paraId="0A191D22">
      <w:pPr>
        <w:spacing w:after="0" w:line="240" w:lineRule="auto"/>
        <w:rPr>
          <w:rFonts w:hint="eastAsia" w:ascii="仿宋" w:hAnsi="仿宋" w:eastAsia="仿宋" w:cs="仿宋"/>
          <w:sz w:val="24"/>
          <w:szCs w:val="24"/>
        </w:rPr>
      </w:pPr>
      <w:r>
        <w:rPr>
          <w:rFonts w:hint="eastAsia" w:ascii="仿宋" w:hAnsi="仿宋" w:eastAsia="仿宋" w:cs="仿宋"/>
          <w:b/>
          <w:color w:val="000000"/>
          <w:sz w:val="24"/>
          <w:szCs w:val="24"/>
        </w:rPr>
        <w:t>一、设备用途及基本要求</w:t>
      </w:r>
    </w:p>
    <w:p w14:paraId="53922DD5">
      <w:pPr>
        <w:pStyle w:val="151"/>
        <w:widowControl w:val="0"/>
        <w:tabs>
          <w:tab w:val="left" w:pos="567"/>
        </w:tabs>
        <w:autoSpaceDE w:val="0"/>
        <w:autoSpaceDN w:val="0"/>
        <w:adjustRightInd w:val="0"/>
        <w:spacing w:after="0" w:line="360" w:lineRule="auto"/>
        <w:ind w:left="-2" w:leftChars="-1" w:firstLine="454"/>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纵梁数控折弯生产线是专门用于前宽后窄汽车车架纵梁折弯成形</w:t>
      </w:r>
      <w:bookmarkStart w:id="26" w:name="_Toc276046233"/>
      <w:r>
        <w:rPr>
          <w:rFonts w:hint="eastAsia" w:ascii="仿宋" w:hAnsi="仿宋" w:eastAsia="仿宋" w:cs="仿宋"/>
          <w:color w:val="000000"/>
          <w:sz w:val="24"/>
          <w:szCs w:val="24"/>
          <w:lang w:val="en-US" w:eastAsia="zh-CN" w:bidi="ar-SA"/>
        </w:rPr>
        <w:t>，本项目是将中国重汽济南卡车制造公司莱芜工厂的两台折弯机进行维修、改造，满足莱芜工厂的生产需求。</w:t>
      </w:r>
    </w:p>
    <w:p w14:paraId="6868A712">
      <w:pPr>
        <w:pStyle w:val="151"/>
        <w:widowControl w:val="0"/>
        <w:tabs>
          <w:tab w:val="left" w:pos="567"/>
        </w:tabs>
        <w:autoSpaceDE w:val="0"/>
        <w:autoSpaceDN w:val="0"/>
        <w:adjustRightInd w:val="0"/>
        <w:spacing w:after="0" w:line="360" w:lineRule="auto"/>
        <w:ind w:left="-2" w:leftChars="-1" w:firstLine="454"/>
        <w:rPr>
          <w:rFonts w:hint="eastAsia" w:ascii="仿宋" w:hAnsi="仿宋" w:eastAsia="仿宋" w:cs="仿宋"/>
          <w:color w:val="000000"/>
          <w:sz w:val="24"/>
          <w:szCs w:val="24"/>
          <w:highlight w:val="none"/>
          <w:lang w:val="en-US"/>
        </w:rPr>
      </w:pPr>
      <w:r>
        <w:rPr>
          <w:rFonts w:hint="eastAsia" w:ascii="仿宋" w:hAnsi="仿宋" w:eastAsia="仿宋" w:cs="仿宋"/>
          <w:color w:val="000000"/>
          <w:sz w:val="24"/>
          <w:szCs w:val="24"/>
          <w:highlight w:val="none"/>
          <w:lang w:val="en-US" w:eastAsia="zh-CN"/>
        </w:rPr>
        <w:t>基本</w:t>
      </w:r>
      <w:r>
        <w:rPr>
          <w:rFonts w:hint="eastAsia" w:ascii="仿宋" w:hAnsi="仿宋" w:eastAsia="仿宋" w:cs="仿宋"/>
          <w:color w:val="000000"/>
          <w:sz w:val="24"/>
          <w:szCs w:val="24"/>
          <w:highlight w:val="none"/>
          <w:lang w:val="en-US"/>
        </w:rPr>
        <w:t>要求：</w:t>
      </w:r>
    </w:p>
    <w:p w14:paraId="450A3771">
      <w:pPr>
        <w:pStyle w:val="151"/>
        <w:widowControl w:val="0"/>
        <w:tabs>
          <w:tab w:val="left" w:pos="567"/>
        </w:tabs>
        <w:autoSpaceDE w:val="0"/>
        <w:autoSpaceDN w:val="0"/>
        <w:adjustRightInd w:val="0"/>
        <w:spacing w:after="0" w:line="360" w:lineRule="auto"/>
        <w:ind w:left="-2" w:leftChars="-1" w:firstLine="454"/>
        <w:rPr>
          <w:rFonts w:hint="eastAsia" w:ascii="仿宋" w:hAnsi="仿宋" w:eastAsia="仿宋" w:cs="仿宋"/>
          <w:color w:val="000000"/>
          <w:sz w:val="24"/>
          <w:szCs w:val="24"/>
          <w:highlight w:val="none"/>
          <w:lang w:val="en-US"/>
        </w:rPr>
      </w:pPr>
      <w:r>
        <w:rPr>
          <w:rFonts w:hint="eastAsia" w:ascii="仿宋" w:hAnsi="仿宋" w:eastAsia="仿宋" w:cs="仿宋"/>
          <w:color w:val="000000"/>
          <w:sz w:val="24"/>
          <w:szCs w:val="24"/>
          <w:highlight w:val="none"/>
          <w:lang w:val="en-US" w:eastAsia="zh-CN"/>
        </w:rPr>
        <w:t>1</w:t>
      </w:r>
      <w:r>
        <w:rPr>
          <w:rFonts w:hint="eastAsia" w:ascii="仿宋" w:hAnsi="仿宋" w:eastAsia="仿宋" w:cs="仿宋"/>
          <w:color w:val="000000"/>
          <w:sz w:val="24"/>
          <w:szCs w:val="24"/>
          <w:highlight w:val="none"/>
          <w:lang w:val="en-US"/>
        </w:rPr>
        <w:t>.1</w:t>
      </w:r>
      <w:r>
        <w:rPr>
          <w:rFonts w:hint="eastAsia" w:ascii="仿宋" w:hAnsi="仿宋" w:eastAsia="仿宋" w:cs="仿宋"/>
          <w:color w:val="000000"/>
          <w:sz w:val="24"/>
          <w:szCs w:val="24"/>
          <w:highlight w:val="none"/>
          <w:lang w:val="en-US" w:eastAsia="zh-CN"/>
        </w:rPr>
        <w:t>投标方</w:t>
      </w:r>
      <w:r>
        <w:rPr>
          <w:rFonts w:hint="eastAsia" w:ascii="仿宋" w:hAnsi="仿宋" w:eastAsia="仿宋" w:cs="仿宋"/>
          <w:color w:val="000000"/>
          <w:sz w:val="24"/>
          <w:szCs w:val="24"/>
          <w:highlight w:val="none"/>
          <w:lang w:val="en-US"/>
        </w:rPr>
        <w:t>对</w:t>
      </w:r>
      <w:r>
        <w:rPr>
          <w:rFonts w:hint="eastAsia" w:ascii="仿宋" w:hAnsi="仿宋" w:eastAsia="仿宋" w:cs="仿宋"/>
          <w:color w:val="000000"/>
          <w:sz w:val="24"/>
          <w:szCs w:val="24"/>
          <w:highlight w:val="none"/>
          <w:lang w:val="en-US" w:eastAsia="zh-CN"/>
        </w:rPr>
        <w:t>折弯机机零部件</w:t>
      </w:r>
      <w:r>
        <w:rPr>
          <w:rFonts w:hint="eastAsia" w:ascii="仿宋" w:hAnsi="仿宋" w:eastAsia="仿宋" w:cs="仿宋"/>
          <w:color w:val="000000"/>
          <w:sz w:val="24"/>
          <w:szCs w:val="24"/>
          <w:highlight w:val="none"/>
          <w:lang w:val="en-US"/>
        </w:rPr>
        <w:t>进行</w:t>
      </w:r>
      <w:r>
        <w:rPr>
          <w:rFonts w:hint="eastAsia" w:ascii="仿宋" w:hAnsi="仿宋" w:eastAsia="仿宋" w:cs="仿宋"/>
          <w:color w:val="000000"/>
          <w:sz w:val="24"/>
          <w:szCs w:val="24"/>
          <w:highlight w:val="none"/>
          <w:lang w:val="en-US" w:eastAsia="zh-CN"/>
        </w:rPr>
        <w:t>检查</w:t>
      </w:r>
      <w:r>
        <w:rPr>
          <w:rFonts w:hint="eastAsia" w:ascii="仿宋" w:hAnsi="仿宋" w:eastAsia="仿宋" w:cs="仿宋"/>
          <w:color w:val="000000"/>
          <w:sz w:val="24"/>
          <w:szCs w:val="24"/>
          <w:highlight w:val="none"/>
          <w:lang w:val="en-US"/>
        </w:rPr>
        <w:t>，</w:t>
      </w:r>
      <w:r>
        <w:rPr>
          <w:rFonts w:hint="eastAsia" w:ascii="仿宋" w:hAnsi="仿宋" w:eastAsia="仿宋" w:cs="仿宋"/>
          <w:color w:val="000000"/>
          <w:sz w:val="24"/>
          <w:szCs w:val="24"/>
          <w:highlight w:val="none"/>
          <w:lang w:val="en-US" w:eastAsia="zh-CN"/>
        </w:rPr>
        <w:t>缺失的部件进行补补齐，损坏的部件进行修复，因检查原因未识别的内容或报价缺项等由投标方负责，项目报价已包含了达到招标交付要求的所有维修内容</w:t>
      </w:r>
      <w:r>
        <w:rPr>
          <w:rFonts w:hint="eastAsia" w:ascii="仿宋" w:hAnsi="仿宋" w:eastAsia="仿宋" w:cs="仿宋"/>
          <w:color w:val="000000"/>
          <w:sz w:val="24"/>
          <w:szCs w:val="24"/>
          <w:highlight w:val="none"/>
          <w:lang w:val="en-US"/>
        </w:rPr>
        <w:t>。</w:t>
      </w:r>
    </w:p>
    <w:p w14:paraId="637B589A">
      <w:pPr>
        <w:pStyle w:val="151"/>
        <w:widowControl w:val="0"/>
        <w:tabs>
          <w:tab w:val="left" w:pos="567"/>
        </w:tabs>
        <w:autoSpaceDE w:val="0"/>
        <w:autoSpaceDN w:val="0"/>
        <w:adjustRightInd w:val="0"/>
        <w:spacing w:after="0" w:line="360" w:lineRule="auto"/>
        <w:ind w:left="-2" w:leftChars="-1" w:firstLine="454"/>
        <w:rPr>
          <w:rFonts w:hint="eastAsia" w:ascii="仿宋" w:hAnsi="仿宋" w:eastAsia="仿宋" w:cs="仿宋"/>
          <w:color w:val="000000"/>
          <w:sz w:val="24"/>
          <w:szCs w:val="24"/>
          <w:highlight w:val="none"/>
          <w:lang w:val="en-US"/>
        </w:rPr>
      </w:pPr>
      <w:r>
        <w:rPr>
          <w:rFonts w:hint="eastAsia" w:ascii="仿宋" w:hAnsi="仿宋" w:eastAsia="仿宋" w:cs="仿宋"/>
          <w:color w:val="000000"/>
          <w:sz w:val="24"/>
          <w:szCs w:val="24"/>
          <w:highlight w:val="none"/>
          <w:lang w:val="en-US" w:eastAsia="zh-CN"/>
        </w:rPr>
        <w:t>1</w:t>
      </w:r>
      <w:r>
        <w:rPr>
          <w:rFonts w:hint="eastAsia" w:ascii="仿宋" w:hAnsi="仿宋" w:eastAsia="仿宋" w:cs="仿宋"/>
          <w:color w:val="000000"/>
          <w:sz w:val="24"/>
          <w:szCs w:val="24"/>
          <w:highlight w:val="none"/>
          <w:lang w:val="en-US"/>
        </w:rPr>
        <w:t>.2</w:t>
      </w:r>
      <w:r>
        <w:rPr>
          <w:rFonts w:hint="eastAsia" w:ascii="仿宋" w:hAnsi="仿宋" w:eastAsia="仿宋" w:cs="仿宋"/>
          <w:color w:val="000000"/>
          <w:sz w:val="24"/>
          <w:szCs w:val="24"/>
          <w:highlight w:val="none"/>
          <w:lang w:val="en-US" w:eastAsia="zh-CN"/>
        </w:rPr>
        <w:t>投标方</w:t>
      </w:r>
      <w:r>
        <w:rPr>
          <w:rFonts w:hint="eastAsia" w:ascii="仿宋" w:hAnsi="仿宋" w:eastAsia="仿宋" w:cs="仿宋"/>
          <w:color w:val="000000"/>
          <w:sz w:val="24"/>
          <w:szCs w:val="24"/>
          <w:highlight w:val="none"/>
          <w:lang w:val="en-US"/>
        </w:rPr>
        <w:t>应加强对搬运过程中的管理，搬运</w:t>
      </w:r>
      <w:r>
        <w:rPr>
          <w:rFonts w:hint="eastAsia" w:ascii="仿宋" w:hAnsi="仿宋" w:eastAsia="仿宋" w:cs="仿宋"/>
          <w:color w:val="000000"/>
          <w:sz w:val="24"/>
          <w:szCs w:val="24"/>
          <w:highlight w:val="none"/>
          <w:lang w:val="en-US" w:eastAsia="zh-CN"/>
        </w:rPr>
        <w:t>与维修</w:t>
      </w:r>
      <w:r>
        <w:rPr>
          <w:rFonts w:hint="eastAsia" w:ascii="仿宋" w:hAnsi="仿宋" w:eastAsia="仿宋" w:cs="仿宋"/>
          <w:color w:val="000000"/>
          <w:sz w:val="24"/>
          <w:szCs w:val="24"/>
          <w:highlight w:val="none"/>
          <w:lang w:val="en-US"/>
        </w:rPr>
        <w:t>过程中的机器设备损伤、损坏的，</w:t>
      </w:r>
      <w:r>
        <w:rPr>
          <w:rFonts w:hint="eastAsia" w:ascii="仿宋" w:hAnsi="仿宋" w:eastAsia="仿宋" w:cs="仿宋"/>
          <w:color w:val="000000"/>
          <w:sz w:val="24"/>
          <w:szCs w:val="24"/>
          <w:highlight w:val="none"/>
          <w:lang w:val="en-US" w:eastAsia="zh-CN"/>
        </w:rPr>
        <w:t>投标方</w:t>
      </w:r>
      <w:r>
        <w:rPr>
          <w:rFonts w:hint="eastAsia" w:ascii="仿宋" w:hAnsi="仿宋" w:eastAsia="仿宋" w:cs="仿宋"/>
          <w:color w:val="000000"/>
          <w:sz w:val="24"/>
          <w:szCs w:val="24"/>
          <w:highlight w:val="none"/>
          <w:lang w:val="en-US"/>
        </w:rPr>
        <w:t>应当赔偿机器设备损失及</w:t>
      </w:r>
      <w:r>
        <w:rPr>
          <w:rFonts w:hint="eastAsia" w:ascii="仿宋" w:hAnsi="仿宋" w:eastAsia="仿宋" w:cs="仿宋"/>
          <w:color w:val="000000"/>
          <w:sz w:val="24"/>
          <w:szCs w:val="24"/>
          <w:highlight w:val="none"/>
          <w:lang w:val="en-US" w:eastAsia="zh-CN"/>
        </w:rPr>
        <w:t>招标方</w:t>
      </w:r>
      <w:r>
        <w:rPr>
          <w:rFonts w:hint="eastAsia" w:ascii="仿宋" w:hAnsi="仿宋" w:eastAsia="仿宋" w:cs="仿宋"/>
          <w:color w:val="000000"/>
          <w:sz w:val="24"/>
          <w:szCs w:val="24"/>
          <w:highlight w:val="none"/>
          <w:lang w:val="en-US"/>
        </w:rPr>
        <w:t>由此遭受的其他损失。</w:t>
      </w:r>
    </w:p>
    <w:p w14:paraId="008F822E">
      <w:pPr>
        <w:pStyle w:val="151"/>
        <w:widowControl w:val="0"/>
        <w:tabs>
          <w:tab w:val="left" w:pos="567"/>
        </w:tabs>
        <w:autoSpaceDE w:val="0"/>
        <w:autoSpaceDN w:val="0"/>
        <w:adjustRightInd w:val="0"/>
        <w:spacing w:after="0" w:line="360" w:lineRule="auto"/>
        <w:ind w:left="-2" w:leftChars="-1" w:firstLine="454"/>
        <w:rPr>
          <w:rFonts w:hint="eastAsia" w:ascii="仿宋" w:hAnsi="仿宋" w:eastAsia="仿宋" w:cs="仿宋"/>
          <w:color w:val="000000"/>
          <w:sz w:val="24"/>
          <w:szCs w:val="24"/>
          <w:highlight w:val="none"/>
          <w:lang w:val="en-US"/>
        </w:rPr>
      </w:pPr>
      <w:r>
        <w:rPr>
          <w:rFonts w:hint="eastAsia" w:ascii="仿宋" w:hAnsi="仿宋" w:eastAsia="仿宋" w:cs="仿宋"/>
          <w:color w:val="000000"/>
          <w:sz w:val="24"/>
          <w:szCs w:val="24"/>
          <w:highlight w:val="none"/>
          <w:lang w:val="en-US" w:eastAsia="zh-CN"/>
        </w:rPr>
        <w:t>1</w:t>
      </w:r>
      <w:r>
        <w:rPr>
          <w:rFonts w:hint="eastAsia" w:ascii="仿宋" w:hAnsi="仿宋" w:eastAsia="仿宋" w:cs="仿宋"/>
          <w:color w:val="000000"/>
          <w:sz w:val="24"/>
          <w:szCs w:val="24"/>
          <w:highlight w:val="none"/>
          <w:lang w:val="en-US"/>
        </w:rPr>
        <w:t>.3到达</w:t>
      </w:r>
      <w:r>
        <w:rPr>
          <w:rFonts w:hint="eastAsia" w:ascii="仿宋" w:hAnsi="仿宋" w:eastAsia="仿宋" w:cs="仿宋"/>
          <w:color w:val="000000"/>
          <w:sz w:val="24"/>
          <w:szCs w:val="24"/>
          <w:highlight w:val="none"/>
          <w:lang w:val="en-US" w:eastAsia="zh-CN"/>
        </w:rPr>
        <w:t>招标方</w:t>
      </w:r>
      <w:r>
        <w:rPr>
          <w:rFonts w:hint="eastAsia" w:ascii="仿宋" w:hAnsi="仿宋" w:eastAsia="仿宋" w:cs="仿宋"/>
          <w:color w:val="000000"/>
          <w:sz w:val="24"/>
          <w:szCs w:val="24"/>
          <w:highlight w:val="none"/>
          <w:lang w:val="en-US"/>
        </w:rPr>
        <w:t>场地后</w:t>
      </w:r>
      <w:r>
        <w:rPr>
          <w:rFonts w:hint="eastAsia" w:ascii="仿宋" w:hAnsi="仿宋" w:eastAsia="仿宋" w:cs="仿宋"/>
          <w:color w:val="000000"/>
          <w:sz w:val="24"/>
          <w:szCs w:val="24"/>
          <w:highlight w:val="none"/>
          <w:lang w:val="en-US" w:eastAsia="zh-CN"/>
        </w:rPr>
        <w:t>投标</w:t>
      </w:r>
      <w:r>
        <w:rPr>
          <w:rFonts w:hint="eastAsia" w:ascii="仿宋" w:hAnsi="仿宋" w:eastAsia="仿宋" w:cs="仿宋"/>
          <w:color w:val="000000"/>
          <w:sz w:val="24"/>
          <w:szCs w:val="24"/>
          <w:highlight w:val="none"/>
          <w:lang w:val="en-US"/>
        </w:rPr>
        <w:t>方要认真安装，调试，使机器达到最佳运转状态，机器不能达到合同约定运转水平的，</w:t>
      </w:r>
      <w:r>
        <w:rPr>
          <w:rFonts w:hint="eastAsia" w:ascii="仿宋" w:hAnsi="仿宋" w:eastAsia="仿宋" w:cs="仿宋"/>
          <w:color w:val="000000"/>
          <w:sz w:val="24"/>
          <w:szCs w:val="24"/>
          <w:highlight w:val="none"/>
          <w:lang w:val="en-US" w:eastAsia="zh-CN"/>
        </w:rPr>
        <w:t>招标方</w:t>
      </w:r>
      <w:r>
        <w:rPr>
          <w:rFonts w:hint="eastAsia" w:ascii="仿宋" w:hAnsi="仿宋" w:eastAsia="仿宋" w:cs="仿宋"/>
          <w:color w:val="000000"/>
          <w:sz w:val="24"/>
          <w:szCs w:val="24"/>
          <w:highlight w:val="none"/>
          <w:lang w:val="en-US"/>
        </w:rPr>
        <w:t>有权要求</w:t>
      </w:r>
      <w:r>
        <w:rPr>
          <w:rFonts w:hint="eastAsia" w:ascii="仿宋" w:hAnsi="仿宋" w:eastAsia="仿宋" w:cs="仿宋"/>
          <w:color w:val="000000"/>
          <w:sz w:val="24"/>
          <w:szCs w:val="24"/>
          <w:highlight w:val="none"/>
          <w:lang w:val="en-US" w:eastAsia="zh-CN"/>
        </w:rPr>
        <w:t>投标</w:t>
      </w:r>
      <w:r>
        <w:rPr>
          <w:rFonts w:hint="eastAsia" w:ascii="仿宋" w:hAnsi="仿宋" w:eastAsia="仿宋" w:cs="仿宋"/>
          <w:color w:val="000000"/>
          <w:sz w:val="24"/>
          <w:szCs w:val="24"/>
          <w:highlight w:val="none"/>
          <w:lang w:val="en-US"/>
        </w:rPr>
        <w:t>方继续进行调试直至达到相应标准，影响正常生产的，</w:t>
      </w:r>
      <w:r>
        <w:rPr>
          <w:rFonts w:hint="eastAsia" w:ascii="仿宋" w:hAnsi="仿宋" w:eastAsia="仿宋" w:cs="仿宋"/>
          <w:color w:val="000000"/>
          <w:sz w:val="24"/>
          <w:szCs w:val="24"/>
          <w:highlight w:val="none"/>
          <w:lang w:val="en-US" w:eastAsia="zh-CN"/>
        </w:rPr>
        <w:t>招标方</w:t>
      </w:r>
      <w:r>
        <w:rPr>
          <w:rFonts w:hint="eastAsia" w:ascii="仿宋" w:hAnsi="仿宋" w:eastAsia="仿宋" w:cs="仿宋"/>
          <w:color w:val="000000"/>
          <w:sz w:val="24"/>
          <w:szCs w:val="24"/>
          <w:highlight w:val="none"/>
          <w:lang w:val="en-US"/>
        </w:rPr>
        <w:t>有权要求</w:t>
      </w:r>
      <w:r>
        <w:rPr>
          <w:rFonts w:hint="eastAsia" w:ascii="仿宋" w:hAnsi="仿宋" w:eastAsia="仿宋" w:cs="仿宋"/>
          <w:color w:val="000000"/>
          <w:sz w:val="24"/>
          <w:szCs w:val="24"/>
          <w:highlight w:val="none"/>
          <w:lang w:val="en-US" w:eastAsia="zh-CN"/>
        </w:rPr>
        <w:t>投标</w:t>
      </w:r>
      <w:r>
        <w:rPr>
          <w:rFonts w:hint="eastAsia" w:ascii="仿宋" w:hAnsi="仿宋" w:eastAsia="仿宋" w:cs="仿宋"/>
          <w:color w:val="000000"/>
          <w:sz w:val="24"/>
          <w:szCs w:val="24"/>
          <w:highlight w:val="none"/>
          <w:lang w:val="en-US"/>
        </w:rPr>
        <w:t>方进行赔偿。质保期内，如需再行调试和技术指导的，</w:t>
      </w:r>
      <w:r>
        <w:rPr>
          <w:rFonts w:hint="eastAsia" w:ascii="仿宋" w:hAnsi="仿宋" w:eastAsia="仿宋" w:cs="仿宋"/>
          <w:color w:val="000000"/>
          <w:sz w:val="24"/>
          <w:szCs w:val="24"/>
          <w:highlight w:val="none"/>
          <w:lang w:val="en-US" w:eastAsia="zh-CN"/>
        </w:rPr>
        <w:t>投标</w:t>
      </w:r>
      <w:r>
        <w:rPr>
          <w:rFonts w:hint="eastAsia" w:ascii="仿宋" w:hAnsi="仿宋" w:eastAsia="仿宋" w:cs="仿宋"/>
          <w:color w:val="000000"/>
          <w:sz w:val="24"/>
          <w:szCs w:val="24"/>
          <w:highlight w:val="none"/>
          <w:lang w:val="en-US"/>
        </w:rPr>
        <w:t>方应当进行调试和技术指导，并不得再次收取费用。</w:t>
      </w:r>
    </w:p>
    <w:p w14:paraId="5758F202">
      <w:pPr>
        <w:pStyle w:val="2"/>
        <w:snapToGrid w:val="0"/>
        <w:spacing w:before="0" w:after="0" w:line="360" w:lineRule="auto"/>
        <w:rPr>
          <w:rFonts w:hint="eastAsia" w:ascii="仿宋" w:hAnsi="仿宋" w:eastAsia="仿宋" w:cs="仿宋"/>
          <w:sz w:val="24"/>
          <w:szCs w:val="24"/>
        </w:rPr>
      </w:pPr>
      <w:bookmarkStart w:id="27" w:name="_Toc26435"/>
      <w:r>
        <w:rPr>
          <w:rFonts w:hint="eastAsia" w:ascii="仿宋" w:hAnsi="仿宋" w:eastAsia="仿宋" w:cs="仿宋"/>
          <w:sz w:val="24"/>
          <w:szCs w:val="24"/>
        </w:rPr>
        <w:t>二、设备组成及主要技术参数：</w:t>
      </w:r>
      <w:bookmarkEnd w:id="27"/>
    </w:p>
    <w:p w14:paraId="12985C37">
      <w:pPr>
        <w:pStyle w:val="3"/>
        <w:snapToGrid w:val="0"/>
        <w:spacing w:before="0" w:after="0" w:line="360" w:lineRule="auto"/>
        <w:ind w:firstLine="482" w:firstLineChars="200"/>
        <w:rPr>
          <w:rFonts w:hint="eastAsia" w:ascii="仿宋" w:hAnsi="仿宋" w:eastAsia="仿宋" w:cs="仿宋"/>
          <w:sz w:val="24"/>
          <w:szCs w:val="24"/>
        </w:rPr>
      </w:pPr>
      <w:bookmarkStart w:id="28" w:name="_Toc5541"/>
      <w:r>
        <w:rPr>
          <w:rFonts w:hint="eastAsia" w:ascii="仿宋" w:hAnsi="仿宋" w:eastAsia="仿宋" w:cs="仿宋"/>
          <w:sz w:val="24"/>
          <w:szCs w:val="24"/>
        </w:rPr>
        <w:t>1.设备组成</w:t>
      </w:r>
      <w:bookmarkEnd w:id="28"/>
    </w:p>
    <w:tbl>
      <w:tblPr>
        <w:tblStyle w:val="48"/>
        <w:tblW w:w="49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104"/>
        <w:gridCol w:w="3048"/>
        <w:gridCol w:w="1317"/>
        <w:gridCol w:w="1483"/>
        <w:gridCol w:w="2029"/>
      </w:tblGrid>
      <w:tr w14:paraId="4B985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615"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tcMar>
              <w:top w:w="15" w:type="dxa"/>
              <w:left w:w="15" w:type="dxa"/>
              <w:bottom w:w="0" w:type="dxa"/>
              <w:right w:w="15" w:type="dxa"/>
            </w:tcMar>
            <w:vAlign w:val="center"/>
          </w:tcPr>
          <w:p w14:paraId="252D9D13">
            <w:pPr>
              <w:snapToGrid w:val="0"/>
              <w:spacing w:after="0" w:line="360" w:lineRule="auto"/>
              <w:jc w:val="center"/>
              <w:rPr>
                <w:rFonts w:hint="eastAsia" w:ascii="仿宋" w:hAnsi="仿宋" w:eastAsia="仿宋" w:cs="仿宋"/>
                <w:b/>
                <w:sz w:val="24"/>
                <w:szCs w:val="24"/>
              </w:rPr>
            </w:pPr>
            <w:r>
              <w:rPr>
                <w:rFonts w:hint="eastAsia" w:ascii="仿宋" w:hAnsi="仿宋" w:eastAsia="仿宋" w:cs="仿宋"/>
                <w:b/>
                <w:sz w:val="24"/>
                <w:szCs w:val="24"/>
              </w:rPr>
              <w:t>序号</w:t>
            </w:r>
          </w:p>
        </w:tc>
        <w:tc>
          <w:tcPr>
            <w:tcW w:w="1696"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tcMar>
              <w:top w:w="15" w:type="dxa"/>
              <w:left w:w="15" w:type="dxa"/>
              <w:bottom w:w="0" w:type="dxa"/>
              <w:right w:w="15" w:type="dxa"/>
            </w:tcMar>
            <w:vAlign w:val="center"/>
          </w:tcPr>
          <w:p w14:paraId="1DC9EF62">
            <w:pPr>
              <w:snapToGrid w:val="0"/>
              <w:spacing w:after="0" w:line="360" w:lineRule="auto"/>
              <w:jc w:val="center"/>
              <w:rPr>
                <w:rFonts w:hint="eastAsia" w:ascii="仿宋" w:hAnsi="仿宋" w:eastAsia="仿宋" w:cs="仿宋"/>
                <w:b/>
                <w:sz w:val="24"/>
                <w:szCs w:val="24"/>
              </w:rPr>
            </w:pPr>
            <w:r>
              <w:rPr>
                <w:rFonts w:hint="eastAsia" w:ascii="仿宋" w:hAnsi="仿宋" w:eastAsia="仿宋" w:cs="仿宋"/>
                <w:b/>
                <w:sz w:val="24"/>
                <w:szCs w:val="24"/>
              </w:rPr>
              <w:t>内容</w:t>
            </w:r>
          </w:p>
        </w:tc>
        <w:tc>
          <w:tcPr>
            <w:tcW w:w="733" w:type="pct"/>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4080DC81">
            <w:pPr>
              <w:snapToGrid w:val="0"/>
              <w:spacing w:after="0" w:line="360" w:lineRule="auto"/>
              <w:jc w:val="center"/>
              <w:rPr>
                <w:rFonts w:hint="eastAsia" w:ascii="仿宋" w:hAnsi="仿宋" w:eastAsia="仿宋" w:cs="仿宋"/>
                <w:b/>
                <w:sz w:val="24"/>
                <w:szCs w:val="24"/>
              </w:rPr>
            </w:pPr>
            <w:r>
              <w:rPr>
                <w:rFonts w:hint="eastAsia" w:ascii="仿宋" w:hAnsi="仿宋" w:eastAsia="仿宋" w:cs="仿宋"/>
                <w:b/>
                <w:sz w:val="24"/>
                <w:szCs w:val="24"/>
              </w:rPr>
              <w:t>规格</w:t>
            </w:r>
          </w:p>
        </w:tc>
        <w:tc>
          <w:tcPr>
            <w:tcW w:w="825"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tcMar>
              <w:top w:w="15" w:type="dxa"/>
              <w:left w:w="15" w:type="dxa"/>
              <w:bottom w:w="0" w:type="dxa"/>
              <w:right w:w="15" w:type="dxa"/>
            </w:tcMar>
            <w:vAlign w:val="center"/>
          </w:tcPr>
          <w:p w14:paraId="5037F234">
            <w:pPr>
              <w:snapToGrid w:val="0"/>
              <w:spacing w:after="0" w:line="360" w:lineRule="auto"/>
              <w:jc w:val="center"/>
              <w:rPr>
                <w:rFonts w:hint="eastAsia" w:ascii="仿宋" w:hAnsi="仿宋" w:eastAsia="仿宋" w:cs="仿宋"/>
                <w:b/>
                <w:sz w:val="24"/>
                <w:szCs w:val="24"/>
              </w:rPr>
            </w:pPr>
            <w:r>
              <w:rPr>
                <w:rFonts w:hint="eastAsia" w:ascii="仿宋" w:hAnsi="仿宋" w:eastAsia="仿宋" w:cs="仿宋"/>
                <w:b/>
                <w:sz w:val="24"/>
                <w:szCs w:val="24"/>
              </w:rPr>
              <w:t>数量</w:t>
            </w:r>
          </w:p>
        </w:tc>
        <w:tc>
          <w:tcPr>
            <w:tcW w:w="1129" w:type="pct"/>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6F9E5063">
            <w:pPr>
              <w:snapToGrid w:val="0"/>
              <w:spacing w:after="0" w:line="360" w:lineRule="auto"/>
              <w:jc w:val="center"/>
              <w:rPr>
                <w:rFonts w:hint="eastAsia" w:ascii="仿宋" w:hAnsi="仿宋" w:eastAsia="仿宋" w:cs="仿宋"/>
                <w:b/>
                <w:sz w:val="24"/>
                <w:szCs w:val="24"/>
              </w:rPr>
            </w:pPr>
            <w:r>
              <w:rPr>
                <w:rFonts w:hint="eastAsia" w:ascii="仿宋" w:hAnsi="仿宋" w:eastAsia="仿宋" w:cs="仿宋"/>
                <w:b/>
                <w:sz w:val="24"/>
                <w:szCs w:val="24"/>
              </w:rPr>
              <w:t>备注</w:t>
            </w:r>
          </w:p>
        </w:tc>
      </w:tr>
      <w:tr w14:paraId="00D04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61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11E4F8F2">
            <w:pPr>
              <w:widowControl w:val="0"/>
              <w:numPr>
                <w:ilvl w:val="0"/>
                <w:numId w:val="9"/>
              </w:numPr>
              <w:tabs>
                <w:tab w:val="left" w:pos="0"/>
              </w:tabs>
              <w:snapToGrid w:val="0"/>
              <w:spacing w:after="0" w:line="360" w:lineRule="auto"/>
              <w:ind w:left="0" w:firstLine="0"/>
              <w:jc w:val="center"/>
              <w:rPr>
                <w:rFonts w:hint="eastAsia" w:ascii="仿宋" w:hAnsi="仿宋" w:eastAsia="仿宋" w:cs="仿宋"/>
                <w:sz w:val="24"/>
                <w:szCs w:val="24"/>
              </w:rPr>
            </w:pPr>
          </w:p>
        </w:tc>
        <w:tc>
          <w:tcPr>
            <w:tcW w:w="1696"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3837B0A3">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zh-CN"/>
              </w:rPr>
              <w:t>折弯主机</w:t>
            </w:r>
          </w:p>
        </w:tc>
        <w:tc>
          <w:tcPr>
            <w:tcW w:w="733" w:type="pct"/>
            <w:tcBorders>
              <w:top w:val="single" w:color="auto" w:sz="4" w:space="0"/>
              <w:left w:val="single" w:color="auto" w:sz="4" w:space="0"/>
              <w:bottom w:val="single" w:color="auto" w:sz="4" w:space="0"/>
              <w:right w:val="single" w:color="auto" w:sz="4" w:space="0"/>
            </w:tcBorders>
            <w:vAlign w:val="center"/>
          </w:tcPr>
          <w:p w14:paraId="32840E68">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en-US" w:eastAsia="zh-CN"/>
              </w:rPr>
              <w:t>套</w:t>
            </w:r>
          </w:p>
        </w:tc>
        <w:tc>
          <w:tcPr>
            <w:tcW w:w="82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3F577464">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en-US"/>
              </w:rPr>
              <w:t>2</w:t>
            </w:r>
          </w:p>
        </w:tc>
        <w:tc>
          <w:tcPr>
            <w:tcW w:w="1129" w:type="pct"/>
            <w:tcBorders>
              <w:top w:val="single" w:color="auto" w:sz="4" w:space="0"/>
              <w:left w:val="single" w:color="auto" w:sz="4" w:space="0"/>
              <w:bottom w:val="single" w:color="auto" w:sz="4" w:space="0"/>
              <w:right w:val="single" w:color="auto" w:sz="4" w:space="0"/>
            </w:tcBorders>
            <w:vAlign w:val="center"/>
          </w:tcPr>
          <w:p w14:paraId="02D5DD51">
            <w:pPr>
              <w:snapToGrid w:val="0"/>
              <w:spacing w:after="0" w:line="360" w:lineRule="auto"/>
              <w:jc w:val="center"/>
              <w:rPr>
                <w:rFonts w:hint="eastAsia" w:ascii="仿宋" w:hAnsi="仿宋" w:eastAsia="仿宋" w:cs="仿宋"/>
                <w:bCs/>
                <w:sz w:val="24"/>
                <w:szCs w:val="24"/>
                <w:lang w:val="zh-CN"/>
              </w:rPr>
            </w:pPr>
          </w:p>
        </w:tc>
      </w:tr>
      <w:tr w14:paraId="0F614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61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5100C70A">
            <w:pPr>
              <w:widowControl w:val="0"/>
              <w:numPr>
                <w:ilvl w:val="0"/>
                <w:numId w:val="9"/>
              </w:numPr>
              <w:tabs>
                <w:tab w:val="left" w:pos="0"/>
              </w:tabs>
              <w:snapToGrid w:val="0"/>
              <w:spacing w:after="0" w:line="360" w:lineRule="auto"/>
              <w:ind w:left="0" w:firstLine="0"/>
              <w:jc w:val="center"/>
              <w:rPr>
                <w:rFonts w:hint="eastAsia" w:ascii="仿宋" w:hAnsi="仿宋" w:eastAsia="仿宋" w:cs="仿宋"/>
                <w:sz w:val="24"/>
                <w:szCs w:val="24"/>
                <w:lang w:val="en-US"/>
              </w:rPr>
            </w:pPr>
          </w:p>
        </w:tc>
        <w:tc>
          <w:tcPr>
            <w:tcW w:w="1696"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31D71717">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zh-CN"/>
              </w:rPr>
              <w:t>送进料架</w:t>
            </w:r>
          </w:p>
        </w:tc>
        <w:tc>
          <w:tcPr>
            <w:tcW w:w="733" w:type="pct"/>
            <w:tcBorders>
              <w:top w:val="single" w:color="auto" w:sz="4" w:space="0"/>
              <w:left w:val="single" w:color="auto" w:sz="4" w:space="0"/>
              <w:bottom w:val="single" w:color="auto" w:sz="4" w:space="0"/>
              <w:right w:val="single" w:color="auto" w:sz="4" w:space="0"/>
            </w:tcBorders>
            <w:vAlign w:val="center"/>
          </w:tcPr>
          <w:p w14:paraId="11A5C3FC">
            <w:pPr>
              <w:snapToGrid w:val="0"/>
              <w:spacing w:after="0" w:line="360" w:lineRule="auto"/>
              <w:jc w:val="center"/>
              <w:rPr>
                <w:rFonts w:hint="eastAsia" w:ascii="仿宋" w:hAnsi="仿宋" w:eastAsia="仿宋" w:cs="仿宋"/>
                <w:bCs/>
                <w:sz w:val="24"/>
                <w:szCs w:val="24"/>
                <w:lang w:val="zh-CN" w:eastAsia="zh-CN"/>
              </w:rPr>
            </w:pPr>
            <w:r>
              <w:rPr>
                <w:rFonts w:hint="eastAsia" w:ascii="仿宋" w:hAnsi="仿宋" w:eastAsia="仿宋" w:cs="仿宋"/>
                <w:bCs/>
                <w:sz w:val="24"/>
                <w:szCs w:val="24"/>
                <w:lang w:val="en-US" w:eastAsia="zh-CN"/>
              </w:rPr>
              <w:t>套</w:t>
            </w:r>
          </w:p>
        </w:tc>
        <w:tc>
          <w:tcPr>
            <w:tcW w:w="82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tcPr>
          <w:p w14:paraId="63E649E9">
            <w:pPr>
              <w:snapToGrid w:val="0"/>
              <w:spacing w:after="0" w:line="360" w:lineRule="auto"/>
              <w:jc w:val="center"/>
              <w:rPr>
                <w:rFonts w:hint="eastAsia" w:ascii="仿宋" w:hAnsi="仿宋" w:eastAsia="仿宋" w:cs="仿宋"/>
                <w:bCs/>
                <w:sz w:val="24"/>
                <w:szCs w:val="24"/>
                <w:lang w:val="zh-CN" w:eastAsia="zh-CN"/>
              </w:rPr>
            </w:pPr>
            <w:r>
              <w:rPr>
                <w:rFonts w:hint="eastAsia" w:ascii="仿宋" w:hAnsi="仿宋" w:eastAsia="仿宋" w:cs="仿宋"/>
                <w:bCs/>
                <w:sz w:val="24"/>
                <w:szCs w:val="24"/>
                <w:lang w:val="en-US" w:eastAsia="zh-CN"/>
              </w:rPr>
              <w:t>2</w:t>
            </w:r>
          </w:p>
        </w:tc>
        <w:tc>
          <w:tcPr>
            <w:tcW w:w="1129" w:type="pct"/>
            <w:tcBorders>
              <w:top w:val="single" w:color="auto" w:sz="4" w:space="0"/>
              <w:left w:val="single" w:color="auto" w:sz="4" w:space="0"/>
              <w:bottom w:val="single" w:color="auto" w:sz="4" w:space="0"/>
              <w:right w:val="single" w:color="auto" w:sz="4" w:space="0"/>
            </w:tcBorders>
            <w:vAlign w:val="center"/>
          </w:tcPr>
          <w:p w14:paraId="5AAC1E40">
            <w:pPr>
              <w:snapToGrid w:val="0"/>
              <w:spacing w:after="0" w:line="360" w:lineRule="auto"/>
              <w:jc w:val="center"/>
              <w:rPr>
                <w:rFonts w:hint="eastAsia" w:ascii="仿宋" w:hAnsi="仿宋" w:eastAsia="仿宋" w:cs="仿宋"/>
                <w:bCs/>
                <w:sz w:val="24"/>
                <w:szCs w:val="24"/>
                <w:lang w:val="zh-CN"/>
              </w:rPr>
            </w:pPr>
          </w:p>
        </w:tc>
      </w:tr>
      <w:tr w14:paraId="1AEBF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61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46059762">
            <w:pPr>
              <w:widowControl w:val="0"/>
              <w:numPr>
                <w:ilvl w:val="0"/>
                <w:numId w:val="9"/>
              </w:numPr>
              <w:tabs>
                <w:tab w:val="left" w:pos="0"/>
              </w:tabs>
              <w:snapToGrid w:val="0"/>
              <w:spacing w:after="0" w:line="360" w:lineRule="auto"/>
              <w:ind w:left="0" w:firstLine="0"/>
              <w:jc w:val="center"/>
              <w:rPr>
                <w:rFonts w:hint="eastAsia" w:ascii="仿宋" w:hAnsi="仿宋" w:eastAsia="仿宋" w:cs="仿宋"/>
                <w:sz w:val="24"/>
                <w:szCs w:val="24"/>
                <w:lang w:val="en-US"/>
              </w:rPr>
            </w:pPr>
          </w:p>
        </w:tc>
        <w:tc>
          <w:tcPr>
            <w:tcW w:w="1696"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373700F8">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zh-CN"/>
              </w:rPr>
              <w:t>定位料架</w:t>
            </w:r>
          </w:p>
        </w:tc>
        <w:tc>
          <w:tcPr>
            <w:tcW w:w="733" w:type="pct"/>
            <w:tcBorders>
              <w:top w:val="single" w:color="auto" w:sz="4" w:space="0"/>
              <w:left w:val="single" w:color="auto" w:sz="4" w:space="0"/>
              <w:bottom w:val="single" w:color="auto" w:sz="4" w:space="0"/>
              <w:right w:val="single" w:color="auto" w:sz="4" w:space="0"/>
            </w:tcBorders>
            <w:vAlign w:val="center"/>
          </w:tcPr>
          <w:p w14:paraId="3279AFD6">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en-US" w:eastAsia="zh-CN"/>
              </w:rPr>
              <w:t>套</w:t>
            </w:r>
          </w:p>
        </w:tc>
        <w:tc>
          <w:tcPr>
            <w:tcW w:w="82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tcPr>
          <w:p w14:paraId="59CEB0A8">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en-US"/>
              </w:rPr>
              <w:t>2</w:t>
            </w:r>
          </w:p>
        </w:tc>
        <w:tc>
          <w:tcPr>
            <w:tcW w:w="1129" w:type="pct"/>
            <w:tcBorders>
              <w:top w:val="single" w:color="auto" w:sz="4" w:space="0"/>
              <w:left w:val="single" w:color="auto" w:sz="4" w:space="0"/>
              <w:bottom w:val="single" w:color="auto" w:sz="4" w:space="0"/>
              <w:right w:val="single" w:color="auto" w:sz="4" w:space="0"/>
            </w:tcBorders>
            <w:vAlign w:val="center"/>
          </w:tcPr>
          <w:p w14:paraId="09B3B1FB">
            <w:pPr>
              <w:snapToGrid w:val="0"/>
              <w:spacing w:after="0" w:line="360" w:lineRule="auto"/>
              <w:jc w:val="center"/>
              <w:rPr>
                <w:rFonts w:hint="eastAsia" w:ascii="仿宋" w:hAnsi="仿宋" w:eastAsia="仿宋" w:cs="仿宋"/>
                <w:bCs/>
                <w:sz w:val="24"/>
                <w:szCs w:val="24"/>
                <w:lang w:val="zh-CN"/>
              </w:rPr>
            </w:pPr>
          </w:p>
        </w:tc>
      </w:tr>
      <w:tr w14:paraId="7068D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61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0299F9B5">
            <w:pPr>
              <w:widowControl w:val="0"/>
              <w:numPr>
                <w:ilvl w:val="0"/>
                <w:numId w:val="9"/>
              </w:numPr>
              <w:tabs>
                <w:tab w:val="left" w:pos="0"/>
              </w:tabs>
              <w:snapToGrid w:val="0"/>
              <w:spacing w:after="0" w:line="360" w:lineRule="auto"/>
              <w:ind w:left="0" w:firstLine="0"/>
              <w:jc w:val="center"/>
              <w:rPr>
                <w:rFonts w:hint="eastAsia" w:ascii="仿宋" w:hAnsi="仿宋" w:eastAsia="仿宋" w:cs="仿宋"/>
                <w:sz w:val="24"/>
                <w:szCs w:val="24"/>
                <w:lang w:val="en-US"/>
              </w:rPr>
            </w:pPr>
          </w:p>
        </w:tc>
        <w:tc>
          <w:tcPr>
            <w:tcW w:w="1696"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11B82BC3">
            <w:pPr>
              <w:snapToGrid w:val="0"/>
              <w:spacing w:after="0" w:line="360" w:lineRule="auto"/>
              <w:jc w:val="center"/>
              <w:rPr>
                <w:rFonts w:hint="default" w:ascii="仿宋" w:hAnsi="仿宋" w:eastAsia="仿宋" w:cs="仿宋"/>
                <w:bCs/>
                <w:sz w:val="24"/>
                <w:szCs w:val="24"/>
                <w:lang w:val="en-US" w:eastAsia="zh-CN"/>
              </w:rPr>
            </w:pPr>
            <w:r>
              <w:rPr>
                <w:rFonts w:hint="eastAsia" w:ascii="仿宋" w:hAnsi="仿宋" w:eastAsia="仿宋" w:cs="仿宋"/>
                <w:bCs/>
                <w:sz w:val="24"/>
                <w:szCs w:val="24"/>
                <w:lang w:val="en-US" w:eastAsia="zh-CN"/>
              </w:rPr>
              <w:t>出料小车</w:t>
            </w:r>
          </w:p>
        </w:tc>
        <w:tc>
          <w:tcPr>
            <w:tcW w:w="733" w:type="pct"/>
            <w:tcBorders>
              <w:top w:val="single" w:color="auto" w:sz="4" w:space="0"/>
              <w:left w:val="single" w:color="auto" w:sz="4" w:space="0"/>
              <w:bottom w:val="single" w:color="auto" w:sz="4" w:space="0"/>
              <w:right w:val="single" w:color="auto" w:sz="4" w:space="0"/>
            </w:tcBorders>
            <w:vAlign w:val="center"/>
          </w:tcPr>
          <w:p w14:paraId="339D75C2">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en-US" w:eastAsia="zh-CN"/>
              </w:rPr>
              <w:t>套</w:t>
            </w:r>
          </w:p>
        </w:tc>
        <w:tc>
          <w:tcPr>
            <w:tcW w:w="82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39D61E7C">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en-US"/>
              </w:rPr>
              <w:t>2</w:t>
            </w:r>
          </w:p>
        </w:tc>
        <w:tc>
          <w:tcPr>
            <w:tcW w:w="1129" w:type="pct"/>
            <w:tcBorders>
              <w:top w:val="single" w:color="auto" w:sz="4" w:space="0"/>
              <w:left w:val="single" w:color="auto" w:sz="4" w:space="0"/>
              <w:bottom w:val="single" w:color="auto" w:sz="4" w:space="0"/>
              <w:right w:val="single" w:color="auto" w:sz="4" w:space="0"/>
            </w:tcBorders>
            <w:vAlign w:val="center"/>
          </w:tcPr>
          <w:p w14:paraId="541BCE06">
            <w:pPr>
              <w:snapToGrid w:val="0"/>
              <w:spacing w:after="0" w:line="360" w:lineRule="auto"/>
              <w:jc w:val="center"/>
              <w:rPr>
                <w:rFonts w:hint="eastAsia" w:ascii="仿宋" w:hAnsi="仿宋" w:eastAsia="仿宋" w:cs="仿宋"/>
                <w:bCs/>
                <w:sz w:val="24"/>
                <w:szCs w:val="24"/>
                <w:lang w:val="zh-CN"/>
              </w:rPr>
            </w:pPr>
          </w:p>
        </w:tc>
      </w:tr>
      <w:tr w14:paraId="4B484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61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69E851C4">
            <w:pPr>
              <w:widowControl w:val="0"/>
              <w:numPr>
                <w:ilvl w:val="0"/>
                <w:numId w:val="9"/>
              </w:numPr>
              <w:tabs>
                <w:tab w:val="left" w:pos="0"/>
              </w:tabs>
              <w:snapToGrid w:val="0"/>
              <w:spacing w:after="0" w:line="360" w:lineRule="auto"/>
              <w:ind w:left="0" w:firstLine="0"/>
              <w:jc w:val="center"/>
              <w:rPr>
                <w:rFonts w:hint="eastAsia" w:ascii="仿宋" w:hAnsi="仿宋" w:eastAsia="仿宋" w:cs="仿宋"/>
                <w:sz w:val="24"/>
                <w:szCs w:val="24"/>
                <w:lang w:val="en-US"/>
              </w:rPr>
            </w:pPr>
          </w:p>
        </w:tc>
        <w:tc>
          <w:tcPr>
            <w:tcW w:w="1696"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309E2330">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zh-CN"/>
              </w:rPr>
              <w:t>后限位装置</w:t>
            </w:r>
          </w:p>
        </w:tc>
        <w:tc>
          <w:tcPr>
            <w:tcW w:w="733" w:type="pct"/>
            <w:tcBorders>
              <w:top w:val="single" w:color="auto" w:sz="4" w:space="0"/>
              <w:left w:val="single" w:color="auto" w:sz="4" w:space="0"/>
              <w:bottom w:val="single" w:color="auto" w:sz="4" w:space="0"/>
              <w:right w:val="single" w:color="auto" w:sz="4" w:space="0"/>
            </w:tcBorders>
            <w:vAlign w:val="center"/>
          </w:tcPr>
          <w:p w14:paraId="1167261A">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en-US" w:eastAsia="zh-CN"/>
              </w:rPr>
              <w:t>套</w:t>
            </w:r>
          </w:p>
        </w:tc>
        <w:tc>
          <w:tcPr>
            <w:tcW w:w="82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28218328">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en-US"/>
              </w:rPr>
              <w:t>2</w:t>
            </w:r>
          </w:p>
        </w:tc>
        <w:tc>
          <w:tcPr>
            <w:tcW w:w="1129" w:type="pct"/>
            <w:tcBorders>
              <w:top w:val="single" w:color="auto" w:sz="4" w:space="0"/>
              <w:left w:val="single" w:color="auto" w:sz="4" w:space="0"/>
              <w:bottom w:val="single" w:color="auto" w:sz="4" w:space="0"/>
              <w:right w:val="single" w:color="auto" w:sz="4" w:space="0"/>
            </w:tcBorders>
            <w:vAlign w:val="center"/>
          </w:tcPr>
          <w:p w14:paraId="0BA4AD46">
            <w:pPr>
              <w:snapToGrid w:val="0"/>
              <w:spacing w:after="0" w:line="360" w:lineRule="auto"/>
              <w:jc w:val="center"/>
              <w:rPr>
                <w:rFonts w:hint="eastAsia" w:ascii="仿宋" w:hAnsi="仿宋" w:eastAsia="仿宋" w:cs="仿宋"/>
                <w:bCs/>
                <w:sz w:val="24"/>
                <w:szCs w:val="24"/>
                <w:lang w:val="zh-CN"/>
              </w:rPr>
            </w:pPr>
          </w:p>
        </w:tc>
      </w:tr>
      <w:tr w14:paraId="79844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61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722B9C59">
            <w:pPr>
              <w:widowControl w:val="0"/>
              <w:numPr>
                <w:ilvl w:val="0"/>
                <w:numId w:val="9"/>
              </w:numPr>
              <w:tabs>
                <w:tab w:val="left" w:pos="0"/>
              </w:tabs>
              <w:snapToGrid w:val="0"/>
              <w:spacing w:after="0" w:line="360" w:lineRule="auto"/>
              <w:ind w:left="0" w:firstLine="0"/>
              <w:jc w:val="center"/>
              <w:rPr>
                <w:rFonts w:hint="eastAsia" w:ascii="仿宋" w:hAnsi="仿宋" w:eastAsia="仿宋" w:cs="仿宋"/>
                <w:sz w:val="24"/>
                <w:szCs w:val="24"/>
                <w:lang w:val="en-US"/>
              </w:rPr>
            </w:pPr>
          </w:p>
        </w:tc>
        <w:tc>
          <w:tcPr>
            <w:tcW w:w="1696"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259F028D">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zh-CN"/>
              </w:rPr>
              <w:t>液压系统</w:t>
            </w:r>
          </w:p>
        </w:tc>
        <w:tc>
          <w:tcPr>
            <w:tcW w:w="733" w:type="pct"/>
            <w:tcBorders>
              <w:top w:val="single" w:color="auto" w:sz="4" w:space="0"/>
              <w:left w:val="single" w:color="auto" w:sz="4" w:space="0"/>
              <w:bottom w:val="single" w:color="auto" w:sz="4" w:space="0"/>
              <w:right w:val="single" w:color="auto" w:sz="4" w:space="0"/>
            </w:tcBorders>
            <w:vAlign w:val="center"/>
          </w:tcPr>
          <w:p w14:paraId="59ECFDAC">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zh-CN"/>
              </w:rPr>
              <w:t>套</w:t>
            </w:r>
          </w:p>
        </w:tc>
        <w:tc>
          <w:tcPr>
            <w:tcW w:w="825" w:type="pct"/>
            <w:tcBorders>
              <w:top w:val="single" w:color="auto" w:sz="4" w:space="0"/>
              <w:left w:val="single" w:color="auto" w:sz="4" w:space="0"/>
              <w:bottom w:val="single" w:color="auto" w:sz="4" w:space="0"/>
              <w:right w:val="single" w:color="auto" w:sz="4" w:space="0"/>
            </w:tcBorders>
            <w:noWrap/>
            <w:tcMar>
              <w:top w:w="15" w:type="dxa"/>
              <w:left w:w="15" w:type="dxa"/>
              <w:bottom w:w="0" w:type="dxa"/>
              <w:right w:w="15" w:type="dxa"/>
            </w:tcMar>
            <w:vAlign w:val="center"/>
          </w:tcPr>
          <w:p w14:paraId="0998E6AA">
            <w:pPr>
              <w:snapToGrid w:val="0"/>
              <w:spacing w:after="0" w:line="360" w:lineRule="auto"/>
              <w:jc w:val="center"/>
              <w:rPr>
                <w:rFonts w:hint="eastAsia" w:ascii="仿宋" w:hAnsi="仿宋" w:eastAsia="仿宋" w:cs="仿宋"/>
                <w:bCs/>
                <w:sz w:val="24"/>
                <w:szCs w:val="24"/>
                <w:lang w:val="zh-CN"/>
              </w:rPr>
            </w:pPr>
            <w:r>
              <w:rPr>
                <w:rFonts w:hint="eastAsia" w:ascii="仿宋" w:hAnsi="仿宋" w:eastAsia="仿宋" w:cs="仿宋"/>
                <w:bCs/>
                <w:sz w:val="24"/>
                <w:szCs w:val="24"/>
                <w:lang w:val="en-US"/>
              </w:rPr>
              <w:t>2</w:t>
            </w:r>
          </w:p>
        </w:tc>
        <w:tc>
          <w:tcPr>
            <w:tcW w:w="1129" w:type="pct"/>
            <w:tcBorders>
              <w:top w:val="single" w:color="auto" w:sz="4" w:space="0"/>
              <w:left w:val="single" w:color="auto" w:sz="4" w:space="0"/>
              <w:bottom w:val="single" w:color="auto" w:sz="4" w:space="0"/>
              <w:right w:val="single" w:color="auto" w:sz="4" w:space="0"/>
            </w:tcBorders>
            <w:vAlign w:val="center"/>
          </w:tcPr>
          <w:p w14:paraId="35C201E9">
            <w:pPr>
              <w:snapToGrid w:val="0"/>
              <w:spacing w:after="0" w:line="360" w:lineRule="auto"/>
              <w:jc w:val="center"/>
              <w:rPr>
                <w:rFonts w:hint="eastAsia" w:ascii="仿宋" w:hAnsi="仿宋" w:eastAsia="仿宋" w:cs="仿宋"/>
                <w:bCs/>
                <w:sz w:val="24"/>
                <w:szCs w:val="24"/>
                <w:lang w:val="zh-CN"/>
              </w:rPr>
            </w:pPr>
          </w:p>
        </w:tc>
      </w:tr>
    </w:tbl>
    <w:p w14:paraId="5847EC36">
      <w:pPr>
        <w:pStyle w:val="3"/>
        <w:snapToGrid w:val="0"/>
        <w:spacing w:before="0" w:after="0" w:line="360" w:lineRule="auto"/>
        <w:ind w:firstLine="482" w:firstLineChars="200"/>
        <w:rPr>
          <w:rFonts w:hint="eastAsia" w:ascii="仿宋" w:hAnsi="仿宋" w:eastAsia="仿宋" w:cs="仿宋"/>
          <w:sz w:val="24"/>
          <w:szCs w:val="24"/>
        </w:rPr>
      </w:pPr>
      <w:bookmarkStart w:id="29" w:name="_Toc28529"/>
      <w:r>
        <w:rPr>
          <w:rFonts w:hint="eastAsia" w:ascii="仿宋" w:hAnsi="仿宋" w:eastAsia="仿宋" w:cs="仿宋"/>
          <w:sz w:val="24"/>
          <w:szCs w:val="24"/>
        </w:rPr>
        <w:t>2.维修、改造设备组成</w:t>
      </w:r>
    </w:p>
    <w:p w14:paraId="11C3215B">
      <w:pPr>
        <w:keepNext w:val="0"/>
        <w:keepLines w:val="0"/>
        <w:pageBreakBefore w:val="0"/>
        <w:widowControl/>
        <w:suppressAutoHyphens/>
        <w:kinsoku/>
        <w:wordWrap/>
        <w:overflowPunct/>
        <w:topLinePunct w:val="0"/>
        <w:autoSpaceDE/>
        <w:autoSpaceDN/>
        <w:bidi w:val="0"/>
        <w:adjustRightInd/>
        <w:snapToGrid/>
        <w:spacing w:after="0" w:line="360" w:lineRule="auto"/>
        <w:ind w:firstLine="480" w:firstLineChars="20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对莱芜工厂两台折弯机进行维修与改造，并安装到车间预定位置，与现有上下料设备完成信号对接，实现自动联线生产，主要维修内容如下：</w:t>
      </w:r>
    </w:p>
    <w:p w14:paraId="68BCD279">
      <w:pPr>
        <w:keepNext w:val="0"/>
        <w:keepLines w:val="0"/>
        <w:pageBreakBefore w:val="0"/>
        <w:widowControl/>
        <w:suppressAutoHyphens/>
        <w:kinsoku/>
        <w:wordWrap/>
        <w:overflowPunct/>
        <w:topLinePunct w:val="0"/>
        <w:autoSpaceDE/>
        <w:autoSpaceDN/>
        <w:bidi w:val="0"/>
        <w:adjustRightInd/>
        <w:snapToGrid/>
        <w:spacing w:after="0" w:line="360" w:lineRule="auto"/>
        <w:ind w:firstLine="480" w:firstLineChars="200"/>
        <w:jc w:val="both"/>
        <w:textAlignment w:val="auto"/>
        <w:rPr>
          <w:rFonts w:hint="default"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第一台折弯机主要维修内容</w:t>
      </w:r>
    </w:p>
    <w:p w14:paraId="03545F57">
      <w:pPr>
        <w:keepNext w:val="0"/>
        <w:keepLines w:val="0"/>
        <w:pageBreakBefore w:val="0"/>
        <w:widowControl/>
        <w:numPr>
          <w:ilvl w:val="0"/>
          <w:numId w:val="10"/>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制作安装料架导向辊，角度编码器、PLC内存卡安装。</w:t>
      </w:r>
    </w:p>
    <w:p w14:paraId="0640A789">
      <w:pPr>
        <w:keepNext w:val="0"/>
        <w:keepLines w:val="0"/>
        <w:pageBreakBefore w:val="0"/>
        <w:widowControl/>
        <w:numPr>
          <w:ilvl w:val="0"/>
          <w:numId w:val="10"/>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液压站油冷机更换，液压比例阀与放大器更换。</w:t>
      </w:r>
    </w:p>
    <w:p w14:paraId="288E97C5">
      <w:pPr>
        <w:keepNext w:val="0"/>
        <w:keepLines w:val="0"/>
        <w:pageBreakBefore w:val="0"/>
        <w:widowControl/>
        <w:numPr>
          <w:ilvl w:val="0"/>
          <w:numId w:val="10"/>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新增扫码系统，实现纵梁编码的自动识别。</w:t>
      </w:r>
    </w:p>
    <w:p w14:paraId="13566DB5">
      <w:pPr>
        <w:keepNext w:val="0"/>
        <w:keepLines w:val="0"/>
        <w:pageBreakBefore w:val="0"/>
        <w:widowControl/>
        <w:numPr>
          <w:ilvl w:val="0"/>
          <w:numId w:val="10"/>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设备清洁、补漆。</w:t>
      </w:r>
    </w:p>
    <w:p w14:paraId="3664806F">
      <w:pPr>
        <w:keepNext w:val="0"/>
        <w:keepLines w:val="0"/>
        <w:pageBreakBefore w:val="0"/>
        <w:widowControl/>
        <w:numPr>
          <w:ilvl w:val="0"/>
          <w:numId w:val="10"/>
        </w:numPr>
        <w:kinsoku/>
        <w:wordWrap/>
        <w:overflowPunct/>
        <w:topLinePunct w:val="0"/>
        <w:autoSpaceDE/>
        <w:autoSpaceDN/>
        <w:bidi w:val="0"/>
        <w:adjustRightInd/>
        <w:snapToGrid/>
        <w:spacing w:after="0" w:line="360" w:lineRule="auto"/>
        <w:ind w:left="0" w:leftChars="0" w:firstLine="567" w:firstLineChars="0"/>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设备程序编写与调试。</w:t>
      </w:r>
    </w:p>
    <w:p w14:paraId="283942EA">
      <w:pPr>
        <w:keepNext w:val="0"/>
        <w:keepLines w:val="0"/>
        <w:pageBreakBefore w:val="0"/>
        <w:widowControl/>
        <w:numPr>
          <w:ilvl w:val="0"/>
          <w:numId w:val="10"/>
        </w:numPr>
        <w:kinsoku/>
        <w:wordWrap/>
        <w:overflowPunct/>
        <w:topLinePunct w:val="0"/>
        <w:autoSpaceDE/>
        <w:autoSpaceDN/>
        <w:bidi w:val="0"/>
        <w:adjustRightInd/>
        <w:snapToGrid/>
        <w:spacing w:after="0" w:line="360" w:lineRule="auto"/>
        <w:ind w:left="0" w:leftChars="0" w:firstLine="567" w:firstLineChars="0"/>
        <w:textAlignment w:val="auto"/>
        <w:rPr>
          <w:rFonts w:hint="default"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设备的现场安装与调试。</w:t>
      </w:r>
    </w:p>
    <w:p w14:paraId="198617DB">
      <w:pPr>
        <w:keepNext w:val="0"/>
        <w:keepLines w:val="0"/>
        <w:pageBreakBefore w:val="0"/>
        <w:widowControl/>
        <w:suppressAutoHyphens/>
        <w:kinsoku/>
        <w:wordWrap/>
        <w:overflowPunct/>
        <w:topLinePunct w:val="0"/>
        <w:autoSpaceDE/>
        <w:autoSpaceDN/>
        <w:bidi w:val="0"/>
        <w:adjustRightInd/>
        <w:snapToGrid/>
        <w:spacing w:after="0" w:line="360" w:lineRule="auto"/>
        <w:ind w:firstLine="480" w:firstLineChars="200"/>
        <w:jc w:val="both"/>
        <w:textAlignment w:val="auto"/>
        <w:rPr>
          <w:rFonts w:hint="default"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第二台折弯机主要维修内容</w:t>
      </w:r>
    </w:p>
    <w:p w14:paraId="7FE5D14E">
      <w:pPr>
        <w:keepNext w:val="0"/>
        <w:keepLines w:val="0"/>
        <w:pageBreakBefore w:val="0"/>
        <w:widowControl/>
        <w:numPr>
          <w:ilvl w:val="0"/>
          <w:numId w:val="11"/>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更换现有折弯模具，</w:t>
      </w:r>
      <w:r>
        <w:rPr>
          <w:rFonts w:hint="eastAsia" w:ascii="仿宋" w:hAnsi="仿宋" w:eastAsia="仿宋" w:cs="仿宋"/>
          <w:bCs/>
          <w:sz w:val="24"/>
          <w:szCs w:val="24"/>
          <w:lang w:val="zh-CN"/>
        </w:rPr>
        <w:t>主机润滑系统</w:t>
      </w:r>
      <w:r>
        <w:rPr>
          <w:rFonts w:hint="eastAsia" w:ascii="仿宋" w:hAnsi="仿宋" w:eastAsia="仿宋" w:cs="仿宋"/>
          <w:color w:val="000000"/>
          <w:sz w:val="24"/>
          <w:szCs w:val="24"/>
          <w:lang w:val="en-US" w:eastAsia="zh-CN" w:bidi="ar-SA"/>
        </w:rPr>
        <w:t>。</w:t>
      </w:r>
    </w:p>
    <w:p w14:paraId="0AFB7090">
      <w:pPr>
        <w:keepNext w:val="0"/>
        <w:keepLines w:val="0"/>
        <w:pageBreakBefore w:val="0"/>
        <w:widowControl/>
        <w:numPr>
          <w:ilvl w:val="0"/>
          <w:numId w:val="11"/>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进行电气、液压及机械零部件、电缆、信号线等更换。</w:t>
      </w:r>
    </w:p>
    <w:p w14:paraId="629F105F">
      <w:pPr>
        <w:keepNext w:val="0"/>
        <w:keepLines w:val="0"/>
        <w:pageBreakBefore w:val="0"/>
        <w:widowControl/>
        <w:numPr>
          <w:ilvl w:val="0"/>
          <w:numId w:val="11"/>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输送料件辊子更换为包胶辊。</w:t>
      </w:r>
    </w:p>
    <w:p w14:paraId="20011788">
      <w:pPr>
        <w:keepNext w:val="0"/>
        <w:keepLines w:val="0"/>
        <w:pageBreakBefore w:val="0"/>
        <w:widowControl/>
        <w:numPr>
          <w:ilvl w:val="0"/>
          <w:numId w:val="11"/>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下料小车改造为输送链结构。</w:t>
      </w:r>
    </w:p>
    <w:p w14:paraId="378F7AE5">
      <w:pPr>
        <w:keepNext w:val="0"/>
        <w:keepLines w:val="0"/>
        <w:pageBreakBefore w:val="0"/>
        <w:widowControl/>
        <w:numPr>
          <w:ilvl w:val="0"/>
          <w:numId w:val="11"/>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新增扫码系统，实现纵梁编码的自动识别。</w:t>
      </w:r>
    </w:p>
    <w:p w14:paraId="4080EC12">
      <w:pPr>
        <w:keepNext w:val="0"/>
        <w:keepLines w:val="0"/>
        <w:pageBreakBefore w:val="0"/>
        <w:widowControl/>
        <w:numPr>
          <w:ilvl w:val="0"/>
          <w:numId w:val="11"/>
        </w:numPr>
        <w:suppressAutoHyphens/>
        <w:kinsoku/>
        <w:wordWrap/>
        <w:overflowPunct/>
        <w:topLinePunct w:val="0"/>
        <w:autoSpaceDE/>
        <w:autoSpaceDN/>
        <w:bidi w:val="0"/>
        <w:adjustRightInd/>
        <w:snapToGrid/>
        <w:spacing w:after="0" w:line="360" w:lineRule="auto"/>
        <w:ind w:left="0" w:leftChars="0" w:firstLine="567" w:firstLineChars="0"/>
        <w:jc w:val="both"/>
        <w:textAlignment w:val="auto"/>
        <w:rPr>
          <w:rFonts w:hint="eastAsia" w:ascii="仿宋" w:hAnsi="仿宋" w:eastAsia="仿宋" w:cs="仿宋"/>
          <w:color w:val="000000"/>
          <w:sz w:val="24"/>
          <w:szCs w:val="24"/>
          <w:lang w:val="en-US" w:eastAsia="zh-CN" w:bidi="ar-SA"/>
        </w:rPr>
      </w:pPr>
      <w:r>
        <w:rPr>
          <w:rFonts w:hint="eastAsia" w:ascii="仿宋" w:hAnsi="仿宋" w:eastAsia="仿宋" w:cs="仿宋"/>
          <w:color w:val="000000"/>
          <w:sz w:val="24"/>
          <w:szCs w:val="24"/>
          <w:lang w:val="en-US" w:eastAsia="zh-CN" w:bidi="ar-SA"/>
        </w:rPr>
        <w:t>设备清洁、补漆等项目。</w:t>
      </w:r>
    </w:p>
    <w:p w14:paraId="053600F5">
      <w:pPr>
        <w:keepNext w:val="0"/>
        <w:keepLines w:val="0"/>
        <w:pageBreakBefore w:val="0"/>
        <w:widowControl/>
        <w:numPr>
          <w:ilvl w:val="0"/>
          <w:numId w:val="11"/>
        </w:numPr>
        <w:kinsoku/>
        <w:wordWrap/>
        <w:overflowPunct/>
        <w:topLinePunct w:val="0"/>
        <w:autoSpaceDE/>
        <w:autoSpaceDN/>
        <w:bidi w:val="0"/>
        <w:adjustRightInd/>
        <w:snapToGrid/>
        <w:spacing w:after="0" w:line="360" w:lineRule="auto"/>
        <w:ind w:left="0" w:leftChars="0" w:firstLine="567" w:firstLineChars="0"/>
        <w:textAlignment w:val="auto"/>
        <w:rPr>
          <w:rFonts w:hint="eastAsia" w:ascii="仿宋" w:hAnsi="仿宋" w:eastAsia="仿宋" w:cs="仿宋"/>
          <w:sz w:val="24"/>
          <w:szCs w:val="24"/>
        </w:rPr>
      </w:pPr>
      <w:r>
        <w:rPr>
          <w:rFonts w:hint="eastAsia" w:ascii="仿宋" w:hAnsi="仿宋" w:eastAsia="仿宋" w:cs="仿宋"/>
          <w:color w:val="000000"/>
          <w:sz w:val="24"/>
          <w:szCs w:val="24"/>
          <w:lang w:val="en-US" w:eastAsia="zh-CN" w:bidi="ar-SA"/>
        </w:rPr>
        <w:t>设备程序编写与调试。</w:t>
      </w:r>
    </w:p>
    <w:p w14:paraId="1057E997">
      <w:pPr>
        <w:keepNext w:val="0"/>
        <w:keepLines w:val="0"/>
        <w:pageBreakBefore w:val="0"/>
        <w:widowControl/>
        <w:numPr>
          <w:ilvl w:val="0"/>
          <w:numId w:val="11"/>
        </w:numPr>
        <w:kinsoku/>
        <w:wordWrap/>
        <w:overflowPunct/>
        <w:topLinePunct w:val="0"/>
        <w:autoSpaceDE/>
        <w:autoSpaceDN/>
        <w:bidi w:val="0"/>
        <w:adjustRightInd/>
        <w:snapToGrid/>
        <w:spacing w:after="0" w:line="360" w:lineRule="auto"/>
        <w:ind w:left="0" w:leftChars="0" w:firstLine="567" w:firstLineChars="0"/>
        <w:textAlignment w:val="auto"/>
        <w:rPr>
          <w:rFonts w:hint="eastAsia" w:ascii="仿宋" w:hAnsi="仿宋" w:eastAsia="仿宋" w:cs="仿宋"/>
          <w:sz w:val="24"/>
          <w:szCs w:val="24"/>
        </w:rPr>
      </w:pPr>
      <w:r>
        <w:rPr>
          <w:rFonts w:hint="eastAsia" w:ascii="仿宋" w:hAnsi="仿宋" w:eastAsia="仿宋" w:cs="仿宋"/>
          <w:color w:val="000000"/>
          <w:sz w:val="24"/>
          <w:szCs w:val="24"/>
          <w:lang w:val="en-US" w:eastAsia="zh-CN" w:bidi="ar-SA"/>
        </w:rPr>
        <w:t>设备的现场安装与调试。</w:t>
      </w:r>
    </w:p>
    <w:p w14:paraId="1967A41B">
      <w:pPr>
        <w:pStyle w:val="3"/>
        <w:snapToGrid w:val="0"/>
        <w:spacing w:before="0" w:after="0" w:line="360" w:lineRule="auto"/>
        <w:ind w:firstLine="482" w:firstLineChars="200"/>
        <w:rPr>
          <w:rFonts w:hint="eastAsia" w:ascii="仿宋" w:hAnsi="仿宋" w:eastAsia="仿宋" w:cs="仿宋"/>
          <w:sz w:val="24"/>
          <w:szCs w:val="24"/>
        </w:rPr>
      </w:pPr>
      <w:r>
        <w:rPr>
          <w:rFonts w:hint="eastAsia" w:ascii="仿宋" w:hAnsi="仿宋" w:eastAsia="仿宋" w:cs="仿宋"/>
          <w:sz w:val="24"/>
          <w:szCs w:val="24"/>
        </w:rPr>
        <w:t>3.主要技术参数</w:t>
      </w:r>
      <w:bookmarkEnd w:id="26"/>
      <w:bookmarkEnd w:id="29"/>
    </w:p>
    <w:p w14:paraId="1976EDFB">
      <w:pPr>
        <w:snapToGrid w:val="0"/>
        <w:spacing w:after="0"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rPr>
        <w:t>3</w:t>
      </w:r>
      <w:r>
        <w:rPr>
          <w:rFonts w:hint="eastAsia" w:ascii="仿宋" w:hAnsi="仿宋" w:eastAsia="仿宋" w:cs="仿宋"/>
          <w:sz w:val="24"/>
          <w:szCs w:val="24"/>
        </w:rPr>
        <w:t>.1被加工零件相关尺寸与精度</w:t>
      </w:r>
    </w:p>
    <w:tbl>
      <w:tblPr>
        <w:tblStyle w:val="48"/>
        <w:tblpPr w:leftFromText="180" w:rightFromText="180" w:vertAnchor="text" w:horzAnchor="margin" w:tblpXSpec="center" w:tblpY="6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20"/>
        <w:gridCol w:w="4366"/>
      </w:tblGrid>
      <w:tr w14:paraId="57484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8" w:space="0"/>
              <w:left w:val="single" w:color="auto" w:sz="8" w:space="0"/>
              <w:bottom w:val="single" w:color="auto" w:sz="4" w:space="0"/>
              <w:right w:val="single" w:color="auto" w:sz="4" w:space="0"/>
              <w:tl2br w:val="single" w:color="auto" w:sz="4" w:space="0"/>
            </w:tcBorders>
            <w:shd w:val="clear" w:color="auto" w:fill="D8D8D8" w:themeFill="background1" w:themeFillShade="D9"/>
            <w:vAlign w:val="center"/>
          </w:tcPr>
          <w:p w14:paraId="51A1E54A">
            <w:pPr>
              <w:spacing w:after="0" w:line="240" w:lineRule="auto"/>
              <w:jc w:val="right"/>
              <w:rPr>
                <w:rFonts w:hint="eastAsia" w:ascii="仿宋" w:hAnsi="仿宋" w:eastAsia="仿宋" w:cs="仿宋"/>
                <w:b/>
                <w:bCs/>
                <w:sz w:val="24"/>
                <w:szCs w:val="24"/>
              </w:rPr>
            </w:pPr>
            <w:r>
              <w:rPr>
                <w:rFonts w:hint="eastAsia" w:ascii="仿宋" w:hAnsi="仿宋" w:eastAsia="仿宋" w:cs="仿宋"/>
                <w:b/>
                <w:bCs/>
                <w:sz w:val="24"/>
                <w:szCs w:val="24"/>
              </w:rPr>
              <w:tab/>
            </w:r>
            <w:r>
              <w:rPr>
                <w:rFonts w:hint="eastAsia" w:ascii="仿宋" w:hAnsi="仿宋" w:eastAsia="仿宋" w:cs="仿宋"/>
                <w:b/>
                <w:bCs/>
                <w:sz w:val="24"/>
                <w:szCs w:val="24"/>
              </w:rPr>
              <w:t xml:space="preserve">           零件名称</w:t>
            </w:r>
          </w:p>
          <w:p w14:paraId="2DE5D1FC">
            <w:pPr>
              <w:tabs>
                <w:tab w:val="right" w:pos="2605"/>
              </w:tabs>
              <w:spacing w:after="0" w:line="240" w:lineRule="auto"/>
              <w:jc w:val="both"/>
              <w:rPr>
                <w:rFonts w:hint="eastAsia" w:ascii="仿宋" w:hAnsi="仿宋" w:eastAsia="仿宋" w:cs="仿宋"/>
                <w:b/>
                <w:bCs/>
                <w:sz w:val="24"/>
                <w:szCs w:val="24"/>
              </w:rPr>
            </w:pPr>
            <w:r>
              <w:rPr>
                <w:rFonts w:hint="eastAsia" w:ascii="仿宋" w:hAnsi="仿宋" w:eastAsia="仿宋" w:cs="仿宋"/>
                <w:b/>
                <w:bCs/>
                <w:sz w:val="24"/>
                <w:szCs w:val="24"/>
              </w:rPr>
              <w:t>技术要求</w:t>
            </w:r>
          </w:p>
        </w:tc>
        <w:tc>
          <w:tcPr>
            <w:tcW w:w="2351" w:type="pct"/>
            <w:tcBorders>
              <w:top w:val="single" w:color="auto" w:sz="8" w:space="0"/>
              <w:left w:val="single" w:color="auto" w:sz="4" w:space="0"/>
              <w:bottom w:val="single" w:color="auto" w:sz="4" w:space="0"/>
              <w:right w:val="single" w:color="auto" w:sz="8" w:space="0"/>
            </w:tcBorders>
            <w:shd w:val="clear" w:color="auto" w:fill="D8D8D8" w:themeFill="background1" w:themeFillShade="D9"/>
            <w:vAlign w:val="center"/>
          </w:tcPr>
          <w:p w14:paraId="50191B62">
            <w:pPr>
              <w:spacing w:after="0" w:line="240" w:lineRule="auto"/>
              <w:jc w:val="center"/>
              <w:rPr>
                <w:rFonts w:hint="eastAsia" w:ascii="仿宋" w:hAnsi="仿宋" w:eastAsia="仿宋" w:cs="仿宋"/>
                <w:b/>
                <w:bCs/>
                <w:sz w:val="24"/>
                <w:szCs w:val="24"/>
              </w:rPr>
            </w:pPr>
            <w:r>
              <w:rPr>
                <w:rFonts w:hint="eastAsia" w:ascii="仿宋" w:hAnsi="仿宋" w:eastAsia="仿宋" w:cs="仿宋"/>
                <w:b/>
                <w:bCs/>
                <w:sz w:val="24"/>
                <w:szCs w:val="24"/>
              </w:rPr>
              <w:t>车架纵梁和加强梁（单位：mm）</w:t>
            </w:r>
          </w:p>
        </w:tc>
      </w:tr>
      <w:tr w14:paraId="100BD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71F83CA0">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翼面角度（两端头200mm范围除外）</w:t>
            </w:r>
          </w:p>
        </w:tc>
        <w:tc>
          <w:tcPr>
            <w:tcW w:w="2351" w:type="pct"/>
            <w:tcBorders>
              <w:top w:val="single" w:color="auto" w:sz="4" w:space="0"/>
              <w:left w:val="single" w:color="auto" w:sz="4" w:space="0"/>
              <w:bottom w:val="single" w:color="auto" w:sz="4" w:space="0"/>
              <w:right w:val="single" w:color="auto" w:sz="8" w:space="0"/>
            </w:tcBorders>
            <w:vAlign w:val="center"/>
          </w:tcPr>
          <w:p w14:paraId="7C37B733">
            <w:pPr>
              <w:spacing w:after="0" w:line="240" w:lineRule="auto"/>
              <w:jc w:val="both"/>
              <w:rPr>
                <w:rFonts w:hint="eastAsia" w:ascii="仿宋" w:hAnsi="仿宋" w:eastAsia="仿宋" w:cs="仿宋"/>
                <w:sz w:val="24"/>
                <w:szCs w:val="24"/>
                <w:vertAlign w:val="subscript"/>
              </w:rPr>
            </w:pPr>
            <w:r>
              <w:rPr>
                <w:rFonts w:hint="eastAsia" w:ascii="仿宋" w:hAnsi="仿宋" w:eastAsia="仿宋" w:cs="仿宋"/>
                <w:sz w:val="24"/>
                <w:szCs w:val="24"/>
                <w:lang w:val="en-US"/>
              </w:rPr>
              <w:t>90°</w:t>
            </w:r>
            <w:r>
              <w:rPr>
                <w:rFonts w:hint="eastAsia" w:ascii="仿宋" w:hAnsi="仿宋" w:eastAsia="仿宋" w:cs="仿宋"/>
                <w:sz w:val="24"/>
                <w:szCs w:val="24"/>
              </w:rPr>
              <w:t>±</w:t>
            </w:r>
            <w:r>
              <w:rPr>
                <w:rFonts w:hint="eastAsia" w:ascii="仿宋" w:hAnsi="仿宋" w:eastAsia="仿宋" w:cs="仿宋"/>
                <w:sz w:val="24"/>
                <w:szCs w:val="24"/>
                <w:lang w:val="en-US"/>
              </w:rPr>
              <w:t>1</w:t>
            </w:r>
            <w:r>
              <w:rPr>
                <w:rFonts w:hint="eastAsia" w:ascii="仿宋" w:hAnsi="仿宋" w:eastAsia="仿宋" w:cs="仿宋"/>
                <w:sz w:val="24"/>
                <w:szCs w:val="24"/>
              </w:rPr>
              <w:sym w:font="Symbol" w:char="F0B0"/>
            </w:r>
          </w:p>
        </w:tc>
      </w:tr>
      <w:tr w14:paraId="37DAB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6FC8C655">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腹面外开口宽尺寸</w:t>
            </w:r>
            <w:r>
              <w:rPr>
                <w:rFonts w:hint="eastAsia" w:ascii="仿宋" w:hAnsi="仿宋" w:eastAsia="仿宋" w:cs="仿宋"/>
                <w:sz w:val="24"/>
                <w:szCs w:val="24"/>
                <w:lang w:val="en-US"/>
              </w:rPr>
              <w:t>h</w:t>
            </w:r>
            <w:r>
              <w:rPr>
                <w:rFonts w:hint="eastAsia" w:ascii="仿宋" w:hAnsi="仿宋" w:eastAsia="仿宋" w:cs="仿宋"/>
                <w:sz w:val="24"/>
                <w:szCs w:val="24"/>
              </w:rPr>
              <w:t>偏差</w:t>
            </w:r>
          </w:p>
        </w:tc>
        <w:tc>
          <w:tcPr>
            <w:tcW w:w="2351" w:type="pct"/>
            <w:tcBorders>
              <w:top w:val="single" w:color="auto" w:sz="4" w:space="0"/>
              <w:left w:val="single" w:color="auto" w:sz="4" w:space="0"/>
              <w:bottom w:val="single" w:color="auto" w:sz="4" w:space="0"/>
              <w:right w:val="single" w:color="auto" w:sz="8" w:space="0"/>
            </w:tcBorders>
            <w:vAlign w:val="center"/>
          </w:tcPr>
          <w:p w14:paraId="06D4726D">
            <w:pPr>
              <w:spacing w:after="0" w:line="240" w:lineRule="auto"/>
              <w:jc w:val="both"/>
              <w:rPr>
                <w:rFonts w:hint="eastAsia" w:ascii="仿宋" w:hAnsi="仿宋" w:eastAsia="仿宋" w:cs="仿宋"/>
                <w:sz w:val="24"/>
                <w:szCs w:val="24"/>
              </w:rPr>
            </w:pPr>
            <w:r>
              <w:rPr>
                <w:rFonts w:hint="eastAsia" w:ascii="仿宋" w:hAnsi="仿宋" w:eastAsia="仿宋" w:cs="仿宋"/>
                <w:sz w:val="24"/>
                <w:szCs w:val="24"/>
                <w:lang w:val="en-US"/>
              </w:rPr>
              <w:t>（220-380）</w:t>
            </w:r>
            <w:r>
              <w:rPr>
                <w:rFonts w:hint="eastAsia" w:ascii="仿宋" w:hAnsi="仿宋" w:eastAsia="仿宋" w:cs="仿宋"/>
                <w:sz w:val="24"/>
                <w:szCs w:val="24"/>
              </w:rPr>
              <w:t>±0.5</w:t>
            </w:r>
          </w:p>
        </w:tc>
      </w:tr>
      <w:tr w14:paraId="7E398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2577BAEA">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翼面高度尺寸</w:t>
            </w:r>
            <w:r>
              <w:rPr>
                <w:rFonts w:hint="eastAsia" w:ascii="仿宋" w:hAnsi="仿宋" w:eastAsia="仿宋" w:cs="仿宋"/>
                <w:sz w:val="24"/>
                <w:szCs w:val="24"/>
                <w:lang w:val="en-US"/>
              </w:rPr>
              <w:t>B</w:t>
            </w:r>
            <w:r>
              <w:rPr>
                <w:rFonts w:hint="eastAsia" w:ascii="仿宋" w:hAnsi="仿宋" w:eastAsia="仿宋" w:cs="仿宋"/>
                <w:sz w:val="24"/>
                <w:szCs w:val="24"/>
              </w:rPr>
              <w:t>偏差</w:t>
            </w:r>
          </w:p>
        </w:tc>
        <w:tc>
          <w:tcPr>
            <w:tcW w:w="2351" w:type="pct"/>
            <w:tcBorders>
              <w:top w:val="single" w:color="auto" w:sz="4" w:space="0"/>
              <w:left w:val="single" w:color="auto" w:sz="4" w:space="0"/>
              <w:bottom w:val="single" w:color="auto" w:sz="4" w:space="0"/>
              <w:right w:val="single" w:color="auto" w:sz="8" w:space="0"/>
            </w:tcBorders>
            <w:vAlign w:val="center"/>
          </w:tcPr>
          <w:p w14:paraId="6FDFAA61">
            <w:pPr>
              <w:spacing w:after="0" w:line="240" w:lineRule="auto"/>
              <w:jc w:val="both"/>
              <w:rPr>
                <w:rFonts w:hint="eastAsia" w:ascii="仿宋" w:hAnsi="仿宋" w:eastAsia="仿宋" w:cs="仿宋"/>
                <w:sz w:val="24"/>
                <w:szCs w:val="24"/>
              </w:rPr>
            </w:pPr>
            <w:r>
              <w:rPr>
                <w:rFonts w:hint="eastAsia" w:ascii="仿宋" w:hAnsi="仿宋" w:eastAsia="仿宋" w:cs="仿宋"/>
                <w:sz w:val="24"/>
                <w:szCs w:val="24"/>
                <w:lang w:val="en-US"/>
              </w:rPr>
              <w:t>(60-120)</w:t>
            </w:r>
            <w:r>
              <w:rPr>
                <w:rFonts w:hint="eastAsia" w:ascii="仿宋" w:hAnsi="仿宋" w:eastAsia="仿宋" w:cs="仿宋"/>
                <w:sz w:val="24"/>
                <w:szCs w:val="24"/>
              </w:rPr>
              <w:t>±2</w:t>
            </w:r>
          </w:p>
        </w:tc>
      </w:tr>
      <w:tr w14:paraId="42EFE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2C81C4BD">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内圆角尺寸R的偏差</w:t>
            </w:r>
          </w:p>
        </w:tc>
        <w:tc>
          <w:tcPr>
            <w:tcW w:w="2351" w:type="pct"/>
            <w:tcBorders>
              <w:top w:val="single" w:color="auto" w:sz="4" w:space="0"/>
              <w:left w:val="single" w:color="auto" w:sz="4" w:space="0"/>
              <w:bottom w:val="single" w:color="auto" w:sz="4" w:space="0"/>
              <w:right w:val="single" w:color="auto" w:sz="8" w:space="0"/>
            </w:tcBorders>
            <w:vAlign w:val="center"/>
          </w:tcPr>
          <w:p w14:paraId="7BECAADE">
            <w:pPr>
              <w:spacing w:after="0" w:line="240" w:lineRule="auto"/>
              <w:jc w:val="both"/>
              <w:rPr>
                <w:rFonts w:hint="eastAsia" w:ascii="仿宋" w:hAnsi="仿宋" w:eastAsia="仿宋" w:cs="仿宋"/>
                <w:sz w:val="24"/>
                <w:szCs w:val="24"/>
              </w:rPr>
            </w:pPr>
            <w:r>
              <w:rPr>
                <w:rFonts w:hint="eastAsia" w:ascii="仿宋" w:hAnsi="仿宋" w:eastAsia="仿宋" w:cs="仿宋"/>
                <w:sz w:val="24"/>
                <w:szCs w:val="24"/>
                <w:lang w:val="en-US"/>
              </w:rPr>
              <w:t>12 （0，﹢2）</w:t>
            </w:r>
          </w:p>
        </w:tc>
      </w:tr>
      <w:tr w14:paraId="30915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34F25ECC">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腹板纵向直线度偏差（翼面平放测量）</w:t>
            </w:r>
          </w:p>
        </w:tc>
        <w:tc>
          <w:tcPr>
            <w:tcW w:w="2351" w:type="pct"/>
            <w:tcBorders>
              <w:top w:val="single" w:color="auto" w:sz="4" w:space="0"/>
              <w:left w:val="single" w:color="auto" w:sz="4" w:space="0"/>
              <w:bottom w:val="single" w:color="auto" w:sz="4" w:space="0"/>
              <w:right w:val="single" w:color="auto" w:sz="8" w:space="0"/>
            </w:tcBorders>
            <w:vAlign w:val="center"/>
          </w:tcPr>
          <w:p w14:paraId="1E6C1562">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0.1%，在12米长范围内总直线度≤5</w:t>
            </w:r>
          </w:p>
        </w:tc>
      </w:tr>
      <w:tr w14:paraId="40C2F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73A48113">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腹板平面度</w:t>
            </w:r>
          </w:p>
        </w:tc>
        <w:tc>
          <w:tcPr>
            <w:tcW w:w="2351" w:type="pct"/>
            <w:tcBorders>
              <w:top w:val="single" w:color="auto" w:sz="4" w:space="0"/>
              <w:left w:val="single" w:color="auto" w:sz="4" w:space="0"/>
              <w:bottom w:val="single" w:color="auto" w:sz="4" w:space="0"/>
              <w:right w:val="single" w:color="auto" w:sz="8" w:space="0"/>
            </w:tcBorders>
            <w:vAlign w:val="center"/>
          </w:tcPr>
          <w:p w14:paraId="587544C0">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腹板D范围内不平度≤0.4</w:t>
            </w:r>
          </w:p>
        </w:tc>
      </w:tr>
      <w:tr w14:paraId="1FB93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78EBEAAD">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翼面纵向直线度偏差（开口向上平放测量）</w:t>
            </w:r>
          </w:p>
        </w:tc>
        <w:tc>
          <w:tcPr>
            <w:tcW w:w="2351" w:type="pct"/>
            <w:tcBorders>
              <w:top w:val="single" w:color="auto" w:sz="4" w:space="0"/>
              <w:left w:val="single" w:color="auto" w:sz="4" w:space="0"/>
              <w:bottom w:val="single" w:color="auto" w:sz="4" w:space="0"/>
              <w:right w:val="single" w:color="auto" w:sz="8" w:space="0"/>
            </w:tcBorders>
            <w:vAlign w:val="center"/>
          </w:tcPr>
          <w:p w14:paraId="7496749C">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0.1%，在12米长范围内总直线度≤5</w:t>
            </w:r>
          </w:p>
        </w:tc>
      </w:tr>
      <w:tr w14:paraId="7DD10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5DCE3D1C">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定尺长度L偏差</w:t>
            </w:r>
          </w:p>
        </w:tc>
        <w:tc>
          <w:tcPr>
            <w:tcW w:w="2351" w:type="pct"/>
            <w:tcBorders>
              <w:top w:val="single" w:color="auto" w:sz="4" w:space="0"/>
              <w:left w:val="single" w:color="auto" w:sz="4" w:space="0"/>
              <w:bottom w:val="single" w:color="auto" w:sz="4" w:space="0"/>
              <w:right w:val="single" w:color="auto" w:sz="8" w:space="0"/>
            </w:tcBorders>
            <w:vAlign w:val="center"/>
          </w:tcPr>
          <w:p w14:paraId="595A6A15">
            <w:pPr>
              <w:spacing w:after="0" w:line="240" w:lineRule="auto"/>
              <w:jc w:val="both"/>
              <w:rPr>
                <w:rFonts w:hint="eastAsia" w:ascii="仿宋" w:hAnsi="仿宋" w:eastAsia="仿宋" w:cs="仿宋"/>
                <w:sz w:val="24"/>
                <w:szCs w:val="24"/>
                <w:vertAlign w:val="subscript"/>
              </w:rPr>
            </w:pPr>
            <w:r>
              <w:rPr>
                <w:rFonts w:hint="eastAsia" w:ascii="仿宋" w:hAnsi="仿宋" w:eastAsia="仿宋" w:cs="仿宋"/>
                <w:sz w:val="24"/>
                <w:szCs w:val="24"/>
              </w:rPr>
              <w:t>L±3</w:t>
            </w:r>
          </w:p>
        </w:tc>
      </w:tr>
      <w:tr w14:paraId="0439D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41A9C4D4">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最大扭曲挠度</w:t>
            </w:r>
          </w:p>
        </w:tc>
        <w:tc>
          <w:tcPr>
            <w:tcW w:w="2351" w:type="pct"/>
            <w:tcBorders>
              <w:top w:val="single" w:color="auto" w:sz="4" w:space="0"/>
              <w:left w:val="single" w:color="auto" w:sz="4" w:space="0"/>
              <w:bottom w:val="single" w:color="auto" w:sz="4" w:space="0"/>
              <w:right w:val="single" w:color="auto" w:sz="8" w:space="0"/>
            </w:tcBorders>
            <w:vAlign w:val="center"/>
          </w:tcPr>
          <w:p w14:paraId="59077CD4">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4</w:t>
            </w:r>
          </w:p>
        </w:tc>
      </w:tr>
      <w:tr w14:paraId="5B052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49" w:type="pct"/>
            <w:tcBorders>
              <w:top w:val="single" w:color="auto" w:sz="4" w:space="0"/>
              <w:left w:val="single" w:color="auto" w:sz="8" w:space="0"/>
              <w:bottom w:val="single" w:color="auto" w:sz="4" w:space="0"/>
              <w:right w:val="single" w:color="auto" w:sz="4" w:space="0"/>
            </w:tcBorders>
            <w:vAlign w:val="center"/>
          </w:tcPr>
          <w:p w14:paraId="5373C54B">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两端头 200mm 范围内翼面角度公差</w:t>
            </w:r>
          </w:p>
        </w:tc>
        <w:tc>
          <w:tcPr>
            <w:tcW w:w="2351" w:type="pct"/>
            <w:tcBorders>
              <w:top w:val="single" w:color="auto" w:sz="4" w:space="0"/>
              <w:left w:val="single" w:color="auto" w:sz="4" w:space="0"/>
              <w:bottom w:val="single" w:color="auto" w:sz="4" w:space="0"/>
              <w:right w:val="single" w:color="auto" w:sz="8" w:space="0"/>
            </w:tcBorders>
            <w:vAlign w:val="center"/>
          </w:tcPr>
          <w:p w14:paraId="1BC75FAE">
            <w:pPr>
              <w:spacing w:after="0" w:line="240" w:lineRule="auto"/>
              <w:jc w:val="both"/>
              <w:rPr>
                <w:rFonts w:hint="eastAsia" w:ascii="仿宋" w:hAnsi="仿宋" w:eastAsia="仿宋" w:cs="仿宋"/>
                <w:sz w:val="24"/>
                <w:szCs w:val="24"/>
              </w:rPr>
            </w:pPr>
            <w:r>
              <w:rPr>
                <w:rFonts w:hint="eastAsia" w:ascii="仿宋" w:hAnsi="仿宋" w:eastAsia="仿宋" w:cs="仿宋"/>
                <w:sz w:val="24"/>
                <w:szCs w:val="24"/>
              </w:rPr>
              <w:t>±</w:t>
            </w:r>
            <w:r>
              <w:rPr>
                <w:rFonts w:hint="eastAsia" w:ascii="仿宋" w:hAnsi="仿宋" w:eastAsia="仿宋" w:cs="仿宋"/>
                <w:sz w:val="24"/>
                <w:szCs w:val="24"/>
                <w:lang w:val="en-US"/>
              </w:rPr>
              <w:t>2</w:t>
            </w:r>
            <w:r>
              <w:rPr>
                <w:rFonts w:hint="eastAsia" w:ascii="仿宋" w:hAnsi="仿宋" w:eastAsia="仿宋" w:cs="仿宋"/>
                <w:sz w:val="24"/>
                <w:szCs w:val="24"/>
              </w:rPr>
              <w:t>°</w:t>
            </w:r>
          </w:p>
        </w:tc>
      </w:tr>
    </w:tbl>
    <w:p w14:paraId="688E9F6C">
      <w:pPr>
        <w:snapToGrid w:val="0"/>
        <w:spacing w:after="0" w:line="360" w:lineRule="auto"/>
        <w:ind w:left="2" w:leftChars="1" w:firstLine="480" w:firstLineChars="200"/>
        <w:rPr>
          <w:rFonts w:hint="eastAsia" w:ascii="仿宋" w:hAnsi="仿宋" w:eastAsia="仿宋" w:cs="仿宋"/>
          <w:sz w:val="24"/>
          <w:szCs w:val="24"/>
        </w:rPr>
      </w:pPr>
      <w:r>
        <w:rPr>
          <w:rFonts w:hint="eastAsia" w:ascii="仿宋" w:hAnsi="仿宋" w:eastAsia="仿宋" w:cs="仿宋"/>
          <w:sz w:val="24"/>
          <w:szCs w:val="24"/>
          <w:lang w:val="en-US"/>
        </w:rPr>
        <w:t>3</w:t>
      </w:r>
      <w:r>
        <w:rPr>
          <w:rFonts w:hint="eastAsia" w:ascii="仿宋" w:hAnsi="仿宋" w:eastAsia="仿宋" w:cs="仿宋"/>
          <w:sz w:val="24"/>
          <w:szCs w:val="24"/>
        </w:rPr>
        <w:t>.2材料的机械性能：</w:t>
      </w:r>
    </w:p>
    <w:tbl>
      <w:tblPr>
        <w:tblStyle w:val="48"/>
        <w:tblW w:w="6783" w:type="dxa"/>
        <w:tblInd w:w="12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74"/>
        <w:gridCol w:w="3309"/>
      </w:tblGrid>
      <w:tr w14:paraId="6396B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3474" w:type="dxa"/>
            <w:tcBorders>
              <w:top w:val="single" w:color="auto" w:sz="4" w:space="0"/>
              <w:left w:val="single" w:color="auto" w:sz="4" w:space="0"/>
              <w:bottom w:val="single" w:color="auto" w:sz="4" w:space="0"/>
              <w:right w:val="single" w:color="auto" w:sz="4" w:space="0"/>
            </w:tcBorders>
            <w:vAlign w:val="center"/>
          </w:tcPr>
          <w:p w14:paraId="4966B840">
            <w:pPr>
              <w:snapToGrid w:val="0"/>
              <w:spacing w:after="0" w:line="240" w:lineRule="auto"/>
              <w:ind w:left="926" w:leftChars="1" w:hanging="924" w:hangingChars="385"/>
              <w:jc w:val="center"/>
              <w:rPr>
                <w:rFonts w:hint="eastAsia" w:ascii="仿宋" w:hAnsi="仿宋" w:eastAsia="仿宋" w:cs="仿宋"/>
                <w:sz w:val="24"/>
                <w:szCs w:val="24"/>
              </w:rPr>
            </w:pPr>
            <w:r>
              <w:rPr>
                <w:rFonts w:hint="eastAsia" w:ascii="仿宋" w:hAnsi="仿宋" w:eastAsia="仿宋" w:cs="仿宋"/>
                <w:sz w:val="24"/>
                <w:szCs w:val="24"/>
              </w:rPr>
              <w:t xml:space="preserve">屈服强度 </w:t>
            </w:r>
          </w:p>
        </w:tc>
        <w:tc>
          <w:tcPr>
            <w:tcW w:w="3309" w:type="dxa"/>
            <w:tcBorders>
              <w:top w:val="single" w:color="auto" w:sz="4" w:space="0"/>
              <w:left w:val="single" w:color="auto" w:sz="4" w:space="0"/>
              <w:bottom w:val="single" w:color="auto" w:sz="4" w:space="0"/>
              <w:right w:val="single" w:color="auto" w:sz="4" w:space="0"/>
            </w:tcBorders>
            <w:vAlign w:val="center"/>
          </w:tcPr>
          <w:p w14:paraId="096FF348">
            <w:pPr>
              <w:snapToGrid w:val="0"/>
              <w:spacing w:after="0" w:line="240" w:lineRule="auto"/>
              <w:ind w:left="926" w:leftChars="1" w:hanging="924" w:hangingChars="385"/>
              <w:jc w:val="center"/>
              <w:rPr>
                <w:rFonts w:hint="eastAsia" w:ascii="仿宋" w:hAnsi="仿宋" w:eastAsia="仿宋" w:cs="仿宋"/>
                <w:sz w:val="24"/>
                <w:szCs w:val="24"/>
              </w:rPr>
            </w:pPr>
            <w:r>
              <w:rPr>
                <w:rFonts w:hint="eastAsia" w:ascii="仿宋" w:hAnsi="仿宋" w:eastAsia="仿宋" w:cs="仿宋"/>
                <w:sz w:val="24"/>
                <w:szCs w:val="24"/>
                <w:lang w:val="en-US"/>
              </w:rPr>
              <w:t>35</w:t>
            </w:r>
            <w:r>
              <w:rPr>
                <w:rFonts w:hint="eastAsia" w:ascii="仿宋" w:hAnsi="仿宋" w:eastAsia="仿宋" w:cs="仿宋"/>
                <w:sz w:val="24"/>
                <w:szCs w:val="24"/>
              </w:rPr>
              <w:t>0～7</w:t>
            </w:r>
            <w:r>
              <w:rPr>
                <w:rFonts w:hint="eastAsia" w:ascii="仿宋" w:hAnsi="仿宋" w:eastAsia="仿宋" w:cs="仿宋"/>
                <w:sz w:val="24"/>
                <w:szCs w:val="24"/>
                <w:lang w:val="en-US"/>
              </w:rPr>
              <w:t>5</w:t>
            </w:r>
            <w:r>
              <w:rPr>
                <w:rFonts w:hint="eastAsia" w:ascii="仿宋" w:hAnsi="仿宋" w:eastAsia="仿宋" w:cs="仿宋"/>
                <w:sz w:val="24"/>
                <w:szCs w:val="24"/>
              </w:rPr>
              <w:t>0 MPa</w:t>
            </w:r>
          </w:p>
        </w:tc>
      </w:tr>
      <w:tr w14:paraId="24AB9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3474" w:type="dxa"/>
            <w:tcBorders>
              <w:top w:val="single" w:color="auto" w:sz="4" w:space="0"/>
              <w:left w:val="single" w:color="auto" w:sz="4" w:space="0"/>
              <w:bottom w:val="single" w:color="auto" w:sz="4" w:space="0"/>
              <w:right w:val="single" w:color="auto" w:sz="4" w:space="0"/>
            </w:tcBorders>
            <w:vAlign w:val="center"/>
          </w:tcPr>
          <w:p w14:paraId="0E39B37D">
            <w:pPr>
              <w:snapToGrid w:val="0"/>
              <w:spacing w:after="0" w:line="240" w:lineRule="auto"/>
              <w:ind w:left="926" w:leftChars="1" w:hanging="924" w:hangingChars="385"/>
              <w:jc w:val="center"/>
              <w:rPr>
                <w:rFonts w:hint="eastAsia" w:ascii="仿宋" w:hAnsi="仿宋" w:eastAsia="仿宋" w:cs="仿宋"/>
                <w:sz w:val="24"/>
                <w:szCs w:val="24"/>
              </w:rPr>
            </w:pPr>
            <w:r>
              <w:rPr>
                <w:rFonts w:hint="eastAsia" w:ascii="仿宋" w:hAnsi="仿宋" w:eastAsia="仿宋" w:cs="仿宋"/>
                <w:sz w:val="24"/>
                <w:szCs w:val="24"/>
              </w:rPr>
              <w:t>抗拉强度</w:t>
            </w:r>
          </w:p>
        </w:tc>
        <w:tc>
          <w:tcPr>
            <w:tcW w:w="3309" w:type="dxa"/>
            <w:tcBorders>
              <w:top w:val="single" w:color="auto" w:sz="4" w:space="0"/>
              <w:left w:val="single" w:color="auto" w:sz="4" w:space="0"/>
              <w:bottom w:val="single" w:color="auto" w:sz="4" w:space="0"/>
              <w:right w:val="single" w:color="auto" w:sz="4" w:space="0"/>
            </w:tcBorders>
            <w:vAlign w:val="center"/>
          </w:tcPr>
          <w:p w14:paraId="46847373">
            <w:pPr>
              <w:snapToGrid w:val="0"/>
              <w:spacing w:after="0" w:line="240" w:lineRule="auto"/>
              <w:ind w:left="926" w:leftChars="1" w:hanging="924" w:hangingChars="385"/>
              <w:jc w:val="center"/>
              <w:rPr>
                <w:rFonts w:hint="eastAsia" w:ascii="仿宋" w:hAnsi="仿宋" w:eastAsia="仿宋" w:cs="仿宋"/>
                <w:sz w:val="24"/>
                <w:szCs w:val="24"/>
              </w:rPr>
            </w:pPr>
            <w:r>
              <w:rPr>
                <w:rFonts w:hint="eastAsia" w:ascii="仿宋" w:hAnsi="仿宋" w:eastAsia="仿宋" w:cs="仿宋"/>
                <w:sz w:val="24"/>
                <w:szCs w:val="24"/>
                <w:lang w:val="en-US"/>
              </w:rPr>
              <w:t>3</w:t>
            </w:r>
            <w:r>
              <w:rPr>
                <w:rFonts w:hint="eastAsia" w:ascii="仿宋" w:hAnsi="仿宋" w:eastAsia="仿宋" w:cs="仿宋"/>
                <w:sz w:val="24"/>
                <w:szCs w:val="24"/>
              </w:rPr>
              <w:t>50-9</w:t>
            </w:r>
            <w:r>
              <w:rPr>
                <w:rFonts w:hint="eastAsia" w:ascii="仿宋" w:hAnsi="仿宋" w:eastAsia="仿宋" w:cs="仿宋"/>
                <w:sz w:val="24"/>
                <w:szCs w:val="24"/>
                <w:lang w:val="en-US"/>
              </w:rPr>
              <w:t>5</w:t>
            </w:r>
            <w:r>
              <w:rPr>
                <w:rFonts w:hint="eastAsia" w:ascii="仿宋" w:hAnsi="仿宋" w:eastAsia="仿宋" w:cs="仿宋"/>
                <w:sz w:val="24"/>
                <w:szCs w:val="24"/>
              </w:rPr>
              <w:t>0Mpa</w:t>
            </w:r>
          </w:p>
        </w:tc>
      </w:tr>
      <w:tr w14:paraId="0C9A6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3474" w:type="dxa"/>
            <w:tcBorders>
              <w:top w:val="single" w:color="auto" w:sz="4" w:space="0"/>
              <w:left w:val="single" w:color="auto" w:sz="4" w:space="0"/>
              <w:bottom w:val="single" w:color="auto" w:sz="4" w:space="0"/>
              <w:right w:val="single" w:color="auto" w:sz="4" w:space="0"/>
            </w:tcBorders>
            <w:vAlign w:val="center"/>
          </w:tcPr>
          <w:p w14:paraId="4F94707E">
            <w:pPr>
              <w:snapToGrid w:val="0"/>
              <w:spacing w:after="0" w:line="240" w:lineRule="auto"/>
              <w:ind w:left="926" w:leftChars="1" w:hanging="924" w:hangingChars="385"/>
              <w:jc w:val="center"/>
              <w:rPr>
                <w:rFonts w:hint="eastAsia" w:ascii="仿宋" w:hAnsi="仿宋" w:eastAsia="仿宋" w:cs="仿宋"/>
                <w:sz w:val="24"/>
                <w:szCs w:val="24"/>
              </w:rPr>
            </w:pPr>
            <w:r>
              <w:rPr>
                <w:rFonts w:hint="eastAsia" w:ascii="仿宋" w:hAnsi="仿宋" w:eastAsia="仿宋" w:cs="仿宋"/>
                <w:sz w:val="24"/>
                <w:szCs w:val="24"/>
              </w:rPr>
              <w:t xml:space="preserve">延伸率  </w:t>
            </w:r>
          </w:p>
        </w:tc>
        <w:tc>
          <w:tcPr>
            <w:tcW w:w="3309" w:type="dxa"/>
            <w:tcBorders>
              <w:top w:val="single" w:color="auto" w:sz="4" w:space="0"/>
              <w:left w:val="single" w:color="auto" w:sz="4" w:space="0"/>
              <w:bottom w:val="single" w:color="auto" w:sz="4" w:space="0"/>
              <w:right w:val="single" w:color="auto" w:sz="4" w:space="0"/>
            </w:tcBorders>
            <w:vAlign w:val="center"/>
          </w:tcPr>
          <w:p w14:paraId="1000F02A">
            <w:pPr>
              <w:snapToGrid w:val="0"/>
              <w:spacing w:after="0" w:line="240" w:lineRule="auto"/>
              <w:ind w:left="926" w:leftChars="1" w:hanging="924" w:hangingChars="385"/>
              <w:jc w:val="center"/>
              <w:rPr>
                <w:rFonts w:hint="eastAsia" w:ascii="仿宋" w:hAnsi="仿宋" w:eastAsia="仿宋" w:cs="仿宋"/>
                <w:sz w:val="24"/>
                <w:szCs w:val="24"/>
                <w:lang w:val="en-US"/>
              </w:rPr>
            </w:pPr>
            <w:r>
              <w:rPr>
                <w:rFonts w:hint="eastAsia" w:ascii="仿宋" w:hAnsi="仿宋" w:eastAsia="仿宋" w:cs="仿宋"/>
                <w:sz w:val="24"/>
                <w:szCs w:val="24"/>
              </w:rPr>
              <w:t>≥</w:t>
            </w:r>
            <w:r>
              <w:rPr>
                <w:rFonts w:hint="eastAsia" w:ascii="仿宋" w:hAnsi="仿宋" w:eastAsia="仿宋" w:cs="仿宋"/>
                <w:sz w:val="24"/>
                <w:szCs w:val="24"/>
                <w:lang w:val="en-US"/>
              </w:rPr>
              <w:t>15%</w:t>
            </w:r>
          </w:p>
        </w:tc>
      </w:tr>
    </w:tbl>
    <w:p w14:paraId="54CEC0F7">
      <w:pPr>
        <w:snapToGrid w:val="0"/>
        <w:spacing w:after="0" w:line="360" w:lineRule="auto"/>
        <w:ind w:left="2" w:leftChars="1" w:firstLine="480" w:firstLineChars="200"/>
        <w:rPr>
          <w:rFonts w:hint="eastAsia" w:ascii="仿宋" w:hAnsi="仿宋" w:eastAsia="仿宋" w:cs="仿宋"/>
          <w:sz w:val="24"/>
          <w:szCs w:val="24"/>
        </w:rPr>
      </w:pPr>
      <w:r>
        <w:rPr>
          <w:rFonts w:hint="eastAsia" w:ascii="仿宋" w:hAnsi="仿宋" w:eastAsia="仿宋" w:cs="仿宋"/>
          <w:sz w:val="24"/>
          <w:szCs w:val="24"/>
          <w:lang w:val="en-US"/>
        </w:rPr>
        <w:t>3</w:t>
      </w:r>
      <w:r>
        <w:rPr>
          <w:rFonts w:hint="eastAsia" w:ascii="仿宋" w:hAnsi="仿宋" w:eastAsia="仿宋" w:cs="仿宋"/>
          <w:sz w:val="24"/>
          <w:szCs w:val="24"/>
        </w:rPr>
        <w:t>.3 前宽后窄汽车纵梁数控折弯生产线压弯后纵梁技术要求</w:t>
      </w:r>
    </w:p>
    <w:p w14:paraId="71421805">
      <w:pPr>
        <w:widowControl w:val="0"/>
        <w:snapToGrid w:val="0"/>
        <w:spacing w:after="0" w:line="360" w:lineRule="auto"/>
        <w:ind w:left="1" w:firstLine="480" w:firstLineChars="200"/>
        <w:rPr>
          <w:rFonts w:hint="eastAsia" w:ascii="仿宋" w:hAnsi="仿宋" w:eastAsia="仿宋" w:cs="仿宋"/>
          <w:sz w:val="24"/>
          <w:szCs w:val="24"/>
        </w:rPr>
      </w:pPr>
      <w:bookmarkStart w:id="30" w:name="_Toc20196"/>
      <w:r>
        <w:rPr>
          <w:rFonts w:hint="eastAsia" w:ascii="仿宋" w:hAnsi="仿宋" w:eastAsia="仿宋" w:cs="仿宋"/>
          <w:sz w:val="24"/>
          <w:szCs w:val="24"/>
        </w:rPr>
        <w:t>第二折弯点距尾部（非变截面处）的距离：L3≥1800 mm；从最后一个折弯点到前端最大距离L4≤3000mm。</w:t>
      </w:r>
    </w:p>
    <w:p w14:paraId="547483EF">
      <w:pPr>
        <w:widowControl w:val="0"/>
        <w:snapToGrid w:val="0"/>
        <w:spacing w:after="0" w:line="360" w:lineRule="auto"/>
        <w:ind w:left="1" w:firstLine="480" w:firstLineChars="200"/>
        <w:rPr>
          <w:rFonts w:hint="eastAsia" w:ascii="仿宋" w:hAnsi="仿宋" w:eastAsia="仿宋" w:cs="仿宋"/>
          <w:color w:val="FF0000"/>
          <w:sz w:val="24"/>
          <w:szCs w:val="24"/>
        </w:rPr>
      </w:pPr>
      <w:r>
        <w:rPr>
          <w:rFonts w:hint="eastAsia" w:ascii="仿宋" w:hAnsi="仿宋" w:eastAsia="仿宋" w:cs="仿宋"/>
          <w:sz w:val="24"/>
          <w:szCs w:val="24"/>
        </w:rPr>
        <w:t>前宽后窄过渡处高度范围：H1=4</w:t>
      </w:r>
      <w:r>
        <w:rPr>
          <w:rFonts w:hint="eastAsia" w:ascii="仿宋" w:hAnsi="仿宋" w:eastAsia="仿宋" w:cs="仿宋"/>
          <w:sz w:val="24"/>
          <w:szCs w:val="24"/>
          <w:lang w:val="en-US"/>
        </w:rPr>
        <w:t>5</w:t>
      </w:r>
      <w:r>
        <w:rPr>
          <w:rFonts w:hint="eastAsia" w:ascii="仿宋" w:hAnsi="仿宋" w:eastAsia="仿宋" w:cs="仿宋"/>
          <w:sz w:val="24"/>
          <w:szCs w:val="24"/>
        </w:rPr>
        <w:t>～1</w:t>
      </w:r>
      <w:r>
        <w:rPr>
          <w:rFonts w:hint="eastAsia" w:ascii="仿宋" w:hAnsi="仿宋" w:eastAsia="仿宋" w:cs="仿宋"/>
          <w:sz w:val="24"/>
          <w:szCs w:val="24"/>
          <w:lang w:val="en-US"/>
        </w:rPr>
        <w:t>25</w:t>
      </w:r>
      <w:r>
        <w:rPr>
          <w:rFonts w:hint="eastAsia" w:ascii="仿宋" w:hAnsi="仿宋" w:eastAsia="仿宋" w:cs="仿宋"/>
          <w:sz w:val="24"/>
          <w:szCs w:val="24"/>
        </w:rPr>
        <w:t>mm，L2长度大于600mm时，过渡处腹面高度公差≤±</w:t>
      </w:r>
      <w:r>
        <w:rPr>
          <w:rFonts w:hint="eastAsia" w:ascii="仿宋" w:hAnsi="仿宋" w:eastAsia="仿宋" w:cs="仿宋"/>
          <w:sz w:val="24"/>
          <w:szCs w:val="24"/>
          <w:lang w:val="en-US"/>
        </w:rPr>
        <w:t>2</w:t>
      </w:r>
      <w:r>
        <w:rPr>
          <w:rFonts w:hint="eastAsia" w:ascii="仿宋" w:hAnsi="仿宋" w:eastAsia="仿宋" w:cs="仿宋"/>
          <w:sz w:val="24"/>
          <w:szCs w:val="24"/>
        </w:rPr>
        <w:t>mm（在折弯点200mm测量处，D尺寸范围内），L2长度小于600mm时，过渡处腹面高度公差≤±2.5mm；过渡处两折弯线长度公差≤±</w:t>
      </w:r>
      <w:r>
        <w:rPr>
          <w:rFonts w:hint="eastAsia" w:ascii="仿宋" w:hAnsi="仿宋" w:eastAsia="仿宋" w:cs="仿宋"/>
          <w:sz w:val="24"/>
          <w:szCs w:val="24"/>
          <w:lang w:val="en-US"/>
        </w:rPr>
        <w:t>3</w:t>
      </w:r>
      <w:r>
        <w:rPr>
          <w:rFonts w:hint="eastAsia" w:ascii="仿宋" w:hAnsi="仿宋" w:eastAsia="仿宋" w:cs="仿宋"/>
          <w:sz w:val="24"/>
          <w:szCs w:val="24"/>
        </w:rPr>
        <w:t>mm。前宽后窄工件，L2=400～1500 mm</w:t>
      </w:r>
      <w:r>
        <w:rPr>
          <w:rFonts w:hint="eastAsia" w:ascii="仿宋" w:hAnsi="仿宋" w:eastAsia="仿宋" w:cs="仿宋"/>
          <w:color w:val="000000"/>
          <w:sz w:val="24"/>
          <w:szCs w:val="24"/>
        </w:rPr>
        <w:t xml:space="preserve"> ，L2≥（L4-L1）=</w:t>
      </w:r>
      <w:r>
        <w:rPr>
          <w:rFonts w:hint="eastAsia" w:ascii="仿宋" w:hAnsi="仿宋" w:eastAsia="仿宋" w:cs="仿宋"/>
          <w:color w:val="000000"/>
          <w:sz w:val="24"/>
          <w:szCs w:val="24"/>
          <w:lang w:val="en-US"/>
        </w:rPr>
        <w:t>350</w:t>
      </w:r>
      <w:r>
        <w:rPr>
          <w:rFonts w:hint="eastAsia" w:ascii="仿宋" w:hAnsi="仿宋" w:eastAsia="仿宋" w:cs="仿宋"/>
          <w:color w:val="000000"/>
          <w:sz w:val="24"/>
          <w:szCs w:val="24"/>
        </w:rPr>
        <w:t>mm</w:t>
      </w:r>
      <w:r>
        <w:rPr>
          <w:rFonts w:hint="eastAsia" w:ascii="仿宋" w:hAnsi="仿宋" w:eastAsia="仿宋" w:cs="仿宋"/>
          <w:sz w:val="24"/>
          <w:szCs w:val="24"/>
        </w:rPr>
        <w:t>。</w:t>
      </w:r>
    </w:p>
    <w:p w14:paraId="4DABCD5F">
      <w:pPr>
        <w:tabs>
          <w:tab w:val="right" w:pos="9070"/>
        </w:tabs>
        <w:snapToGrid w:val="0"/>
        <w:spacing w:after="0" w:line="360" w:lineRule="auto"/>
        <w:rPr>
          <w:rFonts w:hint="eastAsia" w:ascii="仿宋" w:hAnsi="仿宋" w:eastAsia="仿宋" w:cs="仿宋"/>
          <w:sz w:val="24"/>
          <w:szCs w:val="24"/>
        </w:rPr>
      </w:pPr>
      <w:r>
        <w:rPr>
          <w:rFonts w:hint="eastAsia" w:ascii="仿宋" w:hAnsi="仿宋" w:eastAsia="仿宋" w:cs="仿宋"/>
          <w:sz w:val="24"/>
          <w:szCs w:val="24"/>
          <w:lang w:val="en-US"/>
        </w:rPr>
        <w:drawing>
          <wp:inline distT="0" distB="0" distL="0" distR="0">
            <wp:extent cx="1920240" cy="1120140"/>
            <wp:effectExtent l="0" t="0" r="0" b="10160"/>
            <wp:docPr id="10" name="图片 25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56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920240" cy="1120140"/>
                    </a:xfrm>
                    <a:prstGeom prst="rect">
                      <a:avLst/>
                    </a:prstGeom>
                    <a:noFill/>
                    <a:ln>
                      <a:noFill/>
                    </a:ln>
                  </pic:spPr>
                </pic:pic>
              </a:graphicData>
            </a:graphic>
          </wp:inline>
        </w:drawing>
      </w:r>
      <w:r>
        <w:rPr>
          <w:rFonts w:hint="eastAsia" w:ascii="仿宋" w:hAnsi="仿宋" w:eastAsia="仿宋" w:cs="仿宋"/>
          <w:sz w:val="24"/>
          <w:szCs w:val="24"/>
          <w:lang w:val="en-US"/>
        </w:rPr>
        <w:drawing>
          <wp:inline distT="0" distB="0" distL="0" distR="0">
            <wp:extent cx="3063240" cy="967740"/>
            <wp:effectExtent l="0" t="0" r="10160" b="10160"/>
            <wp:docPr id="15" name="图片 25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56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3063240" cy="967740"/>
                    </a:xfrm>
                    <a:prstGeom prst="rect">
                      <a:avLst/>
                    </a:prstGeom>
                    <a:noFill/>
                    <a:ln>
                      <a:noFill/>
                    </a:ln>
                  </pic:spPr>
                </pic:pic>
              </a:graphicData>
            </a:graphic>
          </wp:inline>
        </w:drawing>
      </w:r>
      <w:r>
        <w:rPr>
          <w:rFonts w:hint="eastAsia" w:ascii="仿宋" w:hAnsi="仿宋" w:eastAsia="仿宋" w:cs="仿宋"/>
          <w:sz w:val="24"/>
          <w:szCs w:val="24"/>
        </w:rPr>
        <w:tab/>
      </w:r>
    </w:p>
    <w:p w14:paraId="6BFAD248">
      <w:pPr>
        <w:snapToGri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图二  前宽后窄车架的纵梁及加强梁结构简图</w:t>
      </w:r>
    </w:p>
    <w:p w14:paraId="7B9ADE1D">
      <w:pPr>
        <w:widowControl w:val="0"/>
        <w:snapToGrid w:val="0"/>
        <w:spacing w:after="0" w:line="360" w:lineRule="auto"/>
        <w:ind w:left="1" w:firstLine="480" w:firstLineChars="200"/>
        <w:rPr>
          <w:rFonts w:hint="eastAsia" w:ascii="仿宋" w:hAnsi="仿宋" w:eastAsia="仿宋" w:cs="仿宋"/>
          <w:sz w:val="24"/>
          <w:szCs w:val="24"/>
          <w:lang w:val="en-US"/>
        </w:rPr>
      </w:pPr>
      <w:r>
        <w:rPr>
          <w:rFonts w:hint="eastAsia" w:ascii="仿宋" w:hAnsi="仿宋" w:eastAsia="仿宋" w:cs="仿宋"/>
          <w:sz w:val="24"/>
          <w:szCs w:val="24"/>
        </w:rPr>
        <w:t>大梁长度：4500-12000mm±</w:t>
      </w:r>
      <w:r>
        <w:rPr>
          <w:rFonts w:hint="eastAsia" w:ascii="仿宋" w:hAnsi="仿宋" w:eastAsia="仿宋" w:cs="仿宋"/>
          <w:sz w:val="24"/>
          <w:szCs w:val="24"/>
          <w:lang w:val="en-US"/>
        </w:rPr>
        <w:t>5</w:t>
      </w:r>
    </w:p>
    <w:p w14:paraId="205BDA65">
      <w:pPr>
        <w:widowControl w:val="0"/>
        <w:snapToGrid w:val="0"/>
        <w:spacing w:after="0" w:line="360" w:lineRule="auto"/>
        <w:ind w:left="1" w:firstLine="480" w:firstLineChars="200"/>
        <w:rPr>
          <w:rFonts w:hint="eastAsia" w:ascii="仿宋" w:hAnsi="仿宋" w:eastAsia="仿宋" w:cs="仿宋"/>
          <w:sz w:val="24"/>
          <w:szCs w:val="24"/>
          <w:lang w:val="en-US"/>
        </w:rPr>
      </w:pPr>
      <w:r>
        <w:rPr>
          <w:rFonts w:hint="eastAsia" w:ascii="仿宋" w:hAnsi="仿宋" w:eastAsia="仿宋" w:cs="仿宋"/>
          <w:sz w:val="24"/>
          <w:szCs w:val="24"/>
          <w:lang w:val="en-US"/>
        </w:rPr>
        <w:t>外开口尺寸：220-380mm±1</w:t>
      </w:r>
    </w:p>
    <w:p w14:paraId="0DCEBD90">
      <w:pPr>
        <w:widowControl w:val="0"/>
        <w:snapToGrid w:val="0"/>
        <w:spacing w:after="0" w:line="360" w:lineRule="auto"/>
        <w:ind w:left="1" w:firstLine="480" w:firstLineChars="20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纵梁厚度：4-10mm</w:t>
      </w:r>
    </w:p>
    <w:bookmarkEnd w:id="30"/>
    <w:p w14:paraId="78A5C24A">
      <w:pPr>
        <w:widowControl w:val="0"/>
        <w:snapToGrid w:val="0"/>
        <w:spacing w:after="0" w:line="360" w:lineRule="auto"/>
        <w:ind w:left="1" w:firstLine="480" w:firstLineChars="200"/>
        <w:rPr>
          <w:rFonts w:hint="eastAsia" w:ascii="仿宋" w:hAnsi="仿宋" w:eastAsia="仿宋" w:cs="仿宋"/>
          <w:sz w:val="24"/>
          <w:szCs w:val="24"/>
          <w:lang w:val="en-US"/>
        </w:rPr>
      </w:pPr>
      <w:r>
        <w:rPr>
          <w:rFonts w:hint="eastAsia" w:ascii="仿宋" w:hAnsi="仿宋" w:eastAsia="仿宋" w:cs="仿宋"/>
          <w:sz w:val="24"/>
          <w:szCs w:val="24"/>
        </w:rPr>
        <w:t>翼面高度（h+t）：60-1</w:t>
      </w:r>
      <w:r>
        <w:rPr>
          <w:rFonts w:hint="eastAsia" w:ascii="仿宋" w:hAnsi="仿宋" w:eastAsia="仿宋" w:cs="仿宋"/>
          <w:sz w:val="24"/>
          <w:szCs w:val="24"/>
          <w:lang w:val="en-US"/>
        </w:rPr>
        <w:t>2</w:t>
      </w:r>
      <w:r>
        <w:rPr>
          <w:rFonts w:hint="eastAsia" w:ascii="仿宋" w:hAnsi="仿宋" w:eastAsia="仿宋" w:cs="仿宋"/>
          <w:sz w:val="24"/>
          <w:szCs w:val="24"/>
        </w:rPr>
        <w:t>0mm（﹣</w:t>
      </w:r>
      <w:r>
        <w:rPr>
          <w:rFonts w:hint="eastAsia" w:ascii="仿宋" w:hAnsi="仿宋" w:eastAsia="仿宋" w:cs="仿宋"/>
          <w:sz w:val="24"/>
          <w:szCs w:val="24"/>
          <w:lang w:val="en-US"/>
        </w:rPr>
        <w:t>1，﹢2）</w:t>
      </w:r>
    </w:p>
    <w:p w14:paraId="09FBBE16">
      <w:pPr>
        <w:widowControl w:val="0"/>
        <w:snapToGrid w:val="0"/>
        <w:spacing w:after="0" w:line="360" w:lineRule="auto"/>
        <w:ind w:left="1" w:firstLine="480" w:firstLineChars="200"/>
        <w:rPr>
          <w:rFonts w:hint="eastAsia" w:ascii="仿宋" w:hAnsi="仿宋" w:eastAsia="仿宋" w:cs="仿宋"/>
          <w:sz w:val="24"/>
          <w:szCs w:val="24"/>
        </w:rPr>
      </w:pPr>
      <w:r>
        <w:rPr>
          <w:rFonts w:hint="eastAsia" w:ascii="仿宋" w:hAnsi="仿宋" w:eastAsia="仿宋" w:cs="仿宋"/>
          <w:sz w:val="24"/>
          <w:szCs w:val="24"/>
        </w:rPr>
        <w:t>过渡区不允许开裂，变形处起皱不大于1mm</w:t>
      </w:r>
    </w:p>
    <w:p w14:paraId="7842BDA3">
      <w:pPr>
        <w:widowControl w:val="0"/>
        <w:snapToGrid w:val="0"/>
        <w:spacing w:after="0" w:line="360" w:lineRule="auto"/>
        <w:ind w:left="1" w:firstLine="480" w:firstLineChars="200"/>
        <w:rPr>
          <w:rFonts w:hint="eastAsia" w:ascii="仿宋" w:hAnsi="仿宋" w:eastAsia="仿宋" w:cs="仿宋"/>
          <w:sz w:val="24"/>
          <w:szCs w:val="24"/>
        </w:rPr>
      </w:pPr>
      <w:r>
        <w:rPr>
          <w:rFonts w:hint="eastAsia" w:ascii="仿宋" w:hAnsi="仿宋" w:eastAsia="仿宋" w:cs="仿宋"/>
          <w:sz w:val="24"/>
          <w:szCs w:val="24"/>
        </w:rPr>
        <w:t>加工过程不破坏工件漆面。</w:t>
      </w:r>
    </w:p>
    <w:p w14:paraId="3E87D427">
      <w:pPr>
        <w:widowControl w:val="0"/>
        <w:snapToGrid w:val="0"/>
        <w:spacing w:after="0" w:line="360" w:lineRule="auto"/>
        <w:ind w:left="1" w:firstLine="480" w:firstLineChars="200"/>
        <w:rPr>
          <w:rFonts w:hint="eastAsia" w:ascii="仿宋" w:hAnsi="仿宋" w:eastAsia="仿宋" w:cs="仿宋"/>
          <w:sz w:val="24"/>
          <w:szCs w:val="24"/>
        </w:rPr>
      </w:pPr>
      <w:r>
        <w:rPr>
          <w:rFonts w:hint="eastAsia" w:ascii="仿宋" w:hAnsi="仿宋" w:eastAsia="仿宋" w:cs="仿宋"/>
          <w:sz w:val="24"/>
          <w:szCs w:val="24"/>
        </w:rPr>
        <w:t>折弯后两个直腹面X向、Y向平行度：0.5º</w:t>
      </w:r>
    </w:p>
    <w:p w14:paraId="77E86642">
      <w:pPr>
        <w:snapToGrid w:val="0"/>
        <w:spacing w:after="0" w:line="360" w:lineRule="auto"/>
        <w:ind w:left="2" w:leftChars="1" w:firstLine="480" w:firstLineChars="200"/>
        <w:rPr>
          <w:rFonts w:hint="eastAsia" w:ascii="仿宋" w:hAnsi="仿宋" w:eastAsia="仿宋" w:cs="仿宋"/>
          <w:sz w:val="24"/>
          <w:szCs w:val="24"/>
        </w:rPr>
      </w:pPr>
      <w:r>
        <w:rPr>
          <w:rFonts w:hint="eastAsia" w:ascii="仿宋" w:hAnsi="仿宋" w:eastAsia="仿宋" w:cs="仿宋"/>
          <w:sz w:val="24"/>
          <w:szCs w:val="24"/>
          <w:lang w:val="en-US"/>
        </w:rPr>
        <w:t>3</w:t>
      </w:r>
      <w:r>
        <w:rPr>
          <w:rFonts w:hint="eastAsia" w:ascii="仿宋" w:hAnsi="仿宋" w:eastAsia="仿宋" w:cs="仿宋"/>
          <w:sz w:val="24"/>
          <w:szCs w:val="24"/>
        </w:rPr>
        <w:t>.4加工精度要求</w:t>
      </w:r>
    </w:p>
    <w:p w14:paraId="4D7AC61A">
      <w:pPr>
        <w:pStyle w:val="151"/>
        <w:numPr>
          <w:ilvl w:val="0"/>
          <w:numId w:val="12"/>
        </w:numPr>
        <w:snapToGrid w:val="0"/>
        <w:spacing w:after="0" w:line="360" w:lineRule="auto"/>
        <w:rPr>
          <w:rFonts w:hint="eastAsia" w:ascii="仿宋" w:hAnsi="仿宋" w:eastAsia="仿宋" w:cs="仿宋"/>
          <w:sz w:val="24"/>
          <w:szCs w:val="24"/>
        </w:rPr>
      </w:pPr>
      <w:r>
        <w:rPr>
          <w:rFonts w:hint="eastAsia" w:ascii="仿宋" w:hAnsi="仿宋" w:eastAsia="仿宋" w:cs="仿宋"/>
          <w:sz w:val="24"/>
          <w:szCs w:val="24"/>
        </w:rPr>
        <w:t>过渡处腹面高度公差≤</w:t>
      </w:r>
      <w:r>
        <w:rPr>
          <w:rFonts w:hint="eastAsia" w:ascii="仿宋" w:hAnsi="仿宋" w:eastAsia="仿宋" w:cs="仿宋"/>
          <w:sz w:val="24"/>
          <w:szCs w:val="24"/>
          <w:lang w:val="en-US"/>
        </w:rPr>
        <w:t>2</w:t>
      </w:r>
      <w:r>
        <w:rPr>
          <w:rFonts w:hint="eastAsia" w:ascii="仿宋" w:hAnsi="仿宋" w:eastAsia="仿宋" w:cs="仿宋"/>
          <w:sz w:val="24"/>
          <w:szCs w:val="24"/>
        </w:rPr>
        <w:t>mm；过渡处两折弯线长度公差≤</w:t>
      </w:r>
      <w:r>
        <w:rPr>
          <w:rFonts w:hint="eastAsia" w:ascii="仿宋" w:hAnsi="仿宋" w:eastAsia="仿宋" w:cs="仿宋"/>
          <w:sz w:val="24"/>
          <w:szCs w:val="24"/>
          <w:lang w:val="en-US"/>
        </w:rPr>
        <w:t>3</w:t>
      </w:r>
      <w:r>
        <w:rPr>
          <w:rFonts w:hint="eastAsia" w:ascii="仿宋" w:hAnsi="仿宋" w:eastAsia="仿宋" w:cs="仿宋"/>
          <w:sz w:val="24"/>
          <w:szCs w:val="24"/>
        </w:rPr>
        <w:t>mm。</w:t>
      </w:r>
    </w:p>
    <w:p w14:paraId="748FE9E3">
      <w:pPr>
        <w:pStyle w:val="151"/>
        <w:numPr>
          <w:ilvl w:val="0"/>
          <w:numId w:val="12"/>
        </w:numPr>
        <w:snapToGrid w:val="0"/>
        <w:spacing w:after="0" w:line="360" w:lineRule="auto"/>
        <w:rPr>
          <w:rFonts w:hint="eastAsia" w:ascii="仿宋" w:hAnsi="仿宋" w:eastAsia="仿宋" w:cs="仿宋"/>
          <w:sz w:val="24"/>
          <w:szCs w:val="24"/>
        </w:rPr>
      </w:pPr>
      <w:r>
        <w:rPr>
          <w:rFonts w:hint="eastAsia" w:ascii="仿宋" w:hAnsi="仿宋" w:eastAsia="仿宋" w:cs="仿宋"/>
          <w:sz w:val="24"/>
          <w:szCs w:val="24"/>
        </w:rPr>
        <w:t>料头距第一折弯点的送进精度≤</w:t>
      </w:r>
      <w:r>
        <w:rPr>
          <w:rFonts w:hint="eastAsia" w:ascii="仿宋" w:hAnsi="仿宋" w:eastAsia="仿宋" w:cs="仿宋"/>
          <w:sz w:val="24"/>
          <w:szCs w:val="24"/>
          <w:lang w:val="en-US" w:eastAsia="zh-CN"/>
        </w:rPr>
        <w:t>3</w:t>
      </w:r>
      <w:r>
        <w:rPr>
          <w:rFonts w:hint="eastAsia" w:ascii="仿宋" w:hAnsi="仿宋" w:eastAsia="仿宋" w:cs="仿宋"/>
          <w:sz w:val="24"/>
          <w:szCs w:val="24"/>
        </w:rPr>
        <w:t>mm。</w:t>
      </w:r>
    </w:p>
    <w:p w14:paraId="17F9C098">
      <w:pPr>
        <w:pStyle w:val="151"/>
        <w:numPr>
          <w:ilvl w:val="0"/>
          <w:numId w:val="12"/>
        </w:numPr>
        <w:snapToGrid w:val="0"/>
        <w:spacing w:after="0" w:line="360" w:lineRule="auto"/>
        <w:rPr>
          <w:rFonts w:hint="eastAsia" w:ascii="仿宋" w:hAnsi="仿宋" w:eastAsia="仿宋" w:cs="仿宋"/>
          <w:sz w:val="24"/>
          <w:szCs w:val="24"/>
        </w:rPr>
      </w:pPr>
      <w:r>
        <w:rPr>
          <w:rFonts w:hint="eastAsia" w:ascii="仿宋" w:hAnsi="仿宋" w:eastAsia="仿宋" w:cs="仿宋"/>
          <w:sz w:val="24"/>
          <w:szCs w:val="24"/>
        </w:rPr>
        <w:t>翼面过渡区不允许产生开裂,变形处起皱不大于 1mm。</w:t>
      </w:r>
    </w:p>
    <w:p w14:paraId="2AD25EE3">
      <w:pPr>
        <w:snapToGrid w:val="0"/>
        <w:spacing w:after="0" w:line="360" w:lineRule="auto"/>
        <w:ind w:left="2" w:leftChars="1" w:firstLine="480" w:firstLineChars="200"/>
        <w:rPr>
          <w:rFonts w:hint="eastAsia" w:ascii="仿宋" w:hAnsi="仿宋" w:eastAsia="仿宋" w:cs="仿宋"/>
          <w:sz w:val="24"/>
          <w:szCs w:val="24"/>
        </w:rPr>
      </w:pPr>
      <w:r>
        <w:rPr>
          <w:rFonts w:hint="eastAsia" w:ascii="仿宋" w:hAnsi="仿宋" w:eastAsia="仿宋" w:cs="仿宋"/>
          <w:sz w:val="24"/>
          <w:szCs w:val="24"/>
          <w:lang w:val="en-US"/>
        </w:rPr>
        <w:t>3</w:t>
      </w:r>
      <w:r>
        <w:rPr>
          <w:rFonts w:hint="eastAsia" w:ascii="仿宋" w:hAnsi="仿宋" w:eastAsia="仿宋" w:cs="仿宋"/>
          <w:sz w:val="24"/>
          <w:szCs w:val="24"/>
        </w:rPr>
        <w:t xml:space="preserve">.5生产节拍要求 </w:t>
      </w:r>
    </w:p>
    <w:p w14:paraId="1821949B">
      <w:pPr>
        <w:snapToGrid w:val="0"/>
        <w:spacing w:after="0" w:line="360" w:lineRule="auto"/>
        <w:ind w:firstLine="454"/>
        <w:rPr>
          <w:rFonts w:hint="eastAsia" w:ascii="仿宋" w:hAnsi="仿宋" w:eastAsia="仿宋" w:cs="仿宋"/>
          <w:b/>
          <w:bCs/>
          <w:sz w:val="24"/>
          <w:szCs w:val="24"/>
        </w:rPr>
      </w:pPr>
      <w:bookmarkStart w:id="31" w:name="_Toc22264"/>
      <w:r>
        <w:rPr>
          <w:rFonts w:hint="eastAsia" w:ascii="仿宋" w:hAnsi="仿宋" w:eastAsia="仿宋" w:cs="仿宋"/>
          <w:b/>
          <w:bCs/>
          <w:sz w:val="24"/>
          <w:szCs w:val="24"/>
        </w:rPr>
        <w:t>生产节拍：</w:t>
      </w:r>
      <w:r>
        <w:rPr>
          <w:rFonts w:hint="eastAsia" w:ascii="仿宋" w:hAnsi="仿宋" w:eastAsia="仿宋" w:cs="仿宋"/>
          <w:b/>
          <w:bCs/>
          <w:sz w:val="24"/>
          <w:szCs w:val="24"/>
          <w:lang w:val="en-US" w:eastAsia="zh-CN"/>
        </w:rPr>
        <w:t>单</w:t>
      </w:r>
      <w:r>
        <w:rPr>
          <w:rFonts w:hint="eastAsia" w:ascii="仿宋" w:hAnsi="仿宋" w:eastAsia="仿宋" w:cs="仿宋"/>
          <w:b/>
          <w:bCs/>
          <w:sz w:val="24"/>
          <w:szCs w:val="24"/>
        </w:rPr>
        <w:t>机</w:t>
      </w:r>
      <w:r>
        <w:rPr>
          <w:rFonts w:hint="eastAsia" w:ascii="仿宋" w:hAnsi="仿宋" w:eastAsia="仿宋" w:cs="仿宋"/>
          <w:b/>
          <w:bCs/>
          <w:sz w:val="24"/>
          <w:szCs w:val="24"/>
          <w:lang w:val="en-US" w:eastAsia="zh-CN"/>
        </w:rPr>
        <w:t>＜14</w:t>
      </w:r>
      <w:r>
        <w:rPr>
          <w:rFonts w:hint="eastAsia" w:ascii="仿宋" w:hAnsi="仿宋" w:eastAsia="仿宋" w:cs="仿宋"/>
          <w:b/>
          <w:bCs/>
          <w:sz w:val="24"/>
          <w:szCs w:val="24"/>
          <w:lang w:val="en-US"/>
        </w:rPr>
        <w:t>分钟/辆（</w:t>
      </w:r>
      <w:r>
        <w:rPr>
          <w:rFonts w:hint="eastAsia" w:ascii="仿宋" w:hAnsi="仿宋" w:eastAsia="仿宋" w:cs="仿宋"/>
          <w:b/>
          <w:bCs/>
          <w:sz w:val="24"/>
          <w:szCs w:val="24"/>
          <w:lang w:val="en-US" w:eastAsia="zh-CN"/>
        </w:rPr>
        <w:t>单辆</w:t>
      </w:r>
      <w:r>
        <w:rPr>
          <w:rFonts w:hint="eastAsia" w:ascii="仿宋" w:hAnsi="仿宋" w:eastAsia="仿宋" w:cs="仿宋"/>
          <w:b/>
          <w:bCs/>
          <w:sz w:val="24"/>
          <w:szCs w:val="24"/>
          <w:lang w:val="en-US"/>
        </w:rPr>
        <w:t>份4根梁）。</w:t>
      </w:r>
    </w:p>
    <w:p w14:paraId="5483B479">
      <w:pPr>
        <w:snapToGrid w:val="0"/>
        <w:spacing w:after="0"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rPr>
        <w:t>3</w:t>
      </w:r>
      <w:r>
        <w:rPr>
          <w:rFonts w:hint="eastAsia" w:ascii="仿宋" w:hAnsi="仿宋" w:eastAsia="仿宋" w:cs="仿宋"/>
          <w:sz w:val="24"/>
          <w:szCs w:val="24"/>
        </w:rPr>
        <w:t>.</w:t>
      </w:r>
      <w:r>
        <w:rPr>
          <w:rFonts w:hint="eastAsia" w:ascii="仿宋" w:hAnsi="仿宋" w:eastAsia="仿宋" w:cs="仿宋"/>
          <w:sz w:val="24"/>
          <w:szCs w:val="24"/>
          <w:lang w:val="en-US"/>
        </w:rPr>
        <w:t>6</w:t>
      </w:r>
      <w:r>
        <w:rPr>
          <w:rFonts w:hint="eastAsia" w:ascii="仿宋" w:hAnsi="仿宋" w:eastAsia="仿宋" w:cs="仿宋"/>
          <w:sz w:val="24"/>
          <w:szCs w:val="24"/>
        </w:rPr>
        <w:t>其它工艺技术要求</w:t>
      </w:r>
      <w:bookmarkEnd w:id="31"/>
    </w:p>
    <w:p w14:paraId="0DEA88DC">
      <w:pPr>
        <w:pStyle w:val="24"/>
        <w:numPr>
          <w:ilvl w:val="0"/>
          <w:numId w:val="13"/>
        </w:numPr>
        <w:tabs>
          <w:tab w:val="left" w:pos="993"/>
        </w:tabs>
        <w:spacing w:line="360" w:lineRule="auto"/>
        <w:ind w:left="0" w:firstLine="518"/>
        <w:outlineLvl w:val="1"/>
        <w:rPr>
          <w:rFonts w:hint="eastAsia" w:ascii="仿宋" w:hAnsi="仿宋" w:eastAsia="仿宋" w:cs="仿宋"/>
          <w:sz w:val="24"/>
          <w:szCs w:val="24"/>
        </w:rPr>
      </w:pPr>
      <w:r>
        <w:rPr>
          <w:rFonts w:hint="eastAsia" w:ascii="仿宋" w:hAnsi="仿宋" w:eastAsia="仿宋" w:cs="仿宋"/>
          <w:sz w:val="24"/>
          <w:szCs w:val="24"/>
        </w:rPr>
        <w:t>能适应多品种的生产。</w:t>
      </w:r>
    </w:p>
    <w:p w14:paraId="4B7DBFA9">
      <w:pPr>
        <w:pStyle w:val="24"/>
        <w:numPr>
          <w:ilvl w:val="0"/>
          <w:numId w:val="13"/>
        </w:numPr>
        <w:tabs>
          <w:tab w:val="left" w:pos="993"/>
        </w:tabs>
        <w:spacing w:line="360" w:lineRule="auto"/>
        <w:ind w:left="0" w:firstLine="518"/>
        <w:outlineLvl w:val="1"/>
        <w:rPr>
          <w:rFonts w:hint="eastAsia" w:ascii="仿宋" w:hAnsi="仿宋" w:eastAsia="仿宋" w:cs="仿宋"/>
          <w:sz w:val="24"/>
          <w:szCs w:val="24"/>
        </w:rPr>
      </w:pPr>
      <w:r>
        <w:rPr>
          <w:rFonts w:hint="eastAsia" w:ascii="仿宋" w:hAnsi="仿宋" w:eastAsia="仿宋" w:cs="仿宋"/>
          <w:sz w:val="24"/>
          <w:szCs w:val="24"/>
        </w:rPr>
        <w:t>操作维修方便。</w:t>
      </w:r>
    </w:p>
    <w:p w14:paraId="35AC48E4">
      <w:pPr>
        <w:pStyle w:val="24"/>
        <w:numPr>
          <w:ilvl w:val="0"/>
          <w:numId w:val="13"/>
        </w:numPr>
        <w:tabs>
          <w:tab w:val="left" w:pos="993"/>
        </w:tabs>
        <w:spacing w:line="360" w:lineRule="auto"/>
        <w:ind w:left="0" w:firstLine="518"/>
        <w:outlineLvl w:val="1"/>
        <w:rPr>
          <w:rFonts w:hint="eastAsia" w:ascii="仿宋" w:hAnsi="仿宋" w:eastAsia="仿宋" w:cs="仿宋"/>
          <w:kern w:val="2"/>
          <w:sz w:val="24"/>
          <w:szCs w:val="24"/>
          <w:highlight w:val="none"/>
          <w:lang w:val="en-GB" w:eastAsia="zh-CN" w:bidi="ar-SA"/>
        </w:rPr>
      </w:pPr>
      <w:r>
        <w:rPr>
          <w:rFonts w:hint="eastAsia" w:ascii="仿宋" w:hAnsi="仿宋" w:eastAsia="仿宋" w:cs="仿宋"/>
          <w:sz w:val="24"/>
          <w:szCs w:val="24"/>
          <w:lang w:val="en-US" w:eastAsia="zh-CN"/>
        </w:rPr>
        <w:t>折</w:t>
      </w:r>
      <w:r>
        <w:rPr>
          <w:rFonts w:hint="eastAsia" w:ascii="仿宋" w:hAnsi="仿宋" w:eastAsia="仿宋" w:cs="仿宋"/>
          <w:sz w:val="24"/>
          <w:szCs w:val="24"/>
        </w:rPr>
        <w:t>弯角度可根据需要通过控制系统进行自动控制，</w:t>
      </w:r>
      <w:r>
        <w:rPr>
          <w:rFonts w:hint="eastAsia" w:ascii="仿宋" w:hAnsi="仿宋" w:eastAsia="仿宋" w:cs="仿宋"/>
          <w:sz w:val="24"/>
          <w:szCs w:val="24"/>
          <w:lang w:val="en-US" w:eastAsia="zh-CN"/>
        </w:rPr>
        <w:t>折</w:t>
      </w:r>
      <w:r>
        <w:rPr>
          <w:rFonts w:hint="eastAsia" w:ascii="仿宋" w:hAnsi="仿宋" w:eastAsia="仿宋" w:cs="仿宋"/>
          <w:sz w:val="24"/>
          <w:szCs w:val="24"/>
        </w:rPr>
        <w:t>弯时保证零件与机床、模</w:t>
      </w:r>
      <w:r>
        <w:rPr>
          <w:rFonts w:hint="eastAsia" w:ascii="仿宋" w:hAnsi="仿宋" w:eastAsia="仿宋" w:cs="仿宋"/>
          <w:sz w:val="24"/>
          <w:szCs w:val="24"/>
          <w:highlight w:val="none"/>
        </w:rPr>
        <w:t>具不干涉。</w:t>
      </w:r>
    </w:p>
    <w:p w14:paraId="4C8AB97D">
      <w:pPr>
        <w:pStyle w:val="24"/>
        <w:numPr>
          <w:ilvl w:val="0"/>
          <w:numId w:val="13"/>
        </w:numPr>
        <w:tabs>
          <w:tab w:val="left" w:pos="993"/>
        </w:tabs>
        <w:spacing w:line="360" w:lineRule="auto"/>
        <w:ind w:left="0" w:firstLine="518"/>
        <w:outlineLvl w:val="1"/>
        <w:rPr>
          <w:rFonts w:hint="eastAsia" w:ascii="仿宋" w:hAnsi="仿宋" w:eastAsia="仿宋" w:cs="仿宋"/>
          <w:sz w:val="24"/>
          <w:szCs w:val="24"/>
          <w:highlight w:val="none"/>
        </w:rPr>
      </w:pPr>
      <w:r>
        <w:rPr>
          <w:rFonts w:hint="eastAsia" w:ascii="仿宋" w:hAnsi="仿宋" w:eastAsia="仿宋" w:cs="仿宋"/>
          <w:kern w:val="2"/>
          <w:sz w:val="24"/>
          <w:szCs w:val="24"/>
          <w:highlight w:val="none"/>
          <w:lang w:val="en-GB" w:eastAsia="zh-CN" w:bidi="ar-SA"/>
        </w:rPr>
        <w:t>在折弯时，先进行过弯折弯，再回</w:t>
      </w:r>
      <w:r>
        <w:rPr>
          <w:rFonts w:hint="eastAsia" w:ascii="仿宋" w:hAnsi="仿宋" w:eastAsia="仿宋" w:cs="仿宋"/>
          <w:kern w:val="2"/>
          <w:sz w:val="24"/>
          <w:szCs w:val="24"/>
          <w:highlight w:val="none"/>
          <w:lang w:val="en-US" w:eastAsia="zh-CN" w:bidi="ar-SA"/>
        </w:rPr>
        <w:t>折</w:t>
      </w:r>
      <w:r>
        <w:rPr>
          <w:rFonts w:hint="eastAsia" w:ascii="仿宋" w:hAnsi="仿宋" w:eastAsia="仿宋" w:cs="仿宋"/>
          <w:kern w:val="2"/>
          <w:sz w:val="24"/>
          <w:szCs w:val="24"/>
          <w:highlight w:val="none"/>
          <w:lang w:val="en-GB" w:eastAsia="zh-CN" w:bidi="ar-SA"/>
        </w:rPr>
        <w:t>，然后进行</w:t>
      </w:r>
      <w:r>
        <w:rPr>
          <w:rFonts w:hint="eastAsia" w:ascii="仿宋" w:hAnsi="仿宋" w:eastAsia="仿宋" w:cs="仿宋"/>
          <w:kern w:val="2"/>
          <w:sz w:val="24"/>
          <w:szCs w:val="24"/>
          <w:highlight w:val="none"/>
          <w:lang w:val="en-US" w:eastAsia="zh-CN" w:bidi="ar-SA"/>
        </w:rPr>
        <w:t>100%</w:t>
      </w:r>
      <w:r>
        <w:rPr>
          <w:rFonts w:hint="eastAsia" w:ascii="仿宋" w:hAnsi="仿宋" w:eastAsia="仿宋" w:cs="仿宋"/>
          <w:kern w:val="2"/>
          <w:sz w:val="24"/>
          <w:szCs w:val="24"/>
          <w:highlight w:val="none"/>
          <w:lang w:val="en-GB" w:eastAsia="zh-CN" w:bidi="ar-SA"/>
        </w:rPr>
        <w:t>测量，根据需要再自动重复折弯修正。</w:t>
      </w:r>
    </w:p>
    <w:p w14:paraId="7DF1FDB8">
      <w:pPr>
        <w:pStyle w:val="24"/>
        <w:numPr>
          <w:ilvl w:val="0"/>
          <w:numId w:val="13"/>
        </w:numPr>
        <w:tabs>
          <w:tab w:val="left" w:pos="993"/>
        </w:tabs>
        <w:spacing w:line="360" w:lineRule="auto"/>
        <w:ind w:left="0" w:firstLine="518"/>
        <w:outlineLvl w:val="1"/>
        <w:rPr>
          <w:rFonts w:hint="eastAsia" w:ascii="仿宋" w:hAnsi="仿宋" w:eastAsia="仿宋" w:cs="仿宋"/>
          <w:sz w:val="24"/>
          <w:szCs w:val="24"/>
        </w:rPr>
      </w:pPr>
      <w:r>
        <w:rPr>
          <w:rFonts w:hint="eastAsia" w:ascii="仿宋" w:hAnsi="仿宋" w:eastAsia="仿宋" w:cs="仿宋"/>
          <w:sz w:val="24"/>
          <w:szCs w:val="24"/>
        </w:rPr>
        <w:t>不同厚度的加工件模具转换实现自动。</w:t>
      </w:r>
    </w:p>
    <w:p w14:paraId="29354449">
      <w:pPr>
        <w:pStyle w:val="24"/>
        <w:tabs>
          <w:tab w:val="left" w:pos="993"/>
        </w:tabs>
        <w:spacing w:line="360" w:lineRule="auto"/>
        <w:ind w:left="518"/>
        <w:outlineLvl w:val="1"/>
        <w:rPr>
          <w:rFonts w:hint="eastAsia" w:ascii="仿宋" w:hAnsi="仿宋" w:eastAsia="仿宋" w:cs="仿宋"/>
          <w:sz w:val="24"/>
          <w:szCs w:val="24"/>
        </w:rPr>
      </w:pPr>
      <w:r>
        <w:rPr>
          <w:rFonts w:hint="eastAsia" w:ascii="仿宋" w:hAnsi="仿宋" w:eastAsia="仿宋" w:cs="仿宋"/>
          <w:sz w:val="24"/>
          <w:szCs w:val="24"/>
        </w:rPr>
        <w:t>3.7加工产品</w:t>
      </w:r>
      <w:r>
        <w:rPr>
          <w:rFonts w:hint="eastAsia" w:ascii="仿宋" w:hAnsi="仿宋" w:eastAsia="仿宋" w:cs="仿宋"/>
          <w:sz w:val="24"/>
          <w:szCs w:val="24"/>
          <w:lang w:val="en-US" w:eastAsia="zh-CN"/>
        </w:rPr>
        <w:t>主要</w:t>
      </w:r>
      <w:r>
        <w:rPr>
          <w:rFonts w:hint="eastAsia" w:ascii="仿宋" w:hAnsi="仿宋" w:eastAsia="仿宋" w:cs="仿宋"/>
          <w:sz w:val="24"/>
          <w:szCs w:val="24"/>
        </w:rPr>
        <w:t>规格</w:t>
      </w:r>
    </w:p>
    <w:tbl>
      <w:tblPr>
        <w:tblStyle w:val="48"/>
        <w:tblW w:w="8053" w:type="dxa"/>
        <w:tblInd w:w="534" w:type="dxa"/>
        <w:tblLayout w:type="fixed"/>
        <w:tblCellMar>
          <w:top w:w="0" w:type="dxa"/>
          <w:left w:w="108" w:type="dxa"/>
          <w:bottom w:w="0" w:type="dxa"/>
          <w:right w:w="108" w:type="dxa"/>
        </w:tblCellMar>
      </w:tblPr>
      <w:tblGrid>
        <w:gridCol w:w="1083"/>
        <w:gridCol w:w="971"/>
        <w:gridCol w:w="1036"/>
        <w:gridCol w:w="1800"/>
        <w:gridCol w:w="1331"/>
        <w:gridCol w:w="1832"/>
      </w:tblGrid>
      <w:tr w14:paraId="6F83CF34">
        <w:tblPrEx>
          <w:tblCellMar>
            <w:top w:w="0" w:type="dxa"/>
            <w:left w:w="108" w:type="dxa"/>
            <w:bottom w:w="0" w:type="dxa"/>
            <w:right w:w="108" w:type="dxa"/>
          </w:tblCellMar>
        </w:tblPrEx>
        <w:trPr>
          <w:trHeight w:val="287" w:hRule="atLeast"/>
        </w:trPr>
        <w:tc>
          <w:tcPr>
            <w:tcW w:w="10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04AB6CC">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序号</w:t>
            </w:r>
          </w:p>
        </w:tc>
        <w:tc>
          <w:tcPr>
            <w:tcW w:w="971" w:type="dxa"/>
            <w:tcBorders>
              <w:top w:val="single" w:color="auto" w:sz="4" w:space="0"/>
              <w:left w:val="nil"/>
              <w:bottom w:val="single" w:color="auto" w:sz="4" w:space="0"/>
              <w:right w:val="single" w:color="auto" w:sz="4" w:space="0"/>
            </w:tcBorders>
            <w:shd w:val="clear" w:color="auto" w:fill="auto"/>
            <w:noWrap/>
            <w:vAlign w:val="center"/>
          </w:tcPr>
          <w:p w14:paraId="66E33A9F">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角度</w:t>
            </w:r>
          </w:p>
        </w:tc>
        <w:tc>
          <w:tcPr>
            <w:tcW w:w="1036" w:type="dxa"/>
            <w:tcBorders>
              <w:top w:val="single" w:color="auto" w:sz="4" w:space="0"/>
              <w:left w:val="nil"/>
              <w:bottom w:val="single" w:color="auto" w:sz="4" w:space="0"/>
              <w:right w:val="single" w:color="auto" w:sz="4" w:space="0"/>
            </w:tcBorders>
            <w:shd w:val="clear" w:color="auto" w:fill="auto"/>
            <w:noWrap/>
            <w:vAlign w:val="center"/>
          </w:tcPr>
          <w:p w14:paraId="3793702C">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高度差</w:t>
            </w:r>
          </w:p>
        </w:tc>
        <w:tc>
          <w:tcPr>
            <w:tcW w:w="1800" w:type="dxa"/>
            <w:tcBorders>
              <w:top w:val="single" w:color="auto" w:sz="4" w:space="0"/>
              <w:left w:val="nil"/>
              <w:bottom w:val="single" w:color="auto" w:sz="4" w:space="0"/>
              <w:right w:val="single" w:color="auto" w:sz="4" w:space="0"/>
            </w:tcBorders>
            <w:shd w:val="clear" w:color="auto" w:fill="auto"/>
            <w:vAlign w:val="center"/>
          </w:tcPr>
          <w:p w14:paraId="0F279B11">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第一折弯距离</w:t>
            </w:r>
          </w:p>
        </w:tc>
        <w:tc>
          <w:tcPr>
            <w:tcW w:w="1331" w:type="dxa"/>
            <w:tcBorders>
              <w:top w:val="single" w:color="auto" w:sz="4" w:space="0"/>
              <w:left w:val="nil"/>
              <w:bottom w:val="single" w:color="auto" w:sz="4" w:space="0"/>
              <w:right w:val="single" w:color="auto" w:sz="4" w:space="0"/>
            </w:tcBorders>
            <w:shd w:val="clear" w:color="auto" w:fill="auto"/>
            <w:vAlign w:val="center"/>
          </w:tcPr>
          <w:p w14:paraId="688A5197">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斜面距离</w:t>
            </w:r>
          </w:p>
        </w:tc>
        <w:tc>
          <w:tcPr>
            <w:tcW w:w="1832" w:type="dxa"/>
            <w:tcBorders>
              <w:top w:val="single" w:color="auto" w:sz="4" w:space="0"/>
              <w:left w:val="nil"/>
              <w:bottom w:val="single" w:color="auto" w:sz="4" w:space="0"/>
              <w:right w:val="single" w:color="auto" w:sz="4" w:space="0"/>
            </w:tcBorders>
            <w:shd w:val="clear" w:color="auto" w:fill="auto"/>
            <w:noWrap/>
            <w:vAlign w:val="center"/>
          </w:tcPr>
          <w:p w14:paraId="0AB5E6B4">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备注</w:t>
            </w:r>
          </w:p>
        </w:tc>
      </w:tr>
      <w:tr w14:paraId="687FFD6E">
        <w:tblPrEx>
          <w:tblCellMar>
            <w:top w:w="0" w:type="dxa"/>
            <w:left w:w="108" w:type="dxa"/>
            <w:bottom w:w="0" w:type="dxa"/>
            <w:right w:w="108" w:type="dxa"/>
          </w:tblCellMar>
        </w:tblPrEx>
        <w:trPr>
          <w:trHeight w:val="287" w:hRule="atLeast"/>
        </w:trPr>
        <w:tc>
          <w:tcPr>
            <w:tcW w:w="1083" w:type="dxa"/>
            <w:tcBorders>
              <w:top w:val="nil"/>
              <w:left w:val="single" w:color="auto" w:sz="4" w:space="0"/>
              <w:bottom w:val="single" w:color="auto" w:sz="4" w:space="0"/>
              <w:right w:val="single" w:color="auto" w:sz="4" w:space="0"/>
            </w:tcBorders>
            <w:shd w:val="clear" w:color="auto" w:fill="auto"/>
            <w:noWrap/>
            <w:vAlign w:val="center"/>
          </w:tcPr>
          <w:p w14:paraId="7EAAE1C4">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1</w:t>
            </w:r>
          </w:p>
        </w:tc>
        <w:tc>
          <w:tcPr>
            <w:tcW w:w="971" w:type="dxa"/>
            <w:tcBorders>
              <w:top w:val="nil"/>
              <w:left w:val="nil"/>
              <w:bottom w:val="single" w:color="auto" w:sz="4" w:space="0"/>
              <w:right w:val="single" w:color="auto" w:sz="4" w:space="0"/>
            </w:tcBorders>
            <w:shd w:val="clear" w:color="auto" w:fill="auto"/>
            <w:noWrap/>
            <w:vAlign w:val="center"/>
          </w:tcPr>
          <w:p w14:paraId="7FB4BB2F">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6</w:t>
            </w:r>
          </w:p>
        </w:tc>
        <w:tc>
          <w:tcPr>
            <w:tcW w:w="1036" w:type="dxa"/>
            <w:tcBorders>
              <w:top w:val="nil"/>
              <w:left w:val="nil"/>
              <w:bottom w:val="single" w:color="auto" w:sz="4" w:space="0"/>
              <w:right w:val="single" w:color="auto" w:sz="4" w:space="0"/>
            </w:tcBorders>
            <w:shd w:val="clear" w:color="auto" w:fill="auto"/>
            <w:noWrap/>
            <w:vAlign w:val="center"/>
          </w:tcPr>
          <w:p w14:paraId="6EDFEE87">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75</w:t>
            </w:r>
          </w:p>
        </w:tc>
        <w:tc>
          <w:tcPr>
            <w:tcW w:w="1800" w:type="dxa"/>
            <w:tcBorders>
              <w:top w:val="nil"/>
              <w:left w:val="nil"/>
              <w:bottom w:val="single" w:color="auto" w:sz="4" w:space="0"/>
              <w:right w:val="single" w:color="auto" w:sz="4" w:space="0"/>
            </w:tcBorders>
            <w:shd w:val="clear" w:color="auto" w:fill="auto"/>
            <w:noWrap/>
            <w:vAlign w:val="center"/>
          </w:tcPr>
          <w:p w14:paraId="39378FC0">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1057</w:t>
            </w:r>
          </w:p>
        </w:tc>
        <w:tc>
          <w:tcPr>
            <w:tcW w:w="1331" w:type="dxa"/>
            <w:tcBorders>
              <w:top w:val="nil"/>
              <w:left w:val="nil"/>
              <w:bottom w:val="single" w:color="auto" w:sz="4" w:space="0"/>
              <w:right w:val="single" w:color="auto" w:sz="4" w:space="0"/>
            </w:tcBorders>
            <w:shd w:val="clear" w:color="auto" w:fill="auto"/>
            <w:noWrap/>
            <w:vAlign w:val="center"/>
          </w:tcPr>
          <w:p w14:paraId="72A8E39B">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713</w:t>
            </w:r>
          </w:p>
        </w:tc>
        <w:tc>
          <w:tcPr>
            <w:tcW w:w="183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168822">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p>
        </w:tc>
      </w:tr>
      <w:tr w14:paraId="25E157C9">
        <w:tblPrEx>
          <w:tblCellMar>
            <w:top w:w="0" w:type="dxa"/>
            <w:left w:w="108" w:type="dxa"/>
            <w:bottom w:w="0" w:type="dxa"/>
            <w:right w:w="108" w:type="dxa"/>
          </w:tblCellMar>
        </w:tblPrEx>
        <w:trPr>
          <w:trHeight w:val="287" w:hRule="atLeast"/>
        </w:trPr>
        <w:tc>
          <w:tcPr>
            <w:tcW w:w="1083" w:type="dxa"/>
            <w:tcBorders>
              <w:top w:val="nil"/>
              <w:left w:val="single" w:color="auto" w:sz="4" w:space="0"/>
              <w:bottom w:val="single" w:color="auto" w:sz="4" w:space="0"/>
              <w:right w:val="single" w:color="auto" w:sz="4" w:space="0"/>
            </w:tcBorders>
            <w:shd w:val="clear" w:color="auto" w:fill="auto"/>
            <w:noWrap/>
            <w:vAlign w:val="center"/>
          </w:tcPr>
          <w:p w14:paraId="32C2C744">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2</w:t>
            </w:r>
          </w:p>
        </w:tc>
        <w:tc>
          <w:tcPr>
            <w:tcW w:w="971" w:type="dxa"/>
            <w:tcBorders>
              <w:top w:val="nil"/>
              <w:left w:val="nil"/>
              <w:bottom w:val="single" w:color="auto" w:sz="4" w:space="0"/>
              <w:right w:val="single" w:color="auto" w:sz="4" w:space="0"/>
            </w:tcBorders>
            <w:shd w:val="clear" w:color="auto" w:fill="auto"/>
            <w:noWrap/>
            <w:vAlign w:val="center"/>
          </w:tcPr>
          <w:p w14:paraId="16B473AC">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7</w:t>
            </w:r>
          </w:p>
        </w:tc>
        <w:tc>
          <w:tcPr>
            <w:tcW w:w="1036" w:type="dxa"/>
            <w:tcBorders>
              <w:top w:val="nil"/>
              <w:left w:val="nil"/>
              <w:bottom w:val="single" w:color="auto" w:sz="4" w:space="0"/>
              <w:right w:val="single" w:color="auto" w:sz="4" w:space="0"/>
            </w:tcBorders>
            <w:shd w:val="clear" w:color="auto" w:fill="auto"/>
            <w:noWrap/>
            <w:vAlign w:val="center"/>
          </w:tcPr>
          <w:p w14:paraId="3E0CD71A">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123</w:t>
            </w:r>
          </w:p>
        </w:tc>
        <w:tc>
          <w:tcPr>
            <w:tcW w:w="1800" w:type="dxa"/>
            <w:tcBorders>
              <w:top w:val="nil"/>
              <w:left w:val="nil"/>
              <w:bottom w:val="single" w:color="auto" w:sz="4" w:space="0"/>
              <w:right w:val="single" w:color="auto" w:sz="4" w:space="0"/>
            </w:tcBorders>
            <w:shd w:val="clear" w:color="auto" w:fill="auto"/>
            <w:noWrap/>
            <w:vAlign w:val="center"/>
          </w:tcPr>
          <w:p w14:paraId="42E388E2">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970</w:t>
            </w:r>
          </w:p>
        </w:tc>
        <w:tc>
          <w:tcPr>
            <w:tcW w:w="1331" w:type="dxa"/>
            <w:tcBorders>
              <w:top w:val="nil"/>
              <w:left w:val="nil"/>
              <w:bottom w:val="single" w:color="auto" w:sz="4" w:space="0"/>
              <w:right w:val="single" w:color="auto" w:sz="4" w:space="0"/>
            </w:tcBorders>
            <w:shd w:val="clear" w:color="auto" w:fill="auto"/>
            <w:noWrap/>
            <w:vAlign w:val="center"/>
          </w:tcPr>
          <w:p w14:paraId="2A3CB8FD">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1001</w:t>
            </w:r>
          </w:p>
        </w:tc>
        <w:tc>
          <w:tcPr>
            <w:tcW w:w="183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AA568E">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p>
        </w:tc>
      </w:tr>
      <w:tr w14:paraId="0800F4DE">
        <w:tblPrEx>
          <w:tblCellMar>
            <w:top w:w="0" w:type="dxa"/>
            <w:left w:w="108" w:type="dxa"/>
            <w:bottom w:w="0" w:type="dxa"/>
            <w:right w:w="108" w:type="dxa"/>
          </w:tblCellMar>
        </w:tblPrEx>
        <w:trPr>
          <w:trHeight w:val="287" w:hRule="atLeast"/>
        </w:trPr>
        <w:tc>
          <w:tcPr>
            <w:tcW w:w="1083" w:type="dxa"/>
            <w:tcBorders>
              <w:top w:val="nil"/>
              <w:left w:val="single" w:color="auto" w:sz="4" w:space="0"/>
              <w:bottom w:val="single" w:color="auto" w:sz="4" w:space="0"/>
              <w:right w:val="single" w:color="auto" w:sz="4" w:space="0"/>
            </w:tcBorders>
            <w:shd w:val="clear" w:color="auto" w:fill="auto"/>
            <w:noWrap/>
            <w:vAlign w:val="center"/>
          </w:tcPr>
          <w:p w14:paraId="6FFEA43B">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3</w:t>
            </w:r>
          </w:p>
        </w:tc>
        <w:tc>
          <w:tcPr>
            <w:tcW w:w="971" w:type="dxa"/>
            <w:tcBorders>
              <w:top w:val="nil"/>
              <w:left w:val="nil"/>
              <w:bottom w:val="single" w:color="auto" w:sz="4" w:space="0"/>
              <w:right w:val="single" w:color="auto" w:sz="4" w:space="0"/>
            </w:tcBorders>
            <w:shd w:val="clear" w:color="auto" w:fill="auto"/>
            <w:noWrap/>
            <w:vAlign w:val="center"/>
          </w:tcPr>
          <w:p w14:paraId="0ED0D463">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6</w:t>
            </w:r>
          </w:p>
        </w:tc>
        <w:tc>
          <w:tcPr>
            <w:tcW w:w="1036" w:type="dxa"/>
            <w:tcBorders>
              <w:top w:val="nil"/>
              <w:left w:val="nil"/>
              <w:bottom w:val="single" w:color="auto" w:sz="4" w:space="0"/>
              <w:right w:val="single" w:color="auto" w:sz="4" w:space="0"/>
            </w:tcBorders>
            <w:shd w:val="clear" w:color="auto" w:fill="auto"/>
            <w:noWrap/>
            <w:vAlign w:val="center"/>
          </w:tcPr>
          <w:p w14:paraId="7ACF3A63">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45</w:t>
            </w:r>
          </w:p>
        </w:tc>
        <w:tc>
          <w:tcPr>
            <w:tcW w:w="1800" w:type="dxa"/>
            <w:tcBorders>
              <w:top w:val="nil"/>
              <w:left w:val="nil"/>
              <w:bottom w:val="single" w:color="auto" w:sz="4" w:space="0"/>
              <w:right w:val="single" w:color="auto" w:sz="4" w:space="0"/>
            </w:tcBorders>
            <w:shd w:val="clear" w:color="auto" w:fill="auto"/>
            <w:noWrap/>
            <w:vAlign w:val="center"/>
          </w:tcPr>
          <w:p w14:paraId="3255B4FF">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789</w:t>
            </w:r>
          </w:p>
        </w:tc>
        <w:tc>
          <w:tcPr>
            <w:tcW w:w="1331" w:type="dxa"/>
            <w:tcBorders>
              <w:top w:val="nil"/>
              <w:left w:val="nil"/>
              <w:bottom w:val="single" w:color="auto" w:sz="4" w:space="0"/>
              <w:right w:val="single" w:color="auto" w:sz="4" w:space="0"/>
            </w:tcBorders>
            <w:shd w:val="clear" w:color="auto" w:fill="auto"/>
            <w:noWrap/>
            <w:vAlign w:val="center"/>
          </w:tcPr>
          <w:p w14:paraId="0BF43E45">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428</w:t>
            </w:r>
          </w:p>
        </w:tc>
        <w:tc>
          <w:tcPr>
            <w:tcW w:w="183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4BE07A0">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p>
        </w:tc>
      </w:tr>
      <w:tr w14:paraId="31F27060">
        <w:tblPrEx>
          <w:tblCellMar>
            <w:top w:w="0" w:type="dxa"/>
            <w:left w:w="108" w:type="dxa"/>
            <w:bottom w:w="0" w:type="dxa"/>
            <w:right w:w="108" w:type="dxa"/>
          </w:tblCellMar>
        </w:tblPrEx>
        <w:trPr>
          <w:trHeight w:val="287" w:hRule="atLeast"/>
        </w:trPr>
        <w:tc>
          <w:tcPr>
            <w:tcW w:w="1083" w:type="dxa"/>
            <w:tcBorders>
              <w:top w:val="nil"/>
              <w:left w:val="single" w:color="auto" w:sz="4" w:space="0"/>
              <w:bottom w:val="single" w:color="auto" w:sz="4" w:space="0"/>
              <w:right w:val="single" w:color="auto" w:sz="4" w:space="0"/>
            </w:tcBorders>
            <w:shd w:val="clear" w:color="auto" w:fill="auto"/>
            <w:noWrap/>
            <w:vAlign w:val="center"/>
          </w:tcPr>
          <w:p w14:paraId="3272E192">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4</w:t>
            </w:r>
          </w:p>
        </w:tc>
        <w:tc>
          <w:tcPr>
            <w:tcW w:w="971" w:type="dxa"/>
            <w:tcBorders>
              <w:top w:val="nil"/>
              <w:left w:val="nil"/>
              <w:bottom w:val="single" w:color="auto" w:sz="4" w:space="0"/>
              <w:right w:val="single" w:color="auto" w:sz="4" w:space="0"/>
            </w:tcBorders>
            <w:shd w:val="clear" w:color="auto" w:fill="auto"/>
            <w:noWrap/>
            <w:vAlign w:val="center"/>
          </w:tcPr>
          <w:p w14:paraId="6DDD8917">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4.5</w:t>
            </w:r>
          </w:p>
        </w:tc>
        <w:tc>
          <w:tcPr>
            <w:tcW w:w="1036" w:type="dxa"/>
            <w:tcBorders>
              <w:top w:val="nil"/>
              <w:left w:val="nil"/>
              <w:bottom w:val="single" w:color="auto" w:sz="4" w:space="0"/>
              <w:right w:val="single" w:color="auto" w:sz="4" w:space="0"/>
            </w:tcBorders>
            <w:shd w:val="clear" w:color="auto" w:fill="auto"/>
            <w:noWrap/>
            <w:vAlign w:val="center"/>
          </w:tcPr>
          <w:p w14:paraId="25549FEE">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101.5</w:t>
            </w:r>
          </w:p>
        </w:tc>
        <w:tc>
          <w:tcPr>
            <w:tcW w:w="1800" w:type="dxa"/>
            <w:tcBorders>
              <w:top w:val="nil"/>
              <w:left w:val="nil"/>
              <w:bottom w:val="single" w:color="auto" w:sz="4" w:space="0"/>
              <w:right w:val="single" w:color="auto" w:sz="4" w:space="0"/>
            </w:tcBorders>
            <w:shd w:val="clear" w:color="auto" w:fill="auto"/>
            <w:noWrap/>
            <w:vAlign w:val="center"/>
          </w:tcPr>
          <w:p w14:paraId="193B16CB">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2500</w:t>
            </w:r>
          </w:p>
        </w:tc>
        <w:tc>
          <w:tcPr>
            <w:tcW w:w="1331" w:type="dxa"/>
            <w:tcBorders>
              <w:top w:val="nil"/>
              <w:left w:val="nil"/>
              <w:bottom w:val="single" w:color="auto" w:sz="4" w:space="0"/>
              <w:right w:val="single" w:color="auto" w:sz="4" w:space="0"/>
            </w:tcBorders>
            <w:shd w:val="clear" w:color="auto" w:fill="auto"/>
            <w:noWrap/>
            <w:vAlign w:val="center"/>
          </w:tcPr>
          <w:p w14:paraId="779BC678">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1270</w:t>
            </w:r>
          </w:p>
        </w:tc>
        <w:tc>
          <w:tcPr>
            <w:tcW w:w="183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60849D">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p>
        </w:tc>
      </w:tr>
      <w:tr w14:paraId="4F8453A1">
        <w:tblPrEx>
          <w:tblCellMar>
            <w:top w:w="0" w:type="dxa"/>
            <w:left w:w="108" w:type="dxa"/>
            <w:bottom w:w="0" w:type="dxa"/>
            <w:right w:w="108" w:type="dxa"/>
          </w:tblCellMar>
        </w:tblPrEx>
        <w:trPr>
          <w:trHeight w:val="287" w:hRule="atLeast"/>
        </w:trPr>
        <w:tc>
          <w:tcPr>
            <w:tcW w:w="1083" w:type="dxa"/>
            <w:tcBorders>
              <w:top w:val="nil"/>
              <w:left w:val="single" w:color="auto" w:sz="4" w:space="0"/>
              <w:bottom w:val="single" w:color="auto" w:sz="4" w:space="0"/>
              <w:right w:val="single" w:color="auto" w:sz="4" w:space="0"/>
            </w:tcBorders>
            <w:shd w:val="clear" w:color="auto" w:fill="auto"/>
            <w:noWrap/>
            <w:vAlign w:val="center"/>
          </w:tcPr>
          <w:p w14:paraId="4CE43B56">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5</w:t>
            </w:r>
          </w:p>
        </w:tc>
        <w:tc>
          <w:tcPr>
            <w:tcW w:w="971" w:type="dxa"/>
            <w:tcBorders>
              <w:top w:val="nil"/>
              <w:left w:val="nil"/>
              <w:bottom w:val="single" w:color="auto" w:sz="4" w:space="0"/>
              <w:right w:val="single" w:color="auto" w:sz="4" w:space="0"/>
            </w:tcBorders>
            <w:shd w:val="clear" w:color="auto" w:fill="auto"/>
            <w:noWrap/>
            <w:vAlign w:val="center"/>
          </w:tcPr>
          <w:p w14:paraId="6010C601">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6</w:t>
            </w:r>
          </w:p>
        </w:tc>
        <w:tc>
          <w:tcPr>
            <w:tcW w:w="1036" w:type="dxa"/>
            <w:tcBorders>
              <w:top w:val="nil"/>
              <w:left w:val="nil"/>
              <w:bottom w:val="single" w:color="auto" w:sz="4" w:space="0"/>
              <w:right w:val="single" w:color="auto" w:sz="4" w:space="0"/>
            </w:tcBorders>
            <w:shd w:val="clear" w:color="auto" w:fill="auto"/>
            <w:noWrap/>
            <w:vAlign w:val="center"/>
          </w:tcPr>
          <w:p w14:paraId="74258D45">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57.5</w:t>
            </w:r>
          </w:p>
        </w:tc>
        <w:tc>
          <w:tcPr>
            <w:tcW w:w="1800" w:type="dxa"/>
            <w:tcBorders>
              <w:top w:val="nil"/>
              <w:left w:val="nil"/>
              <w:bottom w:val="single" w:color="auto" w:sz="4" w:space="0"/>
              <w:right w:val="single" w:color="auto" w:sz="4" w:space="0"/>
            </w:tcBorders>
            <w:shd w:val="clear" w:color="auto" w:fill="auto"/>
            <w:noWrap/>
            <w:vAlign w:val="center"/>
          </w:tcPr>
          <w:p w14:paraId="3481A35E">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323</w:t>
            </w:r>
          </w:p>
        </w:tc>
        <w:tc>
          <w:tcPr>
            <w:tcW w:w="1331" w:type="dxa"/>
            <w:tcBorders>
              <w:top w:val="nil"/>
              <w:left w:val="nil"/>
              <w:bottom w:val="single" w:color="auto" w:sz="4" w:space="0"/>
              <w:right w:val="single" w:color="auto" w:sz="4" w:space="0"/>
            </w:tcBorders>
            <w:shd w:val="clear" w:color="auto" w:fill="auto"/>
            <w:noWrap/>
            <w:vAlign w:val="center"/>
          </w:tcPr>
          <w:p w14:paraId="4850CB95">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550</w:t>
            </w:r>
          </w:p>
        </w:tc>
        <w:tc>
          <w:tcPr>
            <w:tcW w:w="183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FD2196D">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p>
        </w:tc>
      </w:tr>
      <w:tr w14:paraId="39BD4A5E">
        <w:tblPrEx>
          <w:tblCellMar>
            <w:top w:w="0" w:type="dxa"/>
            <w:left w:w="108" w:type="dxa"/>
            <w:bottom w:w="0" w:type="dxa"/>
            <w:right w:w="108" w:type="dxa"/>
          </w:tblCellMar>
        </w:tblPrEx>
        <w:trPr>
          <w:trHeight w:val="287" w:hRule="atLeast"/>
        </w:trPr>
        <w:tc>
          <w:tcPr>
            <w:tcW w:w="10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BAC2E8">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6</w:t>
            </w:r>
          </w:p>
        </w:tc>
        <w:tc>
          <w:tcPr>
            <w:tcW w:w="9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DC2FA7">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5</w:t>
            </w:r>
          </w:p>
        </w:tc>
        <w:tc>
          <w:tcPr>
            <w:tcW w:w="103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1C7E246">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w:t>
            </w:r>
          </w:p>
        </w:tc>
        <w:tc>
          <w:tcPr>
            <w:tcW w:w="18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E443EED">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220</w:t>
            </w:r>
          </w:p>
        </w:tc>
        <w:tc>
          <w:tcPr>
            <w:tcW w:w="133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A3F2C58">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w:t>
            </w:r>
          </w:p>
        </w:tc>
        <w:tc>
          <w:tcPr>
            <w:tcW w:w="183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79E738">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只有一个弯点</w:t>
            </w:r>
          </w:p>
        </w:tc>
      </w:tr>
      <w:tr w14:paraId="5D8FE543">
        <w:tblPrEx>
          <w:tblCellMar>
            <w:top w:w="0" w:type="dxa"/>
            <w:left w:w="108" w:type="dxa"/>
            <w:bottom w:w="0" w:type="dxa"/>
            <w:right w:w="108" w:type="dxa"/>
          </w:tblCellMar>
        </w:tblPrEx>
        <w:trPr>
          <w:trHeight w:val="287" w:hRule="atLeast"/>
        </w:trPr>
        <w:tc>
          <w:tcPr>
            <w:tcW w:w="10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4F7E4EB">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7</w:t>
            </w:r>
          </w:p>
        </w:tc>
        <w:tc>
          <w:tcPr>
            <w:tcW w:w="9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F86AEE0">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3</w:t>
            </w:r>
          </w:p>
        </w:tc>
        <w:tc>
          <w:tcPr>
            <w:tcW w:w="103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A36D94">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w:t>
            </w:r>
          </w:p>
        </w:tc>
        <w:tc>
          <w:tcPr>
            <w:tcW w:w="18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5FCB5DB">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870</w:t>
            </w:r>
          </w:p>
        </w:tc>
        <w:tc>
          <w:tcPr>
            <w:tcW w:w="133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11FD37">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w:t>
            </w:r>
          </w:p>
        </w:tc>
        <w:tc>
          <w:tcPr>
            <w:tcW w:w="183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8CBCD3F">
            <w:pPr>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只有一个弯点</w:t>
            </w:r>
          </w:p>
        </w:tc>
      </w:tr>
    </w:tbl>
    <w:p w14:paraId="217496DA">
      <w:pPr>
        <w:pStyle w:val="24"/>
        <w:tabs>
          <w:tab w:val="left" w:pos="993"/>
        </w:tabs>
        <w:spacing w:line="360" w:lineRule="auto"/>
        <w:outlineLvl w:val="1"/>
        <w:rPr>
          <w:rFonts w:hint="eastAsia" w:ascii="仿宋" w:hAnsi="仿宋" w:eastAsia="仿宋" w:cs="仿宋"/>
          <w:sz w:val="24"/>
          <w:szCs w:val="24"/>
        </w:rPr>
      </w:pPr>
    </w:p>
    <w:p w14:paraId="285ABD6C">
      <w:pPr>
        <w:pStyle w:val="173"/>
        <w:numPr>
          <w:ilvl w:val="0"/>
          <w:numId w:val="14"/>
        </w:numPr>
        <w:tabs>
          <w:tab w:val="left" w:pos="567"/>
        </w:tabs>
        <w:autoSpaceDE w:val="0"/>
        <w:autoSpaceDN w:val="0"/>
        <w:adjustRightInd w:val="0"/>
        <w:spacing w:after="0" w:line="360" w:lineRule="auto"/>
        <w:ind w:firstLineChars="0"/>
        <w:rPr>
          <w:rFonts w:hint="eastAsia" w:ascii="仿宋" w:hAnsi="仿宋" w:eastAsia="仿宋" w:cs="仿宋"/>
          <w:b/>
          <w:sz w:val="24"/>
          <w:szCs w:val="24"/>
        </w:rPr>
      </w:pPr>
      <w:r>
        <w:rPr>
          <w:rFonts w:hint="eastAsia" w:ascii="仿宋" w:hAnsi="仿宋" w:eastAsia="仿宋" w:cs="仿宋"/>
          <w:b/>
          <w:sz w:val="24"/>
          <w:szCs w:val="24"/>
        </w:rPr>
        <w:t>工艺流程及</w:t>
      </w:r>
      <w:r>
        <w:rPr>
          <w:rFonts w:hint="eastAsia" w:ascii="仿宋" w:hAnsi="仿宋" w:eastAsia="仿宋" w:cs="仿宋"/>
          <w:b/>
          <w:sz w:val="24"/>
          <w:szCs w:val="24"/>
          <w:lang w:val="en-US" w:eastAsia="zh-CN"/>
        </w:rPr>
        <w:t>技术要求</w:t>
      </w:r>
    </w:p>
    <w:p w14:paraId="55EBC1AB">
      <w:pPr>
        <w:pStyle w:val="24"/>
        <w:spacing w:line="360" w:lineRule="auto"/>
        <w:ind w:firstLine="482" w:firstLineChars="200"/>
        <w:outlineLvl w:val="1"/>
        <w:rPr>
          <w:rFonts w:hint="eastAsia" w:ascii="仿宋" w:hAnsi="仿宋" w:eastAsia="仿宋" w:cs="仿宋"/>
          <w:b/>
          <w:sz w:val="24"/>
          <w:szCs w:val="24"/>
          <w:lang w:eastAsia="zh-CN"/>
        </w:rPr>
      </w:pPr>
      <w:bookmarkStart w:id="32" w:name="_Toc17573"/>
      <w:r>
        <w:rPr>
          <w:rFonts w:hint="eastAsia" w:ascii="仿宋" w:hAnsi="仿宋" w:eastAsia="仿宋" w:cs="仿宋"/>
          <w:b/>
          <w:sz w:val="24"/>
          <w:szCs w:val="24"/>
        </w:rPr>
        <w:t>1.工艺</w:t>
      </w:r>
      <w:bookmarkEnd w:id="32"/>
      <w:r>
        <w:rPr>
          <w:rFonts w:hint="eastAsia" w:ascii="仿宋" w:hAnsi="仿宋" w:eastAsia="仿宋" w:cs="仿宋"/>
          <w:b/>
          <w:sz w:val="24"/>
          <w:szCs w:val="24"/>
          <w:lang w:val="en-US" w:eastAsia="zh-CN"/>
        </w:rPr>
        <w:t>流程</w:t>
      </w:r>
    </w:p>
    <w:p w14:paraId="007206AB">
      <w:pPr>
        <w:pStyle w:val="24"/>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上工序高位库通过移行机将纵梁按辆份输送至折弯机上料辊床，</w:t>
      </w:r>
      <w:r>
        <w:rPr>
          <w:rFonts w:hint="eastAsia" w:ascii="仿宋" w:hAnsi="仿宋" w:eastAsia="仿宋" w:cs="仿宋"/>
          <w:sz w:val="24"/>
          <w:szCs w:val="24"/>
          <w:lang w:val="en-US" w:eastAsia="zh-CN"/>
        </w:rPr>
        <w:t>物流</w:t>
      </w:r>
      <w:r>
        <w:rPr>
          <w:rFonts w:hint="eastAsia" w:ascii="仿宋" w:hAnsi="仿宋" w:eastAsia="仿宋" w:cs="仿宋"/>
          <w:sz w:val="24"/>
          <w:szCs w:val="24"/>
        </w:rPr>
        <w:t>控制系统接收高位库纵梁信息后传递至折弯机，折弯机上料辊床自动接料，</w:t>
      </w:r>
      <w:r>
        <w:rPr>
          <w:rFonts w:hint="eastAsia" w:ascii="仿宋" w:hAnsi="仿宋" w:eastAsia="仿宋" w:cs="仿宋"/>
          <w:sz w:val="24"/>
          <w:szCs w:val="24"/>
          <w:lang w:val="en-US" w:eastAsia="zh-CN"/>
        </w:rPr>
        <w:t>上料行吊将纵梁吊运至折弯机料架，折弯机</w:t>
      </w:r>
      <w:r>
        <w:rPr>
          <w:rFonts w:hint="eastAsia" w:ascii="仿宋" w:hAnsi="仿宋" w:eastAsia="仿宋" w:cs="仿宋"/>
          <w:sz w:val="24"/>
          <w:szCs w:val="24"/>
        </w:rPr>
        <w:t>扫码识别判断后自动</w:t>
      </w:r>
      <w:r>
        <w:rPr>
          <w:rFonts w:hint="eastAsia" w:ascii="仿宋" w:hAnsi="仿宋" w:eastAsia="仿宋" w:cs="仿宋"/>
          <w:sz w:val="24"/>
          <w:szCs w:val="24"/>
          <w:lang w:val="en-US" w:eastAsia="zh-CN"/>
        </w:rPr>
        <w:t>调用程序</w:t>
      </w:r>
      <w:r>
        <w:rPr>
          <w:rFonts w:hint="eastAsia" w:ascii="仿宋" w:hAnsi="仿宋" w:eastAsia="仿宋" w:cs="仿宋"/>
          <w:sz w:val="24"/>
          <w:szCs w:val="24"/>
        </w:rPr>
        <w:t>折弯，折弯后将</w:t>
      </w:r>
      <w:r>
        <w:rPr>
          <w:rFonts w:hint="eastAsia" w:ascii="仿宋" w:hAnsi="仿宋" w:eastAsia="仿宋" w:cs="仿宋"/>
          <w:sz w:val="24"/>
          <w:szCs w:val="24"/>
          <w:lang w:val="en-US" w:eastAsia="zh-CN"/>
        </w:rPr>
        <w:t>完工信息反馈给物流控制系统，下料行吊将纵梁调离出料小车</w:t>
      </w:r>
      <w:r>
        <w:rPr>
          <w:rFonts w:hint="eastAsia" w:ascii="仿宋" w:hAnsi="仿宋" w:eastAsia="仿宋" w:cs="仿宋"/>
          <w:sz w:val="24"/>
          <w:szCs w:val="24"/>
        </w:rPr>
        <w:t>。</w:t>
      </w:r>
    </w:p>
    <w:p w14:paraId="4E053823">
      <w:pPr>
        <w:pStyle w:val="24"/>
        <w:spacing w:line="360" w:lineRule="auto"/>
        <w:ind w:firstLine="482" w:firstLineChars="200"/>
        <w:rPr>
          <w:rFonts w:hint="eastAsia" w:ascii="仿宋" w:hAnsi="仿宋" w:eastAsia="仿宋" w:cs="仿宋"/>
          <w:b/>
          <w:sz w:val="24"/>
          <w:szCs w:val="24"/>
        </w:rPr>
      </w:pPr>
      <w:r>
        <w:rPr>
          <w:rFonts w:hint="eastAsia" w:ascii="仿宋" w:hAnsi="仿宋" w:eastAsia="仿宋" w:cs="仿宋"/>
          <w:b/>
          <w:sz w:val="24"/>
          <w:szCs w:val="24"/>
        </w:rPr>
        <w:t>2.主要搬迁、维修、改造内容要求</w:t>
      </w:r>
    </w:p>
    <w:p w14:paraId="064D5550">
      <w:pPr>
        <w:pStyle w:val="24"/>
        <w:spacing w:line="360" w:lineRule="auto"/>
        <w:ind w:firstLine="480" w:firstLineChars="200"/>
        <w:rPr>
          <w:rFonts w:hint="default" w:ascii="仿宋" w:hAnsi="仿宋" w:eastAsia="仿宋" w:cs="仿宋"/>
          <w:sz w:val="24"/>
          <w:szCs w:val="24"/>
          <w:highlight w:val="yellow"/>
          <w:lang w:val="en-US" w:eastAsia="zh-CN"/>
        </w:rPr>
      </w:pPr>
      <w:r>
        <w:rPr>
          <w:rFonts w:hint="eastAsia" w:ascii="仿宋" w:hAnsi="仿宋" w:eastAsia="仿宋" w:cs="仿宋"/>
          <w:sz w:val="24"/>
          <w:szCs w:val="24"/>
          <w:highlight w:val="yellow"/>
          <w:lang w:val="en-US" w:eastAsia="zh-CN"/>
        </w:rPr>
        <w:t>本项目所含两台折弯机已完成部分维修工作，投标方按要求完成剩余维修工作，以下要求为两台折弯机最终交付状态的基本要求，投标方对折弯机的交付状态负责。</w:t>
      </w:r>
    </w:p>
    <w:p w14:paraId="3666E65C">
      <w:pPr>
        <w:pStyle w:val="24"/>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该生产线由主机、模具、进给系统、检测系统、电气系统、液压系统和气动系统等部分组成。</w:t>
      </w:r>
    </w:p>
    <w:p w14:paraId="56553272">
      <w:pPr>
        <w:pStyle w:val="24"/>
        <w:spacing w:line="360" w:lineRule="auto"/>
        <w:ind w:firstLine="480" w:firstLineChars="200"/>
        <w:outlineLvl w:val="1"/>
        <w:rPr>
          <w:rFonts w:hint="eastAsia" w:ascii="仿宋" w:hAnsi="仿宋" w:eastAsia="仿宋" w:cs="仿宋"/>
          <w:sz w:val="24"/>
          <w:szCs w:val="24"/>
        </w:rPr>
      </w:pPr>
      <w:bookmarkStart w:id="33" w:name="_Toc15951"/>
      <w:r>
        <w:rPr>
          <w:rFonts w:hint="eastAsia" w:ascii="仿宋" w:hAnsi="仿宋" w:eastAsia="仿宋" w:cs="仿宋"/>
          <w:sz w:val="24"/>
          <w:szCs w:val="24"/>
        </w:rPr>
        <w:t>2.1主机</w:t>
      </w:r>
      <w:bookmarkEnd w:id="33"/>
      <w:r>
        <w:rPr>
          <w:rFonts w:hint="eastAsia" w:ascii="仿宋" w:hAnsi="仿宋" w:eastAsia="仿宋" w:cs="仿宋"/>
          <w:sz w:val="24"/>
          <w:szCs w:val="24"/>
        </w:rPr>
        <w:t>（维修、改造为主）</w:t>
      </w:r>
    </w:p>
    <w:p w14:paraId="5098E69E">
      <w:pPr>
        <w:pStyle w:val="24"/>
        <w:tabs>
          <w:tab w:val="left" w:pos="993"/>
        </w:tabs>
        <w:spacing w:line="360" w:lineRule="auto"/>
        <w:ind w:left="518"/>
        <w:outlineLvl w:val="1"/>
        <w:rPr>
          <w:rFonts w:hint="eastAsia" w:ascii="仿宋" w:hAnsi="仿宋" w:eastAsia="仿宋" w:cs="仿宋"/>
          <w:color w:val="auto"/>
          <w:sz w:val="24"/>
          <w:szCs w:val="24"/>
          <w:highlight w:val="none"/>
        </w:rPr>
      </w:pPr>
      <w:bookmarkStart w:id="34" w:name="_Toc19440"/>
      <w:r>
        <w:rPr>
          <w:rFonts w:hint="eastAsia" w:ascii="仿宋" w:hAnsi="仿宋" w:eastAsia="仿宋" w:cs="仿宋"/>
          <w:sz w:val="24"/>
          <w:szCs w:val="24"/>
        </w:rPr>
        <w:t>1</w:t>
      </w:r>
      <w:r>
        <w:rPr>
          <w:rFonts w:hint="eastAsia" w:ascii="仿宋" w:hAnsi="仿宋" w:eastAsia="仿宋" w:cs="仿宋"/>
          <w:color w:val="auto"/>
          <w:sz w:val="24"/>
          <w:szCs w:val="24"/>
          <w:highlight w:val="none"/>
        </w:rPr>
        <w:t>)</w:t>
      </w:r>
      <w:bookmarkEnd w:id="34"/>
      <w:r>
        <w:rPr>
          <w:rFonts w:hint="eastAsia" w:ascii="仿宋" w:hAnsi="仿宋" w:eastAsia="仿宋" w:cs="仿宋"/>
          <w:color w:val="auto"/>
          <w:sz w:val="24"/>
          <w:szCs w:val="24"/>
          <w:highlight w:val="none"/>
        </w:rPr>
        <w:t>端头定位改用精密光幕。</w:t>
      </w:r>
    </w:p>
    <w:p w14:paraId="5AB56610">
      <w:pPr>
        <w:pStyle w:val="24"/>
        <w:tabs>
          <w:tab w:val="left" w:pos="993"/>
        </w:tabs>
        <w:spacing w:line="360" w:lineRule="auto"/>
        <w:ind w:left="518"/>
        <w:outlineLvl w:val="1"/>
        <w:rPr>
          <w:rFonts w:hint="eastAsia" w:ascii="仿宋" w:hAnsi="仿宋" w:eastAsia="仿宋" w:cs="仿宋"/>
          <w:color w:val="auto"/>
          <w:sz w:val="24"/>
          <w:szCs w:val="24"/>
          <w:highlight w:val="none"/>
        </w:rPr>
      </w:pPr>
      <w:bookmarkStart w:id="35" w:name="_Toc11043"/>
      <w:r>
        <w:rPr>
          <w:rFonts w:hint="eastAsia" w:ascii="仿宋" w:hAnsi="仿宋" w:eastAsia="仿宋" w:cs="仿宋"/>
          <w:color w:val="auto"/>
          <w:sz w:val="24"/>
          <w:szCs w:val="24"/>
          <w:highlight w:val="none"/>
        </w:rPr>
        <w:t>2)</w:t>
      </w:r>
      <w:bookmarkEnd w:id="35"/>
      <w:r>
        <w:rPr>
          <w:rFonts w:hint="eastAsia" w:ascii="仿宋" w:hAnsi="仿宋" w:eastAsia="仿宋" w:cs="仿宋"/>
          <w:color w:val="auto"/>
          <w:sz w:val="24"/>
          <w:szCs w:val="24"/>
          <w:highlight w:val="none"/>
        </w:rPr>
        <w:t>更换缸体及活塞所有密封，确保动、定主缸和主、副夹紧缸无漏油。动、定主缸的缸壁进行刮研镀铬处理</w:t>
      </w:r>
      <w:r>
        <w:rPr>
          <w:rFonts w:hint="eastAsia" w:ascii="仿宋" w:hAnsi="仿宋" w:eastAsia="仿宋" w:cs="仿宋"/>
          <w:color w:val="auto"/>
          <w:sz w:val="24"/>
          <w:szCs w:val="24"/>
          <w:highlight w:val="none"/>
          <w:lang w:val="en-US" w:eastAsia="zh-CN"/>
        </w:rPr>
        <w:t>或换新</w:t>
      </w:r>
      <w:r>
        <w:rPr>
          <w:rFonts w:hint="eastAsia" w:ascii="仿宋" w:hAnsi="仿宋" w:eastAsia="仿宋" w:cs="仿宋"/>
          <w:color w:val="auto"/>
          <w:sz w:val="24"/>
          <w:szCs w:val="24"/>
          <w:highlight w:val="none"/>
        </w:rPr>
        <w:t>；</w:t>
      </w:r>
    </w:p>
    <w:p w14:paraId="1870D320">
      <w:pPr>
        <w:pStyle w:val="24"/>
        <w:tabs>
          <w:tab w:val="left" w:pos="993"/>
        </w:tabs>
        <w:spacing w:line="360" w:lineRule="auto"/>
        <w:ind w:left="518"/>
        <w:outlineLvl w:val="1"/>
        <w:rPr>
          <w:rFonts w:hint="eastAsia" w:ascii="仿宋" w:hAnsi="仿宋" w:eastAsia="仿宋" w:cs="仿宋"/>
          <w:color w:val="auto"/>
          <w:sz w:val="24"/>
          <w:szCs w:val="24"/>
          <w:highlight w:val="none"/>
        </w:rPr>
      </w:pPr>
      <w:bookmarkStart w:id="36" w:name="_Toc19825"/>
      <w:r>
        <w:rPr>
          <w:rFonts w:hint="eastAsia" w:ascii="仿宋" w:hAnsi="仿宋" w:eastAsia="仿宋" w:cs="仿宋"/>
          <w:color w:val="auto"/>
          <w:sz w:val="24"/>
          <w:szCs w:val="24"/>
          <w:highlight w:val="none"/>
        </w:rPr>
        <w:t>3)做集中润滑与废油收集。</w:t>
      </w:r>
      <w:bookmarkEnd w:id="36"/>
    </w:p>
    <w:p w14:paraId="1B036FDA">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4)恢复纵梁实时角度检测</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满足节拍情况下实现100%检测</w:t>
      </w:r>
      <w:r>
        <w:rPr>
          <w:rFonts w:hint="eastAsia" w:ascii="仿宋" w:hAnsi="仿宋" w:eastAsia="仿宋" w:cs="仿宋"/>
          <w:color w:val="auto"/>
          <w:sz w:val="24"/>
          <w:szCs w:val="24"/>
          <w:highlight w:val="none"/>
        </w:rPr>
        <w:t>。</w:t>
      </w:r>
    </w:p>
    <w:p w14:paraId="0808A9AD">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5)漆面翻新。</w:t>
      </w:r>
    </w:p>
    <w:p w14:paraId="09DB49CC">
      <w:pPr>
        <w:pStyle w:val="24"/>
        <w:spacing w:line="360" w:lineRule="auto"/>
        <w:ind w:firstLine="480" w:firstLineChars="200"/>
        <w:outlineLvl w:val="1"/>
        <w:rPr>
          <w:rFonts w:hint="eastAsia" w:ascii="仿宋" w:hAnsi="仿宋" w:eastAsia="仿宋" w:cs="仿宋"/>
          <w:color w:val="auto"/>
          <w:sz w:val="24"/>
          <w:szCs w:val="24"/>
          <w:highlight w:val="none"/>
          <w:lang w:val="en-US" w:eastAsia="zh-CN"/>
        </w:rPr>
      </w:pPr>
      <w:bookmarkStart w:id="37" w:name="_Toc24131"/>
      <w:r>
        <w:rPr>
          <w:rFonts w:hint="eastAsia" w:ascii="仿宋" w:hAnsi="仿宋" w:eastAsia="仿宋" w:cs="仿宋"/>
          <w:color w:val="auto"/>
          <w:sz w:val="24"/>
          <w:szCs w:val="24"/>
          <w:highlight w:val="none"/>
        </w:rPr>
        <w:t>2.2模具</w:t>
      </w:r>
      <w:bookmarkEnd w:id="37"/>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整体更换</w:t>
      </w:r>
      <w:r>
        <w:rPr>
          <w:rFonts w:hint="eastAsia" w:ascii="仿宋" w:hAnsi="仿宋" w:eastAsia="仿宋" w:cs="仿宋"/>
          <w:color w:val="auto"/>
          <w:sz w:val="24"/>
          <w:szCs w:val="24"/>
          <w:highlight w:val="none"/>
        </w:rPr>
        <w:t>）</w:t>
      </w:r>
    </w:p>
    <w:p w14:paraId="17176754">
      <w:pPr>
        <w:pStyle w:val="24"/>
        <w:tabs>
          <w:tab w:val="left" w:pos="993"/>
        </w:tabs>
        <w:spacing w:line="360" w:lineRule="auto"/>
        <w:ind w:left="518"/>
        <w:outlineLvl w:val="1"/>
        <w:rPr>
          <w:rFonts w:hint="eastAsia" w:ascii="仿宋" w:hAnsi="仿宋" w:eastAsia="仿宋" w:cs="仿宋"/>
          <w:color w:val="auto"/>
          <w:sz w:val="24"/>
          <w:szCs w:val="24"/>
          <w:highlight w:val="none"/>
        </w:rPr>
      </w:pPr>
      <w:bookmarkStart w:id="38" w:name="_Toc24140"/>
      <w:r>
        <w:rPr>
          <w:rFonts w:hint="eastAsia" w:ascii="仿宋" w:hAnsi="仿宋" w:eastAsia="仿宋" w:cs="仿宋"/>
          <w:color w:val="auto"/>
          <w:sz w:val="24"/>
          <w:szCs w:val="24"/>
          <w:highlight w:val="none"/>
        </w:rPr>
        <w:t>1)成形模具板采用耐磨性好的合金钢材料。</w:t>
      </w:r>
      <w:bookmarkEnd w:id="38"/>
    </w:p>
    <w:p w14:paraId="6226F473">
      <w:pPr>
        <w:pStyle w:val="24"/>
        <w:tabs>
          <w:tab w:val="left" w:pos="993"/>
        </w:tabs>
        <w:spacing w:line="360" w:lineRule="auto"/>
        <w:ind w:left="518"/>
        <w:outlineLvl w:val="1"/>
        <w:rPr>
          <w:rFonts w:hint="eastAsia" w:ascii="仿宋" w:hAnsi="仿宋" w:eastAsia="仿宋" w:cs="仿宋"/>
          <w:color w:val="auto"/>
          <w:sz w:val="24"/>
          <w:szCs w:val="24"/>
          <w:highlight w:val="none"/>
        </w:rPr>
      </w:pPr>
      <w:bookmarkStart w:id="39" w:name="_Toc14753"/>
      <w:r>
        <w:rPr>
          <w:rFonts w:hint="eastAsia" w:ascii="仿宋" w:hAnsi="仿宋" w:eastAsia="仿宋" w:cs="仿宋"/>
          <w:color w:val="auto"/>
          <w:sz w:val="24"/>
          <w:szCs w:val="24"/>
          <w:highlight w:val="none"/>
        </w:rPr>
        <w:t>2)内固定板的宽度根据最小尺寸 200mm 设计。</w:t>
      </w:r>
      <w:bookmarkEnd w:id="39"/>
    </w:p>
    <w:p w14:paraId="0BB5D090">
      <w:pPr>
        <w:pStyle w:val="24"/>
        <w:tabs>
          <w:tab w:val="left" w:pos="993"/>
        </w:tabs>
        <w:spacing w:line="360" w:lineRule="auto"/>
        <w:ind w:left="518"/>
        <w:outlineLvl w:val="1"/>
        <w:rPr>
          <w:rFonts w:hint="eastAsia" w:ascii="仿宋" w:hAnsi="仿宋" w:eastAsia="仿宋" w:cs="仿宋"/>
          <w:color w:val="auto"/>
          <w:sz w:val="24"/>
          <w:szCs w:val="24"/>
          <w:highlight w:val="none"/>
        </w:rPr>
      </w:pPr>
      <w:bookmarkStart w:id="40" w:name="_Toc31875"/>
      <w:r>
        <w:rPr>
          <w:rFonts w:hint="eastAsia" w:ascii="仿宋" w:hAnsi="仿宋" w:eastAsia="仿宋" w:cs="仿宋"/>
          <w:color w:val="auto"/>
          <w:sz w:val="24"/>
          <w:szCs w:val="24"/>
          <w:highlight w:val="none"/>
        </w:rPr>
        <w:t>3)上下压紧缸模具上压料块宽度大于 380mm。</w:t>
      </w:r>
      <w:bookmarkEnd w:id="40"/>
    </w:p>
    <w:p w14:paraId="3947968E">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4)满足一弯、二弯距离≥350mm。</w:t>
      </w:r>
    </w:p>
    <w:p w14:paraId="7F3FA3BE">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5)满足纵梁板厚4-1</w:t>
      </w:r>
      <w:r>
        <w:rPr>
          <w:rFonts w:hint="eastAsia" w:ascii="仿宋" w:hAnsi="仿宋" w:eastAsia="仿宋" w:cs="仿宋"/>
          <w:color w:val="auto"/>
          <w:sz w:val="24"/>
          <w:szCs w:val="24"/>
          <w:highlight w:val="none"/>
          <w:lang w:val="en-US" w:eastAsia="zh-CN"/>
        </w:rPr>
        <w:t>0</w:t>
      </w:r>
      <w:r>
        <w:rPr>
          <w:rFonts w:hint="eastAsia" w:ascii="仿宋" w:hAnsi="仿宋" w:eastAsia="仿宋" w:cs="仿宋"/>
          <w:color w:val="auto"/>
          <w:sz w:val="24"/>
          <w:szCs w:val="24"/>
          <w:highlight w:val="none"/>
        </w:rPr>
        <w:t>mm。</w:t>
      </w:r>
    </w:p>
    <w:p w14:paraId="55B2CB7D">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6)模具油缸无漏油。</w:t>
      </w:r>
    </w:p>
    <w:p w14:paraId="255CAC03">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7)做集中润滑与废油收集。</w:t>
      </w:r>
    </w:p>
    <w:p w14:paraId="16B83CFF">
      <w:pPr>
        <w:pStyle w:val="24"/>
        <w:spacing w:line="360" w:lineRule="auto"/>
        <w:ind w:firstLine="480" w:firstLineChars="200"/>
        <w:outlineLvl w:val="1"/>
        <w:rPr>
          <w:rFonts w:hint="eastAsia" w:ascii="仿宋" w:hAnsi="仿宋" w:eastAsia="仿宋" w:cs="仿宋"/>
          <w:color w:val="auto"/>
          <w:sz w:val="24"/>
          <w:szCs w:val="24"/>
          <w:highlight w:val="none"/>
        </w:rPr>
      </w:pPr>
      <w:bookmarkStart w:id="41" w:name="_Toc16301"/>
      <w:r>
        <w:rPr>
          <w:rFonts w:hint="eastAsia" w:ascii="仿宋" w:hAnsi="仿宋" w:eastAsia="仿宋" w:cs="仿宋"/>
          <w:color w:val="auto"/>
          <w:sz w:val="24"/>
          <w:szCs w:val="24"/>
          <w:highlight w:val="none"/>
        </w:rPr>
        <w:t>2.3</w:t>
      </w:r>
      <w:bookmarkEnd w:id="41"/>
      <w:r>
        <w:rPr>
          <w:rFonts w:hint="eastAsia" w:ascii="仿宋" w:hAnsi="仿宋" w:eastAsia="仿宋" w:cs="仿宋"/>
          <w:color w:val="auto"/>
          <w:sz w:val="24"/>
          <w:szCs w:val="24"/>
          <w:highlight w:val="none"/>
        </w:rPr>
        <w:t>送进料架（维修、部分工件换新）</w:t>
      </w:r>
    </w:p>
    <w:p w14:paraId="2F643DAE">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1)送进支撑辊道包胶处理。</w:t>
      </w:r>
    </w:p>
    <w:p w14:paraId="31BE20A3">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2)辅助导向轮包胶处理。</w:t>
      </w:r>
    </w:p>
    <w:p w14:paraId="727A8622">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3)升降油缸无漏油。</w:t>
      </w:r>
    </w:p>
    <w:p w14:paraId="3EA9AB56">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4)增加防放偏机构。</w:t>
      </w:r>
    </w:p>
    <w:p w14:paraId="32654315">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5)链传动维护保养</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护板换新</w:t>
      </w:r>
      <w:r>
        <w:rPr>
          <w:rFonts w:hint="eastAsia" w:ascii="仿宋" w:hAnsi="仿宋" w:eastAsia="仿宋" w:cs="仿宋"/>
          <w:color w:val="auto"/>
          <w:sz w:val="24"/>
          <w:szCs w:val="24"/>
          <w:highlight w:val="none"/>
        </w:rPr>
        <w:t>。</w:t>
      </w:r>
    </w:p>
    <w:p w14:paraId="030297DE">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6)漆面翻新。</w:t>
      </w:r>
    </w:p>
    <w:p w14:paraId="7D597618">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2.4定位料架（维修，部分工件换新）</w:t>
      </w:r>
    </w:p>
    <w:p w14:paraId="580F22BA">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1)送进支撑辊道包胶处理。</w:t>
      </w:r>
    </w:p>
    <w:p w14:paraId="5D7345BD">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2)辅助导向轮包胶处理。</w:t>
      </w:r>
    </w:p>
    <w:p w14:paraId="36C07481">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3)传动轴增加支撑装置</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护板换新</w:t>
      </w:r>
      <w:r>
        <w:rPr>
          <w:rFonts w:hint="eastAsia" w:ascii="仿宋" w:hAnsi="仿宋" w:eastAsia="仿宋" w:cs="仿宋"/>
          <w:color w:val="auto"/>
          <w:sz w:val="24"/>
          <w:szCs w:val="24"/>
          <w:highlight w:val="none"/>
        </w:rPr>
        <w:t>。</w:t>
      </w:r>
    </w:p>
    <w:p w14:paraId="7791C0B1">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4)减速开关更换为减速光幕开关。</w:t>
      </w:r>
    </w:p>
    <w:p w14:paraId="261ACBAF">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5)升降油缸无漏油。</w:t>
      </w:r>
    </w:p>
    <w:p w14:paraId="4D5D8320">
      <w:pPr>
        <w:pStyle w:val="24"/>
        <w:tabs>
          <w:tab w:val="left" w:pos="993"/>
        </w:tabs>
        <w:spacing w:line="360" w:lineRule="auto"/>
        <w:ind w:left="518"/>
        <w:outlineLvl w:val="1"/>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rPr>
        <w:t>6)</w:t>
      </w:r>
      <w:r>
        <w:rPr>
          <w:rFonts w:hint="eastAsia" w:ascii="仿宋" w:hAnsi="仿宋" w:eastAsia="仿宋" w:cs="仿宋"/>
          <w:color w:val="auto"/>
          <w:sz w:val="24"/>
          <w:szCs w:val="24"/>
          <w:highlight w:val="none"/>
          <w:lang w:val="en-US" w:eastAsia="zh-CN"/>
        </w:rPr>
        <w:t>升降位移传感器更新。</w:t>
      </w:r>
    </w:p>
    <w:p w14:paraId="1BC552DC">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rPr>
        <w:t>)漆面翻新。</w:t>
      </w:r>
    </w:p>
    <w:p w14:paraId="185A9358">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2.5出料小车（整套换新）</w:t>
      </w:r>
    </w:p>
    <w:p w14:paraId="7F7E1FA6">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1)采用履带链结构，表面安装尼龙板，保护漆面。</w:t>
      </w:r>
    </w:p>
    <w:p w14:paraId="4EE7F642">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2)辅助导向轮包胶处理。</w:t>
      </w:r>
    </w:p>
    <w:p w14:paraId="24ECB8EE">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3)带有纵梁定位气缸。</w:t>
      </w:r>
    </w:p>
    <w:p w14:paraId="64CBCC3C">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4)高度升降电机驱动，人工识别标尺定位。</w:t>
      </w:r>
    </w:p>
    <w:p w14:paraId="0F3E7DCF">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5)带有警示报警功能。</w:t>
      </w:r>
    </w:p>
    <w:p w14:paraId="0F07423F">
      <w:pPr>
        <w:pStyle w:val="24"/>
        <w:tabs>
          <w:tab w:val="left" w:pos="993"/>
        </w:tabs>
        <w:spacing w:line="360" w:lineRule="auto"/>
        <w:ind w:left="518"/>
        <w:outlineLvl w:val="1"/>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rPr>
        <w:t>6)运行速度多段速控制。</w:t>
      </w:r>
      <w:r>
        <w:rPr>
          <w:rFonts w:hint="eastAsia" w:ascii="仿宋" w:hAnsi="仿宋" w:eastAsia="仿宋" w:cs="仿宋"/>
          <w:color w:val="auto"/>
          <w:sz w:val="24"/>
          <w:szCs w:val="24"/>
          <w:highlight w:val="none"/>
          <w:lang w:val="en-US" w:eastAsia="zh-CN"/>
        </w:rPr>
        <w:t>小车位移激光测距。</w:t>
      </w:r>
    </w:p>
    <w:p w14:paraId="38FA959A">
      <w:pPr>
        <w:pStyle w:val="24"/>
        <w:tabs>
          <w:tab w:val="left" w:pos="993"/>
        </w:tabs>
        <w:spacing w:line="360" w:lineRule="auto"/>
        <w:ind w:left="518"/>
        <w:outlineLvl w:val="1"/>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7）纵梁开始向上折弯时，小车移动至接料位置。</w:t>
      </w:r>
    </w:p>
    <w:p w14:paraId="4914076D">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2.6液压系统</w:t>
      </w:r>
    </w:p>
    <w:p w14:paraId="080247F8">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 对液压油箱及润滑油箱、管路、过滤器、通道体等部件进行清洗，液压系统的清洁度应符合JB/T-9954的规定；所有电磁换向阀、压力调节阀、插装阀、组合阀清洗，对阀芯磨损严重的液压阀进行更换；所有阀件密封O型圈换新。</w:t>
      </w:r>
    </w:p>
    <w:p w14:paraId="73E81386">
      <w:pPr>
        <w:pStyle w:val="24"/>
        <w:tabs>
          <w:tab w:val="left" w:pos="993"/>
        </w:tabs>
        <w:spacing w:line="360" w:lineRule="auto"/>
        <w:ind w:left="518"/>
        <w:outlineLvl w:val="1"/>
        <w:rPr>
          <w:rFonts w:hint="eastAsia" w:ascii="仿宋" w:hAnsi="仿宋" w:eastAsia="仿宋" w:cs="仿宋"/>
          <w:sz w:val="24"/>
          <w:szCs w:val="24"/>
        </w:rPr>
      </w:pPr>
      <w:r>
        <w:rPr>
          <w:rFonts w:hint="eastAsia" w:ascii="仿宋" w:hAnsi="仿宋" w:eastAsia="仿宋" w:cs="仿宋"/>
          <w:sz w:val="24"/>
          <w:szCs w:val="24"/>
        </w:rPr>
        <w:t>2)液压管路</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压力表</w:t>
      </w:r>
      <w:r>
        <w:rPr>
          <w:rFonts w:hint="eastAsia" w:ascii="仿宋" w:hAnsi="仿宋" w:eastAsia="仿宋" w:cs="仿宋"/>
          <w:sz w:val="24"/>
          <w:szCs w:val="24"/>
        </w:rPr>
        <w:t>全部换新。</w:t>
      </w:r>
    </w:p>
    <w:p w14:paraId="7B80760F">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3)液压系统无漏油。</w:t>
      </w:r>
    </w:p>
    <w:p w14:paraId="4051051E">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4)油冷机维修</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确保全年油温控制在45度以下</w:t>
      </w:r>
      <w:r>
        <w:rPr>
          <w:rFonts w:hint="eastAsia" w:ascii="仿宋" w:hAnsi="仿宋" w:eastAsia="仿宋" w:cs="仿宋"/>
          <w:color w:val="auto"/>
          <w:sz w:val="24"/>
          <w:szCs w:val="24"/>
          <w:highlight w:val="none"/>
        </w:rPr>
        <w:t>。</w:t>
      </w:r>
    </w:p>
    <w:p w14:paraId="32963329">
      <w:pPr>
        <w:pStyle w:val="24"/>
        <w:tabs>
          <w:tab w:val="left" w:pos="993"/>
        </w:tabs>
        <w:spacing w:line="360" w:lineRule="auto"/>
        <w:ind w:left="518"/>
        <w:outlineLvl w:val="1"/>
        <w:rPr>
          <w:rFonts w:hint="eastAsia" w:ascii="仿宋" w:hAnsi="仿宋" w:eastAsia="仿宋" w:cs="仿宋"/>
          <w:strike/>
          <w:color w:val="auto"/>
          <w:sz w:val="24"/>
          <w:szCs w:val="24"/>
          <w:highlight w:val="none"/>
        </w:rPr>
      </w:pPr>
      <w:r>
        <w:rPr>
          <w:rFonts w:hint="eastAsia" w:ascii="仿宋" w:hAnsi="仿宋" w:eastAsia="仿宋" w:cs="仿宋"/>
          <w:strike w:val="0"/>
          <w:color w:val="auto"/>
          <w:sz w:val="24"/>
          <w:szCs w:val="24"/>
          <w:highlight w:val="none"/>
        </w:rPr>
        <w:t>5)</w:t>
      </w:r>
      <w:r>
        <w:rPr>
          <w:rFonts w:hint="eastAsia" w:ascii="仿宋" w:hAnsi="仿宋" w:eastAsia="仿宋" w:cs="仿宋"/>
          <w:color w:val="auto"/>
          <w:sz w:val="24"/>
          <w:szCs w:val="24"/>
          <w:highlight w:val="none"/>
        </w:rPr>
        <w:t>检修全部液压泵及润滑泵，要求达到额定功率。</w:t>
      </w:r>
    </w:p>
    <w:p w14:paraId="39126CD8">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6)油箱漆面翻新。</w:t>
      </w:r>
    </w:p>
    <w:p w14:paraId="14076B24">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2.7电气系统</w:t>
      </w:r>
    </w:p>
    <w:p w14:paraId="6CC10D1D">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控制柜、外部线缆、电控柜内部线缆全部换新。所有导线从一个端子至另一个端子的走线必须是连续的，中间不许有接头；接线盒内，导线必须留有足够的长度，以便拆线和接线；电缆的两端必须用卡子固定或支承，使导线末端不承受拉力；修复所有接线盒，盖子需加装密封垫，必须经得住油、水等腐蚀。接线盒和穿线盒及其入口都必须有最低的防护等级IP54；导线接头除必须采用焊接情况外，所有导线全部采用冷压接线头；按图纸恢复全部搬迁设备的导线标记（线号），线号管材料必须采用耐久抗油污腐蚀的材料。线号必须采用一体式套管（每位数字不可拆分），线号管与导线应紧密配合不得间隙过大。要求采用打印线号严禁采用手写方式；移动部件的接线必须用软导线（或软电缆），必须把一端固定在不动部分上，而另一端固定在可动部分上。不可依靠端子板的连接端子作固定。导线护套必须能承受机械运动，油和温度的有害作用。运动的导线必须支承牢固，使得接点上不产生机械拉力，又不出现急剧的弯曲。电缆下垂弯曲部分必须有足够的长度，使电缆弯曲半径至少是它外径的十倍；为了便于维修，凡安装在同一机械防护通道内的导线束（包括电缆），必须提供附加的备用导线，备用导线的端头必须做绝缘处理；所有交流动力导线和电缆线标称截面不得小于2.5mm2；所有控制柜内控制信号线标称截面不得小于0.75mm2；所有现场电气设备控制信号线的标称截面不得小于1mm2 ，全部控制导线或电缆采用多股铜芯软电线。电缆、导线安装不得绞合、打结；全部搬迁设备的外部电缆（主控柜至机床之间的连接电缆）的敷设，地面部分沿电缆沟采用电缆桥架或穿金属管敷设，金属管口必须配塑料护口。地面至空中部分采用镀锌金属走线槽敷设。走线槽的转角或非标准长度的部分要求按现场情况定做，原则上不允许现场切割或焊接。电线管、走线槽、电缆桥架必须留有足够的空间。电缆桥架或走线槽内，应将动力线和信号线用隔板分开防止产生干扰。所有桥架、电线管、走线槽必须良好接地。</w:t>
      </w:r>
    </w:p>
    <w:p w14:paraId="1F85BFB8">
      <w:pPr>
        <w:pStyle w:val="24"/>
        <w:tabs>
          <w:tab w:val="left" w:pos="993"/>
        </w:tabs>
        <w:spacing w:line="360" w:lineRule="auto"/>
        <w:ind w:left="518"/>
        <w:outlineLvl w:val="1"/>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rPr>
        <w:t>2)控制系统换新，PLC采用西门子S7-1500系类，匹配模块换新。</w:t>
      </w:r>
      <w:r>
        <w:rPr>
          <w:rFonts w:hint="eastAsia" w:ascii="仿宋" w:hAnsi="仿宋" w:eastAsia="仿宋" w:cs="仿宋"/>
          <w:color w:val="auto"/>
          <w:sz w:val="24"/>
          <w:szCs w:val="24"/>
          <w:highlight w:val="none"/>
          <w:lang w:val="en-US" w:eastAsia="zh-CN"/>
        </w:rPr>
        <w:t>主控制柜采用空调制冷；</w:t>
      </w:r>
      <w:r>
        <w:rPr>
          <w:rFonts w:hint="eastAsia" w:ascii="仿宋" w:hAnsi="仿宋" w:eastAsia="仿宋" w:cs="仿宋"/>
          <w:bCs/>
          <w:color w:val="auto"/>
          <w:sz w:val="24"/>
          <w:szCs w:val="24"/>
          <w:highlight w:val="none"/>
          <w:lang w:val="zh-CN"/>
        </w:rPr>
        <w:t>定位料架</w:t>
      </w:r>
      <w:r>
        <w:rPr>
          <w:rFonts w:hint="eastAsia" w:ascii="仿宋" w:hAnsi="仿宋" w:eastAsia="仿宋" w:cs="仿宋"/>
          <w:b w:val="0"/>
          <w:bCs w:val="0"/>
          <w:color w:val="auto"/>
          <w:kern w:val="2"/>
          <w:sz w:val="24"/>
          <w:szCs w:val="24"/>
          <w:highlight w:val="none"/>
          <w:lang w:val="en-US" w:eastAsia="zh-CN" w:bidi="ar-SA"/>
        </w:rPr>
        <w:t>送进系统结构换新，</w:t>
      </w:r>
      <w:r>
        <w:rPr>
          <w:rFonts w:hint="eastAsia" w:ascii="仿宋" w:hAnsi="仿宋" w:eastAsia="仿宋" w:cs="仿宋"/>
          <w:b w:val="0"/>
          <w:bCs w:val="0"/>
          <w:strike w:val="0"/>
          <w:dstrike w:val="0"/>
          <w:color w:val="auto"/>
          <w:kern w:val="2"/>
          <w:sz w:val="24"/>
          <w:szCs w:val="24"/>
          <w:highlight w:val="none"/>
          <w:lang w:val="en-US" w:eastAsia="zh-CN" w:bidi="ar-SA"/>
        </w:rPr>
        <w:t>招标方提供西门子伺服电机、伺服器</w:t>
      </w:r>
      <w:r>
        <w:rPr>
          <w:rFonts w:hint="eastAsia" w:ascii="仿宋" w:hAnsi="仿宋" w:eastAsia="仿宋" w:cs="仿宋"/>
          <w:b w:val="0"/>
          <w:bCs w:val="0"/>
          <w:color w:val="auto"/>
          <w:kern w:val="2"/>
          <w:sz w:val="24"/>
          <w:szCs w:val="24"/>
          <w:highlight w:val="none"/>
          <w:lang w:val="en-US" w:eastAsia="zh-CN" w:bidi="ar-SA"/>
        </w:rPr>
        <w:t>。</w:t>
      </w:r>
    </w:p>
    <w:p w14:paraId="2D0912F9">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3)控制柜换新</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rPr>
        <w:t>控制柜内空气开关、交流接触器、中间继电器、开关电源、比例阀放大器</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含液压比例阀</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、变频器</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按钮、旋钮</w:t>
      </w:r>
      <w:r>
        <w:rPr>
          <w:rFonts w:hint="eastAsia" w:ascii="仿宋" w:hAnsi="仿宋" w:eastAsia="仿宋" w:cs="仿宋"/>
          <w:color w:val="auto"/>
          <w:sz w:val="24"/>
          <w:szCs w:val="24"/>
          <w:highlight w:val="none"/>
        </w:rPr>
        <w:t>等元器件全部换新。</w:t>
      </w:r>
    </w:p>
    <w:p w14:paraId="4754C347">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4)触摸屏换新；</w:t>
      </w:r>
      <w:r>
        <w:rPr>
          <w:rFonts w:hint="eastAsia" w:ascii="仿宋" w:hAnsi="仿宋" w:eastAsia="仿宋" w:cs="仿宋"/>
          <w:color w:val="auto"/>
          <w:kern w:val="2"/>
          <w:sz w:val="24"/>
          <w:szCs w:val="24"/>
          <w:highlight w:val="none"/>
          <w:lang w:val="en-US" w:eastAsia="zh-CN" w:bidi="ar-SA"/>
        </w:rPr>
        <w:t>触摸屏采用西门子精智面板显示屏， 12"宽屏TFT（彩色）。可存储纵梁折弯参数5000个以上，允许参数按明细整体导出，编辑后整体导入功能，能显示设备的工作状态，显示在加工纵梁的信息与状态，具有本机故障自动诊断和实时报警功能。可通过增加工控机实现；</w:t>
      </w:r>
    </w:p>
    <w:p w14:paraId="0FB51D0D">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5)增加自动扫码系统</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实现扫码后自动调用折弯程序，全自动连续生产</w:t>
      </w:r>
      <w:r>
        <w:rPr>
          <w:rFonts w:hint="eastAsia" w:ascii="仿宋" w:hAnsi="仿宋" w:eastAsia="仿宋" w:cs="仿宋"/>
          <w:color w:val="auto"/>
          <w:sz w:val="24"/>
          <w:szCs w:val="24"/>
          <w:highlight w:val="none"/>
        </w:rPr>
        <w:t>。</w:t>
      </w:r>
    </w:p>
    <w:p w14:paraId="4C943AC8">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w:t>
      </w:r>
      <w:r>
        <w:rPr>
          <w:rFonts w:hint="eastAsia" w:ascii="仿宋" w:hAnsi="仿宋" w:eastAsia="仿宋" w:cs="仿宋"/>
          <w:color w:val="auto"/>
          <w:sz w:val="24"/>
          <w:szCs w:val="24"/>
          <w:highlight w:val="none"/>
          <w:lang w:val="en-US" w:eastAsia="zh-CN"/>
        </w:rPr>
        <w:t>负责</w:t>
      </w:r>
      <w:r>
        <w:rPr>
          <w:rFonts w:hint="eastAsia" w:ascii="仿宋" w:hAnsi="仿宋" w:eastAsia="仿宋" w:cs="仿宋"/>
          <w:color w:val="auto"/>
          <w:sz w:val="24"/>
          <w:szCs w:val="24"/>
          <w:highlight w:val="none"/>
        </w:rPr>
        <w:t>与</w:t>
      </w:r>
      <w:r>
        <w:rPr>
          <w:rFonts w:hint="eastAsia" w:ascii="仿宋" w:hAnsi="仿宋" w:eastAsia="仿宋" w:cs="仿宋"/>
          <w:color w:val="auto"/>
          <w:sz w:val="24"/>
          <w:szCs w:val="24"/>
          <w:highlight w:val="none"/>
          <w:lang w:val="en-US" w:eastAsia="zh-CN"/>
        </w:rPr>
        <w:t>招标方的</w:t>
      </w:r>
      <w:r>
        <w:rPr>
          <w:rFonts w:hint="eastAsia" w:ascii="仿宋" w:hAnsi="仿宋" w:eastAsia="仿宋" w:cs="仿宋"/>
          <w:color w:val="auto"/>
          <w:sz w:val="24"/>
          <w:szCs w:val="24"/>
          <w:highlight w:val="none"/>
        </w:rPr>
        <w:t>上下料物流单元</w:t>
      </w:r>
      <w:r>
        <w:rPr>
          <w:rFonts w:hint="eastAsia" w:ascii="仿宋" w:hAnsi="仿宋" w:eastAsia="仿宋" w:cs="仿宋"/>
          <w:color w:val="auto"/>
          <w:sz w:val="24"/>
          <w:szCs w:val="24"/>
          <w:highlight w:val="none"/>
          <w:lang w:val="en-US" w:eastAsia="zh-CN"/>
        </w:rPr>
        <w:t>建立</w:t>
      </w:r>
      <w:r>
        <w:rPr>
          <w:rFonts w:hint="eastAsia" w:ascii="仿宋" w:hAnsi="仿宋" w:eastAsia="仿宋" w:cs="仿宋"/>
          <w:color w:val="auto"/>
          <w:sz w:val="24"/>
          <w:szCs w:val="24"/>
          <w:highlight w:val="none"/>
        </w:rPr>
        <w:t>通讯</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实现</w:t>
      </w:r>
      <w:r>
        <w:rPr>
          <w:rFonts w:hint="eastAsia" w:ascii="仿宋" w:hAnsi="仿宋" w:eastAsia="仿宋" w:cs="仿宋"/>
          <w:color w:val="auto"/>
          <w:sz w:val="24"/>
          <w:szCs w:val="24"/>
          <w:highlight w:val="none"/>
        </w:rPr>
        <w:t>数据交互</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网络通讯所需元件、线路由投标方负责</w:t>
      </w:r>
      <w:r>
        <w:rPr>
          <w:rFonts w:hint="eastAsia" w:ascii="仿宋" w:hAnsi="仿宋" w:eastAsia="仿宋" w:cs="仿宋"/>
          <w:color w:val="auto"/>
          <w:sz w:val="24"/>
          <w:szCs w:val="24"/>
          <w:highlight w:val="none"/>
        </w:rPr>
        <w:t>。</w:t>
      </w:r>
    </w:p>
    <w:p w14:paraId="36E6406C">
      <w:pPr>
        <w:pStyle w:val="24"/>
        <w:tabs>
          <w:tab w:val="left" w:pos="993"/>
        </w:tabs>
        <w:spacing w:line="360" w:lineRule="auto"/>
        <w:ind w:left="518"/>
        <w:outlineLvl w:val="1"/>
        <w:rPr>
          <w:rFonts w:hint="eastAsia" w:ascii="仿宋" w:hAnsi="仿宋" w:eastAsia="仿宋" w:cs="仿宋"/>
          <w:color w:val="auto"/>
          <w:sz w:val="24"/>
          <w:szCs w:val="24"/>
          <w:highlight w:val="none"/>
          <w:lang w:val="ru-RU"/>
        </w:rPr>
      </w:pPr>
      <w:r>
        <w:rPr>
          <w:rFonts w:hint="eastAsia" w:ascii="仿宋" w:hAnsi="仿宋" w:eastAsia="仿宋" w:cs="仿宋"/>
          <w:color w:val="auto"/>
          <w:sz w:val="24"/>
          <w:szCs w:val="24"/>
          <w:highlight w:val="none"/>
        </w:rPr>
        <w:t>7）对全部的电机进行维护保养，更换轴承并对轴承进行注油。更换轴承的精度等级必须达到原有等级。</w:t>
      </w:r>
    </w:p>
    <w:p w14:paraId="7C3BE550">
      <w:pPr>
        <w:pStyle w:val="24"/>
        <w:spacing w:line="360" w:lineRule="auto"/>
        <w:ind w:left="496" w:leftChars="236"/>
        <w:outlineLvl w:val="1"/>
        <w:rPr>
          <w:rFonts w:hint="eastAsia" w:ascii="仿宋" w:hAnsi="仿宋" w:eastAsia="仿宋" w:cs="仿宋"/>
          <w:color w:val="auto"/>
          <w:sz w:val="24"/>
          <w:szCs w:val="24"/>
          <w:highlight w:val="none"/>
        </w:rPr>
      </w:pPr>
      <w:bookmarkStart w:id="42" w:name="_Toc22977"/>
      <w:bookmarkStart w:id="43" w:name="_Toc276046249"/>
      <w:r>
        <w:rPr>
          <w:rFonts w:hint="eastAsia" w:ascii="仿宋" w:hAnsi="仿宋" w:eastAsia="仿宋" w:cs="仿宋"/>
          <w:color w:val="auto"/>
          <w:sz w:val="24"/>
          <w:szCs w:val="24"/>
          <w:highlight w:val="none"/>
        </w:rPr>
        <w:t>2.7润滑系统</w:t>
      </w:r>
    </w:p>
    <w:p w14:paraId="056626FA">
      <w:pPr>
        <w:pStyle w:val="24"/>
        <w:spacing w:line="360" w:lineRule="auto"/>
        <w:ind w:left="496" w:leftChars="236"/>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润滑系统全部换新。</w:t>
      </w:r>
    </w:p>
    <w:p w14:paraId="3B262845">
      <w:pPr>
        <w:pStyle w:val="24"/>
        <w:spacing w:line="360" w:lineRule="auto"/>
        <w:ind w:firstLine="480" w:firstLineChars="200"/>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各运动部件均有润滑点。主机各润滑点采用集中润滑，模具采用油分配器实现自动定时定量润滑，滚道装置太分散采用分散手工润滑。分油器方便拆卸检测维修。</w:t>
      </w:r>
    </w:p>
    <w:p w14:paraId="1D927447">
      <w:pPr>
        <w:pStyle w:val="24"/>
        <w:spacing w:line="360" w:lineRule="auto"/>
        <w:ind w:firstLine="480" w:firstLineChars="200"/>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2.8气动系统</w:t>
      </w:r>
    </w:p>
    <w:p w14:paraId="22F2FA4C">
      <w:pPr>
        <w:pStyle w:val="24"/>
        <w:spacing w:line="360" w:lineRule="auto"/>
        <w:ind w:firstLine="480" w:firstLineChars="200"/>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气动系统全部换新，采用SMC标准气动元件。</w:t>
      </w:r>
    </w:p>
    <w:p w14:paraId="69FD5509">
      <w:pPr>
        <w:pStyle w:val="24"/>
        <w:spacing w:line="360" w:lineRule="auto"/>
        <w:ind w:firstLine="480" w:firstLineChars="200"/>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2.9其他</w:t>
      </w:r>
    </w:p>
    <w:p w14:paraId="6FDF5CF4">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1)设备覆盖板全部更换。</w:t>
      </w:r>
    </w:p>
    <w:p w14:paraId="2A2EF08E">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2)未提及损坏工件、精度不合格工件换新。</w:t>
      </w:r>
    </w:p>
    <w:p w14:paraId="5EE0A312">
      <w:pPr>
        <w:pStyle w:val="24"/>
        <w:tabs>
          <w:tab w:val="left" w:pos="993"/>
        </w:tabs>
        <w:spacing w:line="360" w:lineRule="auto"/>
        <w:ind w:left="518"/>
        <w:outlineLvl w:val="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3)设备颜色</w:t>
      </w:r>
      <w:r>
        <w:rPr>
          <w:rFonts w:hint="eastAsia" w:ascii="仿宋" w:hAnsi="仿宋" w:eastAsia="仿宋" w:cs="仿宋"/>
          <w:color w:val="auto"/>
          <w:sz w:val="24"/>
          <w:szCs w:val="24"/>
          <w:highlight w:val="none"/>
          <w:lang w:eastAsia="zh-CN"/>
        </w:rPr>
        <w:t>招标方</w:t>
      </w:r>
      <w:r>
        <w:rPr>
          <w:rFonts w:hint="eastAsia" w:ascii="仿宋" w:hAnsi="仿宋" w:eastAsia="仿宋" w:cs="仿宋"/>
          <w:color w:val="auto"/>
          <w:sz w:val="24"/>
          <w:szCs w:val="24"/>
          <w:highlight w:val="none"/>
        </w:rPr>
        <w:t>提供色号。</w:t>
      </w:r>
    </w:p>
    <w:p w14:paraId="3643BD89">
      <w:pPr>
        <w:pStyle w:val="24"/>
        <w:spacing w:line="360" w:lineRule="auto"/>
        <w:ind w:left="496" w:leftChars="236"/>
        <w:outlineLvl w:val="1"/>
        <w:rPr>
          <w:rFonts w:hint="eastAsia" w:ascii="仿宋" w:hAnsi="仿宋" w:eastAsia="仿宋" w:cs="仿宋"/>
          <w:sz w:val="24"/>
          <w:szCs w:val="24"/>
        </w:rPr>
      </w:pPr>
      <w:r>
        <w:rPr>
          <w:rFonts w:hint="eastAsia" w:ascii="仿宋" w:hAnsi="仿宋" w:eastAsia="仿宋" w:cs="仿宋"/>
          <w:color w:val="auto"/>
          <w:sz w:val="24"/>
          <w:szCs w:val="24"/>
          <w:highlight w:val="none"/>
        </w:rPr>
        <w:t>2.10设备主要</w:t>
      </w:r>
      <w:r>
        <w:rPr>
          <w:rFonts w:hint="eastAsia" w:ascii="仿宋" w:hAnsi="仿宋" w:eastAsia="仿宋" w:cs="仿宋"/>
          <w:sz w:val="24"/>
          <w:szCs w:val="24"/>
        </w:rPr>
        <w:t>外购元件清单</w:t>
      </w:r>
      <w:bookmarkEnd w:id="42"/>
      <w:bookmarkEnd w:id="43"/>
    </w:p>
    <w:tbl>
      <w:tblPr>
        <w:tblStyle w:val="48"/>
        <w:tblW w:w="0" w:type="auto"/>
        <w:tblInd w:w="7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2696"/>
        <w:gridCol w:w="3685"/>
        <w:gridCol w:w="1418"/>
      </w:tblGrid>
      <w:tr w14:paraId="0E32F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top w:val="single" w:color="auto" w:sz="12" w:space="0"/>
              <w:left w:val="single" w:color="auto" w:sz="12" w:space="0"/>
            </w:tcBorders>
            <w:vAlign w:val="center"/>
          </w:tcPr>
          <w:p w14:paraId="47506B6D">
            <w:pPr>
              <w:widowControl w:val="0"/>
              <w:snapToGrid w:val="0"/>
              <w:jc w:val="center"/>
              <w:rPr>
                <w:rFonts w:hint="eastAsia" w:ascii="仿宋" w:hAnsi="仿宋" w:eastAsia="仿宋" w:cs="仿宋"/>
                <w:color w:val="000000"/>
                <w:sz w:val="24"/>
                <w:szCs w:val="24"/>
              </w:rPr>
            </w:pPr>
            <w:bookmarkStart w:id="44" w:name="_Toc3740"/>
            <w:bookmarkStart w:id="45" w:name="_Toc22754"/>
            <w:bookmarkStart w:id="46" w:name="_Toc20355"/>
            <w:r>
              <w:rPr>
                <w:rFonts w:hint="eastAsia" w:ascii="仿宋" w:hAnsi="仿宋" w:eastAsia="仿宋" w:cs="仿宋"/>
                <w:color w:val="000000"/>
                <w:sz w:val="24"/>
                <w:szCs w:val="24"/>
              </w:rPr>
              <w:t>序号</w:t>
            </w:r>
          </w:p>
        </w:tc>
        <w:tc>
          <w:tcPr>
            <w:tcW w:w="2696" w:type="dxa"/>
            <w:tcBorders>
              <w:top w:val="single" w:color="auto" w:sz="12" w:space="0"/>
            </w:tcBorders>
            <w:vAlign w:val="center"/>
          </w:tcPr>
          <w:p w14:paraId="2B3FD5A8">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名称</w:t>
            </w:r>
          </w:p>
        </w:tc>
        <w:tc>
          <w:tcPr>
            <w:tcW w:w="3685" w:type="dxa"/>
            <w:tcBorders>
              <w:top w:val="single" w:color="auto" w:sz="12" w:space="0"/>
            </w:tcBorders>
            <w:vAlign w:val="center"/>
          </w:tcPr>
          <w:p w14:paraId="139A14B2">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品牌</w:t>
            </w:r>
          </w:p>
        </w:tc>
        <w:tc>
          <w:tcPr>
            <w:tcW w:w="1418" w:type="dxa"/>
            <w:tcBorders>
              <w:top w:val="single" w:color="auto" w:sz="12" w:space="0"/>
            </w:tcBorders>
            <w:vAlign w:val="center"/>
          </w:tcPr>
          <w:p w14:paraId="4B574EE2">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备 注</w:t>
            </w:r>
          </w:p>
        </w:tc>
      </w:tr>
      <w:tr w14:paraId="3512A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30070F73">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1</w:t>
            </w:r>
          </w:p>
        </w:tc>
        <w:tc>
          <w:tcPr>
            <w:tcW w:w="2696" w:type="dxa"/>
            <w:vAlign w:val="center"/>
          </w:tcPr>
          <w:p w14:paraId="7DEC8650">
            <w:pPr>
              <w:widowControl w:val="0"/>
              <w:snapToGrid w:val="0"/>
              <w:jc w:val="center"/>
              <w:rPr>
                <w:rFonts w:hint="eastAsia" w:ascii="仿宋" w:hAnsi="仿宋" w:eastAsia="仿宋" w:cs="仿宋"/>
                <w:strike w:val="0"/>
                <w:dstrike w:val="0"/>
                <w:color w:val="000000"/>
                <w:sz w:val="24"/>
                <w:szCs w:val="24"/>
              </w:rPr>
            </w:pPr>
            <w:r>
              <w:rPr>
                <w:rFonts w:hint="eastAsia" w:ascii="仿宋" w:hAnsi="仿宋" w:eastAsia="仿宋" w:cs="仿宋"/>
                <w:strike w:val="0"/>
                <w:dstrike w:val="0"/>
                <w:color w:val="000000"/>
                <w:sz w:val="24"/>
                <w:szCs w:val="24"/>
              </w:rPr>
              <w:t>液压站</w:t>
            </w:r>
          </w:p>
        </w:tc>
        <w:tc>
          <w:tcPr>
            <w:tcW w:w="3685" w:type="dxa"/>
            <w:vAlign w:val="center"/>
          </w:tcPr>
          <w:p w14:paraId="663B7461">
            <w:pPr>
              <w:widowControl w:val="0"/>
              <w:snapToGrid w:val="0"/>
              <w:jc w:val="center"/>
              <w:rPr>
                <w:rFonts w:hint="eastAsia" w:ascii="仿宋" w:hAnsi="仿宋" w:eastAsia="仿宋" w:cs="仿宋"/>
                <w:strike w:val="0"/>
                <w:dstrike w:val="0"/>
                <w:color w:val="000000"/>
                <w:sz w:val="24"/>
                <w:szCs w:val="24"/>
              </w:rPr>
            </w:pPr>
            <w:r>
              <w:rPr>
                <w:rFonts w:hint="eastAsia" w:ascii="仿宋" w:hAnsi="仿宋" w:eastAsia="仿宋" w:cs="仿宋"/>
                <w:strike w:val="0"/>
                <w:dstrike w:val="0"/>
                <w:color w:val="000000"/>
                <w:sz w:val="24"/>
                <w:szCs w:val="24"/>
                <w:lang w:val="en-US"/>
              </w:rPr>
              <w:t>国产组合装配</w:t>
            </w:r>
          </w:p>
        </w:tc>
        <w:tc>
          <w:tcPr>
            <w:tcW w:w="1418" w:type="dxa"/>
            <w:vAlign w:val="center"/>
          </w:tcPr>
          <w:p w14:paraId="42B4BC85">
            <w:pPr>
              <w:widowControl w:val="0"/>
              <w:snapToGrid w:val="0"/>
              <w:jc w:val="center"/>
              <w:rPr>
                <w:rFonts w:hint="eastAsia" w:ascii="仿宋" w:hAnsi="仿宋" w:eastAsia="仿宋" w:cs="仿宋"/>
                <w:color w:val="000000"/>
                <w:sz w:val="24"/>
                <w:szCs w:val="24"/>
              </w:rPr>
            </w:pPr>
          </w:p>
        </w:tc>
      </w:tr>
      <w:tr w14:paraId="4449F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12AF6610">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2</w:t>
            </w:r>
          </w:p>
        </w:tc>
        <w:tc>
          <w:tcPr>
            <w:tcW w:w="2696" w:type="dxa"/>
            <w:vAlign w:val="center"/>
          </w:tcPr>
          <w:p w14:paraId="147EBA56">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主控电磁阀</w:t>
            </w:r>
          </w:p>
        </w:tc>
        <w:tc>
          <w:tcPr>
            <w:tcW w:w="3685" w:type="dxa"/>
            <w:vAlign w:val="center"/>
          </w:tcPr>
          <w:p w14:paraId="00BAA707">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力士乐</w:t>
            </w:r>
            <w:r>
              <w:rPr>
                <w:rFonts w:hint="eastAsia" w:ascii="仿宋" w:hAnsi="仿宋" w:eastAsia="仿宋" w:cs="仿宋"/>
                <w:color w:val="000000"/>
                <w:sz w:val="24"/>
                <w:szCs w:val="24"/>
                <w:lang w:val="en-US"/>
              </w:rPr>
              <w:t xml:space="preserve"> ATOS</w:t>
            </w:r>
          </w:p>
        </w:tc>
        <w:tc>
          <w:tcPr>
            <w:tcW w:w="1418" w:type="dxa"/>
            <w:vAlign w:val="center"/>
          </w:tcPr>
          <w:p w14:paraId="6669FB22">
            <w:pPr>
              <w:widowControl w:val="0"/>
              <w:snapToGrid w:val="0"/>
              <w:jc w:val="center"/>
              <w:rPr>
                <w:rFonts w:hint="eastAsia" w:ascii="仿宋" w:hAnsi="仿宋" w:eastAsia="仿宋" w:cs="仿宋"/>
                <w:color w:val="000000"/>
                <w:sz w:val="24"/>
                <w:szCs w:val="24"/>
              </w:rPr>
            </w:pPr>
          </w:p>
        </w:tc>
      </w:tr>
      <w:tr w14:paraId="673D6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701875D8">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3</w:t>
            </w:r>
          </w:p>
        </w:tc>
        <w:tc>
          <w:tcPr>
            <w:tcW w:w="2696" w:type="dxa"/>
            <w:vAlign w:val="center"/>
          </w:tcPr>
          <w:p w14:paraId="74CCF35B">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比例阀(含放大器)</w:t>
            </w:r>
          </w:p>
        </w:tc>
        <w:tc>
          <w:tcPr>
            <w:tcW w:w="3685" w:type="dxa"/>
            <w:vAlign w:val="center"/>
          </w:tcPr>
          <w:p w14:paraId="031D4A96">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力士乐</w:t>
            </w:r>
            <w:r>
              <w:rPr>
                <w:rFonts w:hint="eastAsia" w:ascii="仿宋" w:hAnsi="仿宋" w:eastAsia="仿宋" w:cs="仿宋"/>
                <w:color w:val="000000"/>
                <w:sz w:val="24"/>
                <w:szCs w:val="24"/>
                <w:lang w:val="en-US"/>
              </w:rPr>
              <w:t xml:space="preserve"> ATOS</w:t>
            </w:r>
          </w:p>
        </w:tc>
        <w:tc>
          <w:tcPr>
            <w:tcW w:w="1418" w:type="dxa"/>
            <w:vAlign w:val="center"/>
          </w:tcPr>
          <w:p w14:paraId="5EFD5D24">
            <w:pPr>
              <w:widowControl w:val="0"/>
              <w:snapToGrid w:val="0"/>
              <w:jc w:val="center"/>
              <w:rPr>
                <w:rFonts w:hint="eastAsia" w:ascii="仿宋" w:hAnsi="仿宋" w:eastAsia="仿宋" w:cs="仿宋"/>
                <w:color w:val="000000"/>
                <w:sz w:val="24"/>
                <w:szCs w:val="24"/>
              </w:rPr>
            </w:pPr>
          </w:p>
        </w:tc>
      </w:tr>
      <w:tr w14:paraId="76062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1CAC1E52">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4</w:t>
            </w:r>
          </w:p>
        </w:tc>
        <w:tc>
          <w:tcPr>
            <w:tcW w:w="2696" w:type="dxa"/>
            <w:vAlign w:val="center"/>
          </w:tcPr>
          <w:p w14:paraId="79DD0C5D">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弯曲缸</w:t>
            </w:r>
          </w:p>
        </w:tc>
        <w:tc>
          <w:tcPr>
            <w:tcW w:w="3685" w:type="dxa"/>
            <w:vAlign w:val="center"/>
          </w:tcPr>
          <w:p w14:paraId="5760227F">
            <w:pPr>
              <w:widowControl w:val="0"/>
              <w:snapToGrid w:val="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国产优质</w:t>
            </w:r>
          </w:p>
        </w:tc>
        <w:tc>
          <w:tcPr>
            <w:tcW w:w="1418" w:type="dxa"/>
            <w:vAlign w:val="center"/>
          </w:tcPr>
          <w:p w14:paraId="5E40E938">
            <w:pPr>
              <w:widowControl w:val="0"/>
              <w:snapToGrid w:val="0"/>
              <w:jc w:val="center"/>
              <w:rPr>
                <w:rFonts w:hint="eastAsia" w:ascii="仿宋" w:hAnsi="仿宋" w:eastAsia="仿宋" w:cs="仿宋"/>
                <w:color w:val="000000"/>
                <w:sz w:val="24"/>
                <w:szCs w:val="24"/>
              </w:rPr>
            </w:pPr>
          </w:p>
        </w:tc>
      </w:tr>
      <w:tr w14:paraId="0B70C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745E98EE">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5</w:t>
            </w:r>
          </w:p>
        </w:tc>
        <w:tc>
          <w:tcPr>
            <w:tcW w:w="2696" w:type="dxa"/>
            <w:vAlign w:val="center"/>
          </w:tcPr>
          <w:p w14:paraId="5F8F6222">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压紧缸密封件</w:t>
            </w:r>
          </w:p>
        </w:tc>
        <w:tc>
          <w:tcPr>
            <w:tcW w:w="3685" w:type="dxa"/>
            <w:vAlign w:val="center"/>
          </w:tcPr>
          <w:p w14:paraId="3F7D1A9A">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德国Freudenberg</w:t>
            </w:r>
          </w:p>
        </w:tc>
        <w:tc>
          <w:tcPr>
            <w:tcW w:w="1418" w:type="dxa"/>
            <w:vAlign w:val="center"/>
          </w:tcPr>
          <w:p w14:paraId="13AD7EB2">
            <w:pPr>
              <w:widowControl w:val="0"/>
              <w:snapToGrid w:val="0"/>
              <w:jc w:val="center"/>
              <w:rPr>
                <w:rFonts w:hint="eastAsia" w:ascii="仿宋" w:hAnsi="仿宋" w:eastAsia="仿宋" w:cs="仿宋"/>
                <w:color w:val="000000"/>
                <w:sz w:val="24"/>
                <w:szCs w:val="24"/>
              </w:rPr>
            </w:pPr>
          </w:p>
        </w:tc>
      </w:tr>
      <w:tr w14:paraId="4A3CE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1EE3947E">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6</w:t>
            </w:r>
          </w:p>
        </w:tc>
        <w:tc>
          <w:tcPr>
            <w:tcW w:w="2696" w:type="dxa"/>
            <w:vAlign w:val="center"/>
          </w:tcPr>
          <w:p w14:paraId="0B9F4E67">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小型油缸</w:t>
            </w:r>
          </w:p>
        </w:tc>
        <w:tc>
          <w:tcPr>
            <w:tcW w:w="3685" w:type="dxa"/>
            <w:vAlign w:val="center"/>
          </w:tcPr>
          <w:p w14:paraId="12E121AF">
            <w:pPr>
              <w:widowControl w:val="0"/>
              <w:snapToGrid w:val="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四方  海宏</w:t>
            </w:r>
          </w:p>
        </w:tc>
        <w:tc>
          <w:tcPr>
            <w:tcW w:w="1418" w:type="dxa"/>
            <w:vAlign w:val="center"/>
          </w:tcPr>
          <w:p w14:paraId="124A559C">
            <w:pPr>
              <w:widowControl w:val="0"/>
              <w:snapToGrid w:val="0"/>
              <w:jc w:val="center"/>
              <w:rPr>
                <w:rFonts w:hint="eastAsia" w:ascii="仿宋" w:hAnsi="仿宋" w:eastAsia="仿宋" w:cs="仿宋"/>
                <w:color w:val="000000"/>
                <w:sz w:val="24"/>
                <w:szCs w:val="24"/>
              </w:rPr>
            </w:pPr>
          </w:p>
        </w:tc>
      </w:tr>
      <w:tr w14:paraId="40A9F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1AE118A1">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7</w:t>
            </w:r>
          </w:p>
        </w:tc>
        <w:tc>
          <w:tcPr>
            <w:tcW w:w="2696" w:type="dxa"/>
            <w:vAlign w:val="center"/>
          </w:tcPr>
          <w:p w14:paraId="7D34A3C3">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PLC系统</w:t>
            </w:r>
          </w:p>
        </w:tc>
        <w:tc>
          <w:tcPr>
            <w:tcW w:w="3685" w:type="dxa"/>
            <w:vAlign w:val="center"/>
          </w:tcPr>
          <w:p w14:paraId="0AFAA636">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德国SIEMENS</w:t>
            </w:r>
          </w:p>
        </w:tc>
        <w:tc>
          <w:tcPr>
            <w:tcW w:w="1418" w:type="dxa"/>
            <w:vAlign w:val="center"/>
          </w:tcPr>
          <w:p w14:paraId="0A5AD503">
            <w:pPr>
              <w:widowControl w:val="0"/>
              <w:snapToGrid w:val="0"/>
              <w:jc w:val="center"/>
              <w:rPr>
                <w:rFonts w:hint="eastAsia" w:ascii="仿宋" w:hAnsi="仿宋" w:eastAsia="仿宋" w:cs="仿宋"/>
                <w:color w:val="000000"/>
                <w:sz w:val="24"/>
                <w:szCs w:val="24"/>
              </w:rPr>
            </w:pPr>
          </w:p>
        </w:tc>
      </w:tr>
      <w:tr w14:paraId="4D0E1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48DC91C3">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8</w:t>
            </w:r>
          </w:p>
        </w:tc>
        <w:tc>
          <w:tcPr>
            <w:tcW w:w="2696" w:type="dxa"/>
            <w:vAlign w:val="center"/>
          </w:tcPr>
          <w:p w14:paraId="36CF43B5">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人机界面</w:t>
            </w:r>
          </w:p>
        </w:tc>
        <w:tc>
          <w:tcPr>
            <w:tcW w:w="3685" w:type="dxa"/>
            <w:vAlign w:val="center"/>
          </w:tcPr>
          <w:p w14:paraId="09FA4D1C">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德国SIEMENS</w:t>
            </w:r>
          </w:p>
        </w:tc>
        <w:tc>
          <w:tcPr>
            <w:tcW w:w="1418" w:type="dxa"/>
            <w:vAlign w:val="center"/>
          </w:tcPr>
          <w:p w14:paraId="60F4251F">
            <w:pPr>
              <w:widowControl w:val="0"/>
              <w:snapToGrid w:val="0"/>
              <w:jc w:val="center"/>
              <w:rPr>
                <w:rFonts w:hint="eastAsia" w:ascii="仿宋" w:hAnsi="仿宋" w:eastAsia="仿宋" w:cs="仿宋"/>
                <w:color w:val="000000"/>
                <w:sz w:val="24"/>
                <w:szCs w:val="24"/>
              </w:rPr>
            </w:pPr>
          </w:p>
        </w:tc>
      </w:tr>
      <w:tr w14:paraId="0C65B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0C8FC8C1">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9</w:t>
            </w:r>
          </w:p>
        </w:tc>
        <w:tc>
          <w:tcPr>
            <w:tcW w:w="2696" w:type="dxa"/>
            <w:vAlign w:val="center"/>
          </w:tcPr>
          <w:p w14:paraId="65367B7F">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床身</w:t>
            </w:r>
            <w:r>
              <w:rPr>
                <w:rFonts w:hint="eastAsia" w:ascii="仿宋" w:hAnsi="仿宋" w:eastAsia="仿宋" w:cs="仿宋"/>
                <w:color w:val="000000"/>
                <w:sz w:val="24"/>
                <w:szCs w:val="24"/>
              </w:rPr>
              <w:t>角度测量</w:t>
            </w:r>
          </w:p>
        </w:tc>
        <w:tc>
          <w:tcPr>
            <w:tcW w:w="3685" w:type="dxa"/>
            <w:vAlign w:val="center"/>
          </w:tcPr>
          <w:p w14:paraId="63169DD9">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B+F</w:t>
            </w:r>
          </w:p>
        </w:tc>
        <w:tc>
          <w:tcPr>
            <w:tcW w:w="1418" w:type="dxa"/>
            <w:vAlign w:val="center"/>
          </w:tcPr>
          <w:p w14:paraId="56367A21">
            <w:pPr>
              <w:widowControl w:val="0"/>
              <w:snapToGrid w:val="0"/>
              <w:jc w:val="center"/>
              <w:rPr>
                <w:rFonts w:hint="eastAsia" w:ascii="仿宋" w:hAnsi="仿宋" w:eastAsia="仿宋" w:cs="仿宋"/>
                <w:color w:val="000000"/>
                <w:sz w:val="24"/>
                <w:szCs w:val="24"/>
              </w:rPr>
            </w:pPr>
          </w:p>
        </w:tc>
      </w:tr>
      <w:tr w14:paraId="5D509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6AA84DDE">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val="en-US" w:eastAsia="zh-CN"/>
              </w:rPr>
              <w:t>0</w:t>
            </w:r>
          </w:p>
        </w:tc>
        <w:tc>
          <w:tcPr>
            <w:tcW w:w="2696" w:type="dxa"/>
            <w:vAlign w:val="center"/>
          </w:tcPr>
          <w:p w14:paraId="76CA4E26">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电气柜</w:t>
            </w:r>
          </w:p>
        </w:tc>
        <w:tc>
          <w:tcPr>
            <w:tcW w:w="3685" w:type="dxa"/>
            <w:vAlign w:val="center"/>
          </w:tcPr>
          <w:p w14:paraId="32FBE020">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威图  霍夫曼</w:t>
            </w:r>
          </w:p>
        </w:tc>
        <w:tc>
          <w:tcPr>
            <w:tcW w:w="1418" w:type="dxa"/>
            <w:vAlign w:val="center"/>
          </w:tcPr>
          <w:p w14:paraId="6008D62C">
            <w:pPr>
              <w:widowControl w:val="0"/>
              <w:snapToGrid w:val="0"/>
              <w:jc w:val="center"/>
              <w:rPr>
                <w:rFonts w:hint="eastAsia" w:ascii="仿宋" w:hAnsi="仿宋" w:eastAsia="仿宋" w:cs="仿宋"/>
                <w:color w:val="000000"/>
                <w:sz w:val="24"/>
                <w:szCs w:val="24"/>
              </w:rPr>
            </w:pPr>
          </w:p>
        </w:tc>
      </w:tr>
      <w:tr w14:paraId="449C0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67D99C85">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val="en-US" w:eastAsia="zh-CN"/>
              </w:rPr>
              <w:t>1</w:t>
            </w:r>
          </w:p>
        </w:tc>
        <w:tc>
          <w:tcPr>
            <w:tcW w:w="2696" w:type="dxa"/>
            <w:vAlign w:val="center"/>
          </w:tcPr>
          <w:p w14:paraId="7DEF611E">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电控元件</w:t>
            </w:r>
          </w:p>
        </w:tc>
        <w:tc>
          <w:tcPr>
            <w:tcW w:w="3685" w:type="dxa"/>
            <w:vAlign w:val="center"/>
          </w:tcPr>
          <w:p w14:paraId="62378606">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施耐德 欧姆龙</w:t>
            </w:r>
          </w:p>
        </w:tc>
        <w:tc>
          <w:tcPr>
            <w:tcW w:w="1418" w:type="dxa"/>
            <w:vAlign w:val="center"/>
          </w:tcPr>
          <w:p w14:paraId="2545A4E2">
            <w:pPr>
              <w:widowControl w:val="0"/>
              <w:snapToGrid w:val="0"/>
              <w:jc w:val="center"/>
              <w:rPr>
                <w:rFonts w:hint="eastAsia" w:ascii="仿宋" w:hAnsi="仿宋" w:eastAsia="仿宋" w:cs="仿宋"/>
                <w:color w:val="000000"/>
                <w:sz w:val="24"/>
                <w:szCs w:val="24"/>
              </w:rPr>
            </w:pPr>
          </w:p>
        </w:tc>
      </w:tr>
      <w:tr w14:paraId="58956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28ACE29A">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val="en-US" w:eastAsia="zh-CN"/>
              </w:rPr>
              <w:t>2</w:t>
            </w:r>
          </w:p>
        </w:tc>
        <w:tc>
          <w:tcPr>
            <w:tcW w:w="2696" w:type="dxa"/>
            <w:vAlign w:val="center"/>
          </w:tcPr>
          <w:p w14:paraId="1F67B923">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变频器</w:t>
            </w:r>
          </w:p>
        </w:tc>
        <w:tc>
          <w:tcPr>
            <w:tcW w:w="3685" w:type="dxa"/>
            <w:vAlign w:val="center"/>
          </w:tcPr>
          <w:p w14:paraId="646BC06C">
            <w:pPr>
              <w:widowControl w:val="0"/>
              <w:snapToGrid w:val="0"/>
              <w:jc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汇川</w:t>
            </w:r>
          </w:p>
        </w:tc>
        <w:tc>
          <w:tcPr>
            <w:tcW w:w="1418" w:type="dxa"/>
            <w:vAlign w:val="center"/>
          </w:tcPr>
          <w:p w14:paraId="71306972">
            <w:pPr>
              <w:widowControl w:val="0"/>
              <w:snapToGrid w:val="0"/>
              <w:jc w:val="center"/>
              <w:rPr>
                <w:rFonts w:hint="eastAsia" w:ascii="仿宋" w:hAnsi="仿宋" w:eastAsia="仿宋" w:cs="仿宋"/>
                <w:color w:val="000000"/>
                <w:sz w:val="24"/>
                <w:szCs w:val="24"/>
              </w:rPr>
            </w:pPr>
          </w:p>
        </w:tc>
      </w:tr>
      <w:tr w14:paraId="6C4A3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144B17FA">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val="en-US" w:eastAsia="zh-CN"/>
              </w:rPr>
              <w:t>3</w:t>
            </w:r>
          </w:p>
        </w:tc>
        <w:tc>
          <w:tcPr>
            <w:tcW w:w="2696" w:type="dxa"/>
            <w:vAlign w:val="center"/>
          </w:tcPr>
          <w:p w14:paraId="6987AEB2">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气动元件</w:t>
            </w:r>
          </w:p>
        </w:tc>
        <w:tc>
          <w:tcPr>
            <w:tcW w:w="3685" w:type="dxa"/>
            <w:vAlign w:val="center"/>
          </w:tcPr>
          <w:p w14:paraId="2CDC7776">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SMC</w:t>
            </w:r>
          </w:p>
        </w:tc>
        <w:tc>
          <w:tcPr>
            <w:tcW w:w="1418" w:type="dxa"/>
            <w:vAlign w:val="center"/>
          </w:tcPr>
          <w:p w14:paraId="4EDA5C6B">
            <w:pPr>
              <w:widowControl w:val="0"/>
              <w:snapToGrid w:val="0"/>
              <w:jc w:val="center"/>
              <w:rPr>
                <w:rFonts w:hint="eastAsia" w:ascii="仿宋" w:hAnsi="仿宋" w:eastAsia="仿宋" w:cs="仿宋"/>
                <w:color w:val="000000"/>
                <w:sz w:val="24"/>
                <w:szCs w:val="24"/>
              </w:rPr>
            </w:pPr>
          </w:p>
        </w:tc>
      </w:tr>
      <w:tr w14:paraId="6557E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263293C3">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val="en-US" w:eastAsia="zh-CN"/>
              </w:rPr>
              <w:t>4</w:t>
            </w:r>
          </w:p>
        </w:tc>
        <w:tc>
          <w:tcPr>
            <w:tcW w:w="2696" w:type="dxa"/>
            <w:vAlign w:val="center"/>
          </w:tcPr>
          <w:p w14:paraId="7EF1331D">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送进伺服电机</w:t>
            </w:r>
          </w:p>
        </w:tc>
        <w:tc>
          <w:tcPr>
            <w:tcW w:w="3685" w:type="dxa"/>
            <w:vAlign w:val="center"/>
          </w:tcPr>
          <w:p w14:paraId="565D322E">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西门子</w:t>
            </w:r>
          </w:p>
        </w:tc>
        <w:tc>
          <w:tcPr>
            <w:tcW w:w="1418" w:type="dxa"/>
            <w:vAlign w:val="center"/>
          </w:tcPr>
          <w:p w14:paraId="3F5DB1FB">
            <w:pPr>
              <w:widowControl w:val="0"/>
              <w:snapToGrid w:val="0"/>
              <w:jc w:val="center"/>
              <w:rPr>
                <w:rFonts w:hint="eastAsia" w:ascii="仿宋" w:hAnsi="仿宋" w:eastAsia="仿宋" w:cs="仿宋"/>
                <w:color w:val="000000"/>
                <w:sz w:val="24"/>
                <w:szCs w:val="24"/>
              </w:rPr>
            </w:pPr>
          </w:p>
        </w:tc>
      </w:tr>
      <w:tr w14:paraId="6B136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3C2DCD56">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val="en-US" w:eastAsia="zh-CN"/>
              </w:rPr>
              <w:t>5</w:t>
            </w:r>
          </w:p>
        </w:tc>
        <w:tc>
          <w:tcPr>
            <w:tcW w:w="2696" w:type="dxa"/>
            <w:vAlign w:val="center"/>
          </w:tcPr>
          <w:p w14:paraId="755D577F">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其他电机减速机</w:t>
            </w:r>
          </w:p>
        </w:tc>
        <w:tc>
          <w:tcPr>
            <w:tcW w:w="3685" w:type="dxa"/>
            <w:vAlign w:val="center"/>
          </w:tcPr>
          <w:p w14:paraId="1E54DEEE">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国贸</w:t>
            </w:r>
          </w:p>
        </w:tc>
        <w:tc>
          <w:tcPr>
            <w:tcW w:w="1418" w:type="dxa"/>
            <w:vAlign w:val="center"/>
          </w:tcPr>
          <w:p w14:paraId="281E7B1B">
            <w:pPr>
              <w:widowControl w:val="0"/>
              <w:snapToGrid w:val="0"/>
              <w:jc w:val="center"/>
              <w:rPr>
                <w:rFonts w:hint="eastAsia" w:ascii="仿宋" w:hAnsi="仿宋" w:eastAsia="仿宋" w:cs="仿宋"/>
                <w:color w:val="000000"/>
                <w:sz w:val="24"/>
                <w:szCs w:val="24"/>
              </w:rPr>
            </w:pPr>
          </w:p>
        </w:tc>
      </w:tr>
      <w:tr w14:paraId="3394B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41F1E418">
            <w:pPr>
              <w:widowControl w:val="0"/>
              <w:snapToGrid w:val="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val="en-US" w:eastAsia="zh-CN"/>
              </w:rPr>
              <w:t>6</w:t>
            </w:r>
          </w:p>
        </w:tc>
        <w:tc>
          <w:tcPr>
            <w:tcW w:w="2696" w:type="dxa"/>
            <w:vAlign w:val="center"/>
          </w:tcPr>
          <w:p w14:paraId="3D08EA52">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模具润滑</w:t>
            </w:r>
          </w:p>
        </w:tc>
        <w:tc>
          <w:tcPr>
            <w:tcW w:w="3685" w:type="dxa"/>
            <w:vAlign w:val="center"/>
          </w:tcPr>
          <w:p w14:paraId="688971C3">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贝奇尔</w:t>
            </w:r>
          </w:p>
        </w:tc>
        <w:tc>
          <w:tcPr>
            <w:tcW w:w="1418" w:type="dxa"/>
            <w:vAlign w:val="center"/>
          </w:tcPr>
          <w:p w14:paraId="487F9336">
            <w:pPr>
              <w:widowControl w:val="0"/>
              <w:snapToGrid w:val="0"/>
              <w:jc w:val="center"/>
              <w:rPr>
                <w:rFonts w:hint="eastAsia" w:ascii="仿宋" w:hAnsi="仿宋" w:eastAsia="仿宋" w:cs="仿宋"/>
                <w:color w:val="000000"/>
                <w:sz w:val="24"/>
                <w:szCs w:val="24"/>
              </w:rPr>
            </w:pPr>
          </w:p>
        </w:tc>
      </w:tr>
      <w:tr w14:paraId="5B5E8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rPr>
        <w:tc>
          <w:tcPr>
            <w:tcW w:w="706" w:type="dxa"/>
            <w:tcBorders>
              <w:left w:val="single" w:color="auto" w:sz="12" w:space="0"/>
            </w:tcBorders>
            <w:vAlign w:val="center"/>
          </w:tcPr>
          <w:p w14:paraId="6971862A">
            <w:pPr>
              <w:widowControl w:val="0"/>
              <w:snapToGrid w:val="0"/>
              <w:jc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val="en-US" w:eastAsia="zh-CN"/>
              </w:rPr>
              <w:t>7</w:t>
            </w:r>
          </w:p>
        </w:tc>
        <w:tc>
          <w:tcPr>
            <w:tcW w:w="2696" w:type="dxa"/>
            <w:vAlign w:val="center"/>
          </w:tcPr>
          <w:p w14:paraId="179537BE">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扫码枪</w:t>
            </w:r>
          </w:p>
        </w:tc>
        <w:tc>
          <w:tcPr>
            <w:tcW w:w="3685" w:type="dxa"/>
            <w:vAlign w:val="center"/>
          </w:tcPr>
          <w:p w14:paraId="78EDF5BC">
            <w:pPr>
              <w:widowControl w:val="0"/>
              <w:snapToGrid w:val="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康耐视</w:t>
            </w:r>
          </w:p>
        </w:tc>
        <w:tc>
          <w:tcPr>
            <w:tcW w:w="1418" w:type="dxa"/>
            <w:vAlign w:val="center"/>
          </w:tcPr>
          <w:p w14:paraId="45BF3D49">
            <w:pPr>
              <w:widowControl w:val="0"/>
              <w:snapToGrid w:val="0"/>
              <w:jc w:val="center"/>
              <w:rPr>
                <w:rFonts w:hint="eastAsia" w:ascii="仿宋" w:hAnsi="仿宋" w:eastAsia="仿宋" w:cs="仿宋"/>
                <w:color w:val="000000"/>
                <w:sz w:val="24"/>
                <w:szCs w:val="24"/>
              </w:rPr>
            </w:pPr>
          </w:p>
        </w:tc>
      </w:tr>
      <w:bookmarkEnd w:id="44"/>
      <w:bookmarkEnd w:id="45"/>
      <w:bookmarkEnd w:id="46"/>
    </w:tbl>
    <w:p w14:paraId="7667BA1C">
      <w:pPr>
        <w:pStyle w:val="24"/>
        <w:spacing w:line="360" w:lineRule="auto"/>
        <w:outlineLvl w:val="1"/>
        <w:rPr>
          <w:rFonts w:hint="eastAsia" w:ascii="仿宋" w:hAnsi="仿宋" w:eastAsia="仿宋" w:cs="仿宋"/>
          <w:sz w:val="24"/>
          <w:szCs w:val="24"/>
        </w:rPr>
      </w:pPr>
    </w:p>
    <w:p w14:paraId="6EFEBEE4">
      <w:pPr>
        <w:pStyle w:val="173"/>
        <w:numPr>
          <w:ilvl w:val="0"/>
          <w:numId w:val="14"/>
        </w:numPr>
        <w:tabs>
          <w:tab w:val="left" w:pos="567"/>
        </w:tabs>
        <w:autoSpaceDE w:val="0"/>
        <w:autoSpaceDN w:val="0"/>
        <w:adjustRightInd w:val="0"/>
        <w:spacing w:after="0" w:line="360" w:lineRule="auto"/>
        <w:ind w:firstLineChars="0"/>
        <w:jc w:val="both"/>
        <w:rPr>
          <w:rFonts w:hint="eastAsia" w:ascii="仿宋" w:hAnsi="仿宋" w:eastAsia="仿宋" w:cs="仿宋"/>
          <w:b/>
          <w:sz w:val="24"/>
          <w:szCs w:val="24"/>
        </w:rPr>
      </w:pPr>
      <w:bookmarkStart w:id="47" w:name="_Toc23976"/>
      <w:r>
        <w:rPr>
          <w:rFonts w:hint="eastAsia" w:ascii="仿宋" w:hAnsi="仿宋" w:eastAsia="仿宋" w:cs="仿宋"/>
          <w:b/>
          <w:sz w:val="24"/>
          <w:szCs w:val="24"/>
        </w:rPr>
        <w:t>安装和使用条件</w:t>
      </w:r>
      <w:bookmarkEnd w:id="47"/>
      <w:r>
        <w:rPr>
          <w:rFonts w:hint="eastAsia" w:ascii="仿宋" w:hAnsi="仿宋" w:eastAsia="仿宋" w:cs="仿宋"/>
          <w:b/>
          <w:sz w:val="24"/>
          <w:szCs w:val="24"/>
        </w:rPr>
        <w:t xml:space="preserve"> </w:t>
      </w:r>
    </w:p>
    <w:p w14:paraId="6BFCDEDF">
      <w:pPr>
        <w:adjustRightInd w:val="0"/>
        <w:snapToGrid w:val="0"/>
        <w:spacing w:after="0" w:line="360" w:lineRule="auto"/>
        <w:ind w:firstLine="480" w:firstLineChars="200"/>
        <w:jc w:val="both"/>
        <w:outlineLvl w:val="1"/>
        <w:rPr>
          <w:rFonts w:hint="eastAsia" w:ascii="仿宋" w:hAnsi="仿宋" w:eastAsia="仿宋" w:cs="仿宋"/>
          <w:sz w:val="24"/>
          <w:szCs w:val="24"/>
        </w:rPr>
      </w:pPr>
      <w:bookmarkStart w:id="48" w:name="_Toc12540"/>
      <w:r>
        <w:rPr>
          <w:rFonts w:hint="eastAsia" w:ascii="仿宋" w:hAnsi="仿宋" w:eastAsia="仿宋" w:cs="仿宋"/>
          <w:sz w:val="24"/>
          <w:szCs w:val="24"/>
        </w:rPr>
        <w:t>本生产线适应用户使用环境，用户应严格按供方图纸施工设备基础。</w:t>
      </w:r>
      <w:bookmarkEnd w:id="48"/>
      <w:r>
        <w:rPr>
          <w:rFonts w:hint="eastAsia" w:ascii="仿宋" w:hAnsi="仿宋" w:eastAsia="仿宋" w:cs="仿宋"/>
          <w:sz w:val="24"/>
          <w:szCs w:val="24"/>
        </w:rPr>
        <w:t xml:space="preserve"> </w:t>
      </w:r>
    </w:p>
    <w:p w14:paraId="126D9E0B">
      <w:pPr>
        <w:pStyle w:val="151"/>
        <w:adjustRightInd w:val="0"/>
        <w:snapToGrid w:val="0"/>
        <w:spacing w:after="0" w:line="360" w:lineRule="auto"/>
        <w:ind w:left="0" w:firstLine="480" w:firstLineChars="200"/>
        <w:jc w:val="both"/>
        <w:outlineLvl w:val="1"/>
        <w:rPr>
          <w:rFonts w:hint="eastAsia" w:ascii="仿宋" w:hAnsi="仿宋" w:eastAsia="仿宋" w:cs="仿宋"/>
          <w:color w:val="FF0000"/>
          <w:sz w:val="24"/>
          <w:szCs w:val="24"/>
          <w:lang w:val="en-US"/>
        </w:rPr>
      </w:pPr>
      <w:bookmarkStart w:id="49" w:name="_Toc5463"/>
      <w:r>
        <w:rPr>
          <w:rFonts w:hint="eastAsia" w:ascii="仿宋" w:hAnsi="仿宋" w:eastAsia="仿宋" w:cs="仿宋"/>
          <w:sz w:val="24"/>
          <w:szCs w:val="24"/>
          <w:lang w:val="en-US"/>
        </w:rPr>
        <w:t>1.供电要求：电压380V±10% 、50HZ±2HZ，总功率70KW；</w:t>
      </w:r>
      <w:bookmarkEnd w:id="49"/>
      <w:r>
        <w:rPr>
          <w:rFonts w:hint="eastAsia" w:ascii="仿宋" w:hAnsi="仿宋" w:eastAsia="仿宋" w:cs="仿宋"/>
          <w:sz w:val="24"/>
          <w:szCs w:val="24"/>
          <w:lang w:val="en-US"/>
        </w:rPr>
        <w:t xml:space="preserve"> </w:t>
      </w:r>
    </w:p>
    <w:p w14:paraId="2F0CA450">
      <w:pPr>
        <w:pStyle w:val="151"/>
        <w:adjustRightInd w:val="0"/>
        <w:snapToGrid w:val="0"/>
        <w:spacing w:after="0" w:line="360" w:lineRule="auto"/>
        <w:ind w:left="0" w:firstLine="480" w:firstLineChars="200"/>
        <w:jc w:val="both"/>
        <w:outlineLvl w:val="1"/>
        <w:rPr>
          <w:rFonts w:hint="eastAsia" w:ascii="仿宋" w:hAnsi="仿宋" w:eastAsia="仿宋" w:cs="仿宋"/>
          <w:sz w:val="24"/>
          <w:szCs w:val="24"/>
          <w:lang w:val="en-US"/>
        </w:rPr>
      </w:pPr>
      <w:bookmarkStart w:id="50" w:name="_Toc6897"/>
      <w:r>
        <w:rPr>
          <w:rFonts w:hint="eastAsia" w:ascii="仿宋" w:hAnsi="仿宋" w:eastAsia="仿宋" w:cs="仿宋"/>
          <w:sz w:val="24"/>
          <w:szCs w:val="24"/>
          <w:lang w:val="en-US"/>
        </w:rPr>
        <w:t>2.气源要求：清洁干燥，压缩空气压力不小于0.5MPa，流量20L/min；</w:t>
      </w:r>
      <w:bookmarkEnd w:id="50"/>
      <w:r>
        <w:rPr>
          <w:rFonts w:hint="eastAsia" w:ascii="仿宋" w:hAnsi="仿宋" w:eastAsia="仿宋" w:cs="仿宋"/>
          <w:sz w:val="24"/>
          <w:szCs w:val="24"/>
          <w:lang w:val="en-US"/>
        </w:rPr>
        <w:t xml:space="preserve"> </w:t>
      </w:r>
    </w:p>
    <w:p w14:paraId="632EDD54">
      <w:pPr>
        <w:pStyle w:val="151"/>
        <w:adjustRightInd w:val="0"/>
        <w:snapToGrid w:val="0"/>
        <w:spacing w:after="0" w:line="360" w:lineRule="auto"/>
        <w:ind w:left="0" w:firstLine="480" w:firstLineChars="200"/>
        <w:jc w:val="both"/>
        <w:outlineLvl w:val="1"/>
        <w:rPr>
          <w:rFonts w:hint="eastAsia" w:ascii="仿宋" w:hAnsi="仿宋" w:eastAsia="仿宋" w:cs="仿宋"/>
          <w:sz w:val="24"/>
          <w:szCs w:val="24"/>
          <w:lang w:val="en-US"/>
        </w:rPr>
      </w:pPr>
      <w:bookmarkStart w:id="51" w:name="_Toc18711"/>
      <w:r>
        <w:rPr>
          <w:rFonts w:hint="eastAsia" w:ascii="仿宋" w:hAnsi="仿宋" w:eastAsia="仿宋" w:cs="仿宋"/>
          <w:sz w:val="24"/>
          <w:szCs w:val="24"/>
          <w:lang w:val="en-US"/>
        </w:rPr>
        <w:t>3.车间内环境：温度 0～40℃，湿度 30～90% RH (非冷凝)，无有害及腐蚀性气体、无粉尘环境；</w:t>
      </w:r>
      <w:bookmarkEnd w:id="51"/>
      <w:r>
        <w:rPr>
          <w:rFonts w:hint="eastAsia" w:ascii="仿宋" w:hAnsi="仿宋" w:eastAsia="仿宋" w:cs="仿宋"/>
          <w:sz w:val="24"/>
          <w:szCs w:val="24"/>
          <w:lang w:val="en-US"/>
        </w:rPr>
        <w:t xml:space="preserve"> </w:t>
      </w:r>
    </w:p>
    <w:p w14:paraId="33C84540">
      <w:pPr>
        <w:pStyle w:val="151"/>
        <w:adjustRightInd w:val="0"/>
        <w:snapToGrid w:val="0"/>
        <w:spacing w:after="0" w:line="360" w:lineRule="auto"/>
        <w:ind w:left="0" w:firstLine="480" w:firstLineChars="200"/>
        <w:jc w:val="both"/>
        <w:outlineLvl w:val="1"/>
        <w:rPr>
          <w:rFonts w:hint="eastAsia" w:ascii="仿宋" w:hAnsi="仿宋" w:eastAsia="仿宋" w:cs="仿宋"/>
          <w:sz w:val="24"/>
          <w:szCs w:val="24"/>
          <w:lang w:val="en-US"/>
        </w:rPr>
      </w:pPr>
      <w:bookmarkStart w:id="52" w:name="_Toc15605"/>
      <w:r>
        <w:rPr>
          <w:rFonts w:hint="eastAsia" w:ascii="仿宋" w:hAnsi="仿宋" w:eastAsia="仿宋" w:cs="仿宋"/>
          <w:sz w:val="24"/>
          <w:szCs w:val="24"/>
          <w:lang w:val="en-US"/>
        </w:rPr>
        <w:t>4.本生产线液压系统可使用国产46号高级抗磨液压油或性能更高的油品；</w:t>
      </w:r>
      <w:bookmarkEnd w:id="52"/>
      <w:r>
        <w:rPr>
          <w:rFonts w:hint="eastAsia" w:ascii="仿宋" w:hAnsi="仿宋" w:eastAsia="仿宋" w:cs="仿宋"/>
          <w:sz w:val="24"/>
          <w:szCs w:val="24"/>
          <w:lang w:val="en-US"/>
        </w:rPr>
        <w:t xml:space="preserve"> </w:t>
      </w:r>
    </w:p>
    <w:p w14:paraId="256BE77F">
      <w:pPr>
        <w:pStyle w:val="151"/>
        <w:adjustRightInd w:val="0"/>
        <w:snapToGrid w:val="0"/>
        <w:spacing w:after="0" w:line="360" w:lineRule="auto"/>
        <w:ind w:left="0" w:firstLine="480" w:firstLineChars="200"/>
        <w:jc w:val="both"/>
        <w:outlineLvl w:val="1"/>
        <w:rPr>
          <w:rFonts w:hint="eastAsia" w:ascii="仿宋" w:hAnsi="仿宋" w:eastAsia="仿宋" w:cs="仿宋"/>
          <w:sz w:val="24"/>
          <w:szCs w:val="24"/>
          <w:lang w:val="en-US"/>
        </w:rPr>
      </w:pPr>
      <w:bookmarkStart w:id="53" w:name="_Toc10086"/>
      <w:r>
        <w:rPr>
          <w:rFonts w:hint="eastAsia" w:ascii="仿宋" w:hAnsi="仿宋" w:eastAsia="仿宋" w:cs="仿宋"/>
          <w:sz w:val="24"/>
          <w:szCs w:val="24"/>
          <w:lang w:val="en-US"/>
        </w:rPr>
        <w:t>6.动力供电源要求：</w:t>
      </w:r>
      <w:bookmarkEnd w:id="53"/>
    </w:p>
    <w:p w14:paraId="04C5E9E6">
      <w:pPr>
        <w:pStyle w:val="151"/>
        <w:adjustRightInd w:val="0"/>
        <w:snapToGrid w:val="0"/>
        <w:spacing w:after="0" w:line="360" w:lineRule="auto"/>
        <w:ind w:left="0" w:firstLine="480" w:firstLineChars="200"/>
        <w:jc w:val="both"/>
        <w:outlineLvl w:val="1"/>
        <w:rPr>
          <w:rFonts w:hint="eastAsia" w:ascii="仿宋" w:hAnsi="仿宋" w:eastAsia="仿宋" w:cs="仿宋"/>
          <w:sz w:val="24"/>
          <w:szCs w:val="24"/>
          <w:lang w:val="en-US"/>
        </w:rPr>
      </w:pPr>
      <w:bookmarkStart w:id="54" w:name="_Toc774"/>
      <w:r>
        <w:rPr>
          <w:rFonts w:hint="eastAsia" w:ascii="仿宋" w:hAnsi="仿宋" w:eastAsia="仿宋" w:cs="仿宋"/>
          <w:sz w:val="24"/>
          <w:szCs w:val="24"/>
          <w:lang w:val="en-US"/>
        </w:rPr>
        <w:t>电源从车间动力配电柜总开关引入，</w:t>
      </w:r>
      <w:r>
        <w:rPr>
          <w:rFonts w:hint="eastAsia" w:ascii="仿宋" w:hAnsi="仿宋" w:eastAsia="仿宋" w:cs="仿宋"/>
          <w:sz w:val="24"/>
          <w:szCs w:val="24"/>
          <w:lang w:val="en-US" w:eastAsia="zh-CN"/>
        </w:rPr>
        <w:t>至折弯机电源主控开关的</w:t>
      </w:r>
      <w:r>
        <w:rPr>
          <w:rFonts w:hint="eastAsia" w:ascii="仿宋" w:hAnsi="仿宋" w:eastAsia="仿宋" w:cs="仿宋"/>
          <w:sz w:val="24"/>
          <w:szCs w:val="24"/>
          <w:lang w:val="en-US"/>
        </w:rPr>
        <w:t>电缆由</w:t>
      </w:r>
      <w:r>
        <w:rPr>
          <w:rFonts w:hint="eastAsia" w:ascii="仿宋" w:hAnsi="仿宋" w:eastAsia="仿宋" w:cs="仿宋"/>
          <w:sz w:val="24"/>
          <w:szCs w:val="24"/>
          <w:lang w:val="en-US" w:eastAsia="zh-CN"/>
        </w:rPr>
        <w:t>招标方</w:t>
      </w:r>
      <w:r>
        <w:rPr>
          <w:rFonts w:hint="eastAsia" w:ascii="仿宋" w:hAnsi="仿宋" w:eastAsia="仿宋" w:cs="仿宋"/>
          <w:sz w:val="24"/>
          <w:szCs w:val="24"/>
          <w:lang w:val="en-US"/>
        </w:rPr>
        <w:t>负责</w:t>
      </w:r>
      <w:bookmarkEnd w:id="54"/>
      <w:r>
        <w:rPr>
          <w:rFonts w:hint="eastAsia" w:ascii="仿宋" w:hAnsi="仿宋" w:eastAsia="仿宋" w:cs="仿宋"/>
          <w:sz w:val="24"/>
          <w:szCs w:val="24"/>
          <w:lang w:val="en-US"/>
        </w:rPr>
        <w:t>。</w:t>
      </w:r>
    </w:p>
    <w:p w14:paraId="20905593">
      <w:pPr>
        <w:pStyle w:val="151"/>
        <w:adjustRightInd w:val="0"/>
        <w:snapToGrid w:val="0"/>
        <w:spacing w:after="0" w:line="360" w:lineRule="auto"/>
        <w:ind w:left="0" w:firstLine="480" w:firstLineChars="200"/>
        <w:jc w:val="both"/>
        <w:outlineLvl w:val="1"/>
        <w:rPr>
          <w:rFonts w:hint="eastAsia" w:ascii="仿宋" w:hAnsi="仿宋" w:eastAsia="仿宋" w:cs="仿宋"/>
          <w:sz w:val="24"/>
          <w:szCs w:val="24"/>
          <w:lang w:val="en-US"/>
        </w:rPr>
      </w:pPr>
      <w:bookmarkStart w:id="55" w:name="_Toc20605"/>
      <w:r>
        <w:rPr>
          <w:rFonts w:hint="eastAsia" w:ascii="仿宋" w:hAnsi="仿宋" w:eastAsia="仿宋" w:cs="仿宋"/>
          <w:sz w:val="24"/>
          <w:szCs w:val="24"/>
          <w:lang w:val="en-US"/>
        </w:rPr>
        <w:t>7.设备的油漆和颜色要求：</w:t>
      </w:r>
      <w:bookmarkEnd w:id="55"/>
      <w:r>
        <w:rPr>
          <w:rFonts w:hint="eastAsia" w:ascii="仿宋" w:hAnsi="仿宋" w:eastAsia="仿宋" w:cs="仿宋"/>
          <w:sz w:val="24"/>
          <w:szCs w:val="24"/>
          <w:lang w:val="en-US"/>
        </w:rPr>
        <w:t xml:space="preserve"> </w:t>
      </w:r>
    </w:p>
    <w:p w14:paraId="23256A23">
      <w:pPr>
        <w:pStyle w:val="151"/>
        <w:adjustRightInd w:val="0"/>
        <w:snapToGrid w:val="0"/>
        <w:spacing w:after="0" w:line="360" w:lineRule="auto"/>
        <w:ind w:left="0" w:firstLine="480" w:firstLineChars="200"/>
        <w:jc w:val="both"/>
        <w:outlineLvl w:val="1"/>
        <w:rPr>
          <w:rFonts w:hint="eastAsia" w:ascii="仿宋" w:hAnsi="仿宋" w:eastAsia="仿宋" w:cs="仿宋"/>
          <w:sz w:val="24"/>
          <w:szCs w:val="24"/>
          <w:lang w:val="en-US"/>
        </w:rPr>
      </w:pPr>
      <w:bookmarkStart w:id="56" w:name="_Toc22663"/>
      <w:r>
        <w:rPr>
          <w:rFonts w:hint="eastAsia" w:ascii="仿宋" w:hAnsi="仿宋" w:eastAsia="仿宋" w:cs="仿宋"/>
          <w:sz w:val="24"/>
          <w:szCs w:val="24"/>
          <w:lang w:val="en-US"/>
        </w:rPr>
        <w:t>设备颜色由</w:t>
      </w:r>
      <w:r>
        <w:rPr>
          <w:rFonts w:hint="eastAsia" w:ascii="仿宋" w:hAnsi="仿宋" w:eastAsia="仿宋" w:cs="仿宋"/>
          <w:sz w:val="24"/>
          <w:szCs w:val="24"/>
          <w:lang w:val="en-US" w:eastAsia="zh-CN"/>
        </w:rPr>
        <w:t>招标方</w:t>
      </w:r>
      <w:r>
        <w:rPr>
          <w:rFonts w:hint="eastAsia" w:ascii="仿宋" w:hAnsi="仿宋" w:eastAsia="仿宋" w:cs="仿宋"/>
          <w:sz w:val="24"/>
          <w:szCs w:val="24"/>
          <w:lang w:val="en-US"/>
        </w:rPr>
        <w:t>提供国标色标号，</w:t>
      </w:r>
      <w:r>
        <w:rPr>
          <w:rFonts w:hint="eastAsia" w:ascii="仿宋" w:hAnsi="仿宋" w:eastAsia="仿宋" w:cs="仿宋"/>
          <w:sz w:val="24"/>
          <w:szCs w:val="24"/>
          <w:lang w:val="en-US" w:eastAsia="zh-CN"/>
        </w:rPr>
        <w:t>投标方</w:t>
      </w:r>
      <w:r>
        <w:rPr>
          <w:rFonts w:hint="eastAsia" w:ascii="仿宋" w:hAnsi="仿宋" w:eastAsia="仿宋" w:cs="仿宋"/>
          <w:sz w:val="24"/>
          <w:szCs w:val="24"/>
          <w:lang w:val="en-US"/>
        </w:rPr>
        <w:t>负责喷涂</w:t>
      </w:r>
      <w:bookmarkEnd w:id="56"/>
      <w:r>
        <w:rPr>
          <w:rFonts w:hint="eastAsia" w:ascii="仿宋" w:hAnsi="仿宋" w:eastAsia="仿宋" w:cs="仿宋"/>
          <w:sz w:val="24"/>
          <w:szCs w:val="24"/>
          <w:lang w:val="en-US"/>
        </w:rPr>
        <w:t>。</w:t>
      </w:r>
    </w:p>
    <w:p w14:paraId="2A1ACFF8">
      <w:pPr>
        <w:pStyle w:val="173"/>
        <w:numPr>
          <w:ilvl w:val="0"/>
          <w:numId w:val="14"/>
        </w:numPr>
        <w:tabs>
          <w:tab w:val="left" w:pos="567"/>
        </w:tabs>
        <w:autoSpaceDE w:val="0"/>
        <w:autoSpaceDN w:val="0"/>
        <w:adjustRightInd w:val="0"/>
        <w:spacing w:after="0" w:line="360" w:lineRule="auto"/>
        <w:ind w:firstLineChars="0"/>
        <w:jc w:val="both"/>
        <w:rPr>
          <w:rFonts w:hint="eastAsia" w:ascii="仿宋" w:hAnsi="仿宋" w:eastAsia="仿宋" w:cs="仿宋"/>
          <w:b/>
          <w:sz w:val="24"/>
          <w:szCs w:val="24"/>
        </w:rPr>
      </w:pPr>
      <w:bookmarkStart w:id="57" w:name="_Toc453"/>
      <w:r>
        <w:rPr>
          <w:rFonts w:hint="eastAsia" w:ascii="仿宋" w:hAnsi="仿宋" w:eastAsia="仿宋" w:cs="仿宋"/>
          <w:b/>
          <w:sz w:val="24"/>
          <w:szCs w:val="24"/>
          <w:lang w:val="en-US" w:eastAsia="zh-CN"/>
        </w:rPr>
        <w:t>其他</w:t>
      </w:r>
    </w:p>
    <w:bookmarkEnd w:id="57"/>
    <w:p w14:paraId="0F84DC01">
      <w:pPr>
        <w:adjustRightInd w:val="0"/>
        <w:snapToGrid w:val="0"/>
        <w:spacing w:after="0" w:line="360" w:lineRule="auto"/>
        <w:ind w:firstLine="480" w:firstLineChars="200"/>
        <w:jc w:val="both"/>
        <w:outlineLvl w:val="1"/>
        <w:rPr>
          <w:rFonts w:hint="eastAsia" w:ascii="仿宋" w:hAnsi="仿宋" w:eastAsia="仿宋" w:cs="仿宋"/>
          <w:sz w:val="24"/>
          <w:szCs w:val="24"/>
        </w:rPr>
      </w:pPr>
      <w:r>
        <w:rPr>
          <w:rFonts w:hint="eastAsia" w:ascii="仿宋" w:hAnsi="仿宋" w:eastAsia="仿宋" w:cs="仿宋"/>
          <w:sz w:val="24"/>
          <w:szCs w:val="24"/>
        </w:rPr>
        <w:t>1</w:t>
      </w:r>
      <w:r>
        <w:rPr>
          <w:rFonts w:hint="eastAsia" w:ascii="仿宋" w:hAnsi="仿宋" w:eastAsia="仿宋" w:cs="仿宋"/>
          <w:sz w:val="24"/>
          <w:szCs w:val="24"/>
          <w:lang w:val="en-US" w:eastAsia="zh-CN"/>
        </w:rPr>
        <w:t>.</w:t>
      </w:r>
      <w:r>
        <w:rPr>
          <w:rFonts w:hint="eastAsia" w:ascii="仿宋" w:hAnsi="仿宋" w:eastAsia="仿宋" w:cs="仿宋"/>
          <w:sz w:val="24"/>
          <w:szCs w:val="24"/>
        </w:rPr>
        <w:t>图纸会签</w:t>
      </w:r>
    </w:p>
    <w:p w14:paraId="6C38A949">
      <w:pPr>
        <w:adjustRightInd w:val="0"/>
        <w:snapToGrid w:val="0"/>
        <w:spacing w:after="0" w:line="360" w:lineRule="auto"/>
        <w:ind w:firstLine="480" w:firstLineChars="200"/>
        <w:jc w:val="both"/>
        <w:outlineLvl w:val="1"/>
        <w:rPr>
          <w:rFonts w:hint="eastAsia" w:ascii="仿宋" w:hAnsi="仿宋" w:eastAsia="仿宋" w:cs="仿宋"/>
          <w:sz w:val="24"/>
          <w:szCs w:val="24"/>
        </w:rPr>
      </w:pPr>
      <w:r>
        <w:rPr>
          <w:rFonts w:hint="eastAsia" w:ascii="仿宋" w:hAnsi="仿宋" w:eastAsia="仿宋" w:cs="仿宋"/>
          <w:sz w:val="24"/>
          <w:szCs w:val="24"/>
        </w:rPr>
        <w:t>双方合同签订</w:t>
      </w:r>
      <w:r>
        <w:rPr>
          <w:rFonts w:hint="eastAsia" w:ascii="仿宋" w:hAnsi="仿宋" w:eastAsia="仿宋" w:cs="仿宋"/>
          <w:sz w:val="24"/>
          <w:szCs w:val="24"/>
          <w:lang w:val="en-US" w:eastAsia="zh-CN"/>
        </w:rPr>
        <w:t>15</w:t>
      </w:r>
      <w:r>
        <w:rPr>
          <w:rFonts w:hint="eastAsia" w:ascii="仿宋" w:hAnsi="仿宋" w:eastAsia="仿宋" w:cs="仿宋"/>
          <w:sz w:val="24"/>
          <w:szCs w:val="24"/>
        </w:rPr>
        <w:t>日内，进行图纸会签（按双方约定方式进行会签）</w:t>
      </w:r>
      <w:r>
        <w:rPr>
          <w:rFonts w:hint="eastAsia" w:ascii="仿宋" w:hAnsi="仿宋" w:eastAsia="仿宋" w:cs="仿宋"/>
          <w:sz w:val="24"/>
          <w:szCs w:val="24"/>
          <w:lang w:eastAsia="zh-CN"/>
        </w:rPr>
        <w:t>，投标方</w:t>
      </w:r>
      <w:r>
        <w:rPr>
          <w:rFonts w:hint="eastAsia" w:ascii="仿宋" w:hAnsi="仿宋" w:eastAsia="仿宋" w:cs="仿宋"/>
          <w:sz w:val="24"/>
          <w:szCs w:val="24"/>
        </w:rPr>
        <w:t>要提供详细设备平面布置图及设备基础图,包括设备电气柜之后动力管线布置图。图纸会签后方可投入后续工作。</w:t>
      </w:r>
    </w:p>
    <w:p w14:paraId="20E27763">
      <w:pPr>
        <w:adjustRightInd w:val="0"/>
        <w:snapToGrid w:val="0"/>
        <w:spacing w:after="0" w:line="360" w:lineRule="auto"/>
        <w:ind w:firstLine="480" w:firstLineChars="200"/>
        <w:jc w:val="both"/>
        <w:outlineLvl w:val="1"/>
        <w:rPr>
          <w:rFonts w:hint="eastAsia" w:ascii="仿宋" w:hAnsi="仿宋" w:eastAsia="仿宋" w:cs="仿宋"/>
          <w:sz w:val="24"/>
          <w:szCs w:val="24"/>
        </w:rPr>
      </w:pPr>
      <w:r>
        <w:rPr>
          <w:rFonts w:hint="eastAsia" w:ascii="仿宋" w:hAnsi="仿宋" w:eastAsia="仿宋" w:cs="仿宋"/>
          <w:sz w:val="24"/>
          <w:szCs w:val="24"/>
        </w:rPr>
        <w:t>2</w:t>
      </w:r>
      <w:r>
        <w:rPr>
          <w:rFonts w:hint="eastAsia" w:ascii="仿宋" w:hAnsi="仿宋" w:eastAsia="仿宋" w:cs="仿宋"/>
          <w:sz w:val="24"/>
          <w:szCs w:val="24"/>
          <w:lang w:eastAsia="zh-CN"/>
        </w:rPr>
        <w:t>.</w:t>
      </w:r>
      <w:r>
        <w:rPr>
          <w:rFonts w:hint="eastAsia" w:ascii="仿宋" w:hAnsi="仿宋" w:eastAsia="仿宋" w:cs="仿宋"/>
          <w:sz w:val="24"/>
          <w:szCs w:val="24"/>
        </w:rPr>
        <w:t>运输、安装、调试</w:t>
      </w:r>
    </w:p>
    <w:p w14:paraId="0D621A06">
      <w:pPr>
        <w:adjustRightInd w:val="0"/>
        <w:snapToGrid w:val="0"/>
        <w:spacing w:after="0" w:line="360" w:lineRule="auto"/>
        <w:ind w:firstLine="480" w:firstLineChars="200"/>
        <w:jc w:val="both"/>
        <w:outlineLvl w:val="1"/>
        <w:rPr>
          <w:rFonts w:hint="default" w:ascii="仿宋" w:hAnsi="仿宋" w:eastAsia="仿宋" w:cs="仿宋"/>
          <w:sz w:val="24"/>
          <w:szCs w:val="24"/>
          <w:lang w:val="en-US" w:eastAsia="zh-CN"/>
        </w:rPr>
      </w:pPr>
      <w:r>
        <w:rPr>
          <w:rFonts w:hint="eastAsia" w:ascii="仿宋" w:hAnsi="仿宋" w:eastAsia="仿宋" w:cs="仿宋"/>
          <w:sz w:val="24"/>
          <w:szCs w:val="24"/>
        </w:rPr>
        <w:t>2.1设备的运输和到货后，设备的安装调试工作和安装时的起重由</w:t>
      </w:r>
      <w:r>
        <w:rPr>
          <w:rFonts w:hint="eastAsia" w:ascii="仿宋" w:hAnsi="仿宋" w:eastAsia="仿宋" w:cs="仿宋"/>
          <w:sz w:val="24"/>
          <w:szCs w:val="24"/>
          <w:lang w:eastAsia="zh-CN"/>
        </w:rPr>
        <w:t>投标方</w:t>
      </w:r>
      <w:r>
        <w:rPr>
          <w:rFonts w:hint="eastAsia" w:ascii="仿宋" w:hAnsi="仿宋" w:eastAsia="仿宋" w:cs="仿宋"/>
          <w:sz w:val="24"/>
          <w:szCs w:val="24"/>
        </w:rPr>
        <w:t>负责。设备的安装过程时，厂房内行车安装到位的情况下，</w:t>
      </w:r>
      <w:r>
        <w:rPr>
          <w:rFonts w:hint="eastAsia" w:ascii="仿宋" w:hAnsi="仿宋" w:eastAsia="仿宋" w:cs="仿宋"/>
          <w:sz w:val="24"/>
          <w:szCs w:val="24"/>
          <w:lang w:eastAsia="zh-CN"/>
        </w:rPr>
        <w:t>招标方</w:t>
      </w:r>
      <w:r>
        <w:rPr>
          <w:rFonts w:hint="eastAsia" w:ascii="仿宋" w:hAnsi="仿宋" w:eastAsia="仿宋" w:cs="仿宋"/>
          <w:sz w:val="24"/>
          <w:szCs w:val="24"/>
        </w:rPr>
        <w:t>免费提供厂房内的行车供</w:t>
      </w:r>
      <w:r>
        <w:rPr>
          <w:rFonts w:hint="eastAsia" w:ascii="仿宋" w:hAnsi="仿宋" w:eastAsia="仿宋" w:cs="仿宋"/>
          <w:sz w:val="24"/>
          <w:szCs w:val="24"/>
          <w:lang w:eastAsia="zh-CN"/>
        </w:rPr>
        <w:t>投标方</w:t>
      </w:r>
      <w:r>
        <w:rPr>
          <w:rFonts w:hint="eastAsia" w:ascii="仿宋" w:hAnsi="仿宋" w:eastAsia="仿宋" w:cs="仿宋"/>
          <w:sz w:val="24"/>
          <w:szCs w:val="24"/>
        </w:rPr>
        <w:t>使用。</w:t>
      </w:r>
    </w:p>
    <w:p w14:paraId="5D8859BD">
      <w:pPr>
        <w:adjustRightInd w:val="0"/>
        <w:snapToGrid w:val="0"/>
        <w:spacing w:after="0" w:line="360" w:lineRule="auto"/>
        <w:ind w:firstLine="480" w:firstLineChars="200"/>
        <w:jc w:val="both"/>
        <w:outlineLvl w:val="1"/>
        <w:rPr>
          <w:rFonts w:hint="eastAsia" w:ascii="仿宋" w:hAnsi="仿宋" w:eastAsia="仿宋" w:cs="仿宋"/>
          <w:sz w:val="24"/>
          <w:szCs w:val="24"/>
        </w:rPr>
      </w:pPr>
      <w:r>
        <w:rPr>
          <w:rFonts w:hint="eastAsia" w:ascii="仿宋" w:hAnsi="仿宋" w:eastAsia="仿宋" w:cs="仿宋"/>
          <w:sz w:val="24"/>
          <w:szCs w:val="24"/>
        </w:rPr>
        <w:t>2.2设备到达</w:t>
      </w:r>
      <w:r>
        <w:rPr>
          <w:rFonts w:hint="eastAsia" w:ascii="仿宋" w:hAnsi="仿宋" w:eastAsia="仿宋" w:cs="仿宋"/>
          <w:sz w:val="24"/>
          <w:szCs w:val="24"/>
          <w:lang w:eastAsia="zh-CN"/>
        </w:rPr>
        <w:t>招标方</w:t>
      </w:r>
      <w:r>
        <w:rPr>
          <w:rFonts w:hint="eastAsia" w:ascii="仿宋" w:hAnsi="仿宋" w:eastAsia="仿宋" w:cs="仿宋"/>
          <w:sz w:val="24"/>
          <w:szCs w:val="24"/>
        </w:rPr>
        <w:t>工厂后，设备基础、二次灌浆、电柜放置平台、水、电、气、动力、其它附属设施由</w:t>
      </w:r>
      <w:r>
        <w:rPr>
          <w:rFonts w:hint="eastAsia" w:ascii="仿宋" w:hAnsi="仿宋" w:eastAsia="仿宋" w:cs="仿宋"/>
          <w:sz w:val="24"/>
          <w:szCs w:val="24"/>
          <w:lang w:eastAsia="zh-CN"/>
        </w:rPr>
        <w:t>招标方</w:t>
      </w:r>
      <w:r>
        <w:rPr>
          <w:rFonts w:hint="eastAsia" w:ascii="仿宋" w:hAnsi="仿宋" w:eastAsia="仿宋" w:cs="仿宋"/>
          <w:sz w:val="24"/>
          <w:szCs w:val="24"/>
        </w:rPr>
        <w:t>负责；设备二次侧用水、电、气等公用连接由</w:t>
      </w:r>
      <w:r>
        <w:rPr>
          <w:rFonts w:hint="eastAsia" w:ascii="仿宋" w:hAnsi="仿宋" w:eastAsia="仿宋" w:cs="仿宋"/>
          <w:sz w:val="24"/>
          <w:szCs w:val="24"/>
          <w:lang w:eastAsia="zh-CN"/>
        </w:rPr>
        <w:t>投标方</w:t>
      </w:r>
      <w:r>
        <w:rPr>
          <w:rFonts w:hint="eastAsia" w:ascii="仿宋" w:hAnsi="仿宋" w:eastAsia="仿宋" w:cs="仿宋"/>
          <w:sz w:val="24"/>
          <w:szCs w:val="24"/>
        </w:rPr>
        <w:t>负责。</w:t>
      </w:r>
    </w:p>
    <w:p w14:paraId="4BED831A">
      <w:pPr>
        <w:adjustRightInd w:val="0"/>
        <w:snapToGrid w:val="0"/>
        <w:spacing w:after="0" w:line="360" w:lineRule="auto"/>
        <w:ind w:firstLine="480" w:firstLineChars="200"/>
        <w:jc w:val="both"/>
        <w:outlineLvl w:val="1"/>
        <w:rPr>
          <w:rFonts w:hint="default" w:ascii="仿宋" w:hAnsi="仿宋" w:eastAsia="仿宋" w:cs="仿宋"/>
          <w:sz w:val="24"/>
          <w:szCs w:val="24"/>
          <w:lang w:val="en-US" w:eastAsia="zh-CN"/>
        </w:rPr>
      </w:pPr>
      <w:r>
        <w:rPr>
          <w:rFonts w:hint="eastAsia" w:ascii="仿宋" w:hAnsi="仿宋" w:eastAsia="仿宋" w:cs="仿宋"/>
          <w:sz w:val="24"/>
          <w:szCs w:val="24"/>
        </w:rPr>
        <w:t>2.4从设备控制柜到</w:t>
      </w:r>
      <w:r>
        <w:rPr>
          <w:rFonts w:hint="eastAsia" w:ascii="仿宋" w:hAnsi="仿宋" w:eastAsia="仿宋" w:cs="仿宋"/>
          <w:sz w:val="24"/>
          <w:szCs w:val="24"/>
          <w:lang w:val="en-US" w:eastAsia="zh-CN"/>
        </w:rPr>
        <w:t>折弯机</w:t>
      </w:r>
      <w:r>
        <w:rPr>
          <w:rFonts w:hint="eastAsia" w:ascii="仿宋" w:hAnsi="仿宋" w:eastAsia="仿宋" w:cs="仿宋"/>
          <w:sz w:val="24"/>
          <w:szCs w:val="24"/>
        </w:rPr>
        <w:t>的外部线、电缆桥架由</w:t>
      </w:r>
      <w:r>
        <w:rPr>
          <w:rFonts w:hint="eastAsia" w:ascii="仿宋" w:hAnsi="仿宋" w:eastAsia="仿宋" w:cs="仿宋"/>
          <w:sz w:val="24"/>
          <w:szCs w:val="24"/>
          <w:lang w:eastAsia="zh-CN"/>
        </w:rPr>
        <w:t>投标方</w:t>
      </w:r>
      <w:r>
        <w:rPr>
          <w:rFonts w:hint="eastAsia" w:ascii="仿宋" w:hAnsi="仿宋" w:eastAsia="仿宋" w:cs="仿宋"/>
          <w:sz w:val="24"/>
          <w:szCs w:val="24"/>
        </w:rPr>
        <w:t>负责。</w:t>
      </w:r>
      <w:r>
        <w:rPr>
          <w:rFonts w:hint="eastAsia" w:ascii="仿宋" w:hAnsi="仿宋" w:eastAsia="仿宋" w:cs="仿宋"/>
          <w:sz w:val="24"/>
          <w:szCs w:val="24"/>
          <w:lang w:val="en-US" w:eastAsia="zh-CN"/>
        </w:rPr>
        <w:t>水、气主阀门之后的管路由</w:t>
      </w:r>
      <w:r>
        <w:rPr>
          <w:rFonts w:hint="eastAsia" w:ascii="仿宋" w:hAnsi="仿宋" w:eastAsia="仿宋" w:cs="仿宋"/>
          <w:sz w:val="24"/>
          <w:szCs w:val="24"/>
          <w:lang w:eastAsia="zh-CN"/>
        </w:rPr>
        <w:t>投标方</w:t>
      </w:r>
      <w:r>
        <w:rPr>
          <w:rFonts w:hint="eastAsia" w:ascii="仿宋" w:hAnsi="仿宋" w:eastAsia="仿宋" w:cs="仿宋"/>
          <w:sz w:val="24"/>
          <w:szCs w:val="24"/>
        </w:rPr>
        <w:t>负责。</w:t>
      </w:r>
    </w:p>
    <w:p w14:paraId="4B65210C">
      <w:pPr>
        <w:adjustRightInd w:val="0"/>
        <w:snapToGrid w:val="0"/>
        <w:spacing w:after="0" w:line="360" w:lineRule="auto"/>
        <w:ind w:firstLine="480" w:firstLineChars="200"/>
        <w:jc w:val="both"/>
        <w:outlineLvl w:val="1"/>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3.随机资料</w:t>
      </w:r>
    </w:p>
    <w:tbl>
      <w:tblPr>
        <w:tblStyle w:val="48"/>
        <w:tblW w:w="3855" w:type="pct"/>
        <w:jc w:val="center"/>
        <w:tblLayout w:type="autofit"/>
        <w:tblCellMar>
          <w:top w:w="0" w:type="dxa"/>
          <w:left w:w="30" w:type="dxa"/>
          <w:bottom w:w="0" w:type="dxa"/>
          <w:right w:w="30" w:type="dxa"/>
        </w:tblCellMar>
      </w:tblPr>
      <w:tblGrid>
        <w:gridCol w:w="1130"/>
        <w:gridCol w:w="2410"/>
        <w:gridCol w:w="1414"/>
        <w:gridCol w:w="2085"/>
      </w:tblGrid>
      <w:tr w14:paraId="102C1FDA">
        <w:tblPrEx>
          <w:tblCellMar>
            <w:top w:w="0" w:type="dxa"/>
            <w:left w:w="30" w:type="dxa"/>
            <w:bottom w:w="0" w:type="dxa"/>
            <w:right w:w="30" w:type="dxa"/>
          </w:tblCellMar>
        </w:tblPrEx>
        <w:trPr>
          <w:trHeight w:val="340" w:hRule="exact"/>
          <w:tblHeader/>
          <w:jc w:val="center"/>
        </w:trPr>
        <w:tc>
          <w:tcPr>
            <w:tcW w:w="802" w:type="pct"/>
            <w:tcBorders>
              <w:top w:val="single" w:color="auto" w:sz="6" w:space="0"/>
              <w:left w:val="single" w:color="auto" w:sz="6" w:space="0"/>
              <w:bottom w:val="single" w:color="auto" w:sz="6" w:space="0"/>
              <w:right w:val="single" w:color="auto" w:sz="6" w:space="0"/>
            </w:tcBorders>
            <w:shd w:val="clear" w:color="auto" w:fill="D8D8D8"/>
          </w:tcPr>
          <w:p w14:paraId="537EE0D4">
            <w:pPr>
              <w:autoSpaceDE w:val="0"/>
              <w:autoSpaceDN w:val="0"/>
              <w:adjustRightInd w:val="0"/>
              <w:spacing w:after="0" w:line="360" w:lineRule="auto"/>
              <w:ind w:firstLine="157" w:firstLineChars="65"/>
              <w:jc w:val="center"/>
              <w:rPr>
                <w:rFonts w:hint="eastAsia" w:ascii="仿宋" w:hAnsi="仿宋" w:eastAsia="仿宋" w:cs="仿宋"/>
                <w:b/>
                <w:bCs/>
                <w:sz w:val="24"/>
                <w:szCs w:val="24"/>
              </w:rPr>
            </w:pPr>
            <w:r>
              <w:rPr>
                <w:rFonts w:hint="eastAsia" w:ascii="仿宋" w:hAnsi="仿宋" w:eastAsia="仿宋" w:cs="仿宋"/>
                <w:b/>
                <w:bCs/>
                <w:sz w:val="24"/>
                <w:szCs w:val="24"/>
              </w:rPr>
              <w:t>序号</w:t>
            </w:r>
          </w:p>
        </w:tc>
        <w:tc>
          <w:tcPr>
            <w:tcW w:w="1711" w:type="pct"/>
            <w:tcBorders>
              <w:top w:val="single" w:color="auto" w:sz="6" w:space="0"/>
              <w:left w:val="single" w:color="auto" w:sz="6" w:space="0"/>
              <w:bottom w:val="single" w:color="auto" w:sz="6" w:space="0"/>
              <w:right w:val="single" w:color="auto" w:sz="6" w:space="0"/>
            </w:tcBorders>
            <w:shd w:val="clear" w:color="auto" w:fill="D8D8D8"/>
          </w:tcPr>
          <w:p w14:paraId="505748EF">
            <w:pPr>
              <w:autoSpaceDE w:val="0"/>
              <w:autoSpaceDN w:val="0"/>
              <w:adjustRightInd w:val="0"/>
              <w:spacing w:after="0" w:line="360" w:lineRule="auto"/>
              <w:ind w:firstLine="212" w:firstLineChars="88"/>
              <w:jc w:val="center"/>
              <w:rPr>
                <w:rFonts w:hint="eastAsia" w:ascii="仿宋" w:hAnsi="仿宋" w:eastAsia="仿宋" w:cs="仿宋"/>
                <w:b/>
                <w:bCs/>
                <w:sz w:val="24"/>
                <w:szCs w:val="24"/>
              </w:rPr>
            </w:pPr>
            <w:r>
              <w:rPr>
                <w:rFonts w:hint="eastAsia" w:ascii="仿宋" w:hAnsi="仿宋" w:eastAsia="仿宋" w:cs="仿宋"/>
                <w:b/>
                <w:bCs/>
                <w:sz w:val="24"/>
                <w:szCs w:val="24"/>
              </w:rPr>
              <w:t>名   称</w:t>
            </w:r>
          </w:p>
        </w:tc>
        <w:tc>
          <w:tcPr>
            <w:tcW w:w="1004" w:type="pct"/>
            <w:tcBorders>
              <w:top w:val="single" w:color="auto" w:sz="6" w:space="0"/>
              <w:left w:val="single" w:color="auto" w:sz="6" w:space="0"/>
              <w:bottom w:val="single" w:color="auto" w:sz="6" w:space="0"/>
              <w:right w:val="single" w:color="auto" w:sz="4" w:space="0"/>
            </w:tcBorders>
            <w:shd w:val="clear" w:color="auto" w:fill="D8D8D8"/>
            <w:vAlign w:val="center"/>
          </w:tcPr>
          <w:p w14:paraId="2F4DAE6C">
            <w:pPr>
              <w:autoSpaceDE w:val="0"/>
              <w:autoSpaceDN w:val="0"/>
              <w:adjustRightInd w:val="0"/>
              <w:spacing w:after="0" w:line="360" w:lineRule="auto"/>
              <w:ind w:firstLine="128" w:firstLineChars="53"/>
              <w:jc w:val="center"/>
              <w:rPr>
                <w:rFonts w:hint="eastAsia" w:ascii="仿宋" w:hAnsi="仿宋" w:eastAsia="仿宋" w:cs="仿宋"/>
                <w:b/>
                <w:bCs/>
                <w:sz w:val="24"/>
                <w:szCs w:val="24"/>
              </w:rPr>
            </w:pPr>
            <w:r>
              <w:rPr>
                <w:rFonts w:hint="eastAsia" w:ascii="仿宋" w:hAnsi="仿宋" w:eastAsia="仿宋" w:cs="仿宋"/>
                <w:b/>
                <w:bCs/>
                <w:sz w:val="24"/>
                <w:szCs w:val="24"/>
              </w:rPr>
              <w:t>数  量</w:t>
            </w:r>
          </w:p>
        </w:tc>
        <w:tc>
          <w:tcPr>
            <w:tcW w:w="1480" w:type="pct"/>
            <w:tcBorders>
              <w:top w:val="single" w:color="auto" w:sz="4" w:space="0"/>
              <w:left w:val="single" w:color="auto" w:sz="4" w:space="0"/>
              <w:bottom w:val="single" w:color="auto" w:sz="4" w:space="0"/>
              <w:right w:val="single" w:color="auto" w:sz="4" w:space="0"/>
            </w:tcBorders>
            <w:shd w:val="clear" w:color="auto" w:fill="D8D8D8"/>
          </w:tcPr>
          <w:p w14:paraId="2406A4C4">
            <w:pPr>
              <w:autoSpaceDE w:val="0"/>
              <w:autoSpaceDN w:val="0"/>
              <w:adjustRightInd w:val="0"/>
              <w:spacing w:after="0" w:line="360" w:lineRule="auto"/>
              <w:ind w:firstLine="128" w:firstLineChars="53"/>
              <w:jc w:val="center"/>
              <w:rPr>
                <w:rFonts w:hint="eastAsia" w:ascii="仿宋" w:hAnsi="仿宋" w:eastAsia="仿宋" w:cs="仿宋"/>
                <w:b/>
                <w:bCs/>
                <w:sz w:val="24"/>
                <w:szCs w:val="24"/>
              </w:rPr>
            </w:pPr>
            <w:r>
              <w:rPr>
                <w:rFonts w:hint="eastAsia" w:ascii="仿宋" w:hAnsi="仿宋" w:eastAsia="仿宋" w:cs="仿宋"/>
                <w:b/>
                <w:bCs/>
                <w:sz w:val="24"/>
                <w:szCs w:val="24"/>
              </w:rPr>
              <w:t>备 注</w:t>
            </w:r>
          </w:p>
        </w:tc>
      </w:tr>
      <w:tr w14:paraId="44AA62A7">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141649E6">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lang w:val="en-US"/>
              </w:rPr>
              <w:t>1</w:t>
            </w:r>
          </w:p>
        </w:tc>
        <w:tc>
          <w:tcPr>
            <w:tcW w:w="1711" w:type="pct"/>
            <w:tcBorders>
              <w:top w:val="single" w:color="auto" w:sz="6" w:space="0"/>
              <w:left w:val="single" w:color="auto" w:sz="6" w:space="0"/>
              <w:bottom w:val="single" w:color="auto" w:sz="6" w:space="0"/>
              <w:right w:val="single" w:color="auto" w:sz="6" w:space="0"/>
            </w:tcBorders>
          </w:tcPr>
          <w:p w14:paraId="30C1E37B">
            <w:pPr>
              <w:autoSpaceDE w:val="0"/>
              <w:autoSpaceDN w:val="0"/>
              <w:adjustRightInd w:val="0"/>
              <w:spacing w:after="0" w:line="360" w:lineRule="auto"/>
              <w:ind w:firstLine="211" w:firstLineChars="88"/>
              <w:rPr>
                <w:rFonts w:hint="eastAsia" w:ascii="仿宋" w:hAnsi="仿宋" w:eastAsia="仿宋" w:cs="仿宋"/>
                <w:sz w:val="24"/>
                <w:szCs w:val="24"/>
              </w:rPr>
            </w:pPr>
            <w:r>
              <w:rPr>
                <w:rFonts w:hint="eastAsia" w:ascii="仿宋" w:hAnsi="仿宋" w:eastAsia="仿宋" w:cs="仿宋"/>
                <w:sz w:val="24"/>
                <w:szCs w:val="24"/>
              </w:rPr>
              <w:t>换新部件维修用图</w:t>
            </w:r>
          </w:p>
        </w:tc>
        <w:tc>
          <w:tcPr>
            <w:tcW w:w="1004" w:type="pct"/>
            <w:tcBorders>
              <w:top w:val="single" w:color="auto" w:sz="6" w:space="0"/>
              <w:left w:val="single" w:color="auto" w:sz="6" w:space="0"/>
              <w:bottom w:val="single" w:color="auto" w:sz="6" w:space="0"/>
              <w:right w:val="single" w:color="auto" w:sz="4" w:space="0"/>
            </w:tcBorders>
            <w:vAlign w:val="center"/>
          </w:tcPr>
          <w:p w14:paraId="44394026">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3套</w:t>
            </w:r>
          </w:p>
        </w:tc>
        <w:tc>
          <w:tcPr>
            <w:tcW w:w="1480" w:type="pct"/>
            <w:tcBorders>
              <w:top w:val="single" w:color="auto" w:sz="4" w:space="0"/>
              <w:left w:val="single" w:color="auto" w:sz="4" w:space="0"/>
              <w:bottom w:val="single" w:color="auto" w:sz="4" w:space="0"/>
              <w:right w:val="single" w:color="auto" w:sz="4" w:space="0"/>
            </w:tcBorders>
          </w:tcPr>
          <w:p w14:paraId="79A1B968">
            <w:pPr>
              <w:autoSpaceDE w:val="0"/>
              <w:autoSpaceDN w:val="0"/>
              <w:adjustRightInd w:val="0"/>
              <w:spacing w:after="0" w:line="360" w:lineRule="auto"/>
              <w:jc w:val="center"/>
              <w:rPr>
                <w:rFonts w:hint="eastAsia" w:ascii="仿宋" w:hAnsi="仿宋" w:eastAsia="仿宋" w:cs="仿宋"/>
                <w:sz w:val="24"/>
                <w:szCs w:val="24"/>
              </w:rPr>
            </w:pPr>
          </w:p>
        </w:tc>
      </w:tr>
      <w:tr w14:paraId="5A6F1806">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449732BE">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lang w:val="en-US"/>
              </w:rPr>
              <w:t>2</w:t>
            </w:r>
          </w:p>
        </w:tc>
        <w:tc>
          <w:tcPr>
            <w:tcW w:w="1711" w:type="pct"/>
            <w:tcBorders>
              <w:top w:val="single" w:color="auto" w:sz="6" w:space="0"/>
              <w:left w:val="single" w:color="auto" w:sz="6" w:space="0"/>
              <w:bottom w:val="single" w:color="auto" w:sz="6" w:space="0"/>
              <w:right w:val="single" w:color="auto" w:sz="6" w:space="0"/>
            </w:tcBorders>
          </w:tcPr>
          <w:p w14:paraId="417E1A4A">
            <w:pPr>
              <w:autoSpaceDE w:val="0"/>
              <w:autoSpaceDN w:val="0"/>
              <w:adjustRightInd w:val="0"/>
              <w:spacing w:after="0" w:line="360" w:lineRule="auto"/>
              <w:ind w:firstLine="211" w:firstLineChars="88"/>
              <w:rPr>
                <w:rFonts w:hint="eastAsia" w:ascii="仿宋" w:hAnsi="仿宋" w:eastAsia="仿宋" w:cs="仿宋"/>
                <w:sz w:val="24"/>
                <w:szCs w:val="24"/>
              </w:rPr>
            </w:pPr>
            <w:r>
              <w:rPr>
                <w:rFonts w:hint="eastAsia" w:ascii="仿宋" w:hAnsi="仿宋" w:eastAsia="仿宋" w:cs="仿宋"/>
                <w:sz w:val="24"/>
                <w:szCs w:val="24"/>
              </w:rPr>
              <w:t>机械使用说明书</w:t>
            </w:r>
          </w:p>
        </w:tc>
        <w:tc>
          <w:tcPr>
            <w:tcW w:w="1004" w:type="pct"/>
            <w:tcBorders>
              <w:top w:val="single" w:color="auto" w:sz="6" w:space="0"/>
              <w:left w:val="single" w:color="auto" w:sz="6" w:space="0"/>
              <w:bottom w:val="single" w:color="auto" w:sz="6" w:space="0"/>
              <w:right w:val="single" w:color="auto" w:sz="4" w:space="0"/>
            </w:tcBorders>
            <w:vAlign w:val="center"/>
          </w:tcPr>
          <w:p w14:paraId="7ECCA7E0">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3套</w:t>
            </w:r>
          </w:p>
        </w:tc>
        <w:tc>
          <w:tcPr>
            <w:tcW w:w="1480" w:type="pct"/>
            <w:tcBorders>
              <w:top w:val="single" w:color="auto" w:sz="4" w:space="0"/>
              <w:left w:val="single" w:color="auto" w:sz="4" w:space="0"/>
              <w:bottom w:val="single" w:color="auto" w:sz="4" w:space="0"/>
              <w:right w:val="single" w:color="auto" w:sz="4" w:space="0"/>
            </w:tcBorders>
          </w:tcPr>
          <w:p w14:paraId="6B58F491">
            <w:pPr>
              <w:autoSpaceDE w:val="0"/>
              <w:autoSpaceDN w:val="0"/>
              <w:adjustRightInd w:val="0"/>
              <w:spacing w:after="0" w:line="360" w:lineRule="auto"/>
              <w:jc w:val="center"/>
              <w:rPr>
                <w:rFonts w:hint="eastAsia" w:ascii="仿宋" w:hAnsi="仿宋" w:eastAsia="仿宋" w:cs="仿宋"/>
                <w:sz w:val="24"/>
                <w:szCs w:val="24"/>
              </w:rPr>
            </w:pPr>
          </w:p>
        </w:tc>
      </w:tr>
      <w:tr w14:paraId="30720E11">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2B505647">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lang w:val="en-US"/>
              </w:rPr>
              <w:t>3</w:t>
            </w:r>
          </w:p>
        </w:tc>
        <w:tc>
          <w:tcPr>
            <w:tcW w:w="1711" w:type="pct"/>
            <w:tcBorders>
              <w:top w:val="single" w:color="auto" w:sz="6" w:space="0"/>
              <w:left w:val="single" w:color="auto" w:sz="6" w:space="0"/>
              <w:bottom w:val="single" w:color="auto" w:sz="6" w:space="0"/>
              <w:right w:val="single" w:color="auto" w:sz="6" w:space="0"/>
            </w:tcBorders>
          </w:tcPr>
          <w:p w14:paraId="02A7E9AA">
            <w:pPr>
              <w:autoSpaceDE w:val="0"/>
              <w:autoSpaceDN w:val="0"/>
              <w:adjustRightInd w:val="0"/>
              <w:spacing w:after="0" w:line="360" w:lineRule="auto"/>
              <w:ind w:firstLine="211" w:firstLineChars="88"/>
              <w:rPr>
                <w:rFonts w:hint="eastAsia" w:ascii="仿宋" w:hAnsi="仿宋" w:eastAsia="仿宋" w:cs="仿宋"/>
                <w:sz w:val="24"/>
                <w:szCs w:val="24"/>
              </w:rPr>
            </w:pPr>
            <w:r>
              <w:rPr>
                <w:rFonts w:hint="eastAsia" w:ascii="仿宋" w:hAnsi="仿宋" w:eastAsia="仿宋" w:cs="仿宋"/>
                <w:sz w:val="24"/>
                <w:szCs w:val="24"/>
              </w:rPr>
              <w:t>气动系统原理图</w:t>
            </w:r>
          </w:p>
        </w:tc>
        <w:tc>
          <w:tcPr>
            <w:tcW w:w="1004" w:type="pct"/>
            <w:tcBorders>
              <w:top w:val="single" w:color="auto" w:sz="6" w:space="0"/>
              <w:left w:val="single" w:color="auto" w:sz="6" w:space="0"/>
              <w:bottom w:val="single" w:color="auto" w:sz="6" w:space="0"/>
              <w:right w:val="single" w:color="auto" w:sz="4" w:space="0"/>
            </w:tcBorders>
            <w:vAlign w:val="center"/>
          </w:tcPr>
          <w:p w14:paraId="2097CD54">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3套</w:t>
            </w:r>
          </w:p>
        </w:tc>
        <w:tc>
          <w:tcPr>
            <w:tcW w:w="1480" w:type="pct"/>
            <w:tcBorders>
              <w:top w:val="single" w:color="auto" w:sz="4" w:space="0"/>
              <w:left w:val="single" w:color="auto" w:sz="4" w:space="0"/>
              <w:bottom w:val="single" w:color="auto" w:sz="4" w:space="0"/>
              <w:right w:val="single" w:color="auto" w:sz="4" w:space="0"/>
            </w:tcBorders>
          </w:tcPr>
          <w:p w14:paraId="66C0613B">
            <w:pPr>
              <w:autoSpaceDE w:val="0"/>
              <w:autoSpaceDN w:val="0"/>
              <w:adjustRightInd w:val="0"/>
              <w:spacing w:after="0" w:line="360" w:lineRule="auto"/>
              <w:jc w:val="center"/>
              <w:rPr>
                <w:rFonts w:hint="eastAsia" w:ascii="仿宋" w:hAnsi="仿宋" w:eastAsia="仿宋" w:cs="仿宋"/>
                <w:sz w:val="24"/>
                <w:szCs w:val="24"/>
              </w:rPr>
            </w:pPr>
          </w:p>
        </w:tc>
      </w:tr>
      <w:tr w14:paraId="155042B7">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0BD28730">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lang w:val="en-US"/>
              </w:rPr>
              <w:t>4</w:t>
            </w:r>
          </w:p>
        </w:tc>
        <w:tc>
          <w:tcPr>
            <w:tcW w:w="1711" w:type="pct"/>
            <w:tcBorders>
              <w:top w:val="single" w:color="auto" w:sz="6" w:space="0"/>
              <w:left w:val="single" w:color="auto" w:sz="6" w:space="0"/>
              <w:bottom w:val="single" w:color="auto" w:sz="6" w:space="0"/>
              <w:right w:val="single" w:color="auto" w:sz="6" w:space="0"/>
            </w:tcBorders>
          </w:tcPr>
          <w:p w14:paraId="1D894FBD">
            <w:pPr>
              <w:autoSpaceDE w:val="0"/>
              <w:autoSpaceDN w:val="0"/>
              <w:adjustRightInd w:val="0"/>
              <w:spacing w:after="0" w:line="360" w:lineRule="auto"/>
              <w:ind w:firstLine="211" w:firstLineChars="88"/>
              <w:rPr>
                <w:rFonts w:hint="eastAsia" w:ascii="仿宋" w:hAnsi="仿宋" w:eastAsia="仿宋" w:cs="仿宋"/>
                <w:sz w:val="24"/>
                <w:szCs w:val="24"/>
              </w:rPr>
            </w:pPr>
            <w:r>
              <w:rPr>
                <w:rFonts w:hint="eastAsia" w:ascii="仿宋" w:hAnsi="仿宋" w:eastAsia="仿宋" w:cs="仿宋"/>
                <w:sz w:val="24"/>
                <w:szCs w:val="24"/>
              </w:rPr>
              <w:t>润滑系统原理图</w:t>
            </w:r>
          </w:p>
        </w:tc>
        <w:tc>
          <w:tcPr>
            <w:tcW w:w="1004" w:type="pct"/>
            <w:tcBorders>
              <w:top w:val="single" w:color="auto" w:sz="6" w:space="0"/>
              <w:left w:val="single" w:color="auto" w:sz="6" w:space="0"/>
              <w:bottom w:val="single" w:color="auto" w:sz="6" w:space="0"/>
              <w:right w:val="single" w:color="auto" w:sz="4" w:space="0"/>
            </w:tcBorders>
            <w:vAlign w:val="center"/>
          </w:tcPr>
          <w:p w14:paraId="2E0E8BF0">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3套</w:t>
            </w:r>
          </w:p>
        </w:tc>
        <w:tc>
          <w:tcPr>
            <w:tcW w:w="1480" w:type="pct"/>
            <w:tcBorders>
              <w:top w:val="single" w:color="auto" w:sz="4" w:space="0"/>
              <w:left w:val="single" w:color="auto" w:sz="4" w:space="0"/>
              <w:bottom w:val="single" w:color="auto" w:sz="4" w:space="0"/>
              <w:right w:val="single" w:color="auto" w:sz="4" w:space="0"/>
            </w:tcBorders>
          </w:tcPr>
          <w:p w14:paraId="5BC99D9D">
            <w:pPr>
              <w:autoSpaceDE w:val="0"/>
              <w:autoSpaceDN w:val="0"/>
              <w:adjustRightInd w:val="0"/>
              <w:spacing w:after="0" w:line="360" w:lineRule="auto"/>
              <w:jc w:val="center"/>
              <w:rPr>
                <w:rFonts w:hint="eastAsia" w:ascii="仿宋" w:hAnsi="仿宋" w:eastAsia="仿宋" w:cs="仿宋"/>
                <w:sz w:val="24"/>
                <w:szCs w:val="24"/>
              </w:rPr>
            </w:pPr>
          </w:p>
        </w:tc>
      </w:tr>
      <w:tr w14:paraId="4BF718E5">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59111535">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lang w:val="en-US"/>
              </w:rPr>
              <w:t>5</w:t>
            </w:r>
          </w:p>
        </w:tc>
        <w:tc>
          <w:tcPr>
            <w:tcW w:w="1711" w:type="pct"/>
            <w:tcBorders>
              <w:top w:val="single" w:color="auto" w:sz="6" w:space="0"/>
              <w:left w:val="single" w:color="auto" w:sz="6" w:space="0"/>
              <w:bottom w:val="single" w:color="auto" w:sz="6" w:space="0"/>
              <w:right w:val="single" w:color="auto" w:sz="6" w:space="0"/>
            </w:tcBorders>
          </w:tcPr>
          <w:p w14:paraId="6CC71C85">
            <w:pPr>
              <w:autoSpaceDE w:val="0"/>
              <w:autoSpaceDN w:val="0"/>
              <w:adjustRightInd w:val="0"/>
              <w:spacing w:after="0" w:line="360" w:lineRule="auto"/>
              <w:ind w:firstLine="211" w:firstLineChars="88"/>
              <w:rPr>
                <w:rFonts w:hint="eastAsia" w:ascii="仿宋" w:hAnsi="仿宋" w:eastAsia="仿宋" w:cs="仿宋"/>
                <w:sz w:val="24"/>
                <w:szCs w:val="24"/>
              </w:rPr>
            </w:pPr>
            <w:r>
              <w:rPr>
                <w:rFonts w:hint="eastAsia" w:ascii="仿宋" w:hAnsi="仿宋" w:eastAsia="仿宋" w:cs="仿宋"/>
                <w:sz w:val="24"/>
                <w:szCs w:val="24"/>
              </w:rPr>
              <w:t>电气原理图</w:t>
            </w:r>
          </w:p>
        </w:tc>
        <w:tc>
          <w:tcPr>
            <w:tcW w:w="1004" w:type="pct"/>
            <w:tcBorders>
              <w:top w:val="single" w:color="auto" w:sz="6" w:space="0"/>
              <w:left w:val="single" w:color="auto" w:sz="6" w:space="0"/>
              <w:bottom w:val="single" w:color="auto" w:sz="6" w:space="0"/>
              <w:right w:val="single" w:color="auto" w:sz="4" w:space="0"/>
            </w:tcBorders>
            <w:vAlign w:val="center"/>
          </w:tcPr>
          <w:p w14:paraId="206379ED">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3套</w:t>
            </w:r>
          </w:p>
        </w:tc>
        <w:tc>
          <w:tcPr>
            <w:tcW w:w="1480" w:type="pct"/>
            <w:tcBorders>
              <w:top w:val="single" w:color="auto" w:sz="4" w:space="0"/>
              <w:left w:val="single" w:color="auto" w:sz="4" w:space="0"/>
              <w:bottom w:val="single" w:color="auto" w:sz="4" w:space="0"/>
              <w:right w:val="single" w:color="auto" w:sz="4" w:space="0"/>
            </w:tcBorders>
          </w:tcPr>
          <w:p w14:paraId="32F422F8">
            <w:pPr>
              <w:autoSpaceDE w:val="0"/>
              <w:autoSpaceDN w:val="0"/>
              <w:adjustRightInd w:val="0"/>
              <w:spacing w:after="0" w:line="360" w:lineRule="auto"/>
              <w:jc w:val="center"/>
              <w:rPr>
                <w:rFonts w:hint="eastAsia" w:ascii="仿宋" w:hAnsi="仿宋" w:eastAsia="仿宋" w:cs="仿宋"/>
                <w:sz w:val="24"/>
                <w:szCs w:val="24"/>
              </w:rPr>
            </w:pPr>
          </w:p>
        </w:tc>
      </w:tr>
      <w:tr w14:paraId="786AD0CC">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386ACD10">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lang w:val="en-US"/>
              </w:rPr>
              <w:t>6</w:t>
            </w:r>
          </w:p>
        </w:tc>
        <w:tc>
          <w:tcPr>
            <w:tcW w:w="1711" w:type="pct"/>
            <w:tcBorders>
              <w:top w:val="single" w:color="auto" w:sz="6" w:space="0"/>
              <w:left w:val="single" w:color="auto" w:sz="6" w:space="0"/>
              <w:bottom w:val="single" w:color="auto" w:sz="6" w:space="0"/>
              <w:right w:val="single" w:color="auto" w:sz="6" w:space="0"/>
            </w:tcBorders>
          </w:tcPr>
          <w:p w14:paraId="50B52B45">
            <w:pPr>
              <w:autoSpaceDE w:val="0"/>
              <w:autoSpaceDN w:val="0"/>
              <w:adjustRightInd w:val="0"/>
              <w:spacing w:after="0" w:line="360" w:lineRule="auto"/>
              <w:ind w:firstLine="211" w:firstLineChars="88"/>
              <w:rPr>
                <w:rFonts w:hint="eastAsia" w:ascii="仿宋" w:hAnsi="仿宋" w:eastAsia="仿宋" w:cs="仿宋"/>
                <w:sz w:val="24"/>
                <w:szCs w:val="24"/>
              </w:rPr>
            </w:pPr>
            <w:r>
              <w:rPr>
                <w:rFonts w:hint="eastAsia" w:ascii="仿宋" w:hAnsi="仿宋" w:eastAsia="仿宋" w:cs="仿宋"/>
                <w:sz w:val="24"/>
                <w:szCs w:val="24"/>
              </w:rPr>
              <w:t>电气接线图</w:t>
            </w:r>
          </w:p>
        </w:tc>
        <w:tc>
          <w:tcPr>
            <w:tcW w:w="1004" w:type="pct"/>
            <w:tcBorders>
              <w:top w:val="single" w:color="auto" w:sz="6" w:space="0"/>
              <w:left w:val="single" w:color="auto" w:sz="6" w:space="0"/>
              <w:bottom w:val="single" w:color="auto" w:sz="6" w:space="0"/>
              <w:right w:val="single" w:color="auto" w:sz="4" w:space="0"/>
            </w:tcBorders>
            <w:vAlign w:val="center"/>
          </w:tcPr>
          <w:p w14:paraId="31362405">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3套</w:t>
            </w:r>
          </w:p>
        </w:tc>
        <w:tc>
          <w:tcPr>
            <w:tcW w:w="1480" w:type="pct"/>
            <w:tcBorders>
              <w:top w:val="single" w:color="auto" w:sz="4" w:space="0"/>
              <w:left w:val="single" w:color="auto" w:sz="4" w:space="0"/>
              <w:bottom w:val="single" w:color="auto" w:sz="4" w:space="0"/>
              <w:right w:val="single" w:color="auto" w:sz="4" w:space="0"/>
            </w:tcBorders>
          </w:tcPr>
          <w:p w14:paraId="15F831E5">
            <w:pPr>
              <w:autoSpaceDE w:val="0"/>
              <w:autoSpaceDN w:val="0"/>
              <w:adjustRightInd w:val="0"/>
              <w:spacing w:after="0" w:line="360" w:lineRule="auto"/>
              <w:jc w:val="center"/>
              <w:rPr>
                <w:rFonts w:hint="eastAsia" w:ascii="仿宋" w:hAnsi="仿宋" w:eastAsia="仿宋" w:cs="仿宋"/>
                <w:sz w:val="24"/>
                <w:szCs w:val="24"/>
              </w:rPr>
            </w:pPr>
          </w:p>
        </w:tc>
      </w:tr>
      <w:tr w14:paraId="3DE210A6">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0C704330">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lang w:val="en-US"/>
              </w:rPr>
              <w:t>7</w:t>
            </w:r>
          </w:p>
        </w:tc>
        <w:tc>
          <w:tcPr>
            <w:tcW w:w="1711" w:type="pct"/>
            <w:tcBorders>
              <w:top w:val="single" w:color="auto" w:sz="6" w:space="0"/>
              <w:left w:val="single" w:color="auto" w:sz="6" w:space="0"/>
              <w:bottom w:val="single" w:color="auto" w:sz="6" w:space="0"/>
              <w:right w:val="single" w:color="auto" w:sz="6" w:space="0"/>
            </w:tcBorders>
          </w:tcPr>
          <w:p w14:paraId="1613638C">
            <w:pPr>
              <w:autoSpaceDE w:val="0"/>
              <w:autoSpaceDN w:val="0"/>
              <w:adjustRightInd w:val="0"/>
              <w:spacing w:after="0" w:line="360" w:lineRule="auto"/>
              <w:ind w:firstLine="211" w:firstLineChars="88"/>
              <w:rPr>
                <w:rFonts w:hint="eastAsia" w:ascii="仿宋" w:hAnsi="仿宋" w:eastAsia="仿宋" w:cs="仿宋"/>
                <w:sz w:val="24"/>
                <w:szCs w:val="24"/>
              </w:rPr>
            </w:pPr>
            <w:r>
              <w:rPr>
                <w:rFonts w:hint="eastAsia" w:ascii="仿宋" w:hAnsi="仿宋" w:eastAsia="仿宋" w:cs="仿宋"/>
                <w:sz w:val="24"/>
                <w:szCs w:val="24"/>
              </w:rPr>
              <w:t>电气使用说明书</w:t>
            </w:r>
          </w:p>
        </w:tc>
        <w:tc>
          <w:tcPr>
            <w:tcW w:w="1004" w:type="pct"/>
            <w:tcBorders>
              <w:top w:val="single" w:color="auto" w:sz="6" w:space="0"/>
              <w:left w:val="single" w:color="auto" w:sz="6" w:space="0"/>
              <w:bottom w:val="single" w:color="auto" w:sz="6" w:space="0"/>
              <w:right w:val="single" w:color="auto" w:sz="4" w:space="0"/>
            </w:tcBorders>
            <w:vAlign w:val="center"/>
          </w:tcPr>
          <w:p w14:paraId="76A37CBC">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3套</w:t>
            </w:r>
          </w:p>
        </w:tc>
        <w:tc>
          <w:tcPr>
            <w:tcW w:w="1480" w:type="pct"/>
            <w:tcBorders>
              <w:top w:val="single" w:color="auto" w:sz="4" w:space="0"/>
              <w:left w:val="single" w:color="auto" w:sz="4" w:space="0"/>
              <w:bottom w:val="single" w:color="auto" w:sz="4" w:space="0"/>
              <w:right w:val="single" w:color="auto" w:sz="4" w:space="0"/>
            </w:tcBorders>
          </w:tcPr>
          <w:p w14:paraId="3C6B2610">
            <w:pPr>
              <w:autoSpaceDE w:val="0"/>
              <w:autoSpaceDN w:val="0"/>
              <w:adjustRightInd w:val="0"/>
              <w:spacing w:after="0" w:line="360" w:lineRule="auto"/>
              <w:jc w:val="center"/>
              <w:rPr>
                <w:rFonts w:hint="eastAsia" w:ascii="仿宋" w:hAnsi="仿宋" w:eastAsia="仿宋" w:cs="仿宋"/>
                <w:sz w:val="24"/>
                <w:szCs w:val="24"/>
              </w:rPr>
            </w:pPr>
          </w:p>
        </w:tc>
      </w:tr>
      <w:tr w14:paraId="731951E5">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04734C4F">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lang w:val="en-US"/>
              </w:rPr>
              <w:t>8</w:t>
            </w:r>
          </w:p>
        </w:tc>
        <w:tc>
          <w:tcPr>
            <w:tcW w:w="1711" w:type="pct"/>
            <w:tcBorders>
              <w:top w:val="single" w:color="auto" w:sz="6" w:space="0"/>
              <w:left w:val="single" w:color="auto" w:sz="6" w:space="0"/>
              <w:bottom w:val="single" w:color="auto" w:sz="6" w:space="0"/>
              <w:right w:val="single" w:color="auto" w:sz="6" w:space="0"/>
            </w:tcBorders>
          </w:tcPr>
          <w:p w14:paraId="228B2FB0">
            <w:pPr>
              <w:autoSpaceDE w:val="0"/>
              <w:autoSpaceDN w:val="0"/>
              <w:adjustRightInd w:val="0"/>
              <w:spacing w:after="0" w:line="360" w:lineRule="auto"/>
              <w:ind w:firstLine="211" w:firstLineChars="88"/>
              <w:rPr>
                <w:rFonts w:hint="eastAsia" w:ascii="仿宋" w:hAnsi="仿宋" w:eastAsia="仿宋" w:cs="仿宋"/>
                <w:sz w:val="24"/>
                <w:szCs w:val="24"/>
              </w:rPr>
            </w:pPr>
            <w:r>
              <w:rPr>
                <w:rFonts w:hint="eastAsia" w:ascii="仿宋" w:hAnsi="仿宋" w:eastAsia="仿宋" w:cs="仿宋"/>
                <w:sz w:val="24"/>
                <w:szCs w:val="24"/>
              </w:rPr>
              <w:t>易损件图纸</w:t>
            </w:r>
          </w:p>
        </w:tc>
        <w:tc>
          <w:tcPr>
            <w:tcW w:w="1004" w:type="pct"/>
            <w:tcBorders>
              <w:top w:val="single" w:color="auto" w:sz="6" w:space="0"/>
              <w:left w:val="single" w:color="auto" w:sz="6" w:space="0"/>
              <w:bottom w:val="single" w:color="auto" w:sz="6" w:space="0"/>
              <w:right w:val="single" w:color="auto" w:sz="4" w:space="0"/>
            </w:tcBorders>
            <w:vAlign w:val="center"/>
          </w:tcPr>
          <w:p w14:paraId="39343BC3">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2套</w:t>
            </w:r>
          </w:p>
        </w:tc>
        <w:tc>
          <w:tcPr>
            <w:tcW w:w="1480" w:type="pct"/>
            <w:tcBorders>
              <w:top w:val="single" w:color="auto" w:sz="4" w:space="0"/>
              <w:left w:val="single" w:color="auto" w:sz="4" w:space="0"/>
              <w:bottom w:val="single" w:color="auto" w:sz="4" w:space="0"/>
              <w:right w:val="single" w:color="auto" w:sz="4" w:space="0"/>
            </w:tcBorders>
          </w:tcPr>
          <w:p w14:paraId="12F18F3D">
            <w:pPr>
              <w:autoSpaceDE w:val="0"/>
              <w:autoSpaceDN w:val="0"/>
              <w:adjustRightInd w:val="0"/>
              <w:spacing w:after="0" w:line="360" w:lineRule="auto"/>
              <w:jc w:val="center"/>
              <w:rPr>
                <w:rFonts w:hint="eastAsia" w:ascii="仿宋" w:hAnsi="仿宋" w:eastAsia="仿宋" w:cs="仿宋"/>
                <w:sz w:val="24"/>
                <w:szCs w:val="24"/>
              </w:rPr>
            </w:pPr>
          </w:p>
        </w:tc>
      </w:tr>
      <w:tr w14:paraId="3AF7EC32">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4B6E124E">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lang w:val="en-US"/>
              </w:rPr>
              <w:t>9</w:t>
            </w:r>
          </w:p>
        </w:tc>
        <w:tc>
          <w:tcPr>
            <w:tcW w:w="1711" w:type="pct"/>
            <w:tcBorders>
              <w:top w:val="single" w:color="auto" w:sz="6" w:space="0"/>
              <w:left w:val="single" w:color="auto" w:sz="6" w:space="0"/>
              <w:bottom w:val="single" w:color="auto" w:sz="6" w:space="0"/>
              <w:right w:val="single" w:color="auto" w:sz="6" w:space="0"/>
            </w:tcBorders>
          </w:tcPr>
          <w:p w14:paraId="666816F9">
            <w:pPr>
              <w:autoSpaceDE w:val="0"/>
              <w:autoSpaceDN w:val="0"/>
              <w:adjustRightInd w:val="0"/>
              <w:spacing w:after="0" w:line="360" w:lineRule="auto"/>
              <w:ind w:firstLine="182" w:firstLineChars="76"/>
              <w:rPr>
                <w:rFonts w:hint="eastAsia" w:ascii="仿宋" w:hAnsi="仿宋" w:eastAsia="仿宋" w:cs="仿宋"/>
                <w:sz w:val="24"/>
                <w:szCs w:val="24"/>
              </w:rPr>
            </w:pPr>
            <w:r>
              <w:rPr>
                <w:rFonts w:hint="eastAsia" w:ascii="仿宋" w:hAnsi="仿宋" w:eastAsia="仿宋" w:cs="仿宋"/>
                <w:sz w:val="24"/>
                <w:szCs w:val="24"/>
              </w:rPr>
              <w:t>易损件清单</w:t>
            </w:r>
          </w:p>
        </w:tc>
        <w:tc>
          <w:tcPr>
            <w:tcW w:w="1004" w:type="pct"/>
            <w:tcBorders>
              <w:top w:val="single" w:color="auto" w:sz="6" w:space="0"/>
              <w:left w:val="single" w:color="auto" w:sz="6" w:space="0"/>
              <w:bottom w:val="single" w:color="auto" w:sz="6" w:space="0"/>
              <w:right w:val="single" w:color="auto" w:sz="4" w:space="0"/>
            </w:tcBorders>
            <w:vAlign w:val="center"/>
          </w:tcPr>
          <w:p w14:paraId="4687C781">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2套</w:t>
            </w:r>
          </w:p>
        </w:tc>
        <w:tc>
          <w:tcPr>
            <w:tcW w:w="1480" w:type="pct"/>
            <w:tcBorders>
              <w:top w:val="single" w:color="auto" w:sz="4" w:space="0"/>
              <w:left w:val="single" w:color="auto" w:sz="4" w:space="0"/>
              <w:bottom w:val="single" w:color="auto" w:sz="4" w:space="0"/>
              <w:right w:val="single" w:color="auto" w:sz="4" w:space="0"/>
            </w:tcBorders>
          </w:tcPr>
          <w:p w14:paraId="17B4E514">
            <w:pPr>
              <w:autoSpaceDE w:val="0"/>
              <w:autoSpaceDN w:val="0"/>
              <w:adjustRightInd w:val="0"/>
              <w:spacing w:after="0" w:line="360" w:lineRule="auto"/>
              <w:jc w:val="center"/>
              <w:rPr>
                <w:rFonts w:hint="eastAsia" w:ascii="仿宋" w:hAnsi="仿宋" w:eastAsia="仿宋" w:cs="仿宋"/>
                <w:sz w:val="24"/>
                <w:szCs w:val="24"/>
              </w:rPr>
            </w:pPr>
          </w:p>
        </w:tc>
      </w:tr>
      <w:tr w14:paraId="357008DF">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5DBCC67C">
            <w:pPr>
              <w:autoSpaceDE w:val="0"/>
              <w:autoSpaceDN w:val="0"/>
              <w:adjustRightInd w:val="0"/>
              <w:spacing w:after="0" w:line="360" w:lineRule="auto"/>
              <w:jc w:val="center"/>
              <w:rPr>
                <w:rFonts w:hint="eastAsia" w:ascii="仿宋" w:hAnsi="仿宋" w:eastAsia="仿宋" w:cs="仿宋"/>
                <w:sz w:val="24"/>
                <w:szCs w:val="24"/>
                <w:lang w:val="en-US"/>
              </w:rPr>
            </w:pPr>
            <w:r>
              <w:rPr>
                <w:rFonts w:hint="eastAsia" w:ascii="仿宋" w:hAnsi="仿宋" w:eastAsia="仿宋" w:cs="仿宋"/>
                <w:sz w:val="24"/>
                <w:szCs w:val="24"/>
                <w:lang w:val="en-US"/>
              </w:rPr>
              <w:t>10</w:t>
            </w:r>
          </w:p>
        </w:tc>
        <w:tc>
          <w:tcPr>
            <w:tcW w:w="1711" w:type="pct"/>
            <w:tcBorders>
              <w:top w:val="single" w:color="auto" w:sz="6" w:space="0"/>
              <w:left w:val="single" w:color="auto" w:sz="6" w:space="0"/>
              <w:bottom w:val="single" w:color="auto" w:sz="6" w:space="0"/>
              <w:right w:val="single" w:color="auto" w:sz="6" w:space="0"/>
            </w:tcBorders>
          </w:tcPr>
          <w:p w14:paraId="7C55438F">
            <w:pPr>
              <w:autoSpaceDE w:val="0"/>
              <w:autoSpaceDN w:val="0"/>
              <w:adjustRightInd w:val="0"/>
              <w:spacing w:after="0" w:line="360" w:lineRule="auto"/>
              <w:ind w:firstLine="182" w:firstLineChars="76"/>
              <w:rPr>
                <w:rFonts w:hint="eastAsia" w:ascii="仿宋" w:hAnsi="仿宋" w:eastAsia="仿宋" w:cs="仿宋"/>
                <w:sz w:val="24"/>
                <w:szCs w:val="24"/>
              </w:rPr>
            </w:pPr>
            <w:r>
              <w:rPr>
                <w:rFonts w:hint="eastAsia" w:ascii="仿宋" w:hAnsi="仿宋" w:eastAsia="仿宋" w:cs="仿宋"/>
                <w:sz w:val="24"/>
                <w:szCs w:val="24"/>
              </w:rPr>
              <w:t>设备合格证</w:t>
            </w:r>
          </w:p>
        </w:tc>
        <w:tc>
          <w:tcPr>
            <w:tcW w:w="1004" w:type="pct"/>
            <w:tcBorders>
              <w:top w:val="single" w:color="auto" w:sz="6" w:space="0"/>
              <w:left w:val="single" w:color="auto" w:sz="6" w:space="0"/>
              <w:bottom w:val="single" w:color="auto" w:sz="6" w:space="0"/>
              <w:right w:val="single" w:color="auto" w:sz="4" w:space="0"/>
            </w:tcBorders>
            <w:vAlign w:val="center"/>
          </w:tcPr>
          <w:p w14:paraId="089CE4EF">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1份</w:t>
            </w:r>
          </w:p>
        </w:tc>
        <w:tc>
          <w:tcPr>
            <w:tcW w:w="1480" w:type="pct"/>
            <w:tcBorders>
              <w:top w:val="single" w:color="auto" w:sz="4" w:space="0"/>
              <w:left w:val="single" w:color="auto" w:sz="4" w:space="0"/>
              <w:bottom w:val="single" w:color="auto" w:sz="4" w:space="0"/>
              <w:right w:val="single" w:color="auto" w:sz="4" w:space="0"/>
            </w:tcBorders>
          </w:tcPr>
          <w:p w14:paraId="49017BDA">
            <w:pPr>
              <w:autoSpaceDE w:val="0"/>
              <w:autoSpaceDN w:val="0"/>
              <w:adjustRightInd w:val="0"/>
              <w:spacing w:after="0" w:line="360" w:lineRule="auto"/>
              <w:jc w:val="center"/>
              <w:rPr>
                <w:rFonts w:hint="eastAsia" w:ascii="仿宋" w:hAnsi="仿宋" w:eastAsia="仿宋" w:cs="仿宋"/>
                <w:sz w:val="24"/>
                <w:szCs w:val="24"/>
              </w:rPr>
            </w:pPr>
          </w:p>
        </w:tc>
      </w:tr>
      <w:tr w14:paraId="41AAE8F0">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1F450CD3">
            <w:pPr>
              <w:autoSpaceDE w:val="0"/>
              <w:autoSpaceDN w:val="0"/>
              <w:adjustRightInd w:val="0"/>
              <w:spacing w:after="0" w:line="36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11</w:t>
            </w:r>
          </w:p>
        </w:tc>
        <w:tc>
          <w:tcPr>
            <w:tcW w:w="1711" w:type="pct"/>
            <w:tcBorders>
              <w:top w:val="single" w:color="auto" w:sz="6" w:space="0"/>
              <w:left w:val="single" w:color="auto" w:sz="6" w:space="0"/>
              <w:bottom w:val="single" w:color="auto" w:sz="6" w:space="0"/>
              <w:right w:val="single" w:color="auto" w:sz="6" w:space="0"/>
            </w:tcBorders>
          </w:tcPr>
          <w:p w14:paraId="718F4DBC">
            <w:pPr>
              <w:autoSpaceDE w:val="0"/>
              <w:autoSpaceDN w:val="0"/>
              <w:adjustRightInd w:val="0"/>
              <w:spacing w:after="0" w:line="360" w:lineRule="auto"/>
              <w:ind w:firstLine="182" w:firstLineChars="76"/>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控制屏程序</w:t>
            </w:r>
          </w:p>
        </w:tc>
        <w:tc>
          <w:tcPr>
            <w:tcW w:w="1004" w:type="pct"/>
            <w:tcBorders>
              <w:top w:val="single" w:color="auto" w:sz="6" w:space="0"/>
              <w:left w:val="single" w:color="auto" w:sz="6" w:space="0"/>
              <w:bottom w:val="single" w:color="auto" w:sz="6" w:space="0"/>
              <w:right w:val="single" w:color="auto" w:sz="4" w:space="0"/>
            </w:tcBorders>
            <w:vAlign w:val="center"/>
          </w:tcPr>
          <w:p w14:paraId="702FD814">
            <w:pPr>
              <w:autoSpaceDE w:val="0"/>
              <w:autoSpaceDN w:val="0"/>
              <w:adjustRightInd w:val="0"/>
              <w:spacing w:after="0" w:line="36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1套</w:t>
            </w:r>
          </w:p>
        </w:tc>
        <w:tc>
          <w:tcPr>
            <w:tcW w:w="1480" w:type="pct"/>
            <w:tcBorders>
              <w:top w:val="single" w:color="auto" w:sz="4" w:space="0"/>
              <w:left w:val="single" w:color="auto" w:sz="4" w:space="0"/>
              <w:bottom w:val="single" w:color="auto" w:sz="4" w:space="0"/>
              <w:right w:val="single" w:color="auto" w:sz="4" w:space="0"/>
            </w:tcBorders>
          </w:tcPr>
          <w:p w14:paraId="3065D339">
            <w:pPr>
              <w:autoSpaceDE w:val="0"/>
              <w:autoSpaceDN w:val="0"/>
              <w:adjustRightInd w:val="0"/>
              <w:spacing w:after="0" w:line="360" w:lineRule="auto"/>
              <w:jc w:val="center"/>
              <w:rPr>
                <w:rFonts w:hint="eastAsia" w:ascii="仿宋" w:hAnsi="仿宋" w:eastAsia="仿宋" w:cs="仿宋"/>
                <w:sz w:val="24"/>
                <w:szCs w:val="24"/>
                <w:lang w:val="en-US" w:eastAsia="zh-CN"/>
              </w:rPr>
            </w:pPr>
          </w:p>
        </w:tc>
      </w:tr>
      <w:tr w14:paraId="437A9D2F">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24592B8C">
            <w:pPr>
              <w:autoSpaceDE w:val="0"/>
              <w:autoSpaceDN w:val="0"/>
              <w:adjustRightInd w:val="0"/>
              <w:spacing w:after="0" w:line="36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12</w:t>
            </w:r>
          </w:p>
        </w:tc>
        <w:tc>
          <w:tcPr>
            <w:tcW w:w="1711" w:type="pct"/>
            <w:tcBorders>
              <w:top w:val="single" w:color="auto" w:sz="6" w:space="0"/>
              <w:left w:val="single" w:color="auto" w:sz="6" w:space="0"/>
              <w:bottom w:val="single" w:color="auto" w:sz="6" w:space="0"/>
              <w:right w:val="single" w:color="auto" w:sz="6" w:space="0"/>
            </w:tcBorders>
          </w:tcPr>
          <w:p w14:paraId="17012BC0">
            <w:pPr>
              <w:autoSpaceDE w:val="0"/>
              <w:autoSpaceDN w:val="0"/>
              <w:adjustRightInd w:val="0"/>
              <w:spacing w:after="0" w:line="360" w:lineRule="auto"/>
              <w:ind w:firstLine="182" w:firstLineChars="76"/>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油缸检测报告</w:t>
            </w:r>
          </w:p>
        </w:tc>
        <w:tc>
          <w:tcPr>
            <w:tcW w:w="1004" w:type="pct"/>
            <w:tcBorders>
              <w:top w:val="single" w:color="auto" w:sz="6" w:space="0"/>
              <w:left w:val="single" w:color="auto" w:sz="6" w:space="0"/>
              <w:bottom w:val="single" w:color="auto" w:sz="6" w:space="0"/>
              <w:right w:val="single" w:color="auto" w:sz="4" w:space="0"/>
            </w:tcBorders>
            <w:vAlign w:val="center"/>
          </w:tcPr>
          <w:p w14:paraId="157A17AD">
            <w:pPr>
              <w:autoSpaceDE w:val="0"/>
              <w:autoSpaceDN w:val="0"/>
              <w:adjustRightInd w:val="0"/>
              <w:spacing w:after="0" w:line="36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1套</w:t>
            </w:r>
          </w:p>
        </w:tc>
        <w:tc>
          <w:tcPr>
            <w:tcW w:w="1480" w:type="pct"/>
            <w:tcBorders>
              <w:top w:val="single" w:color="auto" w:sz="4" w:space="0"/>
              <w:left w:val="single" w:color="auto" w:sz="4" w:space="0"/>
              <w:bottom w:val="single" w:color="auto" w:sz="4" w:space="0"/>
              <w:right w:val="single" w:color="auto" w:sz="4" w:space="0"/>
            </w:tcBorders>
          </w:tcPr>
          <w:p w14:paraId="70E175C1">
            <w:pPr>
              <w:autoSpaceDE w:val="0"/>
              <w:autoSpaceDN w:val="0"/>
              <w:adjustRightInd w:val="0"/>
              <w:spacing w:after="0" w:line="360" w:lineRule="auto"/>
              <w:jc w:val="center"/>
              <w:rPr>
                <w:rFonts w:hint="eastAsia" w:ascii="仿宋" w:hAnsi="仿宋" w:eastAsia="仿宋" w:cs="仿宋"/>
                <w:sz w:val="24"/>
                <w:szCs w:val="24"/>
                <w:lang w:val="en-US" w:eastAsia="zh-CN"/>
              </w:rPr>
            </w:pPr>
          </w:p>
        </w:tc>
      </w:tr>
      <w:tr w14:paraId="28B0C25E">
        <w:tblPrEx>
          <w:tblCellMar>
            <w:top w:w="0" w:type="dxa"/>
            <w:left w:w="30" w:type="dxa"/>
            <w:bottom w:w="0" w:type="dxa"/>
            <w:right w:w="30" w:type="dxa"/>
          </w:tblCellMar>
        </w:tblPrEx>
        <w:trPr>
          <w:trHeight w:val="340" w:hRule="exact"/>
          <w:jc w:val="center"/>
        </w:trPr>
        <w:tc>
          <w:tcPr>
            <w:tcW w:w="802" w:type="pct"/>
            <w:tcBorders>
              <w:top w:val="single" w:color="auto" w:sz="6" w:space="0"/>
              <w:left w:val="single" w:color="auto" w:sz="6" w:space="0"/>
              <w:bottom w:val="single" w:color="auto" w:sz="6" w:space="0"/>
              <w:right w:val="single" w:color="auto" w:sz="6" w:space="0"/>
            </w:tcBorders>
          </w:tcPr>
          <w:p w14:paraId="401F0921">
            <w:pPr>
              <w:autoSpaceDE w:val="0"/>
              <w:autoSpaceDN w:val="0"/>
              <w:adjustRightInd w:val="0"/>
              <w:spacing w:after="0" w:line="36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rPr>
              <w:t>1</w:t>
            </w:r>
            <w:r>
              <w:rPr>
                <w:rFonts w:hint="eastAsia" w:ascii="仿宋" w:hAnsi="仿宋" w:eastAsia="仿宋" w:cs="仿宋"/>
                <w:sz w:val="24"/>
                <w:szCs w:val="24"/>
                <w:lang w:val="en-US" w:eastAsia="zh-CN"/>
              </w:rPr>
              <w:t>3</w:t>
            </w:r>
          </w:p>
        </w:tc>
        <w:tc>
          <w:tcPr>
            <w:tcW w:w="1711" w:type="pct"/>
            <w:tcBorders>
              <w:top w:val="single" w:color="auto" w:sz="6" w:space="0"/>
              <w:left w:val="single" w:color="auto" w:sz="6" w:space="0"/>
              <w:bottom w:val="single" w:color="auto" w:sz="6" w:space="0"/>
              <w:right w:val="single" w:color="auto" w:sz="6" w:space="0"/>
            </w:tcBorders>
          </w:tcPr>
          <w:p w14:paraId="5B94B93F">
            <w:pPr>
              <w:autoSpaceDE w:val="0"/>
              <w:autoSpaceDN w:val="0"/>
              <w:adjustRightInd w:val="0"/>
              <w:spacing w:after="0" w:line="360" w:lineRule="auto"/>
              <w:ind w:firstLine="182" w:firstLineChars="76"/>
              <w:rPr>
                <w:rFonts w:hint="eastAsia" w:ascii="仿宋" w:hAnsi="仿宋" w:eastAsia="仿宋" w:cs="仿宋"/>
                <w:sz w:val="24"/>
                <w:szCs w:val="24"/>
              </w:rPr>
            </w:pPr>
            <w:r>
              <w:rPr>
                <w:rFonts w:hint="eastAsia" w:ascii="仿宋" w:hAnsi="仿宋" w:eastAsia="仿宋" w:cs="仿宋"/>
                <w:sz w:val="24"/>
                <w:szCs w:val="24"/>
              </w:rPr>
              <w:t>发货清单</w:t>
            </w:r>
          </w:p>
        </w:tc>
        <w:tc>
          <w:tcPr>
            <w:tcW w:w="1004" w:type="pct"/>
            <w:tcBorders>
              <w:top w:val="single" w:color="auto" w:sz="6" w:space="0"/>
              <w:left w:val="single" w:color="auto" w:sz="6" w:space="0"/>
              <w:bottom w:val="single" w:color="auto" w:sz="6" w:space="0"/>
              <w:right w:val="single" w:color="auto" w:sz="4" w:space="0"/>
            </w:tcBorders>
            <w:vAlign w:val="center"/>
          </w:tcPr>
          <w:p w14:paraId="1A6A6A53">
            <w:pPr>
              <w:autoSpaceDE w:val="0"/>
              <w:autoSpaceDN w:val="0"/>
              <w:adjustRightInd w:val="0"/>
              <w:spacing w:after="0" w:line="360" w:lineRule="auto"/>
              <w:jc w:val="center"/>
              <w:rPr>
                <w:rFonts w:hint="eastAsia" w:ascii="仿宋" w:hAnsi="仿宋" w:eastAsia="仿宋" w:cs="仿宋"/>
                <w:sz w:val="24"/>
                <w:szCs w:val="24"/>
              </w:rPr>
            </w:pPr>
            <w:r>
              <w:rPr>
                <w:rFonts w:hint="eastAsia" w:ascii="仿宋" w:hAnsi="仿宋" w:eastAsia="仿宋" w:cs="仿宋"/>
                <w:sz w:val="24"/>
                <w:szCs w:val="24"/>
              </w:rPr>
              <w:t>1份</w:t>
            </w:r>
          </w:p>
        </w:tc>
        <w:tc>
          <w:tcPr>
            <w:tcW w:w="1480" w:type="pct"/>
            <w:tcBorders>
              <w:top w:val="single" w:color="auto" w:sz="4" w:space="0"/>
              <w:left w:val="single" w:color="auto" w:sz="4" w:space="0"/>
              <w:bottom w:val="single" w:color="auto" w:sz="4" w:space="0"/>
              <w:right w:val="single" w:color="auto" w:sz="4" w:space="0"/>
            </w:tcBorders>
          </w:tcPr>
          <w:p w14:paraId="7B79B2EE">
            <w:pPr>
              <w:autoSpaceDE w:val="0"/>
              <w:autoSpaceDN w:val="0"/>
              <w:adjustRightInd w:val="0"/>
              <w:spacing w:after="0" w:line="360" w:lineRule="auto"/>
              <w:jc w:val="center"/>
              <w:rPr>
                <w:rFonts w:hint="eastAsia" w:ascii="仿宋" w:hAnsi="仿宋" w:eastAsia="仿宋" w:cs="仿宋"/>
                <w:sz w:val="24"/>
                <w:szCs w:val="24"/>
              </w:rPr>
            </w:pPr>
          </w:p>
        </w:tc>
      </w:tr>
    </w:tbl>
    <w:p w14:paraId="7A2B00A3">
      <w:pPr>
        <w:pStyle w:val="173"/>
        <w:numPr>
          <w:ilvl w:val="0"/>
          <w:numId w:val="14"/>
        </w:numPr>
        <w:tabs>
          <w:tab w:val="left" w:pos="567"/>
        </w:tabs>
        <w:autoSpaceDE w:val="0"/>
        <w:autoSpaceDN w:val="0"/>
        <w:adjustRightInd w:val="0"/>
        <w:spacing w:after="0" w:line="360" w:lineRule="auto"/>
        <w:ind w:firstLineChars="0"/>
        <w:jc w:val="both"/>
        <w:rPr>
          <w:rFonts w:hint="eastAsia" w:ascii="仿宋" w:hAnsi="仿宋" w:eastAsia="仿宋" w:cs="仿宋"/>
          <w:b/>
          <w:sz w:val="24"/>
          <w:szCs w:val="24"/>
        </w:rPr>
      </w:pPr>
      <w:bookmarkStart w:id="58" w:name="_Toc10655"/>
      <w:r>
        <w:rPr>
          <w:rFonts w:hint="eastAsia" w:ascii="仿宋" w:hAnsi="仿宋" w:eastAsia="仿宋" w:cs="仿宋"/>
          <w:b/>
          <w:sz w:val="24"/>
          <w:szCs w:val="24"/>
        </w:rPr>
        <w:t>设备验收与质保</w:t>
      </w:r>
      <w:bookmarkEnd w:id="58"/>
    </w:p>
    <w:p w14:paraId="5025C71B">
      <w:pPr>
        <w:pStyle w:val="151"/>
        <w:adjustRightInd w:val="0"/>
        <w:snapToGrid w:val="0"/>
        <w:spacing w:after="0" w:line="360" w:lineRule="auto"/>
        <w:ind w:left="0" w:firstLine="480" w:firstLineChars="200"/>
        <w:jc w:val="both"/>
        <w:outlineLvl w:val="1"/>
        <w:rPr>
          <w:rFonts w:hint="eastAsia" w:ascii="仿宋" w:hAnsi="仿宋" w:eastAsia="仿宋" w:cs="仿宋"/>
          <w:sz w:val="24"/>
          <w:szCs w:val="24"/>
          <w:lang w:val="en-US" w:eastAsia="zh-CN" w:bidi="ar-SA"/>
        </w:rPr>
      </w:pPr>
      <w:bookmarkStart w:id="59" w:name="_Toc14630"/>
      <w:r>
        <w:rPr>
          <w:rFonts w:hint="eastAsia" w:ascii="仿宋" w:hAnsi="仿宋" w:eastAsia="仿宋" w:cs="仿宋"/>
          <w:sz w:val="24"/>
          <w:szCs w:val="24"/>
          <w:lang w:val="en-US" w:eastAsia="zh-CN" w:bidi="ar-SA"/>
        </w:rPr>
        <w:t>1.发货前预验收：在投标方厂内验收，投标方在设备制造完成后提前一周通知招标方参加产品验收。</w:t>
      </w:r>
      <w:bookmarkEnd w:id="59"/>
    </w:p>
    <w:p w14:paraId="02F1835D">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line="360" w:lineRule="auto"/>
        <w:ind w:leftChars="0" w:firstLine="480" w:firstLineChars="200"/>
        <w:textAlignment w:val="auto"/>
        <w:rPr>
          <w:rFonts w:hint="eastAsia" w:ascii="仿宋" w:hAnsi="仿宋" w:eastAsia="仿宋" w:cs="仿宋"/>
          <w:sz w:val="24"/>
          <w:szCs w:val="24"/>
          <w:lang w:val="en-US" w:eastAsia="zh-CN" w:bidi="ar-SA"/>
        </w:rPr>
      </w:pPr>
      <w:bookmarkStart w:id="60" w:name="_Toc13829"/>
      <w:r>
        <w:rPr>
          <w:rFonts w:hint="eastAsia" w:ascii="仿宋" w:hAnsi="仿宋" w:eastAsia="仿宋" w:cs="仿宋"/>
          <w:sz w:val="24"/>
          <w:szCs w:val="24"/>
          <w:lang w:val="en-US" w:eastAsia="zh-CN" w:bidi="ar-SA"/>
        </w:rPr>
        <w:t>2.终验收：</w:t>
      </w:r>
      <w:bookmarkEnd w:id="60"/>
    </w:p>
    <w:p w14:paraId="4A20409E">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line="360" w:lineRule="auto"/>
        <w:ind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2.1终验收规程：</w:t>
      </w:r>
    </w:p>
    <w:p w14:paraId="0C331B4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设备允许情况下，一般先连续运15天，每天连续8小时，除用户方面因素外，必须达到以下要求：</w:t>
      </w:r>
    </w:p>
    <w:p w14:paraId="5E1E2FDA">
      <w:pPr>
        <w:keepNext w:val="0"/>
        <w:keepLines w:val="0"/>
        <w:pageBreakBefore w:val="0"/>
        <w:widowControl w:val="0"/>
        <w:numPr>
          <w:ilvl w:val="0"/>
          <w:numId w:val="15"/>
        </w:numPr>
        <w:kinsoku/>
        <w:wordWrap/>
        <w:overflowPunct/>
        <w:topLinePunct w:val="0"/>
        <w:autoSpaceDE/>
        <w:autoSpaceDN/>
        <w:bidi w:val="0"/>
        <w:adjustRightInd/>
        <w:snapToGrid w:val="0"/>
        <w:spacing w:line="360" w:lineRule="auto"/>
        <w:ind w:left="425"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在整个验收过程中没有维修、更换零部件或元件行为；</w:t>
      </w:r>
    </w:p>
    <w:p w14:paraId="1D18174E">
      <w:pPr>
        <w:keepNext w:val="0"/>
        <w:keepLines w:val="0"/>
        <w:pageBreakBefore w:val="0"/>
        <w:widowControl w:val="0"/>
        <w:numPr>
          <w:ilvl w:val="0"/>
          <w:numId w:val="15"/>
        </w:numPr>
        <w:kinsoku/>
        <w:wordWrap/>
        <w:overflowPunct/>
        <w:topLinePunct w:val="0"/>
        <w:autoSpaceDE/>
        <w:autoSpaceDN/>
        <w:bidi w:val="0"/>
        <w:adjustRightInd/>
        <w:snapToGrid w:val="0"/>
        <w:spacing w:line="360" w:lineRule="auto"/>
        <w:ind w:left="425"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所有出现的调整，每次调整时间均不超过 30 分钟；</w:t>
      </w:r>
    </w:p>
    <w:p w14:paraId="7849B0DC">
      <w:pPr>
        <w:keepNext w:val="0"/>
        <w:keepLines w:val="0"/>
        <w:pageBreakBefore w:val="0"/>
        <w:widowControl w:val="0"/>
        <w:numPr>
          <w:ilvl w:val="0"/>
          <w:numId w:val="15"/>
        </w:numPr>
        <w:kinsoku/>
        <w:wordWrap/>
        <w:overflowPunct/>
        <w:topLinePunct w:val="0"/>
        <w:autoSpaceDE/>
        <w:autoSpaceDN/>
        <w:bidi w:val="0"/>
        <w:adjustRightInd/>
        <w:snapToGrid w:val="0"/>
        <w:spacing w:line="360" w:lineRule="auto"/>
        <w:ind w:left="425"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终验收原则上要求一次完成。</w:t>
      </w:r>
    </w:p>
    <w:p w14:paraId="55A2EF12">
      <w:pPr>
        <w:keepNext w:val="0"/>
        <w:keepLines w:val="0"/>
        <w:pageBreakBefore w:val="0"/>
        <w:widowControl w:val="0"/>
        <w:numPr>
          <w:ilvl w:val="0"/>
          <w:numId w:val="15"/>
        </w:numPr>
        <w:kinsoku/>
        <w:wordWrap/>
        <w:overflowPunct/>
        <w:topLinePunct w:val="0"/>
        <w:autoSpaceDE/>
        <w:autoSpaceDN/>
        <w:bidi w:val="0"/>
        <w:adjustRightInd/>
        <w:snapToGrid w:val="0"/>
        <w:spacing w:line="360" w:lineRule="auto"/>
        <w:ind w:left="425"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终验收通过后买卖双方共同签署终验收报告。</w:t>
      </w:r>
    </w:p>
    <w:p w14:paraId="17BE0138">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line="360" w:lineRule="auto"/>
        <w:ind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2.2设备终验收的一般标准与要求：</w:t>
      </w:r>
    </w:p>
    <w:p w14:paraId="01D2DD45">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资料齐全性、完整性和有效性。</w:t>
      </w:r>
    </w:p>
    <w:p w14:paraId="0F20D4A3">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设备应运行灵活、稳定、可靠、安全，无异常声音和非正常振动。设备不允许出现漏水、漏液、漏气（汽）。运动的零部件（应动作平稳、没有异常声音，不松动或易于调整；</w:t>
      </w:r>
    </w:p>
    <w:p w14:paraId="55DF9832">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设备外观应无损伤，应该涂满同种明亮清晰的油漆（特殊标志除外）。设备应该完整且所有的零部件应该安装牢固，所有的焊缝饱满、无残渣等缺陷；</w:t>
      </w:r>
    </w:p>
    <w:p w14:paraId="3E6F2894">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所有的管道和电缆线等，应排列有序（正确、牢固、整齐）无皱褶、收缩和裂缝，电缆线在整个长度范围内，所有的接头应完全正确地连接；</w:t>
      </w:r>
    </w:p>
    <w:p w14:paraId="1E2D3220">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设备应有完整的标牌，且清晰易见；</w:t>
      </w:r>
    </w:p>
    <w:p w14:paraId="67D578C7">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设备的润滑系统工作可靠，润滑点易于到达；</w:t>
      </w:r>
    </w:p>
    <w:p w14:paraId="10FCE55E">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设备的安全要求符合中国最新的相关法律、法规、标准和规范以及合同要求；</w:t>
      </w:r>
    </w:p>
    <w:p w14:paraId="19DA2AF5">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符合国际（ISO/IEC）标准规范；</w:t>
      </w:r>
    </w:p>
    <w:p w14:paraId="377FCBCE">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所有的压力容器应具备合格证（如果有压力容器）；</w:t>
      </w:r>
    </w:p>
    <w:p w14:paraId="398F565A">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计量仪器、仪表配套合理，采用中国的法定计量单位，计量准确、灵敏可靠。保证设计指标和仪器说明书的参数的实现，要求竣工验收交付一次合格，返修更换校调不超过  48 小时，特殊情况除外；</w:t>
      </w:r>
    </w:p>
    <w:p w14:paraId="3397FCDD">
      <w:pPr>
        <w:keepNext w:val="0"/>
        <w:keepLines w:val="0"/>
        <w:pageBreakBefore w:val="0"/>
        <w:widowControl w:val="0"/>
        <w:numPr>
          <w:ilvl w:val="0"/>
          <w:numId w:val="16"/>
        </w:numPr>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设备质量、技术性能等，按照签定的技术协议书和合同规定的终验收标准验收；</w:t>
      </w:r>
    </w:p>
    <w:p w14:paraId="5A635F4A">
      <w:pPr>
        <w:keepNext w:val="0"/>
        <w:keepLines w:val="0"/>
        <w:pageBreakBefore w:val="0"/>
        <w:widowControl w:val="0"/>
        <w:numPr>
          <w:ilvl w:val="0"/>
          <w:numId w:val="0"/>
        </w:numPr>
        <w:tabs>
          <w:tab w:val="left" w:pos="0"/>
        </w:tabs>
        <w:kinsoku/>
        <w:wordWrap/>
        <w:overflowPunct/>
        <w:topLinePunct w:val="0"/>
        <w:autoSpaceDE/>
        <w:autoSpaceDN/>
        <w:bidi w:val="0"/>
        <w:snapToGrid w:val="0"/>
        <w:spacing w:line="360" w:lineRule="auto"/>
        <w:ind w:left="425"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2.3终验收依据</w:t>
      </w:r>
    </w:p>
    <w:p w14:paraId="04B35265">
      <w:pPr>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textAlignment w:val="auto"/>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依据招标文件、投标文件、答疑文件、技术交流文件等形成并达成一致的技术协议书和合同。</w:t>
      </w:r>
    </w:p>
    <w:p w14:paraId="0C8699B2">
      <w:pPr>
        <w:pStyle w:val="151"/>
        <w:keepNext w:val="0"/>
        <w:keepLines w:val="0"/>
        <w:pageBreakBefore w:val="0"/>
        <w:kinsoku/>
        <w:wordWrap/>
        <w:overflowPunct/>
        <w:topLinePunct w:val="0"/>
        <w:autoSpaceDE/>
        <w:autoSpaceDN/>
        <w:bidi w:val="0"/>
        <w:adjustRightInd w:val="0"/>
        <w:snapToGrid w:val="0"/>
        <w:spacing w:after="0" w:line="360" w:lineRule="auto"/>
        <w:ind w:left="0" w:firstLine="480" w:firstLineChars="200"/>
        <w:jc w:val="both"/>
        <w:textAlignment w:val="auto"/>
        <w:outlineLvl w:val="1"/>
        <w:rPr>
          <w:rFonts w:hint="eastAsia" w:ascii="仿宋" w:hAnsi="仿宋" w:eastAsia="仿宋" w:cs="仿宋"/>
          <w:sz w:val="24"/>
          <w:szCs w:val="24"/>
          <w:lang w:val="en-US" w:eastAsia="zh-CN" w:bidi="ar-SA"/>
        </w:rPr>
      </w:pPr>
      <w:r>
        <w:rPr>
          <w:rFonts w:hint="eastAsia" w:ascii="仿宋" w:hAnsi="仿宋" w:eastAsia="仿宋" w:cs="仿宋"/>
          <w:sz w:val="24"/>
          <w:szCs w:val="24"/>
          <w:lang w:val="en-US" w:eastAsia="zh-CN" w:bidi="ar-SA"/>
        </w:rPr>
        <w:t>终验收合格后双方代表在最终验收报告上签字生效。</w:t>
      </w:r>
    </w:p>
    <w:p w14:paraId="2430DC7F">
      <w:pPr>
        <w:pStyle w:val="173"/>
        <w:numPr>
          <w:ilvl w:val="0"/>
          <w:numId w:val="14"/>
        </w:numPr>
        <w:tabs>
          <w:tab w:val="left" w:pos="567"/>
        </w:tabs>
        <w:autoSpaceDE w:val="0"/>
        <w:autoSpaceDN w:val="0"/>
        <w:adjustRightInd w:val="0"/>
        <w:spacing w:after="0" w:line="360" w:lineRule="auto"/>
        <w:ind w:firstLineChars="0"/>
        <w:jc w:val="both"/>
        <w:rPr>
          <w:rFonts w:ascii="仿宋" w:hAnsi="仿宋" w:eastAsia="仿宋" w:cs="仿宋"/>
          <w:b/>
          <w:sz w:val="24"/>
          <w:szCs w:val="24"/>
        </w:rPr>
      </w:pPr>
      <w:bookmarkStart w:id="61" w:name="_Toc18492"/>
      <w:r>
        <w:rPr>
          <w:rFonts w:hint="eastAsia" w:ascii="仿宋" w:hAnsi="仿宋" w:eastAsia="仿宋" w:cs="仿宋"/>
          <w:b/>
          <w:sz w:val="24"/>
          <w:szCs w:val="24"/>
        </w:rPr>
        <w:t>技术服务及售后服务</w:t>
      </w:r>
      <w:bookmarkEnd w:id="61"/>
    </w:p>
    <w:p w14:paraId="7BE8D6C3">
      <w:pPr>
        <w:pStyle w:val="151"/>
        <w:adjustRightInd w:val="0"/>
        <w:snapToGrid w:val="0"/>
        <w:spacing w:after="0" w:line="360" w:lineRule="auto"/>
        <w:ind w:left="420" w:leftChars="200"/>
        <w:jc w:val="both"/>
        <w:outlineLvl w:val="1"/>
        <w:rPr>
          <w:rFonts w:ascii="仿宋" w:hAnsi="仿宋" w:eastAsia="仿宋" w:cs="仿宋"/>
          <w:b/>
          <w:bCs/>
          <w:sz w:val="24"/>
          <w:szCs w:val="24"/>
        </w:rPr>
      </w:pPr>
      <w:bookmarkStart w:id="62" w:name="_Toc16618"/>
      <w:r>
        <w:rPr>
          <w:rFonts w:hint="eastAsia" w:ascii="仿宋" w:hAnsi="仿宋" w:eastAsia="仿宋" w:cs="仿宋"/>
          <w:b/>
          <w:bCs/>
          <w:sz w:val="24"/>
          <w:szCs w:val="24"/>
          <w:lang w:val="en-US"/>
        </w:rPr>
        <w:t>1.</w:t>
      </w:r>
      <w:r>
        <w:rPr>
          <w:rFonts w:hint="eastAsia" w:ascii="仿宋" w:hAnsi="仿宋" w:eastAsia="仿宋" w:cs="仿宋"/>
          <w:b/>
          <w:bCs/>
          <w:sz w:val="24"/>
          <w:szCs w:val="24"/>
        </w:rPr>
        <w:t>安装、培训与指导：</w:t>
      </w:r>
      <w:bookmarkEnd w:id="62"/>
    </w:p>
    <w:p w14:paraId="1A2E74D0">
      <w:pPr>
        <w:adjustRightInd w:val="0"/>
        <w:snapToGrid w:val="0"/>
        <w:spacing w:after="0" w:line="360" w:lineRule="auto"/>
        <w:ind w:firstLine="480" w:firstLineChars="200"/>
        <w:jc w:val="both"/>
        <w:outlineLvl w:val="1"/>
        <w:rPr>
          <w:rFonts w:ascii="仿宋" w:hAnsi="仿宋" w:eastAsia="仿宋" w:cs="仿宋"/>
          <w:sz w:val="24"/>
          <w:szCs w:val="24"/>
        </w:rPr>
      </w:pPr>
      <w:bookmarkStart w:id="63" w:name="_Toc22542"/>
      <w:r>
        <w:rPr>
          <w:rFonts w:hint="eastAsia" w:ascii="仿宋" w:hAnsi="仿宋" w:eastAsia="仿宋" w:cs="仿宋"/>
          <w:sz w:val="24"/>
          <w:szCs w:val="24"/>
        </w:rPr>
        <w:t>1.1安装：</w:t>
      </w:r>
      <w:r>
        <w:rPr>
          <w:rFonts w:hint="eastAsia" w:ascii="仿宋" w:hAnsi="仿宋" w:eastAsia="仿宋" w:cs="仿宋"/>
          <w:sz w:val="24"/>
          <w:szCs w:val="24"/>
          <w:lang w:eastAsia="zh-CN"/>
        </w:rPr>
        <w:t>投标方</w:t>
      </w:r>
      <w:r>
        <w:rPr>
          <w:rFonts w:hint="eastAsia" w:ascii="仿宋" w:hAnsi="仿宋" w:eastAsia="仿宋" w:cs="仿宋"/>
          <w:sz w:val="24"/>
          <w:szCs w:val="24"/>
        </w:rPr>
        <w:t>负责设备的包装、运输、安装、调试和培训服务。</w:t>
      </w:r>
      <w:bookmarkEnd w:id="63"/>
    </w:p>
    <w:p w14:paraId="56F34E39">
      <w:pPr>
        <w:adjustRightInd w:val="0"/>
        <w:snapToGrid w:val="0"/>
        <w:spacing w:after="0" w:line="360" w:lineRule="auto"/>
        <w:ind w:firstLine="480" w:firstLineChars="200"/>
        <w:jc w:val="both"/>
        <w:outlineLvl w:val="1"/>
        <w:rPr>
          <w:rFonts w:ascii="仿宋" w:hAnsi="仿宋" w:eastAsia="仿宋" w:cs="仿宋"/>
          <w:sz w:val="24"/>
          <w:szCs w:val="24"/>
        </w:rPr>
      </w:pPr>
      <w:bookmarkStart w:id="64" w:name="_Toc22217"/>
      <w:r>
        <w:rPr>
          <w:rFonts w:hint="eastAsia" w:ascii="仿宋" w:hAnsi="仿宋" w:eastAsia="仿宋" w:cs="仿宋"/>
          <w:sz w:val="24"/>
          <w:szCs w:val="24"/>
        </w:rPr>
        <w:t>设备地基的预埋件（地基一次施工浇筑的预埋板等）由</w:t>
      </w:r>
      <w:r>
        <w:rPr>
          <w:rFonts w:hint="eastAsia" w:ascii="仿宋" w:hAnsi="仿宋" w:eastAsia="仿宋" w:cs="仿宋"/>
          <w:sz w:val="24"/>
          <w:szCs w:val="24"/>
          <w:lang w:eastAsia="zh-CN"/>
        </w:rPr>
        <w:t>招标方</w:t>
      </w:r>
      <w:r>
        <w:rPr>
          <w:rFonts w:hint="eastAsia" w:ascii="仿宋" w:hAnsi="仿宋" w:eastAsia="仿宋" w:cs="仿宋"/>
          <w:sz w:val="24"/>
          <w:szCs w:val="24"/>
        </w:rPr>
        <w:t>负责，非预埋件（现场安装、调整零件：地轨、调整螺栓、压板、调整块、二次预埋的地脚螺栓）由</w:t>
      </w:r>
      <w:r>
        <w:rPr>
          <w:rFonts w:hint="eastAsia" w:ascii="仿宋" w:hAnsi="仿宋" w:eastAsia="仿宋" w:cs="仿宋"/>
          <w:sz w:val="24"/>
          <w:szCs w:val="24"/>
          <w:lang w:eastAsia="zh-CN"/>
        </w:rPr>
        <w:t>投标方</w:t>
      </w:r>
      <w:r>
        <w:rPr>
          <w:rFonts w:hint="eastAsia" w:ascii="仿宋" w:hAnsi="仿宋" w:eastAsia="仿宋" w:cs="仿宋"/>
          <w:sz w:val="24"/>
          <w:szCs w:val="24"/>
        </w:rPr>
        <w:t>负责。</w:t>
      </w:r>
      <w:bookmarkEnd w:id="64"/>
    </w:p>
    <w:p w14:paraId="1236E4DB">
      <w:pPr>
        <w:adjustRightInd w:val="0"/>
        <w:snapToGrid w:val="0"/>
        <w:spacing w:after="0" w:line="360" w:lineRule="auto"/>
        <w:ind w:firstLine="480" w:firstLineChars="200"/>
        <w:jc w:val="both"/>
        <w:outlineLvl w:val="1"/>
        <w:rPr>
          <w:rFonts w:ascii="仿宋" w:hAnsi="仿宋" w:eastAsia="仿宋" w:cs="仿宋"/>
          <w:sz w:val="24"/>
          <w:szCs w:val="24"/>
        </w:rPr>
      </w:pPr>
      <w:bookmarkStart w:id="65" w:name="_Toc30487"/>
      <w:r>
        <w:rPr>
          <w:rFonts w:hint="eastAsia" w:ascii="仿宋" w:hAnsi="仿宋" w:eastAsia="仿宋" w:cs="仿宋"/>
          <w:sz w:val="24"/>
          <w:szCs w:val="24"/>
        </w:rPr>
        <w:t>1.2培训：培训一次，培训效果达到操作人员独立、熟练操作设备。</w:t>
      </w:r>
      <w:bookmarkEnd w:id="65"/>
    </w:p>
    <w:p w14:paraId="03E76C8A">
      <w:pPr>
        <w:pStyle w:val="151"/>
        <w:adjustRightInd w:val="0"/>
        <w:snapToGrid w:val="0"/>
        <w:spacing w:after="0" w:line="360" w:lineRule="auto"/>
        <w:ind w:left="0" w:firstLine="480" w:firstLineChars="200"/>
        <w:jc w:val="both"/>
        <w:outlineLvl w:val="1"/>
        <w:rPr>
          <w:rFonts w:ascii="仿宋" w:hAnsi="仿宋" w:eastAsia="仿宋" w:cs="仿宋"/>
          <w:sz w:val="24"/>
          <w:szCs w:val="24"/>
        </w:rPr>
      </w:pPr>
      <w:bookmarkStart w:id="66" w:name="_Toc17886"/>
      <w:r>
        <w:rPr>
          <w:rFonts w:hint="eastAsia" w:ascii="仿宋" w:hAnsi="仿宋" w:eastAsia="仿宋" w:cs="仿宋"/>
          <w:sz w:val="24"/>
          <w:szCs w:val="24"/>
          <w:lang w:val="en-US"/>
        </w:rPr>
        <w:t>1)</w:t>
      </w:r>
      <w:r>
        <w:rPr>
          <w:rFonts w:hint="eastAsia" w:ascii="仿宋" w:hAnsi="仿宋" w:eastAsia="仿宋" w:cs="仿宋"/>
          <w:sz w:val="24"/>
          <w:szCs w:val="24"/>
        </w:rPr>
        <w:t>培训方式：终验收阶段，</w:t>
      </w:r>
      <w:r>
        <w:rPr>
          <w:rFonts w:hint="eastAsia" w:ascii="仿宋" w:hAnsi="仿宋" w:eastAsia="仿宋" w:cs="仿宋"/>
          <w:sz w:val="24"/>
          <w:szCs w:val="24"/>
          <w:lang w:eastAsia="zh-CN"/>
        </w:rPr>
        <w:t>投标方</w:t>
      </w:r>
      <w:r>
        <w:rPr>
          <w:rFonts w:hint="eastAsia" w:ascii="仿宋" w:hAnsi="仿宋" w:eastAsia="仿宋" w:cs="仿宋"/>
          <w:sz w:val="24"/>
          <w:szCs w:val="24"/>
        </w:rPr>
        <w:t>在</w:t>
      </w:r>
      <w:r>
        <w:rPr>
          <w:rFonts w:hint="eastAsia" w:ascii="仿宋" w:hAnsi="仿宋" w:eastAsia="仿宋" w:cs="仿宋"/>
          <w:sz w:val="24"/>
          <w:szCs w:val="24"/>
          <w:lang w:eastAsia="zh-CN"/>
        </w:rPr>
        <w:t>招标方</w:t>
      </w:r>
      <w:r>
        <w:rPr>
          <w:rFonts w:hint="eastAsia" w:ascii="仿宋" w:hAnsi="仿宋" w:eastAsia="仿宋" w:cs="仿宋"/>
          <w:sz w:val="24"/>
          <w:szCs w:val="24"/>
        </w:rPr>
        <w:t>单位培训</w:t>
      </w:r>
      <w:r>
        <w:rPr>
          <w:rFonts w:hint="eastAsia" w:ascii="仿宋" w:hAnsi="仿宋" w:eastAsia="仿宋" w:cs="仿宋"/>
          <w:sz w:val="24"/>
          <w:szCs w:val="24"/>
          <w:lang w:eastAsia="zh-CN"/>
        </w:rPr>
        <w:t>招标方</w:t>
      </w:r>
      <w:r>
        <w:rPr>
          <w:rFonts w:hint="eastAsia" w:ascii="仿宋" w:hAnsi="仿宋" w:eastAsia="仿宋" w:cs="仿宋"/>
          <w:sz w:val="24"/>
          <w:szCs w:val="24"/>
        </w:rPr>
        <w:t>操作和维修人员。</w:t>
      </w:r>
      <w:bookmarkEnd w:id="66"/>
    </w:p>
    <w:p w14:paraId="4EC88AC2">
      <w:pPr>
        <w:pStyle w:val="151"/>
        <w:adjustRightInd w:val="0"/>
        <w:snapToGrid w:val="0"/>
        <w:spacing w:after="0" w:line="360" w:lineRule="auto"/>
        <w:ind w:left="0" w:firstLine="480" w:firstLineChars="200"/>
        <w:jc w:val="both"/>
        <w:outlineLvl w:val="1"/>
        <w:rPr>
          <w:rFonts w:ascii="仿宋" w:hAnsi="仿宋" w:eastAsia="仿宋" w:cs="仿宋"/>
          <w:sz w:val="24"/>
          <w:szCs w:val="24"/>
        </w:rPr>
      </w:pPr>
      <w:bookmarkStart w:id="67" w:name="_Toc31461"/>
      <w:r>
        <w:rPr>
          <w:rFonts w:hint="eastAsia" w:ascii="仿宋" w:hAnsi="仿宋" w:eastAsia="仿宋" w:cs="仿宋"/>
          <w:sz w:val="24"/>
          <w:szCs w:val="24"/>
          <w:lang w:val="en-US"/>
        </w:rPr>
        <w:t>2)</w:t>
      </w:r>
      <w:r>
        <w:rPr>
          <w:rFonts w:hint="eastAsia" w:ascii="仿宋" w:hAnsi="仿宋" w:eastAsia="仿宋" w:cs="仿宋"/>
          <w:sz w:val="24"/>
          <w:szCs w:val="24"/>
        </w:rPr>
        <w:t>培训范围：</w:t>
      </w:r>
      <w:bookmarkEnd w:id="67"/>
    </w:p>
    <w:p w14:paraId="0321285E">
      <w:pPr>
        <w:pStyle w:val="151"/>
        <w:adjustRightInd w:val="0"/>
        <w:snapToGrid w:val="0"/>
        <w:spacing w:after="0" w:line="360" w:lineRule="auto"/>
        <w:ind w:left="420" w:leftChars="200"/>
        <w:jc w:val="both"/>
        <w:outlineLvl w:val="1"/>
        <w:rPr>
          <w:rFonts w:ascii="仿宋" w:hAnsi="仿宋" w:eastAsia="仿宋" w:cs="仿宋"/>
          <w:sz w:val="24"/>
          <w:szCs w:val="24"/>
        </w:rPr>
      </w:pPr>
      <w:bookmarkStart w:id="68" w:name="_Toc9836"/>
      <w:r>
        <w:rPr>
          <w:rFonts w:hint="eastAsia" w:ascii="仿宋" w:hAnsi="仿宋" w:eastAsia="仿宋" w:cs="仿宋"/>
          <w:sz w:val="24"/>
          <w:szCs w:val="24"/>
          <w:lang w:val="en-US"/>
        </w:rPr>
        <w:t>a）</w:t>
      </w:r>
      <w:r>
        <w:rPr>
          <w:rFonts w:hint="eastAsia" w:ascii="仿宋" w:hAnsi="仿宋" w:eastAsia="仿宋" w:cs="仿宋"/>
          <w:sz w:val="24"/>
          <w:szCs w:val="24"/>
        </w:rPr>
        <w:t>机械机构、电气原理的培训；</w:t>
      </w:r>
      <w:bookmarkEnd w:id="68"/>
    </w:p>
    <w:p w14:paraId="58F6A7F1">
      <w:pPr>
        <w:pStyle w:val="151"/>
        <w:adjustRightInd w:val="0"/>
        <w:snapToGrid w:val="0"/>
        <w:spacing w:after="0" w:line="360" w:lineRule="auto"/>
        <w:ind w:left="420" w:leftChars="200"/>
        <w:jc w:val="both"/>
        <w:outlineLvl w:val="1"/>
        <w:rPr>
          <w:rFonts w:ascii="仿宋" w:hAnsi="仿宋" w:eastAsia="仿宋" w:cs="仿宋"/>
          <w:sz w:val="24"/>
          <w:szCs w:val="24"/>
        </w:rPr>
      </w:pPr>
      <w:bookmarkStart w:id="69" w:name="_Toc30707"/>
      <w:r>
        <w:rPr>
          <w:rFonts w:hint="eastAsia" w:ascii="仿宋" w:hAnsi="仿宋" w:eastAsia="仿宋" w:cs="仿宋"/>
          <w:sz w:val="24"/>
          <w:szCs w:val="24"/>
          <w:lang w:val="en-US"/>
        </w:rPr>
        <w:t>b）</w:t>
      </w:r>
      <w:r>
        <w:rPr>
          <w:rFonts w:hint="eastAsia" w:ascii="仿宋" w:hAnsi="仿宋" w:eastAsia="仿宋" w:cs="仿宋"/>
          <w:sz w:val="24"/>
          <w:szCs w:val="24"/>
        </w:rPr>
        <w:t>控制系统、编程的培训；</w:t>
      </w:r>
      <w:bookmarkEnd w:id="69"/>
    </w:p>
    <w:p w14:paraId="54BE7827">
      <w:pPr>
        <w:pStyle w:val="151"/>
        <w:adjustRightInd w:val="0"/>
        <w:snapToGrid w:val="0"/>
        <w:spacing w:after="0" w:line="360" w:lineRule="auto"/>
        <w:ind w:left="420" w:leftChars="200"/>
        <w:jc w:val="both"/>
        <w:outlineLvl w:val="1"/>
        <w:rPr>
          <w:rFonts w:ascii="仿宋" w:hAnsi="仿宋" w:eastAsia="仿宋" w:cs="仿宋"/>
          <w:sz w:val="24"/>
          <w:szCs w:val="24"/>
        </w:rPr>
      </w:pPr>
      <w:bookmarkStart w:id="70" w:name="_Toc11068"/>
      <w:r>
        <w:rPr>
          <w:rFonts w:hint="eastAsia" w:ascii="仿宋" w:hAnsi="仿宋" w:eastAsia="仿宋" w:cs="仿宋"/>
          <w:sz w:val="24"/>
          <w:szCs w:val="24"/>
          <w:lang w:val="en-US"/>
        </w:rPr>
        <w:t>c)</w:t>
      </w:r>
      <w:r>
        <w:rPr>
          <w:rFonts w:hint="eastAsia" w:ascii="仿宋" w:hAnsi="仿宋" w:eastAsia="仿宋" w:cs="仿宋"/>
          <w:sz w:val="24"/>
          <w:szCs w:val="24"/>
        </w:rPr>
        <w:t>设备安全、操作与维修的培训；</w:t>
      </w:r>
      <w:bookmarkEnd w:id="70"/>
    </w:p>
    <w:p w14:paraId="258D659C">
      <w:pPr>
        <w:pStyle w:val="151"/>
        <w:adjustRightInd w:val="0"/>
        <w:snapToGrid w:val="0"/>
        <w:spacing w:after="0" w:line="360" w:lineRule="auto"/>
        <w:ind w:left="420" w:leftChars="200"/>
        <w:jc w:val="both"/>
        <w:outlineLvl w:val="1"/>
        <w:rPr>
          <w:rFonts w:ascii="仿宋" w:hAnsi="仿宋" w:eastAsia="仿宋" w:cs="仿宋"/>
          <w:sz w:val="24"/>
          <w:szCs w:val="24"/>
        </w:rPr>
      </w:pPr>
      <w:bookmarkStart w:id="71" w:name="_Toc27957"/>
      <w:r>
        <w:rPr>
          <w:rFonts w:hint="eastAsia" w:ascii="仿宋" w:hAnsi="仿宋" w:eastAsia="仿宋" w:cs="仿宋"/>
          <w:sz w:val="24"/>
          <w:szCs w:val="24"/>
          <w:lang w:val="en-US"/>
        </w:rPr>
        <w:t>d)</w:t>
      </w:r>
      <w:r>
        <w:rPr>
          <w:rFonts w:hint="eastAsia" w:ascii="仿宋" w:hAnsi="仿宋" w:eastAsia="仿宋" w:cs="仿宋"/>
          <w:sz w:val="24"/>
          <w:szCs w:val="24"/>
        </w:rPr>
        <w:t>培训对象：具有高中以上相关专业学历的操作与维修人员。</w:t>
      </w:r>
      <w:bookmarkEnd w:id="71"/>
    </w:p>
    <w:p w14:paraId="2D7F291C">
      <w:pPr>
        <w:pStyle w:val="151"/>
        <w:adjustRightInd w:val="0"/>
        <w:snapToGrid w:val="0"/>
        <w:spacing w:after="0" w:line="360" w:lineRule="auto"/>
        <w:ind w:left="420" w:leftChars="200"/>
        <w:jc w:val="both"/>
        <w:outlineLvl w:val="1"/>
        <w:rPr>
          <w:rFonts w:ascii="仿宋" w:hAnsi="仿宋" w:eastAsia="仿宋" w:cs="仿宋"/>
          <w:b/>
          <w:bCs/>
          <w:sz w:val="24"/>
          <w:szCs w:val="24"/>
        </w:rPr>
      </w:pPr>
      <w:bookmarkStart w:id="72" w:name="_Toc22907"/>
      <w:r>
        <w:rPr>
          <w:rFonts w:hint="eastAsia" w:ascii="仿宋" w:hAnsi="仿宋" w:eastAsia="仿宋" w:cs="仿宋"/>
          <w:b/>
          <w:bCs/>
          <w:sz w:val="24"/>
          <w:szCs w:val="24"/>
          <w:lang w:val="en-US"/>
        </w:rPr>
        <w:t>2.</w:t>
      </w:r>
      <w:r>
        <w:rPr>
          <w:rFonts w:hint="eastAsia" w:ascii="仿宋" w:hAnsi="仿宋" w:eastAsia="仿宋" w:cs="仿宋"/>
          <w:b/>
          <w:bCs/>
          <w:sz w:val="24"/>
          <w:szCs w:val="24"/>
        </w:rPr>
        <w:t>保修及售后服务：</w:t>
      </w:r>
      <w:bookmarkEnd w:id="72"/>
    </w:p>
    <w:p w14:paraId="50205B6E">
      <w:pPr>
        <w:adjustRightInd w:val="0"/>
        <w:snapToGrid w:val="0"/>
        <w:spacing w:after="0" w:line="360" w:lineRule="auto"/>
        <w:ind w:firstLine="480" w:firstLineChars="200"/>
        <w:jc w:val="both"/>
        <w:outlineLvl w:val="1"/>
        <w:rPr>
          <w:rFonts w:ascii="仿宋" w:hAnsi="仿宋" w:eastAsia="仿宋" w:cs="仿宋"/>
          <w:sz w:val="24"/>
          <w:szCs w:val="24"/>
        </w:rPr>
      </w:pPr>
      <w:bookmarkStart w:id="73" w:name="_Toc27916"/>
      <w:r>
        <w:rPr>
          <w:rFonts w:hint="eastAsia" w:ascii="仿宋" w:hAnsi="仿宋" w:eastAsia="仿宋" w:cs="仿宋"/>
          <w:sz w:val="24"/>
          <w:szCs w:val="24"/>
          <w:lang w:val="en-US"/>
        </w:rPr>
        <w:t>2.1</w:t>
      </w:r>
      <w:r>
        <w:rPr>
          <w:rFonts w:hint="eastAsia" w:ascii="仿宋" w:hAnsi="仿宋" w:eastAsia="仿宋" w:cs="仿宋"/>
          <w:sz w:val="24"/>
          <w:szCs w:val="24"/>
        </w:rPr>
        <w:t>在质保期内，正常使用条件下，供货方对设备出现的故障应及时维修；零部件损坏，非设备零件质量原因时，及时给予更换（仅收取成本费）；设备零件质量原因时，免费更换。</w:t>
      </w:r>
      <w:bookmarkEnd w:id="73"/>
    </w:p>
    <w:p w14:paraId="3E24BAB8">
      <w:pPr>
        <w:adjustRightInd w:val="0"/>
        <w:snapToGrid w:val="0"/>
        <w:spacing w:after="0" w:line="360" w:lineRule="auto"/>
        <w:ind w:firstLine="480" w:firstLineChars="200"/>
        <w:jc w:val="both"/>
        <w:outlineLvl w:val="1"/>
        <w:rPr>
          <w:rFonts w:ascii="仿宋" w:hAnsi="仿宋" w:eastAsia="仿宋" w:cs="仿宋"/>
          <w:sz w:val="24"/>
          <w:szCs w:val="24"/>
        </w:rPr>
      </w:pPr>
      <w:bookmarkStart w:id="74" w:name="_Toc7262"/>
      <w:r>
        <w:rPr>
          <w:rFonts w:hint="eastAsia" w:ascii="仿宋" w:hAnsi="仿宋" w:eastAsia="仿宋" w:cs="仿宋"/>
          <w:sz w:val="24"/>
          <w:szCs w:val="24"/>
        </w:rPr>
        <w:t>2.</w:t>
      </w:r>
      <w:r>
        <w:rPr>
          <w:rFonts w:hint="eastAsia" w:ascii="仿宋" w:hAnsi="仿宋" w:eastAsia="仿宋" w:cs="仿宋"/>
          <w:sz w:val="24"/>
          <w:szCs w:val="24"/>
          <w:lang w:val="en-US"/>
        </w:rPr>
        <w:t>2</w:t>
      </w:r>
      <w:r>
        <w:rPr>
          <w:rFonts w:hint="eastAsia" w:ascii="仿宋" w:hAnsi="仿宋" w:eastAsia="仿宋" w:cs="仿宋"/>
          <w:sz w:val="24"/>
          <w:szCs w:val="24"/>
        </w:rPr>
        <w:t>供货方对设备提供终身维修服务。</w:t>
      </w:r>
      <w:bookmarkEnd w:id="74"/>
    </w:p>
    <w:p w14:paraId="63F8D4DD">
      <w:pPr>
        <w:adjustRightInd w:val="0"/>
        <w:snapToGrid w:val="0"/>
        <w:spacing w:after="0" w:line="360" w:lineRule="auto"/>
        <w:ind w:firstLine="480" w:firstLineChars="200"/>
        <w:jc w:val="both"/>
        <w:outlineLvl w:val="1"/>
        <w:rPr>
          <w:rFonts w:hint="eastAsia" w:eastAsia="宋体"/>
          <w:lang w:val="en-US" w:eastAsia="zh-CN"/>
        </w:rPr>
      </w:pPr>
      <w:bookmarkStart w:id="75" w:name="_Toc14020"/>
      <w:r>
        <w:rPr>
          <w:rFonts w:hint="eastAsia" w:ascii="仿宋" w:hAnsi="仿宋" w:eastAsia="仿宋" w:cs="仿宋"/>
          <w:sz w:val="24"/>
          <w:szCs w:val="24"/>
        </w:rPr>
        <w:t>2.</w:t>
      </w:r>
      <w:r>
        <w:rPr>
          <w:rFonts w:hint="eastAsia" w:ascii="仿宋" w:hAnsi="仿宋" w:eastAsia="仿宋" w:cs="仿宋"/>
          <w:sz w:val="24"/>
          <w:szCs w:val="24"/>
          <w:lang w:val="en-US"/>
        </w:rPr>
        <w:t>3</w:t>
      </w:r>
      <w:r>
        <w:rPr>
          <w:rFonts w:hint="eastAsia" w:ascii="仿宋" w:hAnsi="仿宋" w:eastAsia="仿宋" w:cs="仿宋"/>
          <w:sz w:val="24"/>
          <w:szCs w:val="24"/>
        </w:rPr>
        <w:t>供货方在收到设备故障通知后，</w:t>
      </w:r>
      <w:r>
        <w:rPr>
          <w:rFonts w:hint="eastAsia" w:ascii="仿宋" w:hAnsi="仿宋" w:eastAsia="仿宋" w:cs="仿宋"/>
          <w:sz w:val="24"/>
          <w:szCs w:val="24"/>
          <w:lang w:val="en-US"/>
        </w:rPr>
        <w:t>2</w:t>
      </w:r>
      <w:r>
        <w:rPr>
          <w:rFonts w:hint="eastAsia" w:ascii="仿宋" w:hAnsi="仿宋" w:eastAsia="仿宋" w:cs="仿宋"/>
          <w:sz w:val="24"/>
          <w:szCs w:val="24"/>
        </w:rPr>
        <w:t>小时内以电话或传真给予解决问题的答复；如不能解决，</w:t>
      </w:r>
      <w:r>
        <w:rPr>
          <w:rFonts w:hint="eastAsia" w:ascii="仿宋" w:hAnsi="仿宋" w:eastAsia="仿宋" w:cs="仿宋"/>
          <w:sz w:val="24"/>
          <w:szCs w:val="24"/>
          <w:lang w:eastAsia="zh-CN"/>
        </w:rPr>
        <w:t>投标方</w:t>
      </w:r>
      <w:r>
        <w:rPr>
          <w:rFonts w:hint="eastAsia" w:ascii="仿宋" w:hAnsi="仿宋" w:eastAsia="仿宋" w:cs="仿宋"/>
          <w:sz w:val="24"/>
          <w:szCs w:val="24"/>
        </w:rPr>
        <w:t>将</w:t>
      </w:r>
      <w:r>
        <w:rPr>
          <w:rFonts w:hint="eastAsia" w:ascii="仿宋" w:hAnsi="仿宋" w:eastAsia="仿宋" w:cs="仿宋"/>
          <w:sz w:val="24"/>
          <w:szCs w:val="24"/>
          <w:lang w:val="en-US"/>
        </w:rPr>
        <w:t>24</w:t>
      </w:r>
      <w:r>
        <w:rPr>
          <w:rFonts w:hint="eastAsia" w:ascii="仿宋" w:hAnsi="仿宋" w:eastAsia="仿宋" w:cs="仿宋"/>
          <w:sz w:val="24"/>
          <w:szCs w:val="24"/>
        </w:rPr>
        <w:t>小时赶到</w:t>
      </w:r>
      <w:r>
        <w:rPr>
          <w:rFonts w:hint="eastAsia" w:ascii="仿宋" w:hAnsi="仿宋" w:eastAsia="仿宋" w:cs="仿宋"/>
          <w:sz w:val="24"/>
          <w:szCs w:val="24"/>
          <w:lang w:eastAsia="zh-CN"/>
        </w:rPr>
        <w:t>招标方</w:t>
      </w:r>
      <w:r>
        <w:rPr>
          <w:rFonts w:hint="eastAsia" w:ascii="仿宋" w:hAnsi="仿宋" w:eastAsia="仿宋" w:cs="仿宋"/>
          <w:sz w:val="24"/>
          <w:szCs w:val="24"/>
        </w:rPr>
        <w:t>现场进行售后服务。产品保修期外，终生享受及时的、优质的、优惠的技术服务和配件供应。</w:t>
      </w:r>
      <w:bookmarkEnd w:id="75"/>
    </w:p>
    <w:p w14:paraId="0B7C69B8"/>
    <w:p w14:paraId="50D29CC2">
      <w:pPr>
        <w:pStyle w:val="235"/>
        <w:rPr>
          <w:b/>
          <w:bCs/>
        </w:rPr>
      </w:pPr>
    </w:p>
    <w:p w14:paraId="03DE61B9">
      <w:pPr>
        <w:rPr>
          <w:rFonts w:hint="eastAsia" w:ascii="仿宋" w:hAnsi="仿宋" w:eastAsia="仿宋"/>
          <w:b/>
          <w:bCs/>
          <w:sz w:val="28"/>
        </w:rPr>
      </w:pPr>
      <w:r>
        <w:rPr>
          <w:rFonts w:hint="eastAsia" w:ascii="仿宋" w:hAnsi="仿宋" w:eastAsia="仿宋"/>
          <w:b/>
          <w:bCs/>
          <w:sz w:val="28"/>
        </w:rPr>
        <w:br w:type="page"/>
      </w:r>
    </w:p>
    <w:p w14:paraId="4B34645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bookmarkStart w:id="76" w:name="_Toc25811"/>
      <w:bookmarkStart w:id="77" w:name="_Toc353881012"/>
      <w:bookmarkStart w:id="78" w:name="_Toc639004"/>
      <w:bookmarkStart w:id="79" w:name="_Toc212369550"/>
      <w:r>
        <w:rPr>
          <w:rFonts w:hint="default" w:ascii="Times New Roman" w:hAnsi="Times New Roman" w:eastAsia="宋体" w:cs="Times New Roman"/>
          <w:b/>
          <w:bCs/>
          <w:color w:val="000000"/>
          <w:sz w:val="24"/>
          <w:szCs w:val="24"/>
        </w:rPr>
        <w:t xml:space="preserve"> 投标函</w:t>
      </w:r>
      <w:bookmarkEnd w:id="76"/>
      <w:bookmarkEnd w:id="77"/>
      <w:bookmarkEnd w:id="78"/>
      <w:bookmarkEnd w:id="79"/>
    </w:p>
    <w:p w14:paraId="547AE8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致：</w:t>
      </w:r>
      <w:r>
        <w:rPr>
          <w:rFonts w:hint="eastAsia" w:ascii="Times New Roman" w:hAnsi="Times New Roman" w:eastAsia="宋体" w:cs="Times New Roman"/>
          <w:color w:val="000000"/>
          <w:sz w:val="24"/>
          <w:szCs w:val="24"/>
          <w:lang w:eastAsia="zh-CN"/>
        </w:rPr>
        <w:t>中国重汽集团</w:t>
      </w:r>
      <w:r>
        <w:rPr>
          <w:rFonts w:hint="eastAsia" w:cs="Times New Roman"/>
          <w:color w:val="000000"/>
          <w:sz w:val="24"/>
          <w:szCs w:val="24"/>
          <w:lang w:eastAsia="zh-CN"/>
        </w:rPr>
        <w:t>济南卡车股份有限公司</w:t>
      </w:r>
      <w:r>
        <w:rPr>
          <w:rFonts w:hint="default" w:ascii="Times New Roman" w:hAnsi="Times New Roman" w:eastAsia="宋体" w:cs="Times New Roman"/>
          <w:color w:val="000000"/>
          <w:sz w:val="24"/>
          <w:szCs w:val="24"/>
        </w:rPr>
        <w:t>：</w:t>
      </w:r>
    </w:p>
    <w:p w14:paraId="3FCE183F">
      <w:pPr>
        <w:pStyle w:val="19"/>
        <w:spacing w:after="156"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根据贵方</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 xml:space="preserve">                      </w:t>
      </w:r>
      <w:r>
        <w:rPr>
          <w:rFonts w:hint="default" w:ascii="Times New Roman" w:hAnsi="Times New Roman" w:eastAsia="宋体" w:cs="Times New Roman"/>
          <w:bCs/>
          <w:snapToGrid w:val="0"/>
          <w:color w:val="000000"/>
          <w:kern w:val="0"/>
          <w:sz w:val="24"/>
          <w:szCs w:val="24"/>
        </w:rPr>
        <w:t>招标公告</w:t>
      </w:r>
      <w:r>
        <w:rPr>
          <w:rFonts w:hint="default" w:ascii="Times New Roman" w:hAnsi="Times New Roman" w:eastAsia="宋体" w:cs="Times New Roman"/>
          <w:b/>
          <w:bCs/>
          <w:snapToGrid w:val="0"/>
          <w:color w:val="000000"/>
          <w:kern w:val="0"/>
          <w:sz w:val="24"/>
          <w:szCs w:val="24"/>
          <w:u w:val="single"/>
        </w:rPr>
        <w:t xml:space="preserve">              </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u w:val="single"/>
        </w:rPr>
        <w:t xml:space="preserve">            </w:t>
      </w:r>
      <w:r>
        <w:rPr>
          <w:rFonts w:hint="default" w:ascii="Times New Roman" w:hAnsi="Times New Roman" w:eastAsia="宋体" w:cs="Times New Roman"/>
          <w:color w:val="000000"/>
          <w:sz w:val="24"/>
          <w:szCs w:val="24"/>
        </w:rPr>
        <w:t>投标公司， 法人代表人为</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，正式授权</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 提交纸质投标文件：资质证明文件、商务文件和技术文件</w:t>
      </w:r>
      <w:r>
        <w:rPr>
          <w:rFonts w:hint="eastAsia" w:ascii="Times New Roman" w:hAnsi="Times New Roman" w:eastAsia="宋体" w:cs="Times New Roman"/>
          <w:color w:val="000000"/>
          <w:sz w:val="24"/>
          <w:szCs w:val="24"/>
          <w:lang w:val="en-US" w:eastAsia="zh-CN"/>
        </w:rPr>
        <w:t>的</w:t>
      </w:r>
      <w:r>
        <w:rPr>
          <w:rFonts w:hint="default" w:ascii="Times New Roman" w:hAnsi="Times New Roman" w:eastAsia="宋体" w:cs="Times New Roman"/>
          <w:color w:val="000000"/>
          <w:sz w:val="24"/>
          <w:szCs w:val="24"/>
        </w:rPr>
        <w:t>电子版投标文件一份（</w:t>
      </w:r>
      <w:r>
        <w:rPr>
          <w:rFonts w:hint="default" w:ascii="Times New Roman" w:hAnsi="Times New Roman" w:eastAsia="宋体" w:cs="Times New Roman"/>
          <w:bCs/>
          <w:color w:val="000000"/>
          <w:sz w:val="24"/>
          <w:szCs w:val="24"/>
        </w:rPr>
        <w:t>电子版投标文件为纸质盖章版的扫描件或加盖电子章；不盖章无效。</w:t>
      </w:r>
      <w:r>
        <w:rPr>
          <w:rFonts w:hint="default" w:ascii="Times New Roman" w:hAnsi="Times New Roman" w:eastAsia="宋体" w:cs="Times New Roman"/>
          <w:color w:val="000000"/>
          <w:sz w:val="24"/>
          <w:szCs w:val="24"/>
        </w:rPr>
        <w:t>）。</w:t>
      </w:r>
    </w:p>
    <w:p w14:paraId="6EC0779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据此函，签字代表宣布同意如下：</w:t>
      </w:r>
    </w:p>
    <w:p w14:paraId="2DD85359">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DF6F5B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2.投标人在投标之前已经与贵方进行了充分的沟通，完全理解并接受招标文件的各项规定和要求，对招标文件的合理性、合法性不再有异议。</w:t>
      </w:r>
    </w:p>
    <w:p w14:paraId="7E73692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3.本投标有效期自开标日起</w:t>
      </w:r>
      <w:r>
        <w:rPr>
          <w:rFonts w:hint="default" w:ascii="Times New Roman" w:hAnsi="Times New Roman" w:eastAsia="宋体" w:cs="Times New Roman"/>
          <w:bCs/>
          <w:color w:val="000000"/>
          <w:sz w:val="24"/>
          <w:szCs w:val="24"/>
          <w:u w:val="single"/>
        </w:rPr>
        <w:t xml:space="preserve"> 90</w:t>
      </w:r>
      <w:r>
        <w:rPr>
          <w:rFonts w:hint="default" w:ascii="Times New Roman" w:hAnsi="Times New Roman" w:eastAsia="宋体" w:cs="Times New Roman"/>
          <w:color w:val="000000"/>
          <w:sz w:val="24"/>
          <w:szCs w:val="24"/>
        </w:rPr>
        <w:t>个日历日。</w:t>
      </w:r>
    </w:p>
    <w:p w14:paraId="6BF576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4.如中标，本投标文件至本项目合同履行完毕止均保持有效，本投标人将按“招标文件”及政府采购法律、法规的规定履行合同责任和义务。</w:t>
      </w:r>
    </w:p>
    <w:p w14:paraId="27E8D21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5.投标人同意按照贵方要求提供与投标有关的一切数据或资料。</w:t>
      </w:r>
    </w:p>
    <w:p w14:paraId="09D72B4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6.与本投标有关的一切正式往来信函请寄：</w:t>
      </w:r>
    </w:p>
    <w:p w14:paraId="29E6714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地址：                             </w:t>
      </w:r>
    </w:p>
    <w:p w14:paraId="223A3CD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邮编：        </w:t>
      </w:r>
    </w:p>
    <w:p w14:paraId="1FA3865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电话：        传真：                   </w:t>
      </w:r>
    </w:p>
    <w:p w14:paraId="0562ADC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投标人代表姓名：</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职务：          </w:t>
      </w:r>
    </w:p>
    <w:p w14:paraId="7A79458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开户银行：                   </w:t>
      </w:r>
    </w:p>
    <w:p w14:paraId="5AE643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银行帐号：                   </w:t>
      </w:r>
    </w:p>
    <w:p w14:paraId="465DB7C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w:t>
      </w:r>
      <w:r>
        <w:rPr>
          <w:rFonts w:hint="default" w:ascii="Times New Roman" w:hAnsi="Times New Roman" w:eastAsia="宋体" w:cs="Times New Roman"/>
          <w:bCs/>
          <w:color w:val="000000"/>
          <w:sz w:val="24"/>
          <w:szCs w:val="24"/>
        </w:rPr>
        <w:t>盖章）</w:t>
      </w:r>
      <w:r>
        <w:rPr>
          <w:rFonts w:hint="default" w:ascii="Times New Roman" w:hAnsi="Times New Roman" w:eastAsia="宋体" w:cs="Times New Roman"/>
          <w:color w:val="000000"/>
          <w:sz w:val="24"/>
          <w:szCs w:val="24"/>
        </w:rPr>
        <w:t xml:space="preserve">: </w:t>
      </w:r>
    </w:p>
    <w:p w14:paraId="1A8B7C7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授权代表签字</w:t>
      </w:r>
      <w:r>
        <w:rPr>
          <w:rFonts w:hint="default" w:ascii="Times New Roman" w:hAnsi="Times New Roman" w:eastAsia="宋体" w:cs="Times New Roman"/>
          <w:bCs/>
          <w:color w:val="000000"/>
          <w:sz w:val="24"/>
          <w:szCs w:val="24"/>
        </w:rPr>
        <w:t>：</w:t>
      </w:r>
    </w:p>
    <w:p w14:paraId="6D9496DA">
      <w:pPr>
        <w:spacing w:line="360" w:lineRule="auto"/>
        <w:ind w:firstLine="480" w:firstLineChars="200"/>
        <w:rPr>
          <w:rFonts w:hint="default" w:ascii="Times New Roman" w:hAnsi="Times New Roman" w:eastAsia="黑体" w:cs="Times New Roman"/>
          <w:color w:val="000000"/>
          <w:sz w:val="24"/>
          <w:szCs w:val="24"/>
        </w:rPr>
      </w:pPr>
      <w:r>
        <w:rPr>
          <w:rFonts w:hint="default" w:ascii="Times New Roman" w:hAnsi="Times New Roman" w:eastAsia="宋体" w:cs="Times New Roman"/>
          <w:color w:val="000000"/>
          <w:sz w:val="24"/>
          <w:szCs w:val="24"/>
        </w:rPr>
        <w:t>日期：     年      月      日</w:t>
      </w:r>
      <w:r>
        <w:rPr>
          <w:rFonts w:hint="default" w:ascii="Times New Roman" w:hAnsi="Times New Roman" w:eastAsia="黑体" w:cs="Times New Roman"/>
          <w:color w:val="000000"/>
          <w:sz w:val="24"/>
          <w:szCs w:val="24"/>
        </w:rPr>
        <w:br w:type="page"/>
      </w:r>
    </w:p>
    <w:p w14:paraId="1C8113B8">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5A08BEB2">
      <w:pPr>
        <w:adjustRightInd w:val="0"/>
        <w:snapToGrid w:val="0"/>
        <w:spacing w:before="93" w:beforeLines="30" w:line="240" w:lineRule="exact"/>
        <w:jc w:val="center"/>
        <w:rPr>
          <w:rFonts w:hint="default" w:ascii="Times New Roman" w:hAnsi="Times New Roman" w:eastAsia="宋体" w:cs="Times New Roman"/>
          <w:sz w:val="24"/>
          <w:szCs w:val="20"/>
        </w:rPr>
      </w:pPr>
    </w:p>
    <w:p w14:paraId="66FCBF1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default" w:ascii="Times New Roman" w:hAnsi="Times New Roman" w:eastAsia="宋体" w:cs="Times New Roman"/>
          <w:b/>
          <w:bCs/>
          <w:color w:val="000000"/>
          <w:sz w:val="24"/>
          <w:szCs w:val="24"/>
          <w:u w:val="single"/>
        </w:rPr>
        <w:t xml:space="preserve"> </w:t>
      </w:r>
      <w:r>
        <w:rPr>
          <w:rFonts w:hint="eastAsia" w:cs="Times New Roman"/>
          <w:b/>
          <w:bCs/>
          <w:color w:val="000000"/>
          <w:sz w:val="24"/>
          <w:szCs w:val="24"/>
          <w:u w:val="single"/>
          <w:lang w:val="en-US" w:eastAsia="zh-CN"/>
        </w:rPr>
        <w:t>济南卡车制造公司莱芜工厂车架一部折弯机搬迁项目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31E3F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4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38B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CB7917">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65F30508">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48584AF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02E4DCC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113EC5A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2A95D26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3886B2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BE66B8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0971821C">
      <w:pPr>
        <w:spacing w:line="460" w:lineRule="exact"/>
        <w:ind w:firstLine="5520" w:firstLineChars="23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52A7970">
      <w:pPr>
        <w:rPr>
          <w:rFonts w:hint="default" w:ascii="Times New Roman" w:hAnsi="Times New Roman" w:eastAsia="黑体" w:cs="Times New Roman"/>
          <w:b/>
          <w:bCs/>
          <w:color w:val="000000"/>
          <w:sz w:val="28"/>
          <w:szCs w:val="20"/>
        </w:rPr>
      </w:pPr>
    </w:p>
    <w:p w14:paraId="5C67B158">
      <w:pPr>
        <w:pStyle w:val="24"/>
        <w:rPr>
          <w:rFonts w:hint="default" w:ascii="Times New Roman" w:hAnsi="Times New Roman" w:eastAsia="黑体" w:cs="Times New Roman"/>
          <w:b/>
          <w:bCs/>
          <w:color w:val="000000"/>
          <w:sz w:val="28"/>
          <w:szCs w:val="20"/>
        </w:rPr>
      </w:pPr>
    </w:p>
    <w:p w14:paraId="2A50298C">
      <w:pPr>
        <w:rPr>
          <w:rFonts w:hint="default" w:ascii="Times New Roman" w:hAnsi="Times New Roman" w:cs="Times New Roman"/>
        </w:rPr>
        <w:sectPr>
          <w:footerReference r:id="rId5" w:type="first"/>
          <w:headerReference r:id="rId3" w:type="default"/>
          <w:footerReference r:id="rId4"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3F2D2C5">
      <w:pPr>
        <w:keepNext/>
        <w:keepLines/>
        <w:outlineLvl w:val="1"/>
        <w:rPr>
          <w:rFonts w:hint="default" w:ascii="Times New Roman" w:hAnsi="Times New Roman" w:eastAsia="宋体" w:cs="Times New Roman"/>
          <w:spacing w:val="-9"/>
          <w:sz w:val="24"/>
          <w:szCs w:val="24"/>
        </w:rPr>
      </w:pP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附</w:t>
      </w:r>
      <w:r>
        <w:rPr>
          <w:rFonts w:hint="default" w:ascii="Times New Roman" w:hAnsi="Times New Roman" w:eastAsia="宋体" w:cs="Times New Roman"/>
          <w:spacing w:val="-14"/>
          <w:sz w:val="24"/>
          <w:szCs w:val="24"/>
          <w14:textOutline w14:w="4356" w14:cap="sq" w14:cmpd="sng" w14:algn="ctr">
            <w14:solidFill>
              <w14:srgbClr w14:val="000000"/>
            </w14:solidFill>
            <w14:prstDash w14:val="solid"/>
            <w14:bevel/>
          </w14:textOutline>
        </w:rPr>
        <w:t>件</w:t>
      </w: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 xml:space="preserve">3 </w:t>
      </w:r>
      <w:r>
        <w:rPr>
          <w:rFonts w:hint="default" w:ascii="Times New Roman" w:hAnsi="Times New Roman" w:eastAsia="宋体" w:cs="Times New Roman"/>
          <w:spacing w:val="15"/>
          <w:position w:val="3"/>
          <w:sz w:val="24"/>
          <w:szCs w:val="24"/>
          <w14:textOutline w14:w="4356" w14:cap="sq" w14:cmpd="sng" w14:algn="ctr">
            <w14:solidFill>
              <w14:srgbClr w14:val="000000"/>
            </w14:solidFill>
            <w14:prstDash w14:val="solid"/>
            <w14:bevel/>
          </w14:textOutline>
        </w:rPr>
        <w:t>投</w:t>
      </w:r>
      <w:r>
        <w:rPr>
          <w:rFonts w:hint="default" w:ascii="Times New Roman" w:hAnsi="Times New Roman" w:eastAsia="宋体" w:cs="Times New Roman"/>
          <w:spacing w:val="8"/>
          <w:position w:val="3"/>
          <w:sz w:val="24"/>
          <w:szCs w:val="24"/>
          <w14:textOutline w14:w="4356" w14:cap="sq" w14:cmpd="sng" w14:algn="ctr">
            <w14:solidFill>
              <w14:srgbClr w14:val="000000"/>
            </w14:solidFill>
            <w14:prstDash w14:val="solid"/>
            <w14:bevel/>
          </w14:textOutline>
        </w:rPr>
        <w:t>标人基本情况及</w:t>
      </w:r>
      <w:r>
        <w:rPr>
          <w:rFonts w:hint="default" w:ascii="Times New Roman" w:hAnsi="Times New Roman" w:eastAsia="宋体" w:cs="Times New Roman"/>
          <w:spacing w:val="8"/>
          <w:sz w:val="24"/>
          <w:szCs w:val="24"/>
          <w14:textOutline w14:w="4356" w14:cap="sq" w14:cmpd="sng" w14:algn="ctr">
            <w14:solidFill>
              <w14:srgbClr w14:val="000000"/>
            </w14:solidFill>
            <w14:prstDash w14:val="solid"/>
            <w14:bevel/>
          </w14:textOutline>
        </w:rPr>
        <w:t>资产情况汇总</w:t>
      </w:r>
      <w:r>
        <w:rPr>
          <w:rFonts w:hint="default" w:ascii="Times New Roman" w:hAnsi="Times New Roman" w:eastAsia="宋体" w:cs="Times New Roman"/>
          <w:spacing w:val="7"/>
          <w:sz w:val="24"/>
          <w:szCs w:val="24"/>
          <w14:textOutline w14:w="4356" w14:cap="sq" w14:cmpd="sng" w14:algn="ctr">
            <w14:solidFill>
              <w14:srgbClr w14:val="000000"/>
            </w14:solidFill>
            <w14:prstDash w14:val="solid"/>
            <w14:bevel/>
          </w14:textOutline>
        </w:rPr>
        <w:t>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default" w:ascii="Times New Roman" w:hAnsi="Times New Roman" w:eastAsia="宋体" w:cs="Times New Roman"/>
          <w:b/>
          <w:bCs/>
          <w:spacing w:val="-7"/>
          <w:sz w:val="24"/>
          <w:szCs w:val="24"/>
        </w:rPr>
        <w:t>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31"/>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3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31"/>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3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31"/>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31"/>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31"/>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4"/>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31"/>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31"/>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31"/>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31"/>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31"/>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31"/>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31"/>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31"/>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24"/>
        <w:rPr>
          <w:rFonts w:hint="default" w:ascii="Times New Roman" w:hAnsi="Times New Roman" w:eastAsia="宋体" w:cs="Times New Roman"/>
          <w:b/>
          <w:bCs/>
          <w:color w:val="000000"/>
          <w:sz w:val="24"/>
          <w:szCs w:val="24"/>
        </w:rPr>
      </w:pPr>
    </w:p>
    <w:p w14:paraId="4E360575">
      <w:pPr>
        <w:pStyle w:val="24"/>
        <w:rPr>
          <w:rFonts w:hint="default" w:ascii="Times New Roman" w:hAnsi="Times New Roman" w:eastAsia="宋体" w:cs="Times New Roman"/>
          <w:b/>
          <w:bCs/>
          <w:color w:val="000000"/>
          <w:sz w:val="24"/>
          <w:szCs w:val="24"/>
        </w:rPr>
      </w:pPr>
    </w:p>
    <w:p w14:paraId="18B28C34">
      <w:pPr>
        <w:pStyle w:val="24"/>
        <w:rPr>
          <w:rFonts w:hint="default" w:ascii="Times New Roman" w:hAnsi="Times New Roman" w:eastAsia="宋体" w:cs="Times New Roman"/>
          <w:b/>
          <w:bCs/>
          <w:color w:val="000000"/>
          <w:sz w:val="24"/>
          <w:szCs w:val="24"/>
        </w:rPr>
      </w:pPr>
    </w:p>
    <w:p w14:paraId="59B9FA63">
      <w:pPr>
        <w:pStyle w:val="24"/>
        <w:rPr>
          <w:rFonts w:hint="default" w:ascii="Times New Roman" w:hAnsi="Times New Roman" w:eastAsia="宋体" w:cs="Times New Roman"/>
          <w:b/>
          <w:bCs/>
          <w:color w:val="000000"/>
          <w:sz w:val="24"/>
          <w:szCs w:val="24"/>
        </w:rPr>
      </w:pPr>
    </w:p>
    <w:p w14:paraId="70E33259">
      <w:pPr>
        <w:pStyle w:val="24"/>
        <w:rPr>
          <w:rFonts w:hint="default" w:ascii="Times New Roman" w:hAnsi="Times New Roman" w:eastAsia="宋体" w:cs="Times New Roman"/>
          <w:b/>
          <w:bCs/>
          <w:color w:val="000000"/>
          <w:sz w:val="24"/>
          <w:szCs w:val="24"/>
        </w:rPr>
      </w:pPr>
    </w:p>
    <w:p w14:paraId="37B23B42">
      <w:pPr>
        <w:pStyle w:val="24"/>
        <w:rPr>
          <w:rFonts w:hint="default" w:ascii="Times New Roman" w:hAnsi="Times New Roman" w:eastAsia="宋体" w:cs="Times New Roman"/>
          <w:b/>
          <w:bCs/>
          <w:color w:val="000000"/>
          <w:sz w:val="24"/>
          <w:szCs w:val="24"/>
        </w:rPr>
      </w:pPr>
    </w:p>
    <w:p w14:paraId="77D15F41">
      <w:pPr>
        <w:pStyle w:val="24"/>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48"/>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7" w:type="first"/>
          <w:footerReference r:id="rId6"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383208B">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附件4 保密承诺函</w:t>
      </w:r>
    </w:p>
    <w:p w14:paraId="587C3615">
      <w:pPr>
        <w:spacing w:line="240" w:lineRule="exact"/>
        <w:jc w:val="center"/>
        <w:rPr>
          <w:rFonts w:hint="default" w:ascii="Times New Roman" w:hAnsi="Times New Roman" w:eastAsia="宋体" w:cs="Times New Roman"/>
          <w:b/>
          <w:bCs/>
          <w:sz w:val="36"/>
          <w:szCs w:val="20"/>
        </w:rPr>
      </w:pPr>
    </w:p>
    <w:p w14:paraId="06BF04A8">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cs="Times New Roman"/>
          <w:b w:val="0"/>
          <w:bCs w:val="0"/>
          <w:color w:val="000000"/>
          <w:sz w:val="24"/>
          <w:szCs w:val="24"/>
          <w:u w:val="single"/>
          <w:lang w:val="en-US" w:eastAsia="zh-CN"/>
        </w:rPr>
        <w:t>济南卡车制造公司莱芜工厂车架一部折弯机搬迁项目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619D7C8B">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w:t>
      </w:r>
      <w:r>
        <w:rPr>
          <w:rFonts w:hint="eastAsia" w:cs="Times New Roman"/>
          <w:b/>
          <w:bCs/>
          <w:sz w:val="24"/>
          <w:szCs w:val="20"/>
          <w:lang w:eastAsia="zh-CN"/>
        </w:rPr>
        <w:t>济南卡车股份有限公司</w:t>
      </w:r>
      <w:r>
        <w:rPr>
          <w:rFonts w:hint="default" w:ascii="Times New Roman" w:hAnsi="Times New Roman" w:eastAsia="宋体" w:cs="Times New Roman"/>
          <w:b/>
          <w:bCs/>
          <w:sz w:val="24"/>
          <w:szCs w:val="20"/>
        </w:rPr>
        <w:t>：</w:t>
      </w:r>
    </w:p>
    <w:p w14:paraId="49CC455B">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10B63ACB">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B08807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F8D0D4">
      <w:pPr>
        <w:spacing w:line="360" w:lineRule="auto"/>
        <w:ind w:firstLine="480" w:firstLineChars="200"/>
        <w:rPr>
          <w:rFonts w:hint="default" w:ascii="Times New Roman" w:hAnsi="Times New Roman" w:eastAsia="宋体" w:cs="Times New Roman"/>
          <w:sz w:val="24"/>
          <w:szCs w:val="20"/>
          <w:u w:val="single"/>
        </w:rPr>
      </w:pPr>
    </w:p>
    <w:p w14:paraId="235D1FD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4ABF4B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1FA040B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4C5B8F51">
      <w:pPr>
        <w:rPr>
          <w:rFonts w:hint="default" w:ascii="Times New Roman" w:hAnsi="Times New Roman" w:eastAsia="宋体" w:cs="Times New Roman"/>
          <w:b/>
          <w:bCs/>
          <w:color w:val="000000"/>
          <w:sz w:val="28"/>
          <w:szCs w:val="20"/>
        </w:rPr>
      </w:pPr>
    </w:p>
    <w:p w14:paraId="594BB354">
      <w:pPr>
        <w:rPr>
          <w:rFonts w:hint="default" w:ascii="Times New Roman" w:hAnsi="Times New Roman" w:cs="Times New Roman"/>
        </w:rPr>
        <w:sectPr>
          <w:footerReference r:id="rId9" w:type="first"/>
          <w:footerReference r:id="rId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272557E">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附件5 技术规格偏离表</w:t>
      </w:r>
    </w:p>
    <w:p w14:paraId="4E7E7D5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cs="Times New Roman"/>
          <w:b w:val="0"/>
          <w:bCs w:val="0"/>
          <w:color w:val="000000"/>
          <w:sz w:val="24"/>
          <w:szCs w:val="24"/>
          <w:u w:val="single"/>
          <w:lang w:val="en-US" w:eastAsia="zh-CN"/>
        </w:rPr>
        <w:t>济南卡车制造公司莱芜工厂车架一部折弯机搬迁项目</w:t>
      </w:r>
      <w:r>
        <w:rPr>
          <w:rFonts w:hint="default" w:ascii="Times New Roman" w:hAnsi="Times New Roman" w:eastAsia="宋体" w:cs="Times New Roman"/>
          <w:color w:val="000000"/>
          <w:sz w:val="24"/>
          <w:szCs w:val="24"/>
        </w:rPr>
        <w:t xml:space="preserve"> </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4BFCF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0BA4AC74">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序号</w:t>
            </w:r>
          </w:p>
        </w:tc>
        <w:tc>
          <w:tcPr>
            <w:tcW w:w="3449" w:type="dxa"/>
            <w:vAlign w:val="center"/>
          </w:tcPr>
          <w:p w14:paraId="2E8317F4">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招标要求</w:t>
            </w:r>
          </w:p>
        </w:tc>
        <w:tc>
          <w:tcPr>
            <w:tcW w:w="2414" w:type="dxa"/>
            <w:vAlign w:val="center"/>
          </w:tcPr>
          <w:p w14:paraId="2632209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08" w:type="dxa"/>
            <w:vAlign w:val="center"/>
          </w:tcPr>
          <w:p w14:paraId="30599210">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tc>
      </w:tr>
      <w:tr w14:paraId="7B7D8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01F384C">
            <w:pPr>
              <w:jc w:val="center"/>
              <w:rPr>
                <w:rFonts w:hint="default" w:ascii="Times New Roman" w:hAnsi="Times New Roman" w:eastAsia="宋体" w:cs="Times New Roman"/>
                <w:b/>
                <w:sz w:val="24"/>
                <w:szCs w:val="20"/>
              </w:rPr>
            </w:pPr>
          </w:p>
        </w:tc>
        <w:tc>
          <w:tcPr>
            <w:tcW w:w="3449" w:type="dxa"/>
          </w:tcPr>
          <w:p w14:paraId="4FA51788">
            <w:pPr>
              <w:jc w:val="center"/>
              <w:rPr>
                <w:rFonts w:hint="default" w:ascii="Times New Roman" w:hAnsi="Times New Roman" w:eastAsia="宋体" w:cs="Times New Roman"/>
                <w:b/>
                <w:sz w:val="24"/>
                <w:szCs w:val="20"/>
              </w:rPr>
            </w:pPr>
          </w:p>
        </w:tc>
        <w:tc>
          <w:tcPr>
            <w:tcW w:w="2414" w:type="dxa"/>
          </w:tcPr>
          <w:p w14:paraId="561ED269">
            <w:pPr>
              <w:jc w:val="center"/>
              <w:rPr>
                <w:rFonts w:hint="default" w:ascii="Times New Roman" w:hAnsi="Times New Roman" w:eastAsia="宋体" w:cs="Times New Roman"/>
                <w:b/>
                <w:sz w:val="24"/>
                <w:szCs w:val="20"/>
              </w:rPr>
            </w:pPr>
          </w:p>
        </w:tc>
        <w:tc>
          <w:tcPr>
            <w:tcW w:w="1608" w:type="dxa"/>
          </w:tcPr>
          <w:p w14:paraId="1B7F3D04">
            <w:pPr>
              <w:jc w:val="center"/>
              <w:rPr>
                <w:rFonts w:hint="default" w:ascii="Times New Roman" w:hAnsi="Times New Roman" w:eastAsia="宋体" w:cs="Times New Roman"/>
                <w:b/>
                <w:sz w:val="24"/>
                <w:szCs w:val="20"/>
              </w:rPr>
            </w:pPr>
          </w:p>
        </w:tc>
      </w:tr>
      <w:tr w14:paraId="361CE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BA34B9D">
            <w:pPr>
              <w:jc w:val="center"/>
              <w:rPr>
                <w:rFonts w:hint="default" w:ascii="Times New Roman" w:hAnsi="Times New Roman" w:eastAsia="宋体" w:cs="Times New Roman"/>
                <w:b/>
                <w:sz w:val="24"/>
                <w:szCs w:val="20"/>
              </w:rPr>
            </w:pPr>
          </w:p>
        </w:tc>
        <w:tc>
          <w:tcPr>
            <w:tcW w:w="3449" w:type="dxa"/>
          </w:tcPr>
          <w:p w14:paraId="73DF06EE">
            <w:pPr>
              <w:jc w:val="center"/>
              <w:rPr>
                <w:rFonts w:hint="default" w:ascii="Times New Roman" w:hAnsi="Times New Roman" w:eastAsia="宋体" w:cs="Times New Roman"/>
                <w:b/>
                <w:sz w:val="24"/>
                <w:szCs w:val="20"/>
              </w:rPr>
            </w:pPr>
          </w:p>
        </w:tc>
        <w:tc>
          <w:tcPr>
            <w:tcW w:w="2414" w:type="dxa"/>
          </w:tcPr>
          <w:p w14:paraId="397A31E1">
            <w:pPr>
              <w:jc w:val="center"/>
              <w:rPr>
                <w:rFonts w:hint="default" w:ascii="Times New Roman" w:hAnsi="Times New Roman" w:eastAsia="宋体" w:cs="Times New Roman"/>
                <w:b/>
                <w:sz w:val="24"/>
                <w:szCs w:val="20"/>
              </w:rPr>
            </w:pPr>
          </w:p>
        </w:tc>
        <w:tc>
          <w:tcPr>
            <w:tcW w:w="1608" w:type="dxa"/>
          </w:tcPr>
          <w:p w14:paraId="3F1AD132">
            <w:pPr>
              <w:jc w:val="center"/>
              <w:rPr>
                <w:rFonts w:hint="default" w:ascii="Times New Roman" w:hAnsi="Times New Roman" w:eastAsia="宋体" w:cs="Times New Roman"/>
                <w:b/>
                <w:sz w:val="24"/>
                <w:szCs w:val="20"/>
              </w:rPr>
            </w:pPr>
          </w:p>
        </w:tc>
      </w:tr>
      <w:tr w14:paraId="5955D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D90E34">
            <w:pPr>
              <w:jc w:val="center"/>
              <w:rPr>
                <w:rFonts w:hint="default" w:ascii="Times New Roman" w:hAnsi="Times New Roman" w:eastAsia="宋体" w:cs="Times New Roman"/>
                <w:b/>
                <w:sz w:val="24"/>
                <w:szCs w:val="20"/>
              </w:rPr>
            </w:pPr>
          </w:p>
        </w:tc>
        <w:tc>
          <w:tcPr>
            <w:tcW w:w="3449" w:type="dxa"/>
          </w:tcPr>
          <w:p w14:paraId="75827AD0">
            <w:pPr>
              <w:jc w:val="center"/>
              <w:rPr>
                <w:rFonts w:hint="default" w:ascii="Times New Roman" w:hAnsi="Times New Roman" w:eastAsia="宋体" w:cs="Times New Roman"/>
                <w:b/>
                <w:sz w:val="24"/>
                <w:szCs w:val="20"/>
              </w:rPr>
            </w:pPr>
          </w:p>
        </w:tc>
        <w:tc>
          <w:tcPr>
            <w:tcW w:w="2414" w:type="dxa"/>
          </w:tcPr>
          <w:p w14:paraId="30FC4F72">
            <w:pPr>
              <w:jc w:val="center"/>
              <w:rPr>
                <w:rFonts w:hint="default" w:ascii="Times New Roman" w:hAnsi="Times New Roman" w:eastAsia="宋体" w:cs="Times New Roman"/>
                <w:b/>
                <w:sz w:val="24"/>
                <w:szCs w:val="20"/>
              </w:rPr>
            </w:pPr>
          </w:p>
        </w:tc>
        <w:tc>
          <w:tcPr>
            <w:tcW w:w="1608" w:type="dxa"/>
          </w:tcPr>
          <w:p w14:paraId="14FBB863">
            <w:pPr>
              <w:jc w:val="center"/>
              <w:rPr>
                <w:rFonts w:hint="default" w:ascii="Times New Roman" w:hAnsi="Times New Roman" w:eastAsia="宋体" w:cs="Times New Roman"/>
                <w:b/>
                <w:sz w:val="24"/>
                <w:szCs w:val="20"/>
              </w:rPr>
            </w:pPr>
          </w:p>
        </w:tc>
      </w:tr>
      <w:tr w14:paraId="7AA97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3BECE7C9">
            <w:pPr>
              <w:jc w:val="center"/>
              <w:rPr>
                <w:rFonts w:hint="default" w:ascii="Times New Roman" w:hAnsi="Times New Roman" w:eastAsia="宋体" w:cs="Times New Roman"/>
                <w:b/>
                <w:sz w:val="24"/>
                <w:szCs w:val="20"/>
              </w:rPr>
            </w:pPr>
          </w:p>
        </w:tc>
        <w:tc>
          <w:tcPr>
            <w:tcW w:w="3449" w:type="dxa"/>
          </w:tcPr>
          <w:p w14:paraId="44D15E30">
            <w:pPr>
              <w:jc w:val="center"/>
              <w:rPr>
                <w:rFonts w:hint="default" w:ascii="Times New Roman" w:hAnsi="Times New Roman" w:eastAsia="宋体" w:cs="Times New Roman"/>
                <w:b/>
                <w:sz w:val="24"/>
                <w:szCs w:val="20"/>
              </w:rPr>
            </w:pPr>
          </w:p>
        </w:tc>
        <w:tc>
          <w:tcPr>
            <w:tcW w:w="2414" w:type="dxa"/>
          </w:tcPr>
          <w:p w14:paraId="4231A2BB">
            <w:pPr>
              <w:jc w:val="center"/>
              <w:rPr>
                <w:rFonts w:hint="default" w:ascii="Times New Roman" w:hAnsi="Times New Roman" w:eastAsia="宋体" w:cs="Times New Roman"/>
                <w:b/>
                <w:sz w:val="24"/>
                <w:szCs w:val="20"/>
              </w:rPr>
            </w:pPr>
          </w:p>
        </w:tc>
        <w:tc>
          <w:tcPr>
            <w:tcW w:w="1608" w:type="dxa"/>
          </w:tcPr>
          <w:p w14:paraId="56E0048A">
            <w:pPr>
              <w:jc w:val="center"/>
              <w:rPr>
                <w:rFonts w:hint="default" w:ascii="Times New Roman" w:hAnsi="Times New Roman" w:eastAsia="宋体" w:cs="Times New Roman"/>
                <w:b/>
                <w:sz w:val="24"/>
                <w:szCs w:val="20"/>
              </w:rPr>
            </w:pPr>
          </w:p>
        </w:tc>
      </w:tr>
      <w:tr w14:paraId="2A789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5336A1F">
            <w:pPr>
              <w:jc w:val="center"/>
              <w:rPr>
                <w:rFonts w:hint="default" w:ascii="Times New Roman" w:hAnsi="Times New Roman" w:eastAsia="宋体" w:cs="Times New Roman"/>
                <w:b/>
                <w:sz w:val="24"/>
                <w:szCs w:val="20"/>
              </w:rPr>
            </w:pPr>
          </w:p>
        </w:tc>
        <w:tc>
          <w:tcPr>
            <w:tcW w:w="3449" w:type="dxa"/>
          </w:tcPr>
          <w:p w14:paraId="2F997DB2">
            <w:pPr>
              <w:jc w:val="center"/>
              <w:rPr>
                <w:rFonts w:hint="default" w:ascii="Times New Roman" w:hAnsi="Times New Roman" w:eastAsia="宋体" w:cs="Times New Roman"/>
                <w:b/>
                <w:sz w:val="24"/>
                <w:szCs w:val="20"/>
              </w:rPr>
            </w:pPr>
          </w:p>
        </w:tc>
        <w:tc>
          <w:tcPr>
            <w:tcW w:w="2414" w:type="dxa"/>
          </w:tcPr>
          <w:p w14:paraId="3E15668C">
            <w:pPr>
              <w:jc w:val="center"/>
              <w:rPr>
                <w:rFonts w:hint="default" w:ascii="Times New Roman" w:hAnsi="Times New Roman" w:eastAsia="宋体" w:cs="Times New Roman"/>
                <w:b/>
                <w:sz w:val="24"/>
                <w:szCs w:val="20"/>
              </w:rPr>
            </w:pPr>
          </w:p>
        </w:tc>
        <w:tc>
          <w:tcPr>
            <w:tcW w:w="1608" w:type="dxa"/>
          </w:tcPr>
          <w:p w14:paraId="238FA0C8">
            <w:pPr>
              <w:jc w:val="center"/>
              <w:rPr>
                <w:rFonts w:hint="default" w:ascii="Times New Roman" w:hAnsi="Times New Roman" w:eastAsia="宋体" w:cs="Times New Roman"/>
                <w:b/>
                <w:sz w:val="24"/>
                <w:szCs w:val="20"/>
              </w:rPr>
            </w:pPr>
          </w:p>
        </w:tc>
      </w:tr>
      <w:tr w14:paraId="6B98E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AB8E72A">
            <w:pPr>
              <w:jc w:val="center"/>
              <w:rPr>
                <w:rFonts w:hint="default" w:ascii="Times New Roman" w:hAnsi="Times New Roman" w:eastAsia="宋体" w:cs="Times New Roman"/>
                <w:b/>
                <w:sz w:val="24"/>
                <w:szCs w:val="20"/>
              </w:rPr>
            </w:pPr>
          </w:p>
        </w:tc>
        <w:tc>
          <w:tcPr>
            <w:tcW w:w="3449" w:type="dxa"/>
          </w:tcPr>
          <w:p w14:paraId="5B8584BD">
            <w:pPr>
              <w:jc w:val="center"/>
              <w:rPr>
                <w:rFonts w:hint="default" w:ascii="Times New Roman" w:hAnsi="Times New Roman" w:eastAsia="宋体" w:cs="Times New Roman"/>
                <w:b/>
                <w:sz w:val="24"/>
                <w:szCs w:val="20"/>
              </w:rPr>
            </w:pPr>
          </w:p>
        </w:tc>
        <w:tc>
          <w:tcPr>
            <w:tcW w:w="2414" w:type="dxa"/>
          </w:tcPr>
          <w:p w14:paraId="28BD82A1">
            <w:pPr>
              <w:jc w:val="center"/>
              <w:rPr>
                <w:rFonts w:hint="default" w:ascii="Times New Roman" w:hAnsi="Times New Roman" w:eastAsia="宋体" w:cs="Times New Roman"/>
                <w:b/>
                <w:sz w:val="24"/>
                <w:szCs w:val="20"/>
              </w:rPr>
            </w:pPr>
          </w:p>
        </w:tc>
        <w:tc>
          <w:tcPr>
            <w:tcW w:w="1608" w:type="dxa"/>
          </w:tcPr>
          <w:p w14:paraId="301986B5">
            <w:pPr>
              <w:jc w:val="center"/>
              <w:rPr>
                <w:rFonts w:hint="default" w:ascii="Times New Roman" w:hAnsi="Times New Roman" w:eastAsia="宋体" w:cs="Times New Roman"/>
                <w:b/>
                <w:sz w:val="24"/>
                <w:szCs w:val="20"/>
              </w:rPr>
            </w:pPr>
          </w:p>
        </w:tc>
      </w:tr>
      <w:tr w14:paraId="55F9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3BE81D8">
            <w:pPr>
              <w:jc w:val="center"/>
              <w:rPr>
                <w:rFonts w:hint="default" w:ascii="Times New Roman" w:hAnsi="Times New Roman" w:eastAsia="宋体" w:cs="Times New Roman"/>
                <w:b/>
                <w:sz w:val="24"/>
                <w:szCs w:val="20"/>
              </w:rPr>
            </w:pPr>
          </w:p>
        </w:tc>
        <w:tc>
          <w:tcPr>
            <w:tcW w:w="3449" w:type="dxa"/>
          </w:tcPr>
          <w:p w14:paraId="03EB135B">
            <w:pPr>
              <w:jc w:val="center"/>
              <w:rPr>
                <w:rFonts w:hint="default" w:ascii="Times New Roman" w:hAnsi="Times New Roman" w:eastAsia="宋体" w:cs="Times New Roman"/>
                <w:b/>
                <w:sz w:val="24"/>
                <w:szCs w:val="20"/>
              </w:rPr>
            </w:pPr>
          </w:p>
        </w:tc>
        <w:tc>
          <w:tcPr>
            <w:tcW w:w="2414" w:type="dxa"/>
          </w:tcPr>
          <w:p w14:paraId="0C2755CF">
            <w:pPr>
              <w:jc w:val="center"/>
              <w:rPr>
                <w:rFonts w:hint="default" w:ascii="Times New Roman" w:hAnsi="Times New Roman" w:eastAsia="宋体" w:cs="Times New Roman"/>
                <w:b/>
                <w:sz w:val="24"/>
                <w:szCs w:val="20"/>
              </w:rPr>
            </w:pPr>
          </w:p>
        </w:tc>
        <w:tc>
          <w:tcPr>
            <w:tcW w:w="1608" w:type="dxa"/>
          </w:tcPr>
          <w:p w14:paraId="7E25F1EA">
            <w:pPr>
              <w:jc w:val="center"/>
              <w:rPr>
                <w:rFonts w:hint="default" w:ascii="Times New Roman" w:hAnsi="Times New Roman" w:eastAsia="宋体" w:cs="Times New Roman"/>
                <w:b/>
                <w:sz w:val="24"/>
                <w:szCs w:val="20"/>
              </w:rPr>
            </w:pPr>
          </w:p>
        </w:tc>
      </w:tr>
      <w:tr w14:paraId="1F295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254B0">
            <w:pPr>
              <w:jc w:val="center"/>
              <w:rPr>
                <w:rFonts w:hint="default" w:ascii="Times New Roman" w:hAnsi="Times New Roman" w:eastAsia="宋体" w:cs="Times New Roman"/>
                <w:b/>
                <w:sz w:val="24"/>
                <w:szCs w:val="20"/>
              </w:rPr>
            </w:pPr>
          </w:p>
        </w:tc>
        <w:tc>
          <w:tcPr>
            <w:tcW w:w="3449" w:type="dxa"/>
          </w:tcPr>
          <w:p w14:paraId="56333A34">
            <w:pPr>
              <w:jc w:val="center"/>
              <w:rPr>
                <w:rFonts w:hint="default" w:ascii="Times New Roman" w:hAnsi="Times New Roman" w:eastAsia="宋体" w:cs="Times New Roman"/>
                <w:b/>
                <w:sz w:val="24"/>
                <w:szCs w:val="20"/>
              </w:rPr>
            </w:pPr>
          </w:p>
        </w:tc>
        <w:tc>
          <w:tcPr>
            <w:tcW w:w="2414" w:type="dxa"/>
          </w:tcPr>
          <w:p w14:paraId="2CB74EC3">
            <w:pPr>
              <w:jc w:val="center"/>
              <w:rPr>
                <w:rFonts w:hint="default" w:ascii="Times New Roman" w:hAnsi="Times New Roman" w:eastAsia="宋体" w:cs="Times New Roman"/>
                <w:b/>
                <w:sz w:val="24"/>
                <w:szCs w:val="20"/>
              </w:rPr>
            </w:pPr>
          </w:p>
        </w:tc>
        <w:tc>
          <w:tcPr>
            <w:tcW w:w="1608" w:type="dxa"/>
          </w:tcPr>
          <w:p w14:paraId="72F051A9">
            <w:pPr>
              <w:jc w:val="center"/>
              <w:rPr>
                <w:rFonts w:hint="default" w:ascii="Times New Roman" w:hAnsi="Times New Roman" w:eastAsia="宋体" w:cs="Times New Roman"/>
                <w:b/>
                <w:sz w:val="24"/>
                <w:szCs w:val="20"/>
              </w:rPr>
            </w:pPr>
          </w:p>
        </w:tc>
      </w:tr>
      <w:tr w14:paraId="6C62D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AF30137">
            <w:pPr>
              <w:jc w:val="center"/>
              <w:rPr>
                <w:rFonts w:hint="default" w:ascii="Times New Roman" w:hAnsi="Times New Roman" w:eastAsia="宋体" w:cs="Times New Roman"/>
                <w:b/>
                <w:sz w:val="24"/>
                <w:szCs w:val="20"/>
              </w:rPr>
            </w:pPr>
          </w:p>
        </w:tc>
        <w:tc>
          <w:tcPr>
            <w:tcW w:w="3449" w:type="dxa"/>
          </w:tcPr>
          <w:p w14:paraId="1D1FD8BB">
            <w:pPr>
              <w:jc w:val="center"/>
              <w:rPr>
                <w:rFonts w:hint="default" w:ascii="Times New Roman" w:hAnsi="Times New Roman" w:eastAsia="宋体" w:cs="Times New Roman"/>
                <w:b/>
                <w:sz w:val="24"/>
                <w:szCs w:val="20"/>
              </w:rPr>
            </w:pPr>
          </w:p>
        </w:tc>
        <w:tc>
          <w:tcPr>
            <w:tcW w:w="2414" w:type="dxa"/>
          </w:tcPr>
          <w:p w14:paraId="59681DED">
            <w:pPr>
              <w:jc w:val="center"/>
              <w:rPr>
                <w:rFonts w:hint="default" w:ascii="Times New Roman" w:hAnsi="Times New Roman" w:eastAsia="宋体" w:cs="Times New Roman"/>
                <w:b/>
                <w:sz w:val="24"/>
                <w:szCs w:val="20"/>
              </w:rPr>
            </w:pPr>
          </w:p>
        </w:tc>
        <w:tc>
          <w:tcPr>
            <w:tcW w:w="1608" w:type="dxa"/>
          </w:tcPr>
          <w:p w14:paraId="449A768F">
            <w:pPr>
              <w:jc w:val="center"/>
              <w:rPr>
                <w:rFonts w:hint="default" w:ascii="Times New Roman" w:hAnsi="Times New Roman" w:eastAsia="宋体" w:cs="Times New Roman"/>
                <w:b/>
                <w:sz w:val="24"/>
                <w:szCs w:val="20"/>
              </w:rPr>
            </w:pPr>
          </w:p>
        </w:tc>
      </w:tr>
      <w:tr w14:paraId="0F5DB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0149D67">
            <w:pPr>
              <w:jc w:val="center"/>
              <w:rPr>
                <w:rFonts w:hint="default" w:ascii="Times New Roman" w:hAnsi="Times New Roman" w:eastAsia="宋体" w:cs="Times New Roman"/>
                <w:b/>
                <w:sz w:val="24"/>
                <w:szCs w:val="20"/>
              </w:rPr>
            </w:pPr>
          </w:p>
        </w:tc>
        <w:tc>
          <w:tcPr>
            <w:tcW w:w="3449" w:type="dxa"/>
          </w:tcPr>
          <w:p w14:paraId="707357DA">
            <w:pPr>
              <w:jc w:val="center"/>
              <w:rPr>
                <w:rFonts w:hint="default" w:ascii="Times New Roman" w:hAnsi="Times New Roman" w:eastAsia="宋体" w:cs="Times New Roman"/>
                <w:b/>
                <w:sz w:val="24"/>
                <w:szCs w:val="20"/>
              </w:rPr>
            </w:pPr>
          </w:p>
        </w:tc>
        <w:tc>
          <w:tcPr>
            <w:tcW w:w="2414" w:type="dxa"/>
          </w:tcPr>
          <w:p w14:paraId="63069CE8">
            <w:pPr>
              <w:jc w:val="center"/>
              <w:rPr>
                <w:rFonts w:hint="default" w:ascii="Times New Roman" w:hAnsi="Times New Roman" w:eastAsia="宋体" w:cs="Times New Roman"/>
                <w:b/>
                <w:sz w:val="24"/>
                <w:szCs w:val="20"/>
              </w:rPr>
            </w:pPr>
          </w:p>
        </w:tc>
        <w:tc>
          <w:tcPr>
            <w:tcW w:w="1608" w:type="dxa"/>
          </w:tcPr>
          <w:p w14:paraId="3A3A3CAE">
            <w:pPr>
              <w:jc w:val="center"/>
              <w:rPr>
                <w:rFonts w:hint="default" w:ascii="Times New Roman" w:hAnsi="Times New Roman" w:eastAsia="宋体" w:cs="Times New Roman"/>
                <w:b/>
                <w:sz w:val="24"/>
                <w:szCs w:val="20"/>
              </w:rPr>
            </w:pPr>
          </w:p>
        </w:tc>
      </w:tr>
      <w:tr w14:paraId="205FF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A482734">
            <w:pPr>
              <w:jc w:val="center"/>
              <w:rPr>
                <w:rFonts w:hint="default" w:ascii="Times New Roman" w:hAnsi="Times New Roman" w:eastAsia="宋体" w:cs="Times New Roman"/>
                <w:b/>
                <w:sz w:val="24"/>
                <w:szCs w:val="20"/>
              </w:rPr>
            </w:pPr>
          </w:p>
        </w:tc>
        <w:tc>
          <w:tcPr>
            <w:tcW w:w="3449" w:type="dxa"/>
          </w:tcPr>
          <w:p w14:paraId="18F00F34">
            <w:pPr>
              <w:jc w:val="center"/>
              <w:rPr>
                <w:rFonts w:hint="default" w:ascii="Times New Roman" w:hAnsi="Times New Roman" w:eastAsia="宋体" w:cs="Times New Roman"/>
                <w:b/>
                <w:sz w:val="24"/>
                <w:szCs w:val="20"/>
              </w:rPr>
            </w:pPr>
          </w:p>
        </w:tc>
        <w:tc>
          <w:tcPr>
            <w:tcW w:w="2414" w:type="dxa"/>
          </w:tcPr>
          <w:p w14:paraId="33758003">
            <w:pPr>
              <w:jc w:val="center"/>
              <w:rPr>
                <w:rFonts w:hint="default" w:ascii="Times New Roman" w:hAnsi="Times New Roman" w:eastAsia="宋体" w:cs="Times New Roman"/>
                <w:b/>
                <w:sz w:val="24"/>
                <w:szCs w:val="20"/>
              </w:rPr>
            </w:pPr>
          </w:p>
        </w:tc>
        <w:tc>
          <w:tcPr>
            <w:tcW w:w="1608" w:type="dxa"/>
          </w:tcPr>
          <w:p w14:paraId="792A7AE7">
            <w:pPr>
              <w:jc w:val="center"/>
              <w:rPr>
                <w:rFonts w:hint="default" w:ascii="Times New Roman" w:hAnsi="Times New Roman" w:eastAsia="宋体" w:cs="Times New Roman"/>
                <w:b/>
                <w:sz w:val="24"/>
                <w:szCs w:val="20"/>
              </w:rPr>
            </w:pPr>
          </w:p>
        </w:tc>
      </w:tr>
      <w:tr w14:paraId="0923F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05EC4C2">
            <w:pPr>
              <w:jc w:val="center"/>
              <w:rPr>
                <w:rFonts w:hint="default" w:ascii="Times New Roman" w:hAnsi="Times New Roman" w:eastAsia="宋体" w:cs="Times New Roman"/>
                <w:b/>
                <w:sz w:val="24"/>
                <w:szCs w:val="20"/>
              </w:rPr>
            </w:pPr>
          </w:p>
        </w:tc>
        <w:tc>
          <w:tcPr>
            <w:tcW w:w="3449" w:type="dxa"/>
          </w:tcPr>
          <w:p w14:paraId="2858C937">
            <w:pPr>
              <w:jc w:val="center"/>
              <w:rPr>
                <w:rFonts w:hint="default" w:ascii="Times New Roman" w:hAnsi="Times New Roman" w:eastAsia="宋体" w:cs="Times New Roman"/>
                <w:b/>
                <w:sz w:val="24"/>
                <w:szCs w:val="20"/>
              </w:rPr>
            </w:pPr>
          </w:p>
        </w:tc>
        <w:tc>
          <w:tcPr>
            <w:tcW w:w="2414" w:type="dxa"/>
          </w:tcPr>
          <w:p w14:paraId="21BD9875">
            <w:pPr>
              <w:jc w:val="center"/>
              <w:rPr>
                <w:rFonts w:hint="default" w:ascii="Times New Roman" w:hAnsi="Times New Roman" w:eastAsia="宋体" w:cs="Times New Roman"/>
                <w:b/>
                <w:sz w:val="24"/>
                <w:szCs w:val="20"/>
              </w:rPr>
            </w:pPr>
          </w:p>
        </w:tc>
        <w:tc>
          <w:tcPr>
            <w:tcW w:w="1608" w:type="dxa"/>
          </w:tcPr>
          <w:p w14:paraId="34789635">
            <w:pPr>
              <w:jc w:val="center"/>
              <w:rPr>
                <w:rFonts w:hint="default" w:ascii="Times New Roman" w:hAnsi="Times New Roman" w:eastAsia="宋体" w:cs="Times New Roman"/>
                <w:b/>
                <w:sz w:val="24"/>
                <w:szCs w:val="20"/>
              </w:rPr>
            </w:pPr>
          </w:p>
        </w:tc>
      </w:tr>
      <w:tr w14:paraId="38E03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4F2900">
            <w:pPr>
              <w:jc w:val="center"/>
              <w:rPr>
                <w:rFonts w:hint="default" w:ascii="Times New Roman" w:hAnsi="Times New Roman" w:eastAsia="宋体" w:cs="Times New Roman"/>
                <w:b/>
                <w:sz w:val="24"/>
                <w:szCs w:val="20"/>
              </w:rPr>
            </w:pPr>
          </w:p>
        </w:tc>
        <w:tc>
          <w:tcPr>
            <w:tcW w:w="3449" w:type="dxa"/>
          </w:tcPr>
          <w:p w14:paraId="4015BDB9">
            <w:pPr>
              <w:jc w:val="center"/>
              <w:rPr>
                <w:rFonts w:hint="default" w:ascii="Times New Roman" w:hAnsi="Times New Roman" w:eastAsia="宋体" w:cs="Times New Roman"/>
                <w:b/>
                <w:sz w:val="24"/>
                <w:szCs w:val="20"/>
              </w:rPr>
            </w:pPr>
          </w:p>
        </w:tc>
        <w:tc>
          <w:tcPr>
            <w:tcW w:w="2414" w:type="dxa"/>
          </w:tcPr>
          <w:p w14:paraId="01D3FA6B">
            <w:pPr>
              <w:jc w:val="center"/>
              <w:rPr>
                <w:rFonts w:hint="default" w:ascii="Times New Roman" w:hAnsi="Times New Roman" w:eastAsia="宋体" w:cs="Times New Roman"/>
                <w:b/>
                <w:sz w:val="24"/>
                <w:szCs w:val="20"/>
              </w:rPr>
            </w:pPr>
          </w:p>
        </w:tc>
        <w:tc>
          <w:tcPr>
            <w:tcW w:w="1608" w:type="dxa"/>
          </w:tcPr>
          <w:p w14:paraId="69C2F935">
            <w:pPr>
              <w:jc w:val="center"/>
              <w:rPr>
                <w:rFonts w:hint="default" w:ascii="Times New Roman" w:hAnsi="Times New Roman" w:eastAsia="宋体" w:cs="Times New Roman"/>
                <w:b/>
                <w:sz w:val="24"/>
                <w:szCs w:val="20"/>
              </w:rPr>
            </w:pPr>
          </w:p>
        </w:tc>
      </w:tr>
      <w:tr w14:paraId="0700A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9736A71">
            <w:pPr>
              <w:jc w:val="center"/>
              <w:rPr>
                <w:rFonts w:hint="default" w:ascii="Times New Roman" w:hAnsi="Times New Roman" w:eastAsia="宋体" w:cs="Times New Roman"/>
                <w:b/>
                <w:sz w:val="24"/>
                <w:szCs w:val="20"/>
              </w:rPr>
            </w:pPr>
          </w:p>
        </w:tc>
        <w:tc>
          <w:tcPr>
            <w:tcW w:w="3449" w:type="dxa"/>
          </w:tcPr>
          <w:p w14:paraId="6031A6D5">
            <w:pPr>
              <w:jc w:val="center"/>
              <w:rPr>
                <w:rFonts w:hint="default" w:ascii="Times New Roman" w:hAnsi="Times New Roman" w:eastAsia="宋体" w:cs="Times New Roman"/>
                <w:b/>
                <w:sz w:val="24"/>
                <w:szCs w:val="20"/>
              </w:rPr>
            </w:pPr>
          </w:p>
        </w:tc>
        <w:tc>
          <w:tcPr>
            <w:tcW w:w="2414" w:type="dxa"/>
          </w:tcPr>
          <w:p w14:paraId="6548116D">
            <w:pPr>
              <w:jc w:val="center"/>
              <w:rPr>
                <w:rFonts w:hint="default" w:ascii="Times New Roman" w:hAnsi="Times New Roman" w:eastAsia="宋体" w:cs="Times New Roman"/>
                <w:b/>
                <w:sz w:val="24"/>
                <w:szCs w:val="20"/>
              </w:rPr>
            </w:pPr>
          </w:p>
        </w:tc>
        <w:tc>
          <w:tcPr>
            <w:tcW w:w="1608" w:type="dxa"/>
          </w:tcPr>
          <w:p w14:paraId="592B3FC7">
            <w:pPr>
              <w:jc w:val="center"/>
              <w:rPr>
                <w:rFonts w:hint="default" w:ascii="Times New Roman" w:hAnsi="Times New Roman" w:eastAsia="宋体" w:cs="Times New Roman"/>
                <w:b/>
                <w:sz w:val="24"/>
                <w:szCs w:val="20"/>
              </w:rPr>
            </w:pPr>
          </w:p>
        </w:tc>
      </w:tr>
    </w:tbl>
    <w:p w14:paraId="000BEF06">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074B8D64">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0D0AFA1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4C0C9F7">
      <w:pPr>
        <w:pStyle w:val="24"/>
        <w:rPr>
          <w:rFonts w:hint="default" w:ascii="Times New Roman" w:hAnsi="Times New Roman" w:cs="Times New Roman"/>
        </w:rPr>
      </w:pPr>
    </w:p>
    <w:p w14:paraId="09D0A75C">
      <w:pPr>
        <w:pStyle w:val="24"/>
        <w:rPr>
          <w:rFonts w:hint="default" w:ascii="Times New Roman" w:hAnsi="Times New Roman" w:cs="Times New Roman"/>
        </w:rPr>
      </w:pPr>
    </w:p>
    <w:p w14:paraId="3213DD82">
      <w:pPr>
        <w:pStyle w:val="24"/>
        <w:rPr>
          <w:rFonts w:hint="default" w:ascii="Times New Roman" w:hAnsi="Times New Roman" w:cs="Times New Roman"/>
        </w:rPr>
      </w:pPr>
    </w:p>
    <w:p w14:paraId="33268E3A">
      <w:pPr>
        <w:pStyle w:val="24"/>
        <w:rPr>
          <w:rFonts w:hint="default" w:ascii="Times New Roman" w:hAnsi="Times New Roman" w:cs="Times New Roman"/>
        </w:rPr>
      </w:pPr>
    </w:p>
    <w:p w14:paraId="091562C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附件6 202</w:t>
      </w:r>
      <w:r>
        <w:rPr>
          <w:rFonts w:hint="eastAsia" w:ascii="Times New Roman" w:hAnsi="Times New Roman" w:eastAsia="宋体" w:cs="Times New Roman"/>
          <w:b/>
          <w:bCs/>
          <w:color w:val="000000"/>
          <w:sz w:val="24"/>
          <w:szCs w:val="24"/>
          <w:lang w:val="en-US" w:eastAsia="zh-CN"/>
        </w:rPr>
        <w:t>2</w:t>
      </w:r>
      <w:r>
        <w:rPr>
          <w:rFonts w:hint="default" w:ascii="Times New Roman" w:hAnsi="Times New Roman" w:eastAsia="宋体" w:cs="Times New Roman"/>
          <w:b/>
          <w:bCs/>
          <w:color w:val="000000"/>
          <w:sz w:val="24"/>
          <w:szCs w:val="24"/>
        </w:rPr>
        <w:t>年1月1日以来同类项目业绩一览表</w:t>
      </w:r>
    </w:p>
    <w:p w14:paraId="377172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cs="Times New Roman"/>
          <w:b w:val="0"/>
          <w:bCs w:val="0"/>
          <w:color w:val="000000"/>
          <w:sz w:val="24"/>
          <w:szCs w:val="24"/>
          <w:u w:val="single"/>
          <w:lang w:val="en-US" w:eastAsia="zh-CN"/>
        </w:rPr>
        <w:t>济南卡车制造公司莱芜工厂车架一部折弯机搬迁项目</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4BD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C567A23">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2082" w:type="dxa"/>
            <w:vAlign w:val="center"/>
          </w:tcPr>
          <w:p w14:paraId="38029168">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采购单位</w:t>
            </w:r>
          </w:p>
        </w:tc>
        <w:tc>
          <w:tcPr>
            <w:tcW w:w="1355" w:type="dxa"/>
            <w:vAlign w:val="center"/>
          </w:tcPr>
          <w:p w14:paraId="045D95F9">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p w14:paraId="5874348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（万元）</w:t>
            </w:r>
          </w:p>
        </w:tc>
        <w:tc>
          <w:tcPr>
            <w:tcW w:w="826" w:type="dxa"/>
            <w:vAlign w:val="center"/>
          </w:tcPr>
          <w:p w14:paraId="0185D635">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数量</w:t>
            </w:r>
          </w:p>
        </w:tc>
        <w:tc>
          <w:tcPr>
            <w:tcW w:w="1320" w:type="dxa"/>
            <w:vAlign w:val="center"/>
          </w:tcPr>
          <w:p w14:paraId="2C645824">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w:t>
            </w:r>
          </w:p>
        </w:tc>
        <w:tc>
          <w:tcPr>
            <w:tcW w:w="1023" w:type="dxa"/>
            <w:vAlign w:val="center"/>
          </w:tcPr>
          <w:p w14:paraId="0252773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1590" w:type="dxa"/>
            <w:vAlign w:val="center"/>
          </w:tcPr>
          <w:p w14:paraId="56DC4E1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0B75C2AE">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092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3361FF">
            <w:pPr>
              <w:ind w:left="420" w:hanging="420"/>
              <w:rPr>
                <w:rFonts w:hint="default" w:ascii="Times New Roman" w:hAnsi="Times New Roman" w:eastAsia="宋体" w:cs="Times New Roman"/>
                <w:b/>
                <w:szCs w:val="20"/>
              </w:rPr>
            </w:pPr>
          </w:p>
        </w:tc>
        <w:tc>
          <w:tcPr>
            <w:tcW w:w="2082" w:type="dxa"/>
          </w:tcPr>
          <w:p w14:paraId="19EDA4B4">
            <w:pPr>
              <w:ind w:left="420" w:hanging="420"/>
              <w:rPr>
                <w:rFonts w:hint="default" w:ascii="Times New Roman" w:hAnsi="Times New Roman" w:eastAsia="宋体" w:cs="Times New Roman"/>
                <w:b/>
                <w:szCs w:val="20"/>
              </w:rPr>
            </w:pPr>
          </w:p>
        </w:tc>
        <w:tc>
          <w:tcPr>
            <w:tcW w:w="1355" w:type="dxa"/>
          </w:tcPr>
          <w:p w14:paraId="2FC49280">
            <w:pPr>
              <w:ind w:left="420" w:hanging="420"/>
              <w:rPr>
                <w:rFonts w:hint="default" w:ascii="Times New Roman" w:hAnsi="Times New Roman" w:eastAsia="宋体" w:cs="Times New Roman"/>
                <w:b/>
                <w:szCs w:val="20"/>
              </w:rPr>
            </w:pPr>
          </w:p>
        </w:tc>
        <w:tc>
          <w:tcPr>
            <w:tcW w:w="826" w:type="dxa"/>
          </w:tcPr>
          <w:p w14:paraId="64D0A8EA">
            <w:pPr>
              <w:ind w:left="420" w:hanging="420"/>
              <w:rPr>
                <w:rFonts w:hint="default" w:ascii="Times New Roman" w:hAnsi="Times New Roman" w:eastAsia="宋体" w:cs="Times New Roman"/>
                <w:b/>
                <w:szCs w:val="20"/>
              </w:rPr>
            </w:pPr>
          </w:p>
        </w:tc>
        <w:tc>
          <w:tcPr>
            <w:tcW w:w="1320" w:type="dxa"/>
          </w:tcPr>
          <w:p w14:paraId="6398EEDD">
            <w:pPr>
              <w:ind w:left="420" w:hanging="420"/>
              <w:rPr>
                <w:rFonts w:hint="default" w:ascii="Times New Roman" w:hAnsi="Times New Roman" w:eastAsia="宋体" w:cs="Times New Roman"/>
                <w:b/>
                <w:szCs w:val="20"/>
              </w:rPr>
            </w:pPr>
          </w:p>
        </w:tc>
        <w:tc>
          <w:tcPr>
            <w:tcW w:w="1023" w:type="dxa"/>
          </w:tcPr>
          <w:p w14:paraId="4FC12568">
            <w:pPr>
              <w:ind w:left="420" w:hanging="420"/>
              <w:rPr>
                <w:rFonts w:hint="default" w:ascii="Times New Roman" w:hAnsi="Times New Roman" w:eastAsia="宋体" w:cs="Times New Roman"/>
                <w:b/>
                <w:szCs w:val="20"/>
              </w:rPr>
            </w:pPr>
          </w:p>
        </w:tc>
        <w:tc>
          <w:tcPr>
            <w:tcW w:w="1590" w:type="dxa"/>
          </w:tcPr>
          <w:p w14:paraId="779A14FF">
            <w:pPr>
              <w:ind w:left="420" w:hanging="420"/>
              <w:rPr>
                <w:rFonts w:hint="default" w:ascii="Times New Roman" w:hAnsi="Times New Roman" w:eastAsia="宋体" w:cs="Times New Roman"/>
                <w:b/>
                <w:szCs w:val="20"/>
              </w:rPr>
            </w:pPr>
          </w:p>
        </w:tc>
      </w:tr>
      <w:tr w14:paraId="7A0E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E63339">
            <w:pPr>
              <w:ind w:left="420" w:hanging="420"/>
              <w:rPr>
                <w:rFonts w:hint="default" w:ascii="Times New Roman" w:hAnsi="Times New Roman" w:eastAsia="宋体" w:cs="Times New Roman"/>
                <w:b/>
                <w:szCs w:val="20"/>
              </w:rPr>
            </w:pPr>
          </w:p>
        </w:tc>
        <w:tc>
          <w:tcPr>
            <w:tcW w:w="2082" w:type="dxa"/>
          </w:tcPr>
          <w:p w14:paraId="5087E707">
            <w:pPr>
              <w:ind w:left="420" w:hanging="420"/>
              <w:rPr>
                <w:rFonts w:hint="default" w:ascii="Times New Roman" w:hAnsi="Times New Roman" w:eastAsia="宋体" w:cs="Times New Roman"/>
                <w:b/>
                <w:szCs w:val="20"/>
              </w:rPr>
            </w:pPr>
          </w:p>
        </w:tc>
        <w:tc>
          <w:tcPr>
            <w:tcW w:w="1355" w:type="dxa"/>
          </w:tcPr>
          <w:p w14:paraId="0A013699">
            <w:pPr>
              <w:ind w:left="420" w:hanging="420"/>
              <w:rPr>
                <w:rFonts w:hint="default" w:ascii="Times New Roman" w:hAnsi="Times New Roman" w:eastAsia="宋体" w:cs="Times New Roman"/>
                <w:b/>
                <w:szCs w:val="20"/>
              </w:rPr>
            </w:pPr>
          </w:p>
        </w:tc>
        <w:tc>
          <w:tcPr>
            <w:tcW w:w="826" w:type="dxa"/>
          </w:tcPr>
          <w:p w14:paraId="7E6FE0BF">
            <w:pPr>
              <w:ind w:left="420" w:hanging="420"/>
              <w:rPr>
                <w:rFonts w:hint="default" w:ascii="Times New Roman" w:hAnsi="Times New Roman" w:eastAsia="宋体" w:cs="Times New Roman"/>
                <w:b/>
                <w:szCs w:val="20"/>
              </w:rPr>
            </w:pPr>
          </w:p>
        </w:tc>
        <w:tc>
          <w:tcPr>
            <w:tcW w:w="1320" w:type="dxa"/>
          </w:tcPr>
          <w:p w14:paraId="75564B5E">
            <w:pPr>
              <w:ind w:left="420" w:hanging="420"/>
              <w:rPr>
                <w:rFonts w:hint="default" w:ascii="Times New Roman" w:hAnsi="Times New Roman" w:eastAsia="宋体" w:cs="Times New Roman"/>
                <w:b/>
                <w:szCs w:val="20"/>
              </w:rPr>
            </w:pPr>
          </w:p>
        </w:tc>
        <w:tc>
          <w:tcPr>
            <w:tcW w:w="1023" w:type="dxa"/>
          </w:tcPr>
          <w:p w14:paraId="5C10CB18">
            <w:pPr>
              <w:ind w:left="420" w:hanging="420"/>
              <w:rPr>
                <w:rFonts w:hint="default" w:ascii="Times New Roman" w:hAnsi="Times New Roman" w:eastAsia="宋体" w:cs="Times New Roman"/>
                <w:b/>
                <w:szCs w:val="20"/>
              </w:rPr>
            </w:pPr>
          </w:p>
        </w:tc>
        <w:tc>
          <w:tcPr>
            <w:tcW w:w="1590" w:type="dxa"/>
          </w:tcPr>
          <w:p w14:paraId="7E5B7C2C">
            <w:pPr>
              <w:ind w:left="420" w:hanging="420"/>
              <w:rPr>
                <w:rFonts w:hint="default" w:ascii="Times New Roman" w:hAnsi="Times New Roman" w:eastAsia="宋体" w:cs="Times New Roman"/>
                <w:b/>
                <w:szCs w:val="20"/>
              </w:rPr>
            </w:pPr>
          </w:p>
        </w:tc>
      </w:tr>
      <w:tr w14:paraId="7CEEB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DDE9A">
            <w:pPr>
              <w:ind w:left="420" w:hanging="420"/>
              <w:rPr>
                <w:rFonts w:hint="default" w:ascii="Times New Roman" w:hAnsi="Times New Roman" w:eastAsia="宋体" w:cs="Times New Roman"/>
                <w:b/>
                <w:szCs w:val="20"/>
              </w:rPr>
            </w:pPr>
          </w:p>
        </w:tc>
        <w:tc>
          <w:tcPr>
            <w:tcW w:w="2082" w:type="dxa"/>
          </w:tcPr>
          <w:p w14:paraId="07C23BBB">
            <w:pPr>
              <w:ind w:left="420" w:hanging="420"/>
              <w:rPr>
                <w:rFonts w:hint="default" w:ascii="Times New Roman" w:hAnsi="Times New Roman" w:eastAsia="宋体" w:cs="Times New Roman"/>
                <w:b/>
                <w:szCs w:val="20"/>
              </w:rPr>
            </w:pPr>
          </w:p>
        </w:tc>
        <w:tc>
          <w:tcPr>
            <w:tcW w:w="1355" w:type="dxa"/>
          </w:tcPr>
          <w:p w14:paraId="4EA79D9F">
            <w:pPr>
              <w:ind w:left="420" w:hanging="420"/>
              <w:rPr>
                <w:rFonts w:hint="default" w:ascii="Times New Roman" w:hAnsi="Times New Roman" w:eastAsia="宋体" w:cs="Times New Roman"/>
                <w:b/>
                <w:szCs w:val="20"/>
              </w:rPr>
            </w:pPr>
          </w:p>
        </w:tc>
        <w:tc>
          <w:tcPr>
            <w:tcW w:w="826" w:type="dxa"/>
          </w:tcPr>
          <w:p w14:paraId="6385A8CA">
            <w:pPr>
              <w:ind w:left="420" w:hanging="420"/>
              <w:rPr>
                <w:rFonts w:hint="default" w:ascii="Times New Roman" w:hAnsi="Times New Roman" w:eastAsia="宋体" w:cs="Times New Roman"/>
                <w:b/>
                <w:szCs w:val="20"/>
              </w:rPr>
            </w:pPr>
          </w:p>
        </w:tc>
        <w:tc>
          <w:tcPr>
            <w:tcW w:w="1320" w:type="dxa"/>
          </w:tcPr>
          <w:p w14:paraId="5472808F">
            <w:pPr>
              <w:ind w:left="420" w:hanging="420"/>
              <w:rPr>
                <w:rFonts w:hint="default" w:ascii="Times New Roman" w:hAnsi="Times New Roman" w:eastAsia="宋体" w:cs="Times New Roman"/>
                <w:b/>
                <w:szCs w:val="20"/>
              </w:rPr>
            </w:pPr>
          </w:p>
        </w:tc>
        <w:tc>
          <w:tcPr>
            <w:tcW w:w="1023" w:type="dxa"/>
          </w:tcPr>
          <w:p w14:paraId="1690D779">
            <w:pPr>
              <w:ind w:left="420" w:hanging="420"/>
              <w:rPr>
                <w:rFonts w:hint="default" w:ascii="Times New Roman" w:hAnsi="Times New Roman" w:eastAsia="宋体" w:cs="Times New Roman"/>
                <w:b/>
                <w:szCs w:val="20"/>
              </w:rPr>
            </w:pPr>
          </w:p>
        </w:tc>
        <w:tc>
          <w:tcPr>
            <w:tcW w:w="1590" w:type="dxa"/>
          </w:tcPr>
          <w:p w14:paraId="599B0658">
            <w:pPr>
              <w:ind w:left="420" w:hanging="420"/>
              <w:rPr>
                <w:rFonts w:hint="default" w:ascii="Times New Roman" w:hAnsi="Times New Roman" w:eastAsia="宋体" w:cs="Times New Roman"/>
                <w:b/>
                <w:szCs w:val="20"/>
              </w:rPr>
            </w:pPr>
          </w:p>
        </w:tc>
      </w:tr>
      <w:tr w14:paraId="0FB89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21B0DE">
            <w:pPr>
              <w:ind w:left="420" w:hanging="420"/>
              <w:rPr>
                <w:rFonts w:hint="default" w:ascii="Times New Roman" w:hAnsi="Times New Roman" w:eastAsia="宋体" w:cs="Times New Roman"/>
                <w:b/>
                <w:szCs w:val="20"/>
              </w:rPr>
            </w:pPr>
          </w:p>
        </w:tc>
        <w:tc>
          <w:tcPr>
            <w:tcW w:w="2082" w:type="dxa"/>
          </w:tcPr>
          <w:p w14:paraId="1EF6ADCF">
            <w:pPr>
              <w:ind w:left="420" w:hanging="420"/>
              <w:rPr>
                <w:rFonts w:hint="default" w:ascii="Times New Roman" w:hAnsi="Times New Roman" w:eastAsia="宋体" w:cs="Times New Roman"/>
                <w:b/>
                <w:szCs w:val="20"/>
              </w:rPr>
            </w:pPr>
          </w:p>
        </w:tc>
        <w:tc>
          <w:tcPr>
            <w:tcW w:w="1355" w:type="dxa"/>
          </w:tcPr>
          <w:p w14:paraId="047D70CB">
            <w:pPr>
              <w:ind w:left="420" w:hanging="420"/>
              <w:rPr>
                <w:rFonts w:hint="default" w:ascii="Times New Roman" w:hAnsi="Times New Roman" w:eastAsia="宋体" w:cs="Times New Roman"/>
                <w:b/>
                <w:szCs w:val="20"/>
              </w:rPr>
            </w:pPr>
          </w:p>
        </w:tc>
        <w:tc>
          <w:tcPr>
            <w:tcW w:w="826" w:type="dxa"/>
          </w:tcPr>
          <w:p w14:paraId="766579B3">
            <w:pPr>
              <w:ind w:left="420" w:hanging="420"/>
              <w:rPr>
                <w:rFonts w:hint="default" w:ascii="Times New Roman" w:hAnsi="Times New Roman" w:eastAsia="宋体" w:cs="Times New Roman"/>
                <w:b/>
                <w:szCs w:val="20"/>
              </w:rPr>
            </w:pPr>
          </w:p>
        </w:tc>
        <w:tc>
          <w:tcPr>
            <w:tcW w:w="1320" w:type="dxa"/>
          </w:tcPr>
          <w:p w14:paraId="688893F9">
            <w:pPr>
              <w:ind w:left="420" w:hanging="420"/>
              <w:rPr>
                <w:rFonts w:hint="default" w:ascii="Times New Roman" w:hAnsi="Times New Roman" w:eastAsia="宋体" w:cs="Times New Roman"/>
                <w:b/>
                <w:szCs w:val="20"/>
              </w:rPr>
            </w:pPr>
          </w:p>
        </w:tc>
        <w:tc>
          <w:tcPr>
            <w:tcW w:w="1023" w:type="dxa"/>
          </w:tcPr>
          <w:p w14:paraId="5B9986E3">
            <w:pPr>
              <w:ind w:left="420" w:hanging="420"/>
              <w:rPr>
                <w:rFonts w:hint="default" w:ascii="Times New Roman" w:hAnsi="Times New Roman" w:eastAsia="宋体" w:cs="Times New Roman"/>
                <w:b/>
                <w:szCs w:val="20"/>
              </w:rPr>
            </w:pPr>
          </w:p>
        </w:tc>
        <w:tc>
          <w:tcPr>
            <w:tcW w:w="1590" w:type="dxa"/>
          </w:tcPr>
          <w:p w14:paraId="7ADFD621">
            <w:pPr>
              <w:ind w:left="420" w:hanging="420"/>
              <w:rPr>
                <w:rFonts w:hint="default" w:ascii="Times New Roman" w:hAnsi="Times New Roman" w:eastAsia="宋体" w:cs="Times New Roman"/>
                <w:b/>
                <w:szCs w:val="20"/>
              </w:rPr>
            </w:pPr>
          </w:p>
        </w:tc>
      </w:tr>
      <w:tr w14:paraId="1D0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085A3C">
            <w:pPr>
              <w:ind w:left="420" w:hanging="420"/>
              <w:rPr>
                <w:rFonts w:hint="default" w:ascii="Times New Roman" w:hAnsi="Times New Roman" w:eastAsia="宋体" w:cs="Times New Roman"/>
                <w:b/>
                <w:szCs w:val="20"/>
              </w:rPr>
            </w:pPr>
          </w:p>
        </w:tc>
        <w:tc>
          <w:tcPr>
            <w:tcW w:w="2082" w:type="dxa"/>
          </w:tcPr>
          <w:p w14:paraId="4A00427D">
            <w:pPr>
              <w:ind w:left="420" w:hanging="420"/>
              <w:rPr>
                <w:rFonts w:hint="default" w:ascii="Times New Roman" w:hAnsi="Times New Roman" w:eastAsia="宋体" w:cs="Times New Roman"/>
                <w:b/>
                <w:szCs w:val="20"/>
              </w:rPr>
            </w:pPr>
          </w:p>
        </w:tc>
        <w:tc>
          <w:tcPr>
            <w:tcW w:w="1355" w:type="dxa"/>
          </w:tcPr>
          <w:p w14:paraId="3AB9FBCB">
            <w:pPr>
              <w:ind w:left="420" w:hanging="420"/>
              <w:rPr>
                <w:rFonts w:hint="default" w:ascii="Times New Roman" w:hAnsi="Times New Roman" w:eastAsia="宋体" w:cs="Times New Roman"/>
                <w:b/>
                <w:szCs w:val="20"/>
              </w:rPr>
            </w:pPr>
          </w:p>
        </w:tc>
        <w:tc>
          <w:tcPr>
            <w:tcW w:w="826" w:type="dxa"/>
          </w:tcPr>
          <w:p w14:paraId="4E6A819B">
            <w:pPr>
              <w:ind w:left="420" w:hanging="420"/>
              <w:rPr>
                <w:rFonts w:hint="default" w:ascii="Times New Roman" w:hAnsi="Times New Roman" w:eastAsia="宋体" w:cs="Times New Roman"/>
                <w:b/>
                <w:szCs w:val="20"/>
              </w:rPr>
            </w:pPr>
          </w:p>
        </w:tc>
        <w:tc>
          <w:tcPr>
            <w:tcW w:w="1320" w:type="dxa"/>
          </w:tcPr>
          <w:p w14:paraId="28B6DF2F">
            <w:pPr>
              <w:ind w:left="420" w:hanging="420"/>
              <w:rPr>
                <w:rFonts w:hint="default" w:ascii="Times New Roman" w:hAnsi="Times New Roman" w:eastAsia="宋体" w:cs="Times New Roman"/>
                <w:b/>
                <w:szCs w:val="20"/>
              </w:rPr>
            </w:pPr>
          </w:p>
        </w:tc>
        <w:tc>
          <w:tcPr>
            <w:tcW w:w="1023" w:type="dxa"/>
          </w:tcPr>
          <w:p w14:paraId="620D15CB">
            <w:pPr>
              <w:ind w:left="420" w:hanging="420"/>
              <w:rPr>
                <w:rFonts w:hint="default" w:ascii="Times New Roman" w:hAnsi="Times New Roman" w:eastAsia="宋体" w:cs="Times New Roman"/>
                <w:b/>
                <w:szCs w:val="20"/>
              </w:rPr>
            </w:pPr>
          </w:p>
        </w:tc>
        <w:tc>
          <w:tcPr>
            <w:tcW w:w="1590" w:type="dxa"/>
          </w:tcPr>
          <w:p w14:paraId="1EFA907B">
            <w:pPr>
              <w:ind w:left="420" w:hanging="420"/>
              <w:rPr>
                <w:rFonts w:hint="default" w:ascii="Times New Roman" w:hAnsi="Times New Roman" w:eastAsia="宋体" w:cs="Times New Roman"/>
                <w:b/>
                <w:szCs w:val="20"/>
              </w:rPr>
            </w:pPr>
          </w:p>
        </w:tc>
      </w:tr>
      <w:tr w14:paraId="7CAC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E138D6">
            <w:pPr>
              <w:ind w:left="420" w:hanging="420"/>
              <w:rPr>
                <w:rFonts w:hint="default" w:ascii="Times New Roman" w:hAnsi="Times New Roman" w:eastAsia="宋体" w:cs="Times New Roman"/>
                <w:b/>
                <w:szCs w:val="20"/>
              </w:rPr>
            </w:pPr>
          </w:p>
        </w:tc>
        <w:tc>
          <w:tcPr>
            <w:tcW w:w="2082" w:type="dxa"/>
          </w:tcPr>
          <w:p w14:paraId="7EFBFB75">
            <w:pPr>
              <w:ind w:left="420" w:hanging="420"/>
              <w:rPr>
                <w:rFonts w:hint="default" w:ascii="Times New Roman" w:hAnsi="Times New Roman" w:eastAsia="宋体" w:cs="Times New Roman"/>
                <w:b/>
                <w:szCs w:val="20"/>
              </w:rPr>
            </w:pPr>
          </w:p>
        </w:tc>
        <w:tc>
          <w:tcPr>
            <w:tcW w:w="1355" w:type="dxa"/>
          </w:tcPr>
          <w:p w14:paraId="30CF080C">
            <w:pPr>
              <w:ind w:left="420" w:hanging="420"/>
              <w:rPr>
                <w:rFonts w:hint="default" w:ascii="Times New Roman" w:hAnsi="Times New Roman" w:eastAsia="宋体" w:cs="Times New Roman"/>
                <w:b/>
                <w:szCs w:val="20"/>
              </w:rPr>
            </w:pPr>
          </w:p>
        </w:tc>
        <w:tc>
          <w:tcPr>
            <w:tcW w:w="826" w:type="dxa"/>
          </w:tcPr>
          <w:p w14:paraId="4E3E2CC4">
            <w:pPr>
              <w:ind w:left="420" w:hanging="420"/>
              <w:rPr>
                <w:rFonts w:hint="default" w:ascii="Times New Roman" w:hAnsi="Times New Roman" w:eastAsia="宋体" w:cs="Times New Roman"/>
                <w:b/>
                <w:szCs w:val="20"/>
              </w:rPr>
            </w:pPr>
          </w:p>
        </w:tc>
        <w:tc>
          <w:tcPr>
            <w:tcW w:w="1320" w:type="dxa"/>
          </w:tcPr>
          <w:p w14:paraId="1F4F872C">
            <w:pPr>
              <w:ind w:left="420" w:hanging="420"/>
              <w:rPr>
                <w:rFonts w:hint="default" w:ascii="Times New Roman" w:hAnsi="Times New Roman" w:eastAsia="宋体" w:cs="Times New Roman"/>
                <w:b/>
                <w:szCs w:val="20"/>
              </w:rPr>
            </w:pPr>
          </w:p>
        </w:tc>
        <w:tc>
          <w:tcPr>
            <w:tcW w:w="1023" w:type="dxa"/>
          </w:tcPr>
          <w:p w14:paraId="7595948B">
            <w:pPr>
              <w:ind w:left="420" w:hanging="420"/>
              <w:rPr>
                <w:rFonts w:hint="default" w:ascii="Times New Roman" w:hAnsi="Times New Roman" w:eastAsia="宋体" w:cs="Times New Roman"/>
                <w:b/>
                <w:szCs w:val="20"/>
              </w:rPr>
            </w:pPr>
          </w:p>
        </w:tc>
        <w:tc>
          <w:tcPr>
            <w:tcW w:w="1590" w:type="dxa"/>
          </w:tcPr>
          <w:p w14:paraId="36EC816B">
            <w:pPr>
              <w:ind w:left="420" w:hanging="420"/>
              <w:rPr>
                <w:rFonts w:hint="default" w:ascii="Times New Roman" w:hAnsi="Times New Roman" w:eastAsia="宋体" w:cs="Times New Roman"/>
                <w:b/>
                <w:szCs w:val="20"/>
              </w:rPr>
            </w:pPr>
          </w:p>
        </w:tc>
      </w:tr>
      <w:tr w14:paraId="1E4B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351F4">
            <w:pPr>
              <w:ind w:left="420" w:hanging="420"/>
              <w:rPr>
                <w:rFonts w:hint="default" w:ascii="Times New Roman" w:hAnsi="Times New Roman" w:eastAsia="宋体" w:cs="Times New Roman"/>
                <w:b/>
                <w:szCs w:val="20"/>
              </w:rPr>
            </w:pPr>
          </w:p>
        </w:tc>
        <w:tc>
          <w:tcPr>
            <w:tcW w:w="2082" w:type="dxa"/>
          </w:tcPr>
          <w:p w14:paraId="13B9304C">
            <w:pPr>
              <w:ind w:left="420" w:hanging="420"/>
              <w:rPr>
                <w:rFonts w:hint="default" w:ascii="Times New Roman" w:hAnsi="Times New Roman" w:eastAsia="宋体" w:cs="Times New Roman"/>
                <w:b/>
                <w:szCs w:val="20"/>
              </w:rPr>
            </w:pPr>
          </w:p>
        </w:tc>
        <w:tc>
          <w:tcPr>
            <w:tcW w:w="1355" w:type="dxa"/>
          </w:tcPr>
          <w:p w14:paraId="501D0C63">
            <w:pPr>
              <w:ind w:left="420" w:hanging="420"/>
              <w:rPr>
                <w:rFonts w:hint="default" w:ascii="Times New Roman" w:hAnsi="Times New Roman" w:eastAsia="宋体" w:cs="Times New Roman"/>
                <w:b/>
                <w:szCs w:val="20"/>
              </w:rPr>
            </w:pPr>
          </w:p>
        </w:tc>
        <w:tc>
          <w:tcPr>
            <w:tcW w:w="826" w:type="dxa"/>
          </w:tcPr>
          <w:p w14:paraId="2860FBDB">
            <w:pPr>
              <w:ind w:left="420" w:hanging="420"/>
              <w:rPr>
                <w:rFonts w:hint="default" w:ascii="Times New Roman" w:hAnsi="Times New Roman" w:eastAsia="宋体" w:cs="Times New Roman"/>
                <w:b/>
                <w:szCs w:val="20"/>
              </w:rPr>
            </w:pPr>
          </w:p>
        </w:tc>
        <w:tc>
          <w:tcPr>
            <w:tcW w:w="1320" w:type="dxa"/>
          </w:tcPr>
          <w:p w14:paraId="4C885BE3">
            <w:pPr>
              <w:ind w:left="420" w:hanging="420"/>
              <w:rPr>
                <w:rFonts w:hint="default" w:ascii="Times New Roman" w:hAnsi="Times New Roman" w:eastAsia="宋体" w:cs="Times New Roman"/>
                <w:b/>
                <w:szCs w:val="20"/>
              </w:rPr>
            </w:pPr>
          </w:p>
        </w:tc>
        <w:tc>
          <w:tcPr>
            <w:tcW w:w="1023" w:type="dxa"/>
          </w:tcPr>
          <w:p w14:paraId="30DA3B03">
            <w:pPr>
              <w:ind w:left="420" w:hanging="420"/>
              <w:rPr>
                <w:rFonts w:hint="default" w:ascii="Times New Roman" w:hAnsi="Times New Roman" w:eastAsia="宋体" w:cs="Times New Roman"/>
                <w:b/>
                <w:szCs w:val="20"/>
              </w:rPr>
            </w:pPr>
          </w:p>
        </w:tc>
        <w:tc>
          <w:tcPr>
            <w:tcW w:w="1590" w:type="dxa"/>
          </w:tcPr>
          <w:p w14:paraId="0DD8B997">
            <w:pPr>
              <w:ind w:left="420" w:hanging="420"/>
              <w:rPr>
                <w:rFonts w:hint="default" w:ascii="Times New Roman" w:hAnsi="Times New Roman" w:eastAsia="宋体" w:cs="Times New Roman"/>
                <w:b/>
                <w:szCs w:val="20"/>
              </w:rPr>
            </w:pPr>
          </w:p>
        </w:tc>
      </w:tr>
      <w:tr w14:paraId="3442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8EFAE3">
            <w:pPr>
              <w:ind w:left="420" w:hanging="420"/>
              <w:rPr>
                <w:rFonts w:hint="default" w:ascii="Times New Roman" w:hAnsi="Times New Roman" w:eastAsia="宋体" w:cs="Times New Roman"/>
                <w:b/>
                <w:szCs w:val="20"/>
              </w:rPr>
            </w:pPr>
          </w:p>
        </w:tc>
        <w:tc>
          <w:tcPr>
            <w:tcW w:w="2082" w:type="dxa"/>
          </w:tcPr>
          <w:p w14:paraId="4B652E0A">
            <w:pPr>
              <w:ind w:left="420" w:hanging="420"/>
              <w:rPr>
                <w:rFonts w:hint="default" w:ascii="Times New Roman" w:hAnsi="Times New Roman" w:eastAsia="宋体" w:cs="Times New Roman"/>
                <w:b/>
                <w:szCs w:val="20"/>
              </w:rPr>
            </w:pPr>
          </w:p>
        </w:tc>
        <w:tc>
          <w:tcPr>
            <w:tcW w:w="1355" w:type="dxa"/>
          </w:tcPr>
          <w:p w14:paraId="2149715C">
            <w:pPr>
              <w:ind w:left="420" w:hanging="420"/>
              <w:rPr>
                <w:rFonts w:hint="default" w:ascii="Times New Roman" w:hAnsi="Times New Roman" w:eastAsia="宋体" w:cs="Times New Roman"/>
                <w:b/>
                <w:szCs w:val="20"/>
              </w:rPr>
            </w:pPr>
          </w:p>
        </w:tc>
        <w:tc>
          <w:tcPr>
            <w:tcW w:w="826" w:type="dxa"/>
          </w:tcPr>
          <w:p w14:paraId="3EE84670">
            <w:pPr>
              <w:ind w:left="420" w:hanging="420"/>
              <w:rPr>
                <w:rFonts w:hint="default" w:ascii="Times New Roman" w:hAnsi="Times New Roman" w:eastAsia="宋体" w:cs="Times New Roman"/>
                <w:b/>
                <w:szCs w:val="20"/>
              </w:rPr>
            </w:pPr>
          </w:p>
        </w:tc>
        <w:tc>
          <w:tcPr>
            <w:tcW w:w="1320" w:type="dxa"/>
          </w:tcPr>
          <w:p w14:paraId="73932125">
            <w:pPr>
              <w:ind w:left="420" w:hanging="420"/>
              <w:rPr>
                <w:rFonts w:hint="default" w:ascii="Times New Roman" w:hAnsi="Times New Roman" w:eastAsia="宋体" w:cs="Times New Roman"/>
                <w:b/>
                <w:szCs w:val="20"/>
              </w:rPr>
            </w:pPr>
          </w:p>
        </w:tc>
        <w:tc>
          <w:tcPr>
            <w:tcW w:w="1023" w:type="dxa"/>
          </w:tcPr>
          <w:p w14:paraId="53DE2B92">
            <w:pPr>
              <w:ind w:left="420" w:hanging="420"/>
              <w:rPr>
                <w:rFonts w:hint="default" w:ascii="Times New Roman" w:hAnsi="Times New Roman" w:eastAsia="宋体" w:cs="Times New Roman"/>
                <w:b/>
                <w:szCs w:val="20"/>
              </w:rPr>
            </w:pPr>
          </w:p>
        </w:tc>
        <w:tc>
          <w:tcPr>
            <w:tcW w:w="1590" w:type="dxa"/>
          </w:tcPr>
          <w:p w14:paraId="4E7E6C0B">
            <w:pPr>
              <w:ind w:left="420" w:hanging="420"/>
              <w:rPr>
                <w:rFonts w:hint="default" w:ascii="Times New Roman" w:hAnsi="Times New Roman" w:eastAsia="宋体" w:cs="Times New Roman"/>
                <w:b/>
                <w:szCs w:val="20"/>
              </w:rPr>
            </w:pPr>
          </w:p>
        </w:tc>
      </w:tr>
      <w:tr w14:paraId="4B0E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ED1E7F">
            <w:pPr>
              <w:ind w:left="420" w:hanging="420"/>
              <w:rPr>
                <w:rFonts w:hint="default" w:ascii="Times New Roman" w:hAnsi="Times New Roman" w:eastAsia="宋体" w:cs="Times New Roman"/>
                <w:b/>
                <w:szCs w:val="20"/>
              </w:rPr>
            </w:pPr>
          </w:p>
        </w:tc>
        <w:tc>
          <w:tcPr>
            <w:tcW w:w="2082" w:type="dxa"/>
          </w:tcPr>
          <w:p w14:paraId="29490CE8">
            <w:pPr>
              <w:ind w:left="420" w:hanging="420"/>
              <w:rPr>
                <w:rFonts w:hint="default" w:ascii="Times New Roman" w:hAnsi="Times New Roman" w:eastAsia="宋体" w:cs="Times New Roman"/>
                <w:b/>
                <w:szCs w:val="20"/>
              </w:rPr>
            </w:pPr>
          </w:p>
        </w:tc>
        <w:tc>
          <w:tcPr>
            <w:tcW w:w="1355" w:type="dxa"/>
          </w:tcPr>
          <w:p w14:paraId="6A639E6A">
            <w:pPr>
              <w:ind w:left="420" w:hanging="420"/>
              <w:rPr>
                <w:rFonts w:hint="default" w:ascii="Times New Roman" w:hAnsi="Times New Roman" w:eastAsia="宋体" w:cs="Times New Roman"/>
                <w:b/>
                <w:szCs w:val="20"/>
              </w:rPr>
            </w:pPr>
          </w:p>
        </w:tc>
        <w:tc>
          <w:tcPr>
            <w:tcW w:w="826" w:type="dxa"/>
          </w:tcPr>
          <w:p w14:paraId="75354247">
            <w:pPr>
              <w:ind w:left="420" w:hanging="420"/>
              <w:rPr>
                <w:rFonts w:hint="default" w:ascii="Times New Roman" w:hAnsi="Times New Roman" w:eastAsia="宋体" w:cs="Times New Roman"/>
                <w:b/>
                <w:szCs w:val="20"/>
              </w:rPr>
            </w:pPr>
          </w:p>
        </w:tc>
        <w:tc>
          <w:tcPr>
            <w:tcW w:w="1320" w:type="dxa"/>
          </w:tcPr>
          <w:p w14:paraId="54BAE20B">
            <w:pPr>
              <w:ind w:left="420" w:hanging="420"/>
              <w:rPr>
                <w:rFonts w:hint="default" w:ascii="Times New Roman" w:hAnsi="Times New Roman" w:eastAsia="宋体" w:cs="Times New Roman"/>
                <w:b/>
                <w:szCs w:val="20"/>
              </w:rPr>
            </w:pPr>
          </w:p>
        </w:tc>
        <w:tc>
          <w:tcPr>
            <w:tcW w:w="1023" w:type="dxa"/>
          </w:tcPr>
          <w:p w14:paraId="092DB3C5">
            <w:pPr>
              <w:ind w:left="420" w:hanging="420"/>
              <w:rPr>
                <w:rFonts w:hint="default" w:ascii="Times New Roman" w:hAnsi="Times New Roman" w:eastAsia="宋体" w:cs="Times New Roman"/>
                <w:b/>
                <w:szCs w:val="20"/>
              </w:rPr>
            </w:pPr>
          </w:p>
        </w:tc>
        <w:tc>
          <w:tcPr>
            <w:tcW w:w="1590" w:type="dxa"/>
          </w:tcPr>
          <w:p w14:paraId="0B27CFD7">
            <w:pPr>
              <w:ind w:left="420" w:hanging="420"/>
              <w:rPr>
                <w:rFonts w:hint="default" w:ascii="Times New Roman" w:hAnsi="Times New Roman" w:eastAsia="宋体" w:cs="Times New Roman"/>
                <w:b/>
                <w:szCs w:val="20"/>
              </w:rPr>
            </w:pPr>
          </w:p>
        </w:tc>
      </w:tr>
      <w:tr w14:paraId="1A6A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0C4035">
            <w:pPr>
              <w:ind w:left="420" w:hanging="420"/>
              <w:rPr>
                <w:rFonts w:hint="default" w:ascii="Times New Roman" w:hAnsi="Times New Roman" w:eastAsia="宋体" w:cs="Times New Roman"/>
                <w:b/>
                <w:szCs w:val="20"/>
              </w:rPr>
            </w:pPr>
          </w:p>
        </w:tc>
        <w:tc>
          <w:tcPr>
            <w:tcW w:w="2082" w:type="dxa"/>
          </w:tcPr>
          <w:p w14:paraId="2971AA56">
            <w:pPr>
              <w:ind w:left="420" w:hanging="420"/>
              <w:rPr>
                <w:rFonts w:hint="default" w:ascii="Times New Roman" w:hAnsi="Times New Roman" w:eastAsia="宋体" w:cs="Times New Roman"/>
                <w:b/>
                <w:szCs w:val="20"/>
              </w:rPr>
            </w:pPr>
          </w:p>
        </w:tc>
        <w:tc>
          <w:tcPr>
            <w:tcW w:w="1355" w:type="dxa"/>
          </w:tcPr>
          <w:p w14:paraId="4EC25F84">
            <w:pPr>
              <w:ind w:left="420" w:hanging="420"/>
              <w:rPr>
                <w:rFonts w:hint="default" w:ascii="Times New Roman" w:hAnsi="Times New Roman" w:eastAsia="宋体" w:cs="Times New Roman"/>
                <w:b/>
                <w:szCs w:val="20"/>
              </w:rPr>
            </w:pPr>
          </w:p>
        </w:tc>
        <w:tc>
          <w:tcPr>
            <w:tcW w:w="826" w:type="dxa"/>
          </w:tcPr>
          <w:p w14:paraId="7A70D453">
            <w:pPr>
              <w:ind w:left="420" w:hanging="420"/>
              <w:rPr>
                <w:rFonts w:hint="default" w:ascii="Times New Roman" w:hAnsi="Times New Roman" w:eastAsia="宋体" w:cs="Times New Roman"/>
                <w:b/>
                <w:szCs w:val="20"/>
              </w:rPr>
            </w:pPr>
          </w:p>
        </w:tc>
        <w:tc>
          <w:tcPr>
            <w:tcW w:w="1320" w:type="dxa"/>
          </w:tcPr>
          <w:p w14:paraId="748C3E8F">
            <w:pPr>
              <w:ind w:left="420" w:hanging="420"/>
              <w:rPr>
                <w:rFonts w:hint="default" w:ascii="Times New Roman" w:hAnsi="Times New Roman" w:eastAsia="宋体" w:cs="Times New Roman"/>
                <w:b/>
                <w:szCs w:val="20"/>
              </w:rPr>
            </w:pPr>
          </w:p>
        </w:tc>
        <w:tc>
          <w:tcPr>
            <w:tcW w:w="1023" w:type="dxa"/>
          </w:tcPr>
          <w:p w14:paraId="5E9945E4">
            <w:pPr>
              <w:ind w:left="420" w:hanging="420"/>
              <w:rPr>
                <w:rFonts w:hint="default" w:ascii="Times New Roman" w:hAnsi="Times New Roman" w:eastAsia="宋体" w:cs="Times New Roman"/>
                <w:b/>
                <w:szCs w:val="20"/>
              </w:rPr>
            </w:pPr>
          </w:p>
        </w:tc>
        <w:tc>
          <w:tcPr>
            <w:tcW w:w="1590" w:type="dxa"/>
          </w:tcPr>
          <w:p w14:paraId="41AED142">
            <w:pPr>
              <w:ind w:left="420" w:hanging="420"/>
              <w:rPr>
                <w:rFonts w:hint="default" w:ascii="Times New Roman" w:hAnsi="Times New Roman" w:eastAsia="宋体" w:cs="Times New Roman"/>
                <w:b/>
                <w:szCs w:val="20"/>
              </w:rPr>
            </w:pPr>
          </w:p>
        </w:tc>
      </w:tr>
      <w:tr w14:paraId="2CF9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F0C2E0">
            <w:pPr>
              <w:ind w:left="420" w:hanging="420"/>
              <w:rPr>
                <w:rFonts w:hint="default" w:ascii="Times New Roman" w:hAnsi="Times New Roman" w:eastAsia="宋体" w:cs="Times New Roman"/>
                <w:b/>
                <w:szCs w:val="20"/>
              </w:rPr>
            </w:pPr>
          </w:p>
        </w:tc>
        <w:tc>
          <w:tcPr>
            <w:tcW w:w="2082" w:type="dxa"/>
          </w:tcPr>
          <w:p w14:paraId="57B0FF05">
            <w:pPr>
              <w:ind w:left="420" w:hanging="420"/>
              <w:rPr>
                <w:rFonts w:hint="default" w:ascii="Times New Roman" w:hAnsi="Times New Roman" w:eastAsia="宋体" w:cs="Times New Roman"/>
                <w:b/>
                <w:szCs w:val="20"/>
              </w:rPr>
            </w:pPr>
          </w:p>
        </w:tc>
        <w:tc>
          <w:tcPr>
            <w:tcW w:w="1355" w:type="dxa"/>
          </w:tcPr>
          <w:p w14:paraId="2AA91E48">
            <w:pPr>
              <w:ind w:left="420" w:hanging="420"/>
              <w:rPr>
                <w:rFonts w:hint="default" w:ascii="Times New Roman" w:hAnsi="Times New Roman" w:eastAsia="宋体" w:cs="Times New Roman"/>
                <w:b/>
                <w:szCs w:val="20"/>
              </w:rPr>
            </w:pPr>
          </w:p>
        </w:tc>
        <w:tc>
          <w:tcPr>
            <w:tcW w:w="826" w:type="dxa"/>
          </w:tcPr>
          <w:p w14:paraId="1683A2CB">
            <w:pPr>
              <w:ind w:left="420" w:hanging="420"/>
              <w:rPr>
                <w:rFonts w:hint="default" w:ascii="Times New Roman" w:hAnsi="Times New Roman" w:eastAsia="宋体" w:cs="Times New Roman"/>
                <w:b/>
                <w:szCs w:val="20"/>
              </w:rPr>
            </w:pPr>
          </w:p>
        </w:tc>
        <w:tc>
          <w:tcPr>
            <w:tcW w:w="1320" w:type="dxa"/>
          </w:tcPr>
          <w:p w14:paraId="50B35B7F">
            <w:pPr>
              <w:ind w:left="420" w:hanging="420"/>
              <w:rPr>
                <w:rFonts w:hint="default" w:ascii="Times New Roman" w:hAnsi="Times New Roman" w:eastAsia="宋体" w:cs="Times New Roman"/>
                <w:b/>
                <w:szCs w:val="20"/>
              </w:rPr>
            </w:pPr>
          </w:p>
        </w:tc>
        <w:tc>
          <w:tcPr>
            <w:tcW w:w="1023" w:type="dxa"/>
          </w:tcPr>
          <w:p w14:paraId="339C7E12">
            <w:pPr>
              <w:ind w:left="420" w:hanging="420"/>
              <w:rPr>
                <w:rFonts w:hint="default" w:ascii="Times New Roman" w:hAnsi="Times New Roman" w:eastAsia="宋体" w:cs="Times New Roman"/>
                <w:b/>
                <w:szCs w:val="20"/>
              </w:rPr>
            </w:pPr>
          </w:p>
        </w:tc>
        <w:tc>
          <w:tcPr>
            <w:tcW w:w="1590" w:type="dxa"/>
          </w:tcPr>
          <w:p w14:paraId="6F3A5A9D">
            <w:pPr>
              <w:ind w:left="420" w:hanging="420"/>
              <w:rPr>
                <w:rFonts w:hint="default" w:ascii="Times New Roman" w:hAnsi="Times New Roman" w:eastAsia="宋体" w:cs="Times New Roman"/>
                <w:b/>
                <w:szCs w:val="20"/>
              </w:rPr>
            </w:pPr>
          </w:p>
        </w:tc>
      </w:tr>
      <w:tr w14:paraId="555B2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722904">
            <w:pPr>
              <w:ind w:left="420" w:hanging="420"/>
              <w:rPr>
                <w:rFonts w:hint="default" w:ascii="Times New Roman" w:hAnsi="Times New Roman" w:eastAsia="宋体" w:cs="Times New Roman"/>
                <w:b/>
                <w:szCs w:val="20"/>
              </w:rPr>
            </w:pPr>
          </w:p>
        </w:tc>
        <w:tc>
          <w:tcPr>
            <w:tcW w:w="2082" w:type="dxa"/>
          </w:tcPr>
          <w:p w14:paraId="362F2345">
            <w:pPr>
              <w:ind w:left="420" w:hanging="420"/>
              <w:rPr>
                <w:rFonts w:hint="default" w:ascii="Times New Roman" w:hAnsi="Times New Roman" w:eastAsia="宋体" w:cs="Times New Roman"/>
                <w:b/>
                <w:szCs w:val="20"/>
              </w:rPr>
            </w:pPr>
          </w:p>
        </w:tc>
        <w:tc>
          <w:tcPr>
            <w:tcW w:w="1355" w:type="dxa"/>
          </w:tcPr>
          <w:p w14:paraId="7C730DF4">
            <w:pPr>
              <w:ind w:left="420" w:hanging="420"/>
              <w:rPr>
                <w:rFonts w:hint="default" w:ascii="Times New Roman" w:hAnsi="Times New Roman" w:eastAsia="宋体" w:cs="Times New Roman"/>
                <w:b/>
                <w:szCs w:val="20"/>
              </w:rPr>
            </w:pPr>
          </w:p>
        </w:tc>
        <w:tc>
          <w:tcPr>
            <w:tcW w:w="826" w:type="dxa"/>
          </w:tcPr>
          <w:p w14:paraId="7EBE54D5">
            <w:pPr>
              <w:ind w:left="420" w:hanging="420"/>
              <w:rPr>
                <w:rFonts w:hint="default" w:ascii="Times New Roman" w:hAnsi="Times New Roman" w:eastAsia="宋体" w:cs="Times New Roman"/>
                <w:b/>
                <w:szCs w:val="20"/>
              </w:rPr>
            </w:pPr>
          </w:p>
        </w:tc>
        <w:tc>
          <w:tcPr>
            <w:tcW w:w="1320" w:type="dxa"/>
          </w:tcPr>
          <w:p w14:paraId="1C3F2F04">
            <w:pPr>
              <w:ind w:left="420" w:hanging="420"/>
              <w:rPr>
                <w:rFonts w:hint="default" w:ascii="Times New Roman" w:hAnsi="Times New Roman" w:eastAsia="宋体" w:cs="Times New Roman"/>
                <w:b/>
                <w:szCs w:val="20"/>
              </w:rPr>
            </w:pPr>
          </w:p>
        </w:tc>
        <w:tc>
          <w:tcPr>
            <w:tcW w:w="1023" w:type="dxa"/>
          </w:tcPr>
          <w:p w14:paraId="58494F1E">
            <w:pPr>
              <w:ind w:left="420" w:hanging="420"/>
              <w:rPr>
                <w:rFonts w:hint="default" w:ascii="Times New Roman" w:hAnsi="Times New Roman" w:eastAsia="宋体" w:cs="Times New Roman"/>
                <w:b/>
                <w:szCs w:val="20"/>
              </w:rPr>
            </w:pPr>
          </w:p>
        </w:tc>
        <w:tc>
          <w:tcPr>
            <w:tcW w:w="1590" w:type="dxa"/>
          </w:tcPr>
          <w:p w14:paraId="460DE6F1">
            <w:pPr>
              <w:ind w:left="420" w:hanging="420"/>
              <w:rPr>
                <w:rFonts w:hint="default" w:ascii="Times New Roman" w:hAnsi="Times New Roman" w:eastAsia="宋体" w:cs="Times New Roman"/>
                <w:b/>
                <w:szCs w:val="20"/>
              </w:rPr>
            </w:pPr>
          </w:p>
        </w:tc>
      </w:tr>
      <w:tr w14:paraId="60D7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6B4FEFA">
            <w:pPr>
              <w:ind w:left="420" w:hanging="420"/>
              <w:rPr>
                <w:rFonts w:hint="default" w:ascii="Times New Roman" w:hAnsi="Times New Roman" w:eastAsia="宋体" w:cs="Times New Roman"/>
                <w:b/>
                <w:szCs w:val="20"/>
              </w:rPr>
            </w:pPr>
            <w:r>
              <w:rPr>
                <w:rFonts w:hint="default" w:ascii="Times New Roman" w:hAnsi="Times New Roman" w:eastAsia="宋体" w:cs="Times New Roman"/>
                <w:b/>
                <w:szCs w:val="20"/>
              </w:rPr>
              <w:t>202</w:t>
            </w:r>
            <w:r>
              <w:rPr>
                <w:rFonts w:hint="eastAsia" w:ascii="Times New Roman" w:hAnsi="Times New Roman" w:eastAsia="宋体" w:cs="Times New Roman"/>
                <w:b/>
                <w:szCs w:val="20"/>
                <w:lang w:val="en-US" w:eastAsia="zh-CN"/>
              </w:rPr>
              <w:t>2</w:t>
            </w:r>
            <w:r>
              <w:rPr>
                <w:rFonts w:hint="default" w:ascii="Times New Roman" w:hAnsi="Times New Roman" w:eastAsia="宋体" w:cs="Times New Roman"/>
                <w:b/>
                <w:szCs w:val="20"/>
              </w:rPr>
              <w:t>年1月1日至今所有业绩合同总额汇总（必填）</w:t>
            </w:r>
          </w:p>
        </w:tc>
        <w:tc>
          <w:tcPr>
            <w:tcW w:w="826" w:type="dxa"/>
          </w:tcPr>
          <w:p w14:paraId="74D03117">
            <w:pPr>
              <w:ind w:left="420" w:hanging="420"/>
              <w:rPr>
                <w:rFonts w:hint="default" w:ascii="Times New Roman" w:hAnsi="Times New Roman" w:eastAsia="宋体" w:cs="Times New Roman"/>
                <w:b/>
                <w:szCs w:val="20"/>
              </w:rPr>
            </w:pPr>
          </w:p>
        </w:tc>
        <w:tc>
          <w:tcPr>
            <w:tcW w:w="1320" w:type="dxa"/>
          </w:tcPr>
          <w:p w14:paraId="69928A45">
            <w:pPr>
              <w:ind w:left="420" w:hanging="420"/>
              <w:rPr>
                <w:rFonts w:hint="default" w:ascii="Times New Roman" w:hAnsi="Times New Roman" w:eastAsia="宋体" w:cs="Times New Roman"/>
                <w:b/>
                <w:szCs w:val="20"/>
              </w:rPr>
            </w:pPr>
          </w:p>
        </w:tc>
        <w:tc>
          <w:tcPr>
            <w:tcW w:w="1023" w:type="dxa"/>
          </w:tcPr>
          <w:p w14:paraId="1D4E8875">
            <w:pPr>
              <w:ind w:left="420" w:hanging="420"/>
              <w:rPr>
                <w:rFonts w:hint="default" w:ascii="Times New Roman" w:hAnsi="Times New Roman" w:eastAsia="宋体" w:cs="Times New Roman"/>
                <w:b/>
                <w:szCs w:val="20"/>
              </w:rPr>
            </w:pPr>
          </w:p>
        </w:tc>
        <w:tc>
          <w:tcPr>
            <w:tcW w:w="1590" w:type="dxa"/>
          </w:tcPr>
          <w:p w14:paraId="121D143A">
            <w:pPr>
              <w:ind w:left="420" w:hanging="420"/>
              <w:rPr>
                <w:rFonts w:hint="default" w:ascii="Times New Roman" w:hAnsi="Times New Roman" w:eastAsia="宋体" w:cs="Times New Roman"/>
                <w:b/>
                <w:szCs w:val="20"/>
              </w:rPr>
            </w:pPr>
          </w:p>
        </w:tc>
      </w:tr>
    </w:tbl>
    <w:p w14:paraId="5DD8149F">
      <w:pPr>
        <w:spacing w:line="240" w:lineRule="atLeas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注：</w:t>
      </w:r>
      <w:r>
        <w:rPr>
          <w:rFonts w:hint="default" w:ascii="Times New Roman" w:hAnsi="Times New Roman" w:eastAsia="宋体" w:cs="Times New Roman"/>
          <w:kern w:val="0"/>
          <w:sz w:val="24"/>
          <w:szCs w:val="20"/>
        </w:rPr>
        <w:t>提供202</w:t>
      </w:r>
      <w:r>
        <w:rPr>
          <w:rFonts w:hint="eastAsia" w:ascii="Times New Roman" w:hAnsi="Times New Roman" w:eastAsia="宋体" w:cs="Times New Roman"/>
          <w:kern w:val="0"/>
          <w:sz w:val="24"/>
          <w:szCs w:val="20"/>
          <w:lang w:val="en-US" w:eastAsia="zh-CN"/>
        </w:rPr>
        <w:t>2</w:t>
      </w:r>
      <w:r>
        <w:rPr>
          <w:rFonts w:hint="default" w:ascii="Times New Roman" w:hAnsi="Times New Roman" w:eastAsia="宋体" w:cs="Times New Roman"/>
          <w:kern w:val="0"/>
          <w:sz w:val="24"/>
          <w:szCs w:val="20"/>
        </w:rPr>
        <w:t>年1月1日以来同类产品的制造销售业绩（用户名单、联系方式）</w:t>
      </w:r>
      <w:r>
        <w:rPr>
          <w:rFonts w:hint="default" w:ascii="Times New Roman" w:hAnsi="Times New Roman" w:eastAsia="宋体" w:cs="Times New Roman"/>
          <w:sz w:val="24"/>
          <w:szCs w:val="20"/>
        </w:rPr>
        <w:t>，并附合同复印件。</w:t>
      </w:r>
      <w:r>
        <w:rPr>
          <w:rFonts w:hint="default" w:ascii="Times New Roman" w:hAnsi="Times New Roman" w:eastAsia="宋体" w:cs="Times New Roman"/>
          <w:kern w:val="0"/>
          <w:sz w:val="24"/>
          <w:szCs w:val="20"/>
        </w:rPr>
        <w:t>该同类项目业绩一览表</w:t>
      </w:r>
      <w:r>
        <w:rPr>
          <w:rFonts w:hint="default" w:ascii="Times New Roman" w:hAnsi="Times New Roman" w:eastAsia="宋体" w:cs="Times New Roman"/>
          <w:b/>
          <w:bCs/>
          <w:kern w:val="0"/>
          <w:sz w:val="24"/>
          <w:szCs w:val="20"/>
        </w:rPr>
        <w:t>必须如实填写，应全尽全</w:t>
      </w:r>
      <w:r>
        <w:rPr>
          <w:rFonts w:hint="default" w:ascii="Times New Roman" w:hAnsi="Times New Roman" w:eastAsia="宋体" w:cs="Times New Roman"/>
          <w:kern w:val="0"/>
          <w:sz w:val="24"/>
          <w:szCs w:val="20"/>
        </w:rPr>
        <w:t>；一览表最终的所有业绩</w:t>
      </w:r>
      <w:r>
        <w:rPr>
          <w:rFonts w:hint="default" w:ascii="Times New Roman" w:hAnsi="Times New Roman" w:eastAsia="宋体" w:cs="Times New Roman"/>
          <w:b/>
          <w:bCs/>
          <w:kern w:val="0"/>
          <w:sz w:val="24"/>
          <w:szCs w:val="20"/>
        </w:rPr>
        <w:t>合同总额汇总必填</w:t>
      </w:r>
      <w:r>
        <w:rPr>
          <w:rFonts w:hint="default" w:ascii="Times New Roman" w:hAnsi="Times New Roman" w:eastAsia="宋体" w:cs="Times New Roman"/>
          <w:kern w:val="0"/>
          <w:sz w:val="24"/>
          <w:szCs w:val="20"/>
        </w:rPr>
        <w:t>，此项很重要，数据将影响现场评标专家组对投标单位的业绩考评。若未提供相应业绩证明，根据技术标评分规则，将影响现场评标专家组对投标单位业绩判定打分</w:t>
      </w:r>
      <w:r>
        <w:rPr>
          <w:rFonts w:hint="default" w:ascii="Times New Roman" w:hAnsi="Times New Roman" w:eastAsia="宋体" w:cs="Times New Roman"/>
          <w:sz w:val="24"/>
          <w:szCs w:val="20"/>
        </w:rPr>
        <w:t>。</w:t>
      </w:r>
    </w:p>
    <w:p w14:paraId="01B90DAB">
      <w:pPr>
        <w:tabs>
          <w:tab w:val="left" w:pos="1578"/>
          <w:tab w:val="left" w:pos="10083"/>
        </w:tabs>
        <w:spacing w:line="500" w:lineRule="exact"/>
        <w:rPr>
          <w:rFonts w:hint="default" w:ascii="Times New Roman" w:hAnsi="Times New Roman" w:eastAsia="宋体" w:cs="Times New Roman"/>
          <w:sz w:val="24"/>
          <w:szCs w:val="20"/>
        </w:rPr>
      </w:pPr>
    </w:p>
    <w:p w14:paraId="0B62CC31">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27E19D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4B19016E">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61C08EC">
      <w:pPr>
        <w:rPr>
          <w:rFonts w:hint="default" w:ascii="Times New Roman" w:hAnsi="Times New Roman" w:eastAsia="宋体" w:cs="Times New Roman"/>
          <w:sz w:val="24"/>
          <w:szCs w:val="20"/>
        </w:rPr>
      </w:pPr>
      <w:r>
        <w:rPr>
          <w:rFonts w:hint="default" w:ascii="Times New Roman" w:hAnsi="Times New Roman" w:eastAsia="宋体" w:cs="Times New Roman"/>
          <w:sz w:val="24"/>
          <w:szCs w:val="20"/>
        </w:rPr>
        <w:br w:type="page"/>
      </w:r>
    </w:p>
    <w:p w14:paraId="37470C3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附件7 设备质量承诺函</w:t>
      </w:r>
    </w:p>
    <w:p w14:paraId="336FCF11">
      <w:pPr>
        <w:spacing w:line="240" w:lineRule="exact"/>
        <w:rPr>
          <w:rFonts w:hint="default" w:ascii="Times New Roman" w:hAnsi="Times New Roman" w:eastAsia="宋体" w:cs="Times New Roman"/>
          <w:szCs w:val="20"/>
        </w:rPr>
      </w:pPr>
      <w:r>
        <w:rPr>
          <w:rFonts w:hint="default" w:ascii="Times New Roman" w:hAnsi="Times New Roman" w:eastAsia="宋体" w:cs="Times New Roman"/>
          <w:szCs w:val="20"/>
        </w:rPr>
        <w:t xml:space="preserve">                                               </w:t>
      </w:r>
    </w:p>
    <w:p w14:paraId="0DEE228F">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 xml:space="preserve">项目名称: </w:t>
      </w:r>
      <w:r>
        <w:rPr>
          <w:rFonts w:hint="default" w:ascii="Times New Roman" w:hAnsi="Times New Roman" w:eastAsia="宋体" w:cs="Times New Roman"/>
          <w:b w:val="0"/>
          <w:bCs w:val="0"/>
          <w:sz w:val="24"/>
          <w:szCs w:val="20"/>
          <w:u w:val="single"/>
        </w:rPr>
        <w:t xml:space="preserve"> </w:t>
      </w:r>
      <w:r>
        <w:rPr>
          <w:rFonts w:hint="eastAsia" w:cs="Times New Roman"/>
          <w:b w:val="0"/>
          <w:bCs w:val="0"/>
          <w:color w:val="000000"/>
          <w:sz w:val="24"/>
          <w:szCs w:val="24"/>
          <w:u w:val="single"/>
          <w:lang w:val="en-US" w:eastAsia="zh-CN"/>
        </w:rPr>
        <w:t>济南卡车制造公司莱芜工厂车架一部折弯机搬迁项目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145A6DBC">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w:t>
      </w:r>
      <w:r>
        <w:rPr>
          <w:rFonts w:hint="eastAsia" w:cs="Times New Roman"/>
          <w:b/>
          <w:bCs/>
          <w:sz w:val="24"/>
          <w:szCs w:val="20"/>
          <w:lang w:eastAsia="zh-CN"/>
        </w:rPr>
        <w:t>济南卡车股份有限公司</w:t>
      </w:r>
      <w:r>
        <w:rPr>
          <w:rFonts w:hint="default" w:ascii="Times New Roman" w:hAnsi="Times New Roman" w:eastAsia="宋体" w:cs="Times New Roman"/>
          <w:b/>
          <w:bCs/>
          <w:sz w:val="24"/>
          <w:szCs w:val="20"/>
        </w:rPr>
        <w:t>：</w:t>
      </w:r>
    </w:p>
    <w:p w14:paraId="597FB8F0">
      <w:pPr>
        <w:spacing w:line="360" w:lineRule="auto"/>
        <w:ind w:firstLine="480" w:firstLineChars="2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我代表(投标单位名称)为保证中标产品的质量特作如下承诺：</w:t>
      </w:r>
    </w:p>
    <w:p w14:paraId="281A1D13">
      <w:pPr>
        <w:spacing w:line="360" w:lineRule="auto"/>
        <w:ind w:firstLine="480" w:firstLineChars="200"/>
        <w:rPr>
          <w:rFonts w:hint="default" w:ascii="Times New Roman" w:hAnsi="Times New Roman" w:eastAsia="宋体" w:cs="Times New Roman"/>
          <w:sz w:val="24"/>
          <w:szCs w:val="20"/>
          <w:u w:val="none"/>
        </w:rPr>
      </w:pPr>
    </w:p>
    <w:p w14:paraId="731E13B0">
      <w:pPr>
        <w:spacing w:line="360" w:lineRule="auto"/>
        <w:ind w:firstLine="480" w:firstLineChars="200"/>
        <w:rPr>
          <w:rFonts w:hint="default" w:ascii="Times New Roman" w:hAnsi="Times New Roman" w:eastAsia="宋体" w:cs="Times New Roman"/>
          <w:sz w:val="24"/>
          <w:szCs w:val="20"/>
          <w:u w:val="none"/>
        </w:rPr>
      </w:pPr>
    </w:p>
    <w:p w14:paraId="5414973B">
      <w:pPr>
        <w:spacing w:line="360" w:lineRule="auto"/>
        <w:ind w:firstLine="480" w:firstLineChars="200"/>
        <w:rPr>
          <w:rFonts w:hint="default" w:ascii="Times New Roman" w:hAnsi="Times New Roman" w:eastAsia="宋体" w:cs="Times New Roman"/>
          <w:sz w:val="24"/>
          <w:szCs w:val="20"/>
          <w:u w:val="none"/>
        </w:rPr>
      </w:pPr>
    </w:p>
    <w:p w14:paraId="2467CDE4">
      <w:pPr>
        <w:spacing w:line="360" w:lineRule="auto"/>
        <w:ind w:firstLine="480" w:firstLineChars="200"/>
        <w:rPr>
          <w:rFonts w:hint="default" w:ascii="Times New Roman" w:hAnsi="Times New Roman" w:eastAsia="宋体" w:cs="Times New Roman"/>
          <w:sz w:val="24"/>
          <w:szCs w:val="20"/>
          <w:u w:val="none"/>
        </w:rPr>
      </w:pPr>
    </w:p>
    <w:p w14:paraId="4E1A63C2">
      <w:pPr>
        <w:spacing w:line="360" w:lineRule="auto"/>
        <w:ind w:firstLine="480" w:firstLineChars="200"/>
        <w:rPr>
          <w:rFonts w:hint="default" w:ascii="Times New Roman" w:hAnsi="Times New Roman" w:eastAsia="宋体" w:cs="Times New Roman"/>
          <w:sz w:val="24"/>
          <w:szCs w:val="20"/>
          <w:u w:val="none"/>
        </w:rPr>
      </w:pPr>
    </w:p>
    <w:p w14:paraId="7578E30F">
      <w:pPr>
        <w:spacing w:line="360" w:lineRule="auto"/>
        <w:ind w:firstLine="480" w:firstLineChars="200"/>
        <w:rPr>
          <w:rFonts w:hint="default" w:ascii="Times New Roman" w:hAnsi="Times New Roman" w:eastAsia="宋体" w:cs="Times New Roman"/>
          <w:sz w:val="24"/>
          <w:szCs w:val="20"/>
          <w:u w:val="none"/>
        </w:rPr>
      </w:pPr>
    </w:p>
    <w:p w14:paraId="13C425C0">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7C359072">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69630CA0">
      <w:pPr>
        <w:rPr>
          <w:rFonts w:hint="default" w:ascii="Times New Roman" w:hAnsi="Times New Roman" w:eastAsia="宋体" w:cs="Times New Roman"/>
          <w:b/>
          <w:bCs/>
          <w:color w:val="000000"/>
          <w:sz w:val="28"/>
          <w:szCs w:val="20"/>
        </w:rPr>
      </w:pPr>
    </w:p>
    <w:p w14:paraId="21695419">
      <w:pPr>
        <w:rPr>
          <w:rFonts w:hint="default" w:ascii="Times New Roman" w:hAnsi="Times New Roman" w:cs="Times New Roman"/>
        </w:rPr>
        <w:sectPr>
          <w:footerReference r:id="rId11" w:type="first"/>
          <w:footerReference r:id="rId10"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项目名称：</w:t>
      </w:r>
      <w:r>
        <w:rPr>
          <w:rFonts w:hint="eastAsia" w:ascii="宋体" w:hAnsi="宋体" w:cs="Times New Roman"/>
          <w:color w:val="000000"/>
          <w:sz w:val="24"/>
          <w:szCs w:val="24"/>
          <w:highlight w:val="none"/>
          <w:u w:val="single"/>
          <w:lang w:eastAsia="zh-CN"/>
        </w:rPr>
        <w:t>济南卡车制造公司莱芜工厂车架一部折弯机搬迁项目</w:t>
      </w:r>
      <w:r>
        <w:rPr>
          <w:rFonts w:ascii="宋体" w:hAnsi="宋体" w:eastAsia="宋体" w:cs="Times New Roman"/>
          <w:color w:val="000000"/>
          <w:sz w:val="24"/>
          <w:szCs w:val="24"/>
          <w:highlight w:val="none"/>
        </w:rPr>
        <w:t xml:space="preserve">  </w:t>
      </w:r>
      <w:r>
        <w:rPr>
          <w:rFonts w:ascii="宋体" w:hAnsi="宋体" w:eastAsia="宋体" w:cs="Times New Roman"/>
          <w:color w:val="000000"/>
          <w:sz w:val="24"/>
          <w:szCs w:val="24"/>
        </w:rPr>
        <w:t xml:space="preserve">                                                </w:t>
      </w:r>
    </w:p>
    <w:tbl>
      <w:tblPr>
        <w:tblStyle w:val="48"/>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065" w:hRule="atLeast"/>
          <w:jc w:val="center"/>
        </w:trPr>
        <w:tc>
          <w:tcPr>
            <w:tcW w:w="677"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6AEA32C">
            <w:pPr>
              <w:jc w:val="center"/>
              <w:rPr>
                <w:rFonts w:hint="eastAsia" w:ascii="Times New Roman" w:hAnsi="Times New Roman" w:eastAsia="宋体" w:cs="Times New Roman"/>
                <w:b/>
                <w:szCs w:val="20"/>
                <w:lang w:eastAsia="zh-CN"/>
              </w:rPr>
            </w:pPr>
            <w:r>
              <w:rPr>
                <w:rFonts w:hint="eastAsia" w:cs="Times New Roman"/>
                <w:b/>
                <w:szCs w:val="20"/>
                <w:highlight w:val="none"/>
                <w:lang w:eastAsia="zh-CN"/>
              </w:rPr>
              <w:t>济南卡车制造公司莱芜工厂车架一部折弯机搬迁项目</w:t>
            </w:r>
          </w:p>
        </w:tc>
        <w:tc>
          <w:tcPr>
            <w:tcW w:w="848" w:type="dxa"/>
            <w:vAlign w:val="center"/>
          </w:tcPr>
          <w:p w14:paraId="14B69725">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2270" w:type="dxa"/>
            <w:vAlign w:val="center"/>
          </w:tcPr>
          <w:p w14:paraId="3BD116D8">
            <w:pPr>
              <w:jc w:val="center"/>
              <w:rPr>
                <w:rFonts w:ascii="等线" w:hAnsi="等线" w:eastAsia="等线" w:cs="Times New Roman"/>
                <w:b/>
                <w:szCs w:val="20"/>
              </w:rPr>
            </w:pPr>
            <w:r>
              <w:rPr>
                <w:rFonts w:hint="eastAsia" w:ascii="等线" w:hAnsi="等线" w:eastAsia="等线" w:cs="Times New Roman"/>
                <w:b/>
                <w:szCs w:val="20"/>
              </w:rPr>
              <w:t>不含税价：</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36FA7CE1">
            <w:pPr>
              <w:jc w:val="center"/>
              <w:rPr>
                <w:rFonts w:ascii="Times New Roman" w:hAnsi="Times New Roman" w:eastAsia="宋体" w:cs="Times New Roman"/>
                <w:b/>
                <w:szCs w:val="20"/>
              </w:rPr>
            </w:pPr>
          </w:p>
        </w:tc>
        <w:tc>
          <w:tcPr>
            <w:tcW w:w="1243"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4FA11B8">
      <w:pPr>
        <w:numPr>
          <w:ilvl w:val="0"/>
          <w:numId w:val="17"/>
        </w:numPr>
        <w:spacing w:line="520" w:lineRule="exact"/>
        <w:rPr>
          <w:rFonts w:hint="eastAsia" w:ascii="宋体" w:hAnsi="宋体" w:eastAsia="宋体" w:cs="Times New Roman"/>
          <w:b/>
          <w:bCs/>
          <w:szCs w:val="21"/>
        </w:rPr>
      </w:pPr>
      <w:r>
        <w:rPr>
          <w:rFonts w:hint="eastAsia" w:ascii="宋体" w:hAnsi="宋体" w:eastAsia="宋体" w:cs="Times New Roman"/>
          <w:b/>
          <w:bCs/>
          <w:szCs w:val="21"/>
        </w:rPr>
        <w:t>此表中的报价必须与相应的报价明细表中的报价一致。</w:t>
      </w:r>
    </w:p>
    <w:p w14:paraId="2F2C0DC4">
      <w:pPr>
        <w:numPr>
          <w:ilvl w:val="0"/>
          <w:numId w:val="17"/>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rPr>
        <w:t>需写明含税价、不含税价格、税率。</w:t>
      </w:r>
    </w:p>
    <w:p w14:paraId="5EBF57B7">
      <w:pPr>
        <w:numPr>
          <w:ilvl w:val="0"/>
          <w:numId w:val="17"/>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投标总价大写为必填项，如发生大小写不一致，以大写为准。</w:t>
      </w:r>
    </w:p>
    <w:p w14:paraId="68E7C59B">
      <w:pPr>
        <w:numPr>
          <w:ilvl w:val="0"/>
          <w:numId w:val="17"/>
        </w:numPr>
        <w:spacing w:line="520" w:lineRule="exact"/>
        <w:rPr>
          <w:rFonts w:hint="eastAsia" w:ascii="宋体" w:hAnsi="宋体" w:eastAsia="宋体" w:cs="Times New Roman"/>
          <w:b/>
          <w:bCs/>
          <w:szCs w:val="21"/>
          <w:highlight w:val="none"/>
          <w:lang w:val="en-US" w:eastAsia="zh-CN"/>
        </w:rPr>
      </w:pPr>
      <w:r>
        <w:rPr>
          <w:rFonts w:hint="eastAsia" w:ascii="宋体" w:hAnsi="宋体" w:eastAsia="宋体" w:cs="Times New Roman"/>
          <w:b/>
          <w:bCs/>
          <w:szCs w:val="21"/>
          <w:highlight w:val="none"/>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24"/>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2C74F0A">
      <w:pPr>
        <w:pStyle w:val="24"/>
        <w:rPr>
          <w:rFonts w:hint="eastAsia" w:ascii="宋体" w:hAnsi="宋体" w:eastAsia="宋体" w:cs="Times New Roman"/>
          <w:sz w:val="24"/>
          <w:szCs w:val="20"/>
        </w:rPr>
        <w:sectPr>
          <w:pgSz w:w="11906" w:h="16838"/>
          <w:pgMar w:top="1588" w:right="1418" w:bottom="1134" w:left="1418" w:header="851" w:footer="992" w:gutter="0"/>
          <w:cols w:space="720" w:num="1"/>
          <w:titlePg/>
          <w:docGrid w:type="lines" w:linePitch="312" w:charSpace="0"/>
        </w:sectPr>
      </w:pPr>
    </w:p>
    <w:p w14:paraId="5ADFADA3">
      <w:pPr>
        <w:pStyle w:val="4"/>
        <w:spacing w:after="0" w:line="240" w:lineRule="auto"/>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6D13513">
      <w:pPr>
        <w:pStyle w:val="24"/>
        <w:jc w:val="center"/>
        <w:rPr>
          <w:rFonts w:hint="eastAsia" w:ascii="宋体" w:hAnsi="宋体" w:eastAsia="宋体" w:cs="Times New Roman"/>
          <w:sz w:val="24"/>
          <w:szCs w:val="20"/>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tbl>
      <w:tblPr>
        <w:tblStyle w:val="48"/>
        <w:tblpPr w:leftFromText="180" w:rightFromText="180" w:vertAnchor="text" w:horzAnchor="page" w:tblpX="1517" w:tblpY="301"/>
        <w:tblOverlap w:val="never"/>
        <w:tblW w:w="875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7"/>
        <w:gridCol w:w="1730"/>
        <w:gridCol w:w="1877"/>
        <w:gridCol w:w="1068"/>
        <w:gridCol w:w="704"/>
        <w:gridCol w:w="985"/>
        <w:gridCol w:w="1006"/>
        <w:gridCol w:w="789"/>
      </w:tblGrid>
      <w:tr w14:paraId="7693B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85EA1">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序号</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330E2">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D46C5">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规格型号</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BDDAF">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品牌</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E2D13">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单价</w:t>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691D4">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13DF3">
            <w:pPr>
              <w:keepNext w:val="0"/>
              <w:keepLines w:val="0"/>
              <w:widowControl/>
              <w:suppressLineNumbers w:val="0"/>
              <w:jc w:val="center"/>
              <w:textAlignment w:val="center"/>
              <w:rPr>
                <w:rFonts w:hint="eastAsia" w:ascii="等线" w:hAnsi="等线" w:eastAsia="等线" w:cs="等线"/>
                <w:b/>
                <w:bCs/>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单位</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2F78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等线" w:hAnsi="等线" w:eastAsia="等线" w:cs="等线"/>
                <w:b/>
                <w:bCs/>
                <w:i w:val="0"/>
                <w:iCs w:val="0"/>
                <w:color w:val="000000"/>
                <w:kern w:val="0"/>
                <w:sz w:val="22"/>
                <w:szCs w:val="22"/>
                <w:u w:val="none"/>
                <w:lang w:val="en-US" w:eastAsia="zh-CN" w:bidi="ar"/>
              </w:rPr>
              <w:t>合计</w:t>
            </w:r>
          </w:p>
        </w:tc>
      </w:tr>
      <w:tr w14:paraId="61C0A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5FA88828">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0189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AD34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B785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57F6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FF61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6752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89AE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44AB3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5937E66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BA75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8F75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04E3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E185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611C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F8D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CB88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9E5E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33A9D6A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1FE0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9B77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1B2C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4540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CFF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AF6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EFBE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66AA4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DA0F7A0">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等线" w:hAnsi="等线" w:eastAsia="等线" w:cs="等线"/>
                <w:i w:val="0"/>
                <w:iCs w:val="0"/>
                <w:color w:val="000000"/>
                <w:kern w:val="0"/>
                <w:sz w:val="22"/>
                <w:szCs w:val="22"/>
                <w:u w:val="none"/>
                <w:lang w:val="en-US" w:eastAsia="zh-CN" w:bidi="ar"/>
              </w:rPr>
              <w:t>小计（不含税）</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55B59">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FAC8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1BF86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875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4A1D410">
            <w:pPr>
              <w:keepNext w:val="0"/>
              <w:keepLines w:val="0"/>
              <w:widowControl/>
              <w:suppressLineNumbers w:val="0"/>
              <w:jc w:val="center"/>
              <w:textAlignment w:val="center"/>
              <w:rPr>
                <w:rFonts w:hint="default"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其他费用</w:t>
            </w:r>
          </w:p>
        </w:tc>
      </w:tr>
      <w:tr w14:paraId="0A7FC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5DD8E">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序号</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D50BBB">
            <w:pPr>
              <w:keepNext w:val="0"/>
              <w:keepLines w:val="0"/>
              <w:widowControl/>
              <w:suppressLineNumbers w:val="0"/>
              <w:jc w:val="center"/>
              <w:textAlignment w:val="center"/>
              <w:rPr>
                <w:rFonts w:hint="default"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项目</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D5C6E">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单价</w:t>
            </w: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91C79">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数量</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A9603">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单位</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88B01">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等线" w:hAnsi="等线" w:eastAsia="等线" w:cs="等线"/>
                <w:b/>
                <w:bCs/>
                <w:i w:val="0"/>
                <w:iCs w:val="0"/>
                <w:color w:val="000000"/>
                <w:kern w:val="0"/>
                <w:sz w:val="22"/>
                <w:szCs w:val="22"/>
                <w:u w:val="none"/>
                <w:lang w:val="en-US" w:eastAsia="zh-CN" w:bidi="ar"/>
              </w:rPr>
              <w:t>合计</w:t>
            </w:r>
          </w:p>
        </w:tc>
      </w:tr>
      <w:tr w14:paraId="394B7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restart"/>
            <w:tcBorders>
              <w:top w:val="single" w:color="000000" w:sz="4" w:space="0"/>
              <w:left w:val="single" w:color="000000" w:sz="4" w:space="0"/>
              <w:right w:val="single" w:color="000000" w:sz="4" w:space="0"/>
            </w:tcBorders>
            <w:shd w:val="clear" w:color="auto" w:fill="auto"/>
            <w:vAlign w:val="center"/>
          </w:tcPr>
          <w:p w14:paraId="62BD013A">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w:t>
            </w: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575A62">
            <w:pPr>
              <w:keepNext w:val="0"/>
              <w:keepLines w:val="0"/>
              <w:widowControl/>
              <w:suppressLineNumbers w:val="0"/>
              <w:jc w:val="center"/>
              <w:textAlignment w:val="center"/>
              <w:rPr>
                <w:rFonts w:hint="default"/>
                <w:lang w:val="en-US" w:eastAsia="zh-CN"/>
              </w:rPr>
            </w:pPr>
            <w:r>
              <w:rPr>
                <w:rFonts w:hint="eastAsia" w:ascii="宋体" w:hAnsi="宋体" w:eastAsia="宋体" w:cs="宋体"/>
                <w:i w:val="0"/>
                <w:iCs w:val="0"/>
                <w:color w:val="000000"/>
                <w:kern w:val="0"/>
                <w:sz w:val="22"/>
                <w:szCs w:val="22"/>
                <w:u w:val="none"/>
                <w:lang w:val="en-US" w:eastAsia="zh-CN" w:bidi="ar"/>
              </w:rPr>
              <w:t>人工费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192F">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82C77">
            <w:pPr>
              <w:keepNext w:val="0"/>
              <w:keepLines w:val="0"/>
              <w:widowControl/>
              <w:suppressLineNumbers w:val="0"/>
              <w:jc w:val="center"/>
              <w:textAlignment w:val="center"/>
              <w:rPr>
                <w:rFonts w:hint="default"/>
                <w:lang w:val="en-US" w:eastAsia="zh-CN"/>
              </w:rPr>
            </w:pPr>
            <w:r>
              <w:rPr>
                <w:rFonts w:hint="eastAsia" w:ascii="宋体" w:hAnsi="宋体" w:eastAsia="宋体" w:cs="宋体"/>
                <w:i w:val="0"/>
                <w:iCs w:val="0"/>
                <w:color w:val="000000"/>
                <w:kern w:val="0"/>
                <w:sz w:val="22"/>
                <w:szCs w:val="22"/>
                <w:u w:val="none"/>
                <w:lang w:val="en-US" w:eastAsia="zh-CN" w:bidi="ar"/>
              </w:rPr>
              <w:t>4</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AC81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人天</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FB38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5FC60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right w:val="single" w:color="000000" w:sz="4" w:space="0"/>
            </w:tcBorders>
            <w:shd w:val="clear" w:color="auto" w:fill="auto"/>
            <w:vAlign w:val="center"/>
          </w:tcPr>
          <w:p w14:paraId="59541762">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8CC9B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标定效验费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28FD1">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017D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1</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47982">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eastAsia="zh-CN"/>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87D9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3B186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597" w:type="dxa"/>
            <w:vMerge w:val="continue"/>
            <w:tcBorders>
              <w:left w:val="single" w:color="000000" w:sz="4" w:space="0"/>
              <w:bottom w:val="single" w:color="000000" w:sz="4" w:space="0"/>
              <w:right w:val="single" w:color="000000" w:sz="4" w:space="0"/>
            </w:tcBorders>
            <w:shd w:val="clear" w:color="auto" w:fill="auto"/>
            <w:vAlign w:val="center"/>
          </w:tcPr>
          <w:p w14:paraId="49C4D070">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4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D9C00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安装调试费</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797FE">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p>
        </w:tc>
        <w:tc>
          <w:tcPr>
            <w:tcW w:w="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B104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2</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743B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4CF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r>
      <w:tr w14:paraId="0F4F7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A6559E">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小计（不含税）</w:t>
            </w:r>
          </w:p>
        </w:tc>
        <w:tc>
          <w:tcPr>
            <w:tcW w:w="1006" w:type="dxa"/>
            <w:tcBorders>
              <w:top w:val="single" w:color="000000" w:sz="4" w:space="0"/>
              <w:left w:val="nil"/>
              <w:bottom w:val="single" w:color="000000" w:sz="4" w:space="0"/>
              <w:right w:val="single" w:color="000000" w:sz="4" w:space="0"/>
            </w:tcBorders>
            <w:shd w:val="clear" w:color="auto" w:fill="auto"/>
            <w:vAlign w:val="center"/>
          </w:tcPr>
          <w:p w14:paraId="78F9BD61">
            <w:pPr>
              <w:jc w:val="center"/>
              <w:rPr>
                <w:rFonts w:hint="eastAsia" w:ascii="仿宋" w:hAnsi="仿宋" w:eastAsia="仿宋" w:cs="仿宋"/>
                <w:b/>
                <w:bCs/>
                <w:i w:val="0"/>
                <w:iCs w:val="0"/>
                <w:color w:val="000000"/>
                <w:sz w:val="24"/>
                <w:szCs w:val="24"/>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90822">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p>
        </w:tc>
      </w:tr>
      <w:tr w14:paraId="428BC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439FE86">
            <w:pPr>
              <w:keepNext w:val="0"/>
              <w:keepLines w:val="0"/>
              <w:widowControl/>
              <w:suppressLineNumbers w:val="0"/>
              <w:jc w:val="center"/>
              <w:textAlignment w:val="center"/>
              <w:rPr>
                <w:rFonts w:hint="default" w:ascii="等线" w:hAnsi="等线" w:eastAsia="等线" w:cs="等线"/>
                <w:b/>
                <w:bCs/>
                <w:i w:val="0"/>
                <w:iCs w:val="0"/>
                <w:color w:val="000000"/>
                <w:sz w:val="22"/>
                <w:szCs w:val="22"/>
                <w:u w:val="none"/>
              </w:rPr>
            </w:pPr>
            <w:r>
              <w:rPr>
                <w:rFonts w:hint="default" w:ascii="等线" w:hAnsi="等线" w:eastAsia="等线" w:cs="等线"/>
                <w:b/>
                <w:bCs/>
                <w:i w:val="0"/>
                <w:iCs w:val="0"/>
                <w:color w:val="000000"/>
                <w:kern w:val="0"/>
                <w:sz w:val="22"/>
                <w:szCs w:val="22"/>
                <w:u w:val="none"/>
                <w:lang w:val="en-US" w:eastAsia="zh-CN" w:bidi="ar"/>
              </w:rPr>
              <w:t>总计（不含税）</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37AF2">
            <w:pPr>
              <w:jc w:val="center"/>
              <w:rPr>
                <w:rFonts w:hint="default" w:ascii="等线" w:hAnsi="等线" w:eastAsia="等线" w:cs="等线"/>
                <w:b/>
                <w:bCs/>
                <w:i w:val="0"/>
                <w:iCs w:val="0"/>
                <w:color w:val="000000"/>
                <w:sz w:val="22"/>
                <w:szCs w:val="22"/>
                <w:u w:val="none"/>
              </w:rPr>
            </w:pPr>
          </w:p>
        </w:tc>
        <w:tc>
          <w:tcPr>
            <w:tcW w:w="789" w:type="dxa"/>
            <w:tcBorders>
              <w:top w:val="single" w:color="auto" w:sz="4" w:space="0"/>
              <w:left w:val="single" w:color="000000" w:sz="4" w:space="0"/>
              <w:bottom w:val="single" w:color="000000" w:sz="4" w:space="0"/>
              <w:right w:val="single" w:color="000000" w:sz="4" w:space="0"/>
            </w:tcBorders>
            <w:shd w:val="clear" w:color="auto" w:fill="auto"/>
            <w:vAlign w:val="center"/>
          </w:tcPr>
          <w:p w14:paraId="6133156F">
            <w:pPr>
              <w:jc w:val="center"/>
              <w:rPr>
                <w:rFonts w:hint="default" w:ascii="等线" w:hAnsi="等线" w:eastAsia="等线" w:cs="等线"/>
                <w:b/>
                <w:bCs/>
                <w:i w:val="0"/>
                <w:iCs w:val="0"/>
                <w:color w:val="000000"/>
                <w:sz w:val="22"/>
                <w:szCs w:val="22"/>
                <w:u w:val="none"/>
              </w:rPr>
            </w:pPr>
          </w:p>
        </w:tc>
      </w:tr>
      <w:tr w14:paraId="22803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310CB7">
            <w:pPr>
              <w:keepNext w:val="0"/>
              <w:keepLines w:val="0"/>
              <w:widowControl/>
              <w:suppressLineNumbers w:val="0"/>
              <w:jc w:val="center"/>
              <w:textAlignment w:val="center"/>
              <w:rPr>
                <w:rFonts w:hint="default"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税率13%</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4E838">
            <w:pPr>
              <w:jc w:val="center"/>
              <w:rPr>
                <w:rFonts w:hint="default" w:ascii="等线" w:hAnsi="等线" w:eastAsia="等线" w:cs="等线"/>
                <w:b/>
                <w:bCs/>
                <w:i w:val="0"/>
                <w:iCs w:val="0"/>
                <w:color w:val="000000"/>
                <w:sz w:val="22"/>
                <w:szCs w:val="22"/>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0A744">
            <w:pPr>
              <w:jc w:val="center"/>
              <w:rPr>
                <w:rFonts w:hint="default" w:ascii="等线" w:hAnsi="等线" w:eastAsia="等线" w:cs="等线"/>
                <w:b/>
                <w:bCs/>
                <w:i w:val="0"/>
                <w:iCs w:val="0"/>
                <w:color w:val="000000"/>
                <w:sz w:val="22"/>
                <w:szCs w:val="22"/>
                <w:u w:val="none"/>
              </w:rPr>
            </w:pPr>
          </w:p>
        </w:tc>
      </w:tr>
      <w:tr w14:paraId="1ED7D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96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E652349">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合计含税价格大写人民币：</w:t>
            </w:r>
            <w:r>
              <w:rPr>
                <w:rFonts w:hint="eastAsia" w:ascii="宋体" w:hAnsi="宋体" w:cs="宋体"/>
                <w:b/>
                <w:bCs/>
                <w:i w:val="0"/>
                <w:iCs w:val="0"/>
                <w:color w:val="000000"/>
                <w:kern w:val="0"/>
                <w:sz w:val="20"/>
                <w:szCs w:val="20"/>
                <w:u w:val="none"/>
                <w:lang w:val="en-US" w:eastAsia="zh-CN" w:bidi="ar"/>
              </w:rPr>
              <w:t>XX</w:t>
            </w:r>
            <w:r>
              <w:rPr>
                <w:rFonts w:hint="eastAsia" w:ascii="宋体" w:hAnsi="宋体" w:eastAsia="宋体" w:cs="宋体"/>
                <w:b/>
                <w:bCs/>
                <w:i w:val="0"/>
                <w:iCs w:val="0"/>
                <w:color w:val="000000"/>
                <w:kern w:val="0"/>
                <w:sz w:val="20"/>
                <w:szCs w:val="20"/>
                <w:u w:val="none"/>
                <w:lang w:val="en-US" w:eastAsia="zh-CN" w:bidi="ar"/>
              </w:rPr>
              <w:t>元</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FAD5B">
            <w:pPr>
              <w:jc w:val="center"/>
              <w:rPr>
                <w:rFonts w:hint="default" w:ascii="等线" w:hAnsi="等线" w:eastAsia="等线" w:cs="等线"/>
                <w:b/>
                <w:bCs/>
                <w:i w:val="0"/>
                <w:iCs w:val="0"/>
                <w:color w:val="000000"/>
                <w:sz w:val="22"/>
                <w:szCs w:val="22"/>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384FB">
            <w:pPr>
              <w:jc w:val="center"/>
              <w:rPr>
                <w:rFonts w:hint="default" w:ascii="等线" w:hAnsi="等线" w:eastAsia="等线" w:cs="等线"/>
                <w:b/>
                <w:bCs/>
                <w:i w:val="0"/>
                <w:iCs w:val="0"/>
                <w:color w:val="000000"/>
                <w:sz w:val="22"/>
                <w:szCs w:val="22"/>
                <w:u w:val="none"/>
              </w:rPr>
            </w:pPr>
          </w:p>
        </w:tc>
      </w:tr>
    </w:tbl>
    <w:p w14:paraId="6DD8C81E">
      <w:pPr>
        <w:spacing w:before="58" w:line="219" w:lineRule="auto"/>
        <w:ind w:left="8"/>
        <w:rPr>
          <w:rFonts w:ascii="宋体" w:hAnsi="宋体" w:eastAsia="宋体" w:cs="宋体"/>
          <w:spacing w:val="-8"/>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1.以上是各单体设备分项报价应包括的内容， 但不限于此，表中“总价合计”构成主机价格的一部分。</w:t>
      </w:r>
    </w:p>
    <w:p w14:paraId="3FBBAC17">
      <w:pPr>
        <w:spacing w:before="58" w:line="219" w:lineRule="auto"/>
        <w:ind w:left="8"/>
        <w:rPr>
          <w:rFonts w:ascii="宋体" w:hAnsi="宋体" w:eastAsia="宋体" w:cs="宋体"/>
          <w:spacing w:val="-8"/>
          <w:szCs w:val="21"/>
        </w:rPr>
      </w:pPr>
      <w:r>
        <w:rPr>
          <w:rFonts w:ascii="宋体" w:hAnsi="宋体" w:eastAsia="宋体" w:cs="宋体"/>
          <w:spacing w:val="-8"/>
          <w:szCs w:val="21"/>
        </w:rPr>
        <w:t>2.如果按单价计算的结果与总价不一致，以单价为准修正总价。</w:t>
      </w:r>
    </w:p>
    <w:p w14:paraId="32992A3E">
      <w:pPr>
        <w:spacing w:before="58" w:line="219" w:lineRule="auto"/>
        <w:ind w:left="8"/>
        <w:rPr>
          <w:rFonts w:ascii="宋体" w:hAnsi="宋体" w:eastAsia="宋体" w:cs="宋体"/>
          <w:spacing w:val="-8"/>
          <w:szCs w:val="21"/>
        </w:rPr>
      </w:pPr>
      <w:r>
        <w:rPr>
          <w:rFonts w:ascii="宋体" w:hAnsi="宋体" w:eastAsia="宋体" w:cs="宋体"/>
          <w:spacing w:val="-8"/>
          <w:szCs w:val="21"/>
        </w:rPr>
        <w:t>3.此分项报价，仅是为了方便招标人对投标文件进行分析比较，不作为限制订立合同的条件。</w:t>
      </w:r>
    </w:p>
    <w:p w14:paraId="235B4772">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4.如上表中的有关费用投标人免费提供，请注明“免费”字样。</w:t>
      </w:r>
    </w:p>
    <w:p w14:paraId="767E5EED">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5.该明细表所有信息均为必填项，不得删减，价格部分不得合并，可细化可增加。</w:t>
      </w:r>
    </w:p>
    <w:p w14:paraId="4757EF0C">
      <w:pPr>
        <w:spacing w:before="58" w:line="219" w:lineRule="auto"/>
        <w:ind w:left="8"/>
        <w:rPr>
          <w:rFonts w:hint="eastAsia" w:ascii="宋体" w:hAnsi="宋体" w:eastAsia="宋体" w:cs="宋体"/>
          <w:spacing w:val="-8"/>
          <w:szCs w:val="21"/>
        </w:rPr>
      </w:pPr>
      <w:r>
        <w:rPr>
          <w:rFonts w:hint="eastAsia" w:ascii="宋体" w:hAnsi="宋体" w:eastAsia="宋体" w:cs="宋体"/>
          <w:spacing w:val="-8"/>
          <w:szCs w:val="21"/>
        </w:rPr>
        <w:t>6.因填写不规范造成废标及终止招标的，责任由投标人自负。</w:t>
      </w:r>
    </w:p>
    <w:p w14:paraId="21AE942E">
      <w:pPr>
        <w:pStyle w:val="24"/>
        <w:rPr>
          <w:rFonts w:hint="eastAsia" w:ascii="宋体" w:hAnsi="宋体" w:eastAsia="宋体" w:cs="宋体"/>
          <w:spacing w:val="-6"/>
          <w:szCs w:val="21"/>
        </w:rPr>
      </w:pPr>
    </w:p>
    <w:p w14:paraId="6FF3A58E">
      <w:pPr>
        <w:pStyle w:val="24"/>
        <w:rPr>
          <w:rFonts w:hint="eastAsia" w:ascii="宋体" w:hAnsi="宋体" w:eastAsia="宋体" w:cs="宋体"/>
          <w:spacing w:val="-6"/>
          <w:szCs w:val="21"/>
        </w:rPr>
      </w:pPr>
    </w:p>
    <w:p w14:paraId="57AFB38A">
      <w:pPr>
        <w:pStyle w:val="24"/>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spacing w:val="-4"/>
          <w:sz w:val="24"/>
          <w:szCs w:val="24"/>
        </w:rPr>
        <w:t xml:space="preserve">投标人(章)：         </w:t>
      </w:r>
      <w:r>
        <w:rPr>
          <w:rFonts w:hint="eastAsia" w:ascii="宋体" w:hAnsi="宋体" w:eastAsia="宋体" w:cs="宋体"/>
          <w:spacing w:val="-4"/>
          <w:sz w:val="24"/>
          <w:szCs w:val="24"/>
          <w:lang w:val="en-US" w:eastAsia="zh-CN"/>
        </w:rPr>
        <w:t xml:space="preserve">     </w:t>
      </w:r>
      <w:r>
        <w:rPr>
          <w:rFonts w:hint="eastAsia" w:ascii="宋体" w:hAnsi="宋体" w:eastAsia="宋体" w:cs="宋体"/>
          <w:spacing w:val="-4"/>
          <w:sz w:val="24"/>
          <w:szCs w:val="24"/>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val="en-US" w:eastAsia="zh-CN"/>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w:t>
      </w:r>
      <w:r>
        <w:rPr>
          <w:rFonts w:hint="eastAsia" w:ascii="宋体" w:hAnsi="宋体" w:eastAsia="宋体" w:cs="宋体"/>
          <w:spacing w:val="-2"/>
          <w:sz w:val="24"/>
          <w:szCs w:val="24"/>
          <w:lang w:val="en-US" w:eastAsia="zh-CN"/>
        </w:rPr>
        <w:t>月   日</w:t>
      </w:r>
      <w:r>
        <w:rPr>
          <w:rFonts w:hint="eastAsia" w:ascii="宋体" w:hAnsi="宋体" w:eastAsia="宋体" w:cs="宋体"/>
          <w:spacing w:val="-2"/>
          <w:sz w:val="24"/>
          <w:szCs w:val="24"/>
        </w:rPr>
        <w:t xml:space="preserve"> </w:t>
      </w:r>
    </w:p>
    <w:p w14:paraId="595915F0">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附件10 商务条款偏离表</w:t>
      </w:r>
    </w:p>
    <w:p w14:paraId="62CF1874">
      <w:pPr>
        <w:rPr>
          <w:rFonts w:hint="default" w:ascii="Times New Roman" w:hAnsi="Times New Roman" w:eastAsia="宋体" w:cs="Times New Roman"/>
          <w:szCs w:val="20"/>
        </w:rPr>
      </w:pPr>
    </w:p>
    <w:tbl>
      <w:tblPr>
        <w:tblStyle w:val="48"/>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9B4B3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635F7F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47E3F2D2">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9C4458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45" w:type="dxa"/>
            <w:tcBorders>
              <w:top w:val="single" w:color="auto" w:sz="4" w:space="0"/>
              <w:left w:val="single" w:color="auto" w:sz="4" w:space="0"/>
              <w:bottom w:val="single" w:color="auto" w:sz="4" w:space="0"/>
            </w:tcBorders>
            <w:vAlign w:val="center"/>
          </w:tcPr>
          <w:p w14:paraId="4CCBE39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p w14:paraId="6FC5577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（提供说明）</w:t>
            </w:r>
          </w:p>
        </w:tc>
      </w:tr>
      <w:tr w14:paraId="56D2B4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420B4FF">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7A95A3E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8EFAAD7">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717782">
            <w:pPr>
              <w:jc w:val="center"/>
              <w:rPr>
                <w:rFonts w:hint="default" w:ascii="Times New Roman" w:hAnsi="Times New Roman" w:eastAsia="宋体" w:cs="Times New Roman"/>
                <w:b/>
                <w:szCs w:val="20"/>
              </w:rPr>
            </w:pPr>
          </w:p>
        </w:tc>
      </w:tr>
      <w:tr w14:paraId="230DDA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CBB3A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1D8D0116">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62DF38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BC5BDE0">
            <w:pPr>
              <w:jc w:val="center"/>
              <w:rPr>
                <w:rFonts w:hint="default" w:ascii="Times New Roman" w:hAnsi="Times New Roman" w:eastAsia="宋体" w:cs="Times New Roman"/>
                <w:b/>
                <w:szCs w:val="21"/>
              </w:rPr>
            </w:pPr>
          </w:p>
        </w:tc>
      </w:tr>
      <w:tr w14:paraId="3D41D6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CEFFC4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03E2EF1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4835A37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ABD52C3">
            <w:pPr>
              <w:jc w:val="center"/>
              <w:rPr>
                <w:rFonts w:hint="default" w:ascii="Times New Roman" w:hAnsi="Times New Roman" w:eastAsia="宋体" w:cs="Times New Roman"/>
                <w:b/>
                <w:szCs w:val="20"/>
              </w:rPr>
            </w:pPr>
          </w:p>
        </w:tc>
      </w:tr>
      <w:tr w14:paraId="594FE91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57E0A55">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7FE603D">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89B37D0">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0A92E2C">
            <w:pPr>
              <w:jc w:val="center"/>
              <w:rPr>
                <w:rFonts w:hint="default" w:ascii="Times New Roman" w:hAnsi="Times New Roman" w:eastAsia="宋体" w:cs="Times New Roman"/>
                <w:b/>
                <w:szCs w:val="21"/>
              </w:rPr>
            </w:pPr>
          </w:p>
          <w:p w14:paraId="762D5774">
            <w:pPr>
              <w:jc w:val="center"/>
              <w:rPr>
                <w:rFonts w:hint="default" w:ascii="Times New Roman" w:hAnsi="Times New Roman" w:eastAsia="宋体" w:cs="Times New Roman"/>
                <w:b/>
                <w:szCs w:val="21"/>
              </w:rPr>
            </w:pPr>
          </w:p>
          <w:p w14:paraId="55D153DD">
            <w:pPr>
              <w:jc w:val="center"/>
              <w:rPr>
                <w:rFonts w:hint="default" w:ascii="Times New Roman" w:hAnsi="Times New Roman" w:eastAsia="宋体" w:cs="Times New Roman"/>
                <w:b/>
                <w:szCs w:val="21"/>
              </w:rPr>
            </w:pPr>
          </w:p>
          <w:p w14:paraId="767D941B">
            <w:pPr>
              <w:jc w:val="center"/>
              <w:rPr>
                <w:rFonts w:hint="default" w:ascii="Times New Roman" w:hAnsi="Times New Roman" w:eastAsia="宋体" w:cs="Times New Roman"/>
                <w:b/>
                <w:szCs w:val="21"/>
              </w:rPr>
            </w:pPr>
          </w:p>
          <w:p w14:paraId="1D982862">
            <w:pPr>
              <w:jc w:val="center"/>
              <w:rPr>
                <w:rFonts w:hint="default" w:ascii="Times New Roman" w:hAnsi="Times New Roman" w:eastAsia="宋体" w:cs="Times New Roman"/>
                <w:b/>
                <w:szCs w:val="21"/>
              </w:rPr>
            </w:pPr>
          </w:p>
          <w:p w14:paraId="65C56CF9">
            <w:pPr>
              <w:jc w:val="center"/>
              <w:rPr>
                <w:rFonts w:hint="default" w:ascii="Times New Roman" w:hAnsi="Times New Roman" w:eastAsia="宋体" w:cs="Times New Roman"/>
                <w:b/>
                <w:szCs w:val="21"/>
              </w:rPr>
            </w:pPr>
          </w:p>
          <w:p w14:paraId="52B961CB">
            <w:pPr>
              <w:jc w:val="center"/>
              <w:rPr>
                <w:rFonts w:hint="default" w:ascii="Times New Roman" w:hAnsi="Times New Roman" w:eastAsia="宋体" w:cs="Times New Roman"/>
                <w:b/>
                <w:szCs w:val="21"/>
              </w:rPr>
            </w:pPr>
          </w:p>
          <w:p w14:paraId="2001AA57">
            <w:pPr>
              <w:jc w:val="center"/>
              <w:rPr>
                <w:rFonts w:hint="default" w:ascii="Times New Roman" w:hAnsi="Times New Roman" w:eastAsia="宋体" w:cs="Times New Roman"/>
                <w:b/>
                <w:szCs w:val="21"/>
              </w:rPr>
            </w:pPr>
          </w:p>
          <w:p w14:paraId="0A63BED1">
            <w:pPr>
              <w:jc w:val="center"/>
              <w:rPr>
                <w:rFonts w:hint="default" w:ascii="Times New Roman" w:hAnsi="Times New Roman" w:eastAsia="宋体" w:cs="Times New Roman"/>
                <w:b/>
                <w:szCs w:val="21"/>
              </w:rPr>
            </w:pPr>
          </w:p>
          <w:p w14:paraId="1777C28C">
            <w:pPr>
              <w:jc w:val="center"/>
              <w:rPr>
                <w:rFonts w:hint="default" w:ascii="Times New Roman" w:hAnsi="Times New Roman" w:eastAsia="宋体" w:cs="Times New Roman"/>
                <w:b/>
                <w:szCs w:val="21"/>
              </w:rPr>
            </w:pPr>
          </w:p>
          <w:p w14:paraId="5852C175">
            <w:pPr>
              <w:jc w:val="center"/>
              <w:rPr>
                <w:rFonts w:hint="default" w:ascii="Times New Roman" w:hAnsi="Times New Roman" w:eastAsia="宋体" w:cs="Times New Roman"/>
                <w:b/>
                <w:szCs w:val="21"/>
              </w:rPr>
            </w:pPr>
          </w:p>
          <w:p w14:paraId="3E90AEEC">
            <w:pPr>
              <w:jc w:val="center"/>
              <w:rPr>
                <w:rFonts w:hint="default" w:ascii="Times New Roman" w:hAnsi="Times New Roman" w:eastAsia="宋体" w:cs="Times New Roman"/>
                <w:b/>
                <w:szCs w:val="21"/>
              </w:rPr>
            </w:pPr>
          </w:p>
          <w:p w14:paraId="2954BCCB">
            <w:pPr>
              <w:jc w:val="center"/>
              <w:rPr>
                <w:rFonts w:hint="default" w:ascii="Times New Roman" w:hAnsi="Times New Roman" w:eastAsia="宋体" w:cs="Times New Roman"/>
                <w:b/>
                <w:szCs w:val="21"/>
              </w:rPr>
            </w:pPr>
          </w:p>
          <w:p w14:paraId="0E103B21">
            <w:pPr>
              <w:jc w:val="center"/>
              <w:rPr>
                <w:rFonts w:hint="default" w:ascii="Times New Roman" w:hAnsi="Times New Roman" w:eastAsia="宋体" w:cs="Times New Roman"/>
                <w:b/>
                <w:szCs w:val="21"/>
              </w:rPr>
            </w:pPr>
          </w:p>
          <w:p w14:paraId="4B5D65EA">
            <w:pPr>
              <w:jc w:val="center"/>
              <w:rPr>
                <w:rFonts w:hint="default" w:ascii="Times New Roman" w:hAnsi="Times New Roman" w:eastAsia="宋体" w:cs="Times New Roman"/>
                <w:b/>
                <w:szCs w:val="21"/>
              </w:rPr>
            </w:pPr>
          </w:p>
          <w:p w14:paraId="22D68B91">
            <w:pPr>
              <w:jc w:val="center"/>
              <w:rPr>
                <w:rFonts w:hint="default" w:ascii="Times New Roman" w:hAnsi="Times New Roman" w:eastAsia="宋体" w:cs="Times New Roman"/>
                <w:b/>
                <w:szCs w:val="21"/>
              </w:rPr>
            </w:pPr>
          </w:p>
          <w:p w14:paraId="55FA956E">
            <w:pPr>
              <w:jc w:val="center"/>
              <w:rPr>
                <w:rFonts w:hint="default" w:ascii="Times New Roman" w:hAnsi="Times New Roman" w:eastAsia="宋体" w:cs="Times New Roman"/>
                <w:b/>
                <w:szCs w:val="20"/>
              </w:rPr>
            </w:pPr>
          </w:p>
        </w:tc>
      </w:tr>
      <w:tr w14:paraId="776D49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531D6F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8C59E8E">
            <w:pPr>
              <w:jc w:val="center"/>
              <w:rPr>
                <w:rFonts w:hint="default"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4C2CD5C">
            <w:pPr>
              <w:jc w:val="center"/>
              <w:rPr>
                <w:rFonts w:hint="default"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0F8B48A8">
            <w:pPr>
              <w:jc w:val="center"/>
              <w:rPr>
                <w:rFonts w:hint="default" w:ascii="Times New Roman" w:hAnsi="Times New Roman" w:eastAsia="宋体" w:cs="Times New Roman"/>
                <w:b/>
                <w:szCs w:val="20"/>
              </w:rPr>
            </w:pPr>
          </w:p>
        </w:tc>
      </w:tr>
    </w:tbl>
    <w:p w14:paraId="0E35109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35C0639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注：为避免歧义，无偏离也应要提报该表，并注明“无”字。如无该表则即使在其它部分已反映，将也被视为“无偏离”。</w:t>
      </w:r>
    </w:p>
    <w:p w14:paraId="3BAF9D2C">
      <w:pPr>
        <w:rPr>
          <w:rFonts w:hint="default" w:ascii="Times New Roman" w:hAnsi="Times New Roman" w:eastAsia="宋体" w:cs="Times New Roman"/>
          <w:szCs w:val="20"/>
        </w:rPr>
      </w:pPr>
    </w:p>
    <w:p w14:paraId="79F7C622">
      <w:pPr>
        <w:rPr>
          <w:rFonts w:hint="default" w:ascii="Times New Roman" w:hAnsi="Times New Roman" w:eastAsia="宋体" w:cs="Times New Roman"/>
          <w:b/>
          <w:bCs/>
          <w:color w:val="000000"/>
          <w:sz w:val="28"/>
          <w:szCs w:val="20"/>
        </w:rPr>
      </w:pPr>
    </w:p>
    <w:p w14:paraId="774D9662">
      <w:pPr>
        <w:rPr>
          <w:rFonts w:hint="default" w:ascii="Times New Roman" w:hAnsi="Times New Roman" w:cs="Times New Roman"/>
        </w:rPr>
        <w:sectPr>
          <w:headerReference r:id="rId12" w:type="default"/>
          <w:footerReference r:id="rId13"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6A521D3E">
      <w:pPr>
        <w:spacing w:before="110" w:line="227" w:lineRule="auto"/>
        <w:ind w:left="29"/>
        <w:outlineLvl w:val="1"/>
        <w:rPr>
          <w:rFonts w:hint="default" w:ascii="Times New Roman" w:hAnsi="Times New Roman" w:eastAsia="宋体" w:cs="Times New Roman"/>
          <w:sz w:val="24"/>
          <w:szCs w:val="24"/>
        </w:rPr>
      </w:pPr>
      <w:r>
        <w:rPr>
          <w:rFonts w:hint="default" w:ascii="Times New Roman" w:hAnsi="Times New Roman" w:eastAsia="宋体" w:cs="Times New Roman"/>
          <w:b/>
          <w:bCs/>
          <w:color w:val="000000"/>
          <w:sz w:val="24"/>
          <w:szCs w:val="24"/>
        </w:rPr>
        <w:t>附件11 投标人承诺</w:t>
      </w:r>
    </w:p>
    <w:p w14:paraId="1BB19B2F">
      <w:pPr>
        <w:spacing w:line="272" w:lineRule="auto"/>
        <w:rPr>
          <w:rFonts w:hint="default" w:ascii="Times New Roman" w:hAnsi="Times New Roman" w:cs="Times New Roman"/>
        </w:rPr>
      </w:pPr>
    </w:p>
    <w:p w14:paraId="21620BFA">
      <w:pPr>
        <w:spacing w:before="75" w:line="228" w:lineRule="auto"/>
        <w:ind w:left="134"/>
        <w:rPr>
          <w:rFonts w:hint="default" w:ascii="Times New Roman" w:hAnsi="Times New Roman" w:eastAsia="宋体" w:cs="Times New Roman"/>
          <w:sz w:val="24"/>
          <w:szCs w:val="24"/>
        </w:rPr>
      </w:pPr>
      <w:r>
        <w:rPr>
          <w:rFonts w:hint="default" w:ascii="Times New Roman" w:hAnsi="Times New Roman" w:eastAsia="宋体" w:cs="Times New Roman"/>
          <w:spacing w:val="-10"/>
          <w:sz w:val="24"/>
          <w:szCs w:val="24"/>
        </w:rPr>
        <w:t>项</w:t>
      </w:r>
      <w:r>
        <w:rPr>
          <w:rFonts w:hint="default" w:ascii="Times New Roman" w:hAnsi="Times New Roman" w:eastAsia="宋体" w:cs="Times New Roman"/>
          <w:spacing w:val="-9"/>
          <w:sz w:val="24"/>
          <w:szCs w:val="24"/>
        </w:rPr>
        <w:t>目</w:t>
      </w:r>
      <w:r>
        <w:rPr>
          <w:rFonts w:hint="default" w:ascii="Times New Roman" w:hAnsi="Times New Roman" w:eastAsia="宋体" w:cs="Times New Roman"/>
          <w:spacing w:val="-5"/>
          <w:sz w:val="24"/>
          <w:szCs w:val="24"/>
        </w:rPr>
        <w:t>名称：</w:t>
      </w:r>
      <w:r>
        <w:rPr>
          <w:rFonts w:hint="default" w:ascii="Times New Roman" w:hAnsi="Times New Roman" w:eastAsia="宋体" w:cs="Times New Roman"/>
          <w:spacing w:val="-5"/>
          <w:sz w:val="24"/>
          <w:szCs w:val="24"/>
          <w:u w:val="single"/>
        </w:rPr>
        <w:t xml:space="preserve"> </w:t>
      </w:r>
      <w:r>
        <w:rPr>
          <w:rFonts w:hint="eastAsia" w:cs="Times New Roman"/>
          <w:b w:val="0"/>
          <w:bCs w:val="0"/>
          <w:color w:val="000000"/>
          <w:sz w:val="24"/>
          <w:szCs w:val="24"/>
          <w:u w:val="single"/>
          <w:lang w:val="en-US" w:eastAsia="zh-CN"/>
        </w:rPr>
        <w:t>济南卡车制造公司莱芜工厂车架一部折弯机搬迁项目</w:t>
      </w:r>
      <w:r>
        <w:rPr>
          <w:rFonts w:hint="default" w:ascii="Times New Roman" w:hAnsi="Times New Roman" w:eastAsia="宋体" w:cs="Times New Roman"/>
          <w:b w:val="0"/>
          <w:bCs w:val="0"/>
          <w:spacing w:val="-5"/>
          <w:sz w:val="24"/>
          <w:szCs w:val="24"/>
          <w:u w:val="single"/>
        </w:rPr>
        <w:t xml:space="preserve">  </w:t>
      </w:r>
    </w:p>
    <w:p w14:paraId="0A698CA0">
      <w:pPr>
        <w:spacing w:before="306" w:line="227" w:lineRule="auto"/>
        <w:ind w:left="205"/>
        <w:rPr>
          <w:rFonts w:hint="default" w:ascii="Times New Roman" w:hAnsi="Times New Roman" w:eastAsia="宋体" w:cs="Times New Roman"/>
          <w:sz w:val="24"/>
          <w:szCs w:val="24"/>
        </w:rPr>
      </w:pPr>
      <w:r>
        <w:rPr>
          <w:rFonts w:hint="default" w:ascii="Times New Roman" w:hAnsi="Times New Roman" w:eastAsia="宋体" w:cs="Times New Roman"/>
          <w:spacing w:val="-4"/>
          <w:sz w:val="24"/>
          <w:szCs w:val="24"/>
        </w:rPr>
        <w:t xml:space="preserve">日期： </w:t>
      </w:r>
      <w:r>
        <w:rPr>
          <w:rFonts w:hint="default" w:ascii="Times New Roman" w:hAnsi="Times New Roman" w:eastAsia="宋体" w:cs="Times New Roman"/>
          <w:spacing w:val="-2"/>
          <w:sz w:val="24"/>
          <w:szCs w:val="24"/>
        </w:rPr>
        <w:t xml:space="preserve">   年   月   日</w:t>
      </w:r>
    </w:p>
    <w:p w14:paraId="5CA0E523">
      <w:pPr>
        <w:rPr>
          <w:rFonts w:hint="default" w:ascii="Times New Roman" w:hAnsi="Times New Roman" w:cs="Times New Roman"/>
        </w:rPr>
      </w:pPr>
    </w:p>
    <w:p w14:paraId="36F67B9E">
      <w:pPr>
        <w:spacing w:line="109" w:lineRule="exact"/>
        <w:rPr>
          <w:rFonts w:hint="default" w:ascii="Times New Roman" w:hAnsi="Times New Roman" w:cs="Times New Roman"/>
        </w:rPr>
      </w:pPr>
    </w:p>
    <w:tbl>
      <w:tblPr>
        <w:tblStyle w:val="23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867A8B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107A811">
            <w:pPr>
              <w:spacing w:before="52" w:line="227" w:lineRule="auto"/>
              <w:ind w:left="128"/>
              <w:rPr>
                <w:rFonts w:hint="default" w:ascii="Times New Roman" w:hAnsi="Times New Roman" w:eastAsia="宋体" w:cs="Times New Roman"/>
                <w:sz w:val="24"/>
                <w:szCs w:val="24"/>
              </w:rPr>
            </w:pPr>
            <w:r>
              <w:rPr>
                <w:rFonts w:hint="default" w:ascii="Times New Roman" w:hAnsi="Times New Roman" w:eastAsia="宋体" w:cs="Times New Roman"/>
                <w:spacing w:val="5"/>
                <w:sz w:val="24"/>
                <w:szCs w:val="24"/>
              </w:rPr>
              <w:t>投</w:t>
            </w:r>
            <w:r>
              <w:rPr>
                <w:rFonts w:hint="default" w:ascii="Times New Roman" w:hAnsi="Times New Roman" w:eastAsia="宋体" w:cs="Times New Roman"/>
                <w:spacing w:val="3"/>
                <w:sz w:val="24"/>
                <w:szCs w:val="24"/>
              </w:rPr>
              <w:t>标人承诺：</w:t>
            </w:r>
          </w:p>
          <w:p w14:paraId="1F7CF5EE">
            <w:pPr>
              <w:spacing w:before="48" w:line="391" w:lineRule="auto"/>
              <w:ind w:left="125" w:right="115" w:firstLine="491"/>
              <w:rPr>
                <w:rFonts w:hint="default" w:ascii="Times New Roman" w:hAnsi="Times New Roman" w:eastAsia="宋体" w:cs="Times New Roman"/>
                <w:sz w:val="23"/>
                <w:szCs w:val="23"/>
              </w:rPr>
            </w:pPr>
            <w:r>
              <w:rPr>
                <w:rFonts w:hint="default" w:ascii="Times New Roman" w:hAnsi="Times New Roman" w:eastAsia="宋体" w:cs="Times New Roman"/>
                <w:spacing w:val="38"/>
                <w:sz w:val="24"/>
                <w:szCs w:val="24"/>
              </w:rPr>
              <w:t>我</w:t>
            </w:r>
            <w:r>
              <w:rPr>
                <w:rFonts w:hint="default" w:ascii="Times New Roman" w:hAnsi="Times New Roman" w:eastAsia="宋体" w:cs="Times New Roman"/>
                <w:spacing w:val="21"/>
                <w:sz w:val="24"/>
                <w:szCs w:val="24"/>
              </w:rPr>
              <w:t>公司承诺遵守贵公司由于招标人公司政策变化引起的随时终止项目的要求并</w:t>
            </w:r>
            <w:r>
              <w:rPr>
                <w:rFonts w:hint="default" w:ascii="Times New Roman" w:hAnsi="Times New Roman" w:eastAsia="宋体" w:cs="Times New Roman"/>
                <w:spacing w:val="12"/>
                <w:sz w:val="24"/>
                <w:szCs w:val="24"/>
              </w:rPr>
              <w:t>承</w:t>
            </w:r>
            <w:r>
              <w:rPr>
                <w:rFonts w:hint="default" w:ascii="Times New Roman" w:hAnsi="Times New Roman" w:eastAsia="宋体" w:cs="Times New Roman"/>
                <w:spacing w:val="6"/>
                <w:sz w:val="24"/>
                <w:szCs w:val="24"/>
              </w:rPr>
              <w:t>担由此带来的一切损失</w:t>
            </w:r>
            <w:r>
              <w:rPr>
                <w:rFonts w:hint="default" w:ascii="Times New Roman" w:hAnsi="Times New Roman" w:eastAsia="宋体" w:cs="Times New Roman"/>
                <w:spacing w:val="6"/>
                <w:sz w:val="23"/>
                <w:szCs w:val="23"/>
              </w:rPr>
              <w:t>。</w:t>
            </w:r>
          </w:p>
        </w:tc>
      </w:tr>
    </w:tbl>
    <w:p w14:paraId="377BC33A">
      <w:pPr>
        <w:keepNext/>
        <w:keepLines/>
        <w:rPr>
          <w:rFonts w:hint="default" w:ascii="Times New Roman" w:hAnsi="Times New Roman" w:eastAsia="宋体" w:cs="Times New Roman"/>
          <w:b/>
          <w:bCs/>
          <w:color w:val="000000"/>
          <w:sz w:val="24"/>
          <w:szCs w:val="24"/>
        </w:rPr>
      </w:pPr>
    </w:p>
    <w:p w14:paraId="01ACC731">
      <w:pPr>
        <w:spacing w:before="75" w:line="227" w:lineRule="auto"/>
        <w:ind w:left="135"/>
        <w:rPr>
          <w:rFonts w:hint="default" w:ascii="Times New Roman" w:hAnsi="Times New Roman" w:eastAsia="宋体" w:cs="Times New Roman"/>
          <w:spacing w:val="-2"/>
          <w:sz w:val="24"/>
          <w:szCs w:val="24"/>
        </w:rPr>
      </w:pPr>
    </w:p>
    <w:p w14:paraId="657F7E16">
      <w:pPr>
        <w:spacing w:before="75" w:line="227" w:lineRule="auto"/>
        <w:ind w:left="135"/>
        <w:rPr>
          <w:rFonts w:hint="default" w:ascii="Times New Roman" w:hAnsi="Times New Roman" w:eastAsia="宋体" w:cs="Times New Roman"/>
          <w:spacing w:val="-2"/>
          <w:sz w:val="24"/>
          <w:szCs w:val="24"/>
        </w:rPr>
      </w:pPr>
    </w:p>
    <w:p w14:paraId="356BFED0">
      <w:pPr>
        <w:spacing w:before="75" w:line="227" w:lineRule="auto"/>
        <w:ind w:left="135"/>
        <w:rPr>
          <w:rFonts w:hint="default" w:ascii="Times New Roman" w:hAnsi="Times New Roman" w:eastAsia="宋体" w:cs="Times New Roman"/>
          <w:sz w:val="24"/>
          <w:szCs w:val="24"/>
        </w:rPr>
      </w:pPr>
      <w:r>
        <w:rPr>
          <w:rFonts w:hint="default" w:ascii="Times New Roman" w:hAnsi="Times New Roman" w:eastAsia="宋体" w:cs="Times New Roman"/>
          <w:spacing w:val="-2"/>
          <w:sz w:val="24"/>
          <w:szCs w:val="24"/>
        </w:rPr>
        <w:t>投标人名称 (盖章)：                法定代表人或授权代表(签字</w:t>
      </w:r>
      <w:r>
        <w:rPr>
          <w:rFonts w:hint="default" w:ascii="Times New Roman" w:hAnsi="Times New Roman" w:eastAsia="宋体" w:cs="Times New Roman"/>
          <w:sz w:val="24"/>
          <w:szCs w:val="24"/>
        </w:rPr>
        <w:t>)：</w:t>
      </w:r>
    </w:p>
    <w:p w14:paraId="77A40BAB">
      <w:pPr>
        <w:rPr>
          <w:rFonts w:hint="default" w:ascii="Times New Roman" w:hAnsi="Times New Roman" w:cs="Times New Roman"/>
        </w:rPr>
        <w:sectPr>
          <w:footerReference r:id="rId14" w:type="default"/>
          <w:pgSz w:w="11906" w:h="16839"/>
          <w:pgMar w:top="1431" w:right="1417" w:bottom="1179" w:left="1304" w:header="850" w:footer="992" w:gutter="0"/>
          <w:pgBorders>
            <w:top w:val="none" w:sz="0" w:space="0"/>
            <w:left w:val="none" w:sz="0" w:space="0"/>
            <w:bottom w:val="none" w:sz="0" w:space="0"/>
            <w:right w:val="none" w:sz="0" w:space="0"/>
          </w:pgBorders>
          <w:cols w:space="720" w:num="1"/>
        </w:sectPr>
      </w:pPr>
    </w:p>
    <w:p w14:paraId="143E67E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附件12 服务承诺函</w:t>
      </w:r>
    </w:p>
    <w:p w14:paraId="2F8FB55D">
      <w:pPr>
        <w:spacing w:line="240" w:lineRule="exact"/>
        <w:jc w:val="center"/>
        <w:rPr>
          <w:rFonts w:hint="default" w:ascii="Times New Roman" w:hAnsi="Times New Roman" w:eastAsia="宋体" w:cs="Times New Roman"/>
          <w:b/>
          <w:bCs/>
          <w:sz w:val="36"/>
          <w:szCs w:val="20"/>
        </w:rPr>
      </w:pPr>
    </w:p>
    <w:p w14:paraId="5B50677E">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cs="Times New Roman"/>
          <w:b w:val="0"/>
          <w:bCs w:val="0"/>
          <w:color w:val="000000"/>
          <w:sz w:val="24"/>
          <w:szCs w:val="24"/>
          <w:u w:val="single"/>
          <w:lang w:val="en-US" w:eastAsia="zh-CN"/>
        </w:rPr>
        <w:t>济南卡车制造公司莱芜工厂车架一部折弯机搬迁项目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402EE691">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w:t>
      </w:r>
      <w:r>
        <w:rPr>
          <w:rFonts w:hint="eastAsia" w:cs="Times New Roman"/>
          <w:b/>
          <w:bCs/>
          <w:sz w:val="24"/>
          <w:szCs w:val="20"/>
          <w:lang w:eastAsia="zh-CN"/>
        </w:rPr>
        <w:t>济南卡车股份有限公司</w:t>
      </w:r>
      <w:r>
        <w:rPr>
          <w:rFonts w:hint="default" w:ascii="Times New Roman" w:hAnsi="Times New Roman" w:eastAsia="宋体" w:cs="Times New Roman"/>
          <w:b/>
          <w:bCs/>
          <w:sz w:val="24"/>
          <w:szCs w:val="20"/>
        </w:rPr>
        <w:t>：</w:t>
      </w:r>
    </w:p>
    <w:p w14:paraId="73FE74F9">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我代表（投标单位名称）对中标合同产品的服务作如下承诺：</w:t>
      </w:r>
    </w:p>
    <w:p w14:paraId="134F3F9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636844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4E3948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ACF60E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CAF5621">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7F9C3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4288A3B">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7FABE0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CF9234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BDC39F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5D530C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80061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13175B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24C7F9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1D7A46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91E683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2E3CA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AC66982">
      <w:pPr>
        <w:spacing w:line="360" w:lineRule="auto"/>
        <w:ind w:firstLine="480" w:firstLineChars="200"/>
        <w:rPr>
          <w:rFonts w:hint="default" w:ascii="Times New Roman" w:hAnsi="Times New Roman" w:eastAsia="宋体" w:cs="Times New Roman"/>
          <w:sz w:val="24"/>
          <w:szCs w:val="20"/>
          <w:u w:val="single"/>
        </w:rPr>
      </w:pPr>
    </w:p>
    <w:p w14:paraId="3726CF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08EDCD7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208C7BB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7D120430">
      <w:pPr>
        <w:rPr>
          <w:rFonts w:hint="default" w:ascii="Times New Roman" w:hAnsi="Times New Roman" w:eastAsia="宋体" w:cs="Times New Roman"/>
          <w:b/>
          <w:bCs/>
          <w:color w:val="000000"/>
          <w:sz w:val="28"/>
          <w:szCs w:val="20"/>
        </w:rPr>
      </w:pPr>
    </w:p>
    <w:p w14:paraId="002B8147">
      <w:pPr>
        <w:pStyle w:val="24"/>
        <w:rPr>
          <w:rFonts w:hint="default" w:ascii="Times New Roman" w:hAnsi="Times New Roman" w:eastAsia="宋体" w:cs="Times New Roman"/>
          <w:b/>
          <w:bCs/>
          <w:color w:val="000000"/>
          <w:sz w:val="28"/>
          <w:szCs w:val="20"/>
        </w:rPr>
      </w:pPr>
    </w:p>
    <w:p w14:paraId="3CDAB332">
      <w:pPr>
        <w:rPr>
          <w:rFonts w:hint="default" w:ascii="Times New Roman" w:hAnsi="Times New Roman" w:eastAsia="宋体" w:cs="Times New Roman"/>
          <w:b/>
          <w:bCs/>
          <w:color w:val="000000"/>
          <w:sz w:val="28"/>
          <w:szCs w:val="20"/>
        </w:rPr>
      </w:pPr>
    </w:p>
    <w:p w14:paraId="21685092">
      <w:pPr>
        <w:outlineLvl w:val="1"/>
        <w:rPr>
          <w:rFonts w:hint="default" w:ascii="Times New Roman" w:hAnsi="Times New Roman" w:eastAsia="宋体" w:cs="Times New Roman"/>
          <w:szCs w:val="20"/>
        </w:rPr>
      </w:pPr>
      <w:r>
        <w:rPr>
          <w:rFonts w:hint="default" w:ascii="Times New Roman" w:hAnsi="Times New Roman" w:eastAsia="宋体" w:cs="Times New Roman"/>
          <w:szCs w:val="20"/>
        </w:rPr>
        <w:br w:type="page"/>
      </w:r>
      <w:r>
        <w:rPr>
          <w:rFonts w:hint="default" w:ascii="Times New Roman" w:hAnsi="Times New Roman" w:eastAsia="宋体" w:cs="Times New Roman"/>
          <w:b/>
          <w:bCs/>
          <w:color w:val="000000"/>
          <w:sz w:val="24"/>
          <w:szCs w:val="24"/>
        </w:rPr>
        <w:t>附件13 投标文件封面及封口格式</w:t>
      </w:r>
    </w:p>
    <w:p w14:paraId="2098D70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封面格式：</w:t>
      </w:r>
    </w:p>
    <w:tbl>
      <w:tblPr>
        <w:tblStyle w:val="4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658B1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774A57D4">
            <w:pPr>
              <w:jc w:val="center"/>
              <w:rPr>
                <w:rFonts w:hint="default" w:ascii="Times New Roman" w:hAnsi="Times New Roman" w:eastAsia="宋体" w:cs="Times New Roman"/>
                <w:b/>
                <w:szCs w:val="20"/>
              </w:rPr>
            </w:pPr>
          </w:p>
          <w:p w14:paraId="45A78905">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技术/资质/商务文件</w:t>
            </w:r>
          </w:p>
          <w:p w14:paraId="24D31FF6">
            <w:pPr>
              <w:rPr>
                <w:rFonts w:hint="default" w:ascii="Times New Roman" w:hAnsi="Times New Roman" w:eastAsia="等线" w:cs="Times New Roman"/>
                <w:b/>
                <w:sz w:val="30"/>
                <w:szCs w:val="30"/>
              </w:rPr>
            </w:pPr>
          </w:p>
          <w:p w14:paraId="01A87452">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w:t>
            </w:r>
            <w:r>
              <w:rPr>
                <w:rFonts w:hint="default" w:ascii="Times New Roman" w:hAnsi="Times New Roman" w:eastAsia="等线" w:cs="Times New Roman"/>
                <w:b/>
                <w:sz w:val="30"/>
                <w:szCs w:val="30"/>
              </w:rPr>
              <w:t>1</w:t>
            </w:r>
            <w:r>
              <w:rPr>
                <w:rFonts w:hint="default" w:ascii="Times New Roman" w:hAnsi="Times New Roman" w:eastAsia="宋体" w:cs="Times New Roman"/>
                <w:b/>
                <w:sz w:val="30"/>
                <w:szCs w:val="30"/>
              </w:rPr>
              <w:t>正本）</w:t>
            </w:r>
          </w:p>
          <w:p w14:paraId="79A8DF51">
            <w:pPr>
              <w:jc w:val="center"/>
              <w:rPr>
                <w:rFonts w:hint="default" w:ascii="Times New Roman" w:hAnsi="Times New Roman" w:eastAsia="宋体" w:cs="Times New Roman"/>
                <w:b/>
                <w:szCs w:val="20"/>
              </w:rPr>
            </w:pPr>
          </w:p>
          <w:p w14:paraId="230B535F">
            <w:pPr>
              <w:jc w:val="center"/>
              <w:rPr>
                <w:rFonts w:hint="default" w:ascii="Times New Roman" w:hAnsi="Times New Roman" w:eastAsia="宋体" w:cs="Times New Roman"/>
                <w:b/>
                <w:szCs w:val="20"/>
              </w:rPr>
            </w:pPr>
          </w:p>
          <w:p w14:paraId="7288C55F">
            <w:pPr>
              <w:jc w:val="center"/>
              <w:rPr>
                <w:rFonts w:hint="eastAsia" w:ascii="Times New Roman" w:hAnsi="Times New Roman" w:eastAsia="宋体" w:cs="Times New Roman"/>
                <w:b/>
                <w:szCs w:val="20"/>
                <w:lang w:eastAsia="zh-CN"/>
              </w:rPr>
            </w:pPr>
            <w:r>
              <w:rPr>
                <w:rFonts w:hint="default" w:ascii="Times New Roman" w:hAnsi="Times New Roman" w:eastAsia="宋体" w:cs="Times New Roman"/>
                <w:b/>
                <w:szCs w:val="20"/>
              </w:rPr>
              <w:t>项目名称：</w:t>
            </w:r>
            <w:r>
              <w:rPr>
                <w:rFonts w:hint="eastAsia" w:cs="Times New Roman"/>
                <w:b/>
                <w:szCs w:val="20"/>
                <w:lang w:val="en-US" w:eastAsia="zh-CN"/>
              </w:rPr>
              <w:t>济南卡车制造公司莱芜工厂车架一部折弯机搬迁项目</w:t>
            </w:r>
          </w:p>
          <w:p w14:paraId="1A2A008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投标人名称（公章）：</w:t>
            </w:r>
          </w:p>
          <w:p w14:paraId="5F61047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地址：</w:t>
            </w:r>
          </w:p>
          <w:p w14:paraId="594F8077">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授权代表电话：</w:t>
            </w:r>
          </w:p>
          <w:p w14:paraId="4C581DF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传真：</w:t>
            </w:r>
          </w:p>
          <w:p w14:paraId="1A48B157">
            <w:pPr>
              <w:jc w:val="center"/>
              <w:rPr>
                <w:rFonts w:hint="default" w:ascii="Times New Roman" w:hAnsi="Times New Roman" w:eastAsia="宋体" w:cs="Times New Roman"/>
                <w:b/>
                <w:szCs w:val="20"/>
              </w:rPr>
            </w:pPr>
          </w:p>
          <w:p w14:paraId="697871FD">
            <w:pPr>
              <w:jc w:val="center"/>
              <w:rPr>
                <w:rFonts w:hint="default" w:ascii="Times New Roman" w:hAnsi="Times New Roman" w:eastAsia="宋体" w:cs="Times New Roman"/>
                <w:b/>
                <w:szCs w:val="20"/>
              </w:rPr>
            </w:pPr>
          </w:p>
        </w:tc>
      </w:tr>
    </w:tbl>
    <w:p w14:paraId="0E1F5E7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3E2A0743">
      <w:pPr>
        <w:rPr>
          <w:rFonts w:hint="default" w:ascii="Times New Roman" w:hAnsi="Times New Roman" w:cs="Times New Roman"/>
          <w:sz w:val="20"/>
          <w:szCs w:val="20"/>
        </w:rPr>
      </w:pPr>
      <w:r>
        <w:rPr>
          <w:rFonts w:hint="default" w:ascii="Times New Roman" w:hAnsi="Times New Roman" w:eastAsia="宋体" w:cs="Times New Roman"/>
          <w:color w:val="000000"/>
          <w:sz w:val="24"/>
          <w:szCs w:val="24"/>
        </w:rPr>
        <w:br w:type="page"/>
      </w:r>
    </w:p>
    <w:p w14:paraId="654402DE">
      <w:pPr>
        <w:outlineLvl w:val="2"/>
        <w:rPr>
          <w:rFonts w:hint="eastAsia"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附件14技术标评分标准</w:t>
      </w:r>
    </w:p>
    <w:tbl>
      <w:tblPr>
        <w:tblStyle w:val="48"/>
        <w:tblW w:w="92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9"/>
        <w:gridCol w:w="427"/>
        <w:gridCol w:w="1260"/>
        <w:gridCol w:w="748"/>
        <w:gridCol w:w="5064"/>
      </w:tblGrid>
      <w:tr w14:paraId="2B1C2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1749" w:type="dxa"/>
            <w:noWrap w:val="0"/>
            <w:vAlign w:val="center"/>
          </w:tcPr>
          <w:p w14:paraId="7504B659">
            <w:pPr>
              <w:tabs>
                <w:tab w:val="left" w:pos="13965"/>
              </w:tabs>
              <w:spacing w:line="360" w:lineRule="auto"/>
              <w:ind w:right="-6"/>
              <w:jc w:val="center"/>
              <w:rPr>
                <w:rFonts w:hint="eastAsia" w:ascii="宋体" w:hAnsi="宋体" w:eastAsia="宋体" w:cs="宋体"/>
                <w:b/>
                <w:sz w:val="18"/>
                <w:szCs w:val="18"/>
              </w:rPr>
            </w:pPr>
            <w:r>
              <w:rPr>
                <w:rFonts w:hint="eastAsia" w:ascii="宋体" w:hAnsi="宋体" w:eastAsia="宋体" w:cs="宋体"/>
                <w:b/>
                <w:sz w:val="18"/>
                <w:szCs w:val="18"/>
              </w:rPr>
              <w:t>评审</w:t>
            </w:r>
          </w:p>
          <w:p w14:paraId="5035CB30">
            <w:pPr>
              <w:tabs>
                <w:tab w:val="left" w:pos="13965"/>
              </w:tabs>
              <w:spacing w:line="360" w:lineRule="auto"/>
              <w:ind w:right="-6"/>
              <w:jc w:val="center"/>
              <w:rPr>
                <w:rFonts w:hint="eastAsia" w:ascii="宋体" w:hAnsi="宋体" w:eastAsia="宋体" w:cs="宋体"/>
                <w:b/>
                <w:sz w:val="18"/>
                <w:szCs w:val="18"/>
              </w:rPr>
            </w:pPr>
            <w:r>
              <w:rPr>
                <w:rFonts w:hint="eastAsia" w:ascii="宋体" w:hAnsi="宋体" w:eastAsia="宋体" w:cs="宋体"/>
                <w:b/>
                <w:sz w:val="18"/>
                <w:szCs w:val="18"/>
              </w:rPr>
              <w:t>内容</w:t>
            </w:r>
          </w:p>
        </w:tc>
        <w:tc>
          <w:tcPr>
            <w:tcW w:w="427" w:type="dxa"/>
            <w:noWrap w:val="0"/>
            <w:vAlign w:val="center"/>
          </w:tcPr>
          <w:p w14:paraId="4CE25A6E">
            <w:pPr>
              <w:tabs>
                <w:tab w:val="left" w:pos="13965"/>
              </w:tabs>
              <w:spacing w:line="360" w:lineRule="auto"/>
              <w:ind w:right="-6"/>
              <w:jc w:val="center"/>
              <w:rPr>
                <w:rFonts w:hint="eastAsia" w:ascii="宋体" w:hAnsi="宋体" w:eastAsia="宋体" w:cs="宋体"/>
                <w:b/>
                <w:sz w:val="18"/>
                <w:szCs w:val="18"/>
              </w:rPr>
            </w:pPr>
            <w:r>
              <w:rPr>
                <w:rFonts w:hint="eastAsia" w:ascii="宋体" w:hAnsi="宋体" w:eastAsia="宋体" w:cs="宋体"/>
                <w:b/>
                <w:sz w:val="18"/>
                <w:szCs w:val="18"/>
              </w:rPr>
              <w:t>序号</w:t>
            </w:r>
          </w:p>
        </w:tc>
        <w:tc>
          <w:tcPr>
            <w:tcW w:w="1260" w:type="dxa"/>
            <w:noWrap w:val="0"/>
            <w:vAlign w:val="center"/>
          </w:tcPr>
          <w:p w14:paraId="66811B49">
            <w:pPr>
              <w:tabs>
                <w:tab w:val="left" w:pos="13965"/>
              </w:tabs>
              <w:spacing w:line="360" w:lineRule="auto"/>
              <w:ind w:right="-6"/>
              <w:jc w:val="center"/>
              <w:rPr>
                <w:rFonts w:hint="eastAsia" w:ascii="宋体" w:hAnsi="宋体" w:eastAsia="宋体" w:cs="宋体"/>
                <w:b/>
                <w:sz w:val="18"/>
                <w:szCs w:val="18"/>
              </w:rPr>
            </w:pPr>
            <w:r>
              <w:rPr>
                <w:rFonts w:hint="eastAsia" w:ascii="宋体" w:hAnsi="宋体" w:eastAsia="宋体" w:cs="宋体"/>
                <w:b/>
                <w:sz w:val="18"/>
                <w:szCs w:val="18"/>
              </w:rPr>
              <w:t>内   容</w:t>
            </w:r>
          </w:p>
        </w:tc>
        <w:tc>
          <w:tcPr>
            <w:tcW w:w="748" w:type="dxa"/>
            <w:noWrap w:val="0"/>
            <w:vAlign w:val="center"/>
          </w:tcPr>
          <w:p w14:paraId="56B378C3">
            <w:pPr>
              <w:tabs>
                <w:tab w:val="left" w:pos="13965"/>
              </w:tabs>
              <w:spacing w:line="360" w:lineRule="auto"/>
              <w:ind w:right="-6"/>
              <w:jc w:val="center"/>
              <w:rPr>
                <w:rFonts w:hint="eastAsia" w:ascii="宋体" w:hAnsi="宋体" w:eastAsia="宋体" w:cs="宋体"/>
                <w:b/>
                <w:sz w:val="18"/>
                <w:szCs w:val="18"/>
              </w:rPr>
            </w:pPr>
            <w:r>
              <w:rPr>
                <w:rFonts w:hint="eastAsia" w:ascii="宋体" w:hAnsi="宋体" w:eastAsia="宋体" w:cs="宋体"/>
                <w:b/>
                <w:sz w:val="18"/>
                <w:szCs w:val="18"/>
              </w:rPr>
              <w:t>标准分</w:t>
            </w:r>
          </w:p>
        </w:tc>
        <w:tc>
          <w:tcPr>
            <w:tcW w:w="5064" w:type="dxa"/>
            <w:noWrap w:val="0"/>
            <w:vAlign w:val="center"/>
          </w:tcPr>
          <w:p w14:paraId="1AB024F8">
            <w:pPr>
              <w:tabs>
                <w:tab w:val="left" w:pos="13965"/>
              </w:tabs>
              <w:spacing w:line="360" w:lineRule="auto"/>
              <w:ind w:right="-6"/>
              <w:jc w:val="center"/>
              <w:rPr>
                <w:rFonts w:hint="eastAsia" w:ascii="宋体" w:hAnsi="宋体" w:eastAsia="宋体" w:cs="宋体"/>
                <w:b/>
                <w:sz w:val="18"/>
                <w:szCs w:val="18"/>
              </w:rPr>
            </w:pPr>
            <w:r>
              <w:rPr>
                <w:rFonts w:hint="eastAsia" w:ascii="宋体" w:hAnsi="宋体" w:eastAsia="宋体" w:cs="宋体"/>
                <w:b/>
                <w:sz w:val="18"/>
                <w:szCs w:val="18"/>
              </w:rPr>
              <w:t>评分标准</w:t>
            </w:r>
          </w:p>
        </w:tc>
      </w:tr>
      <w:tr w14:paraId="7A699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749" w:type="dxa"/>
            <w:vMerge w:val="restart"/>
            <w:noWrap w:val="0"/>
            <w:vAlign w:val="center"/>
          </w:tcPr>
          <w:p w14:paraId="7F6193CF">
            <w:pPr>
              <w:spacing w:line="420" w:lineRule="exact"/>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技术能力</w:t>
            </w:r>
          </w:p>
        </w:tc>
        <w:tc>
          <w:tcPr>
            <w:tcW w:w="427" w:type="dxa"/>
            <w:noWrap w:val="0"/>
            <w:vAlign w:val="center"/>
          </w:tcPr>
          <w:p w14:paraId="60AB58CE">
            <w:pPr>
              <w:tabs>
                <w:tab w:val="left" w:pos="13965"/>
              </w:tabs>
              <w:spacing w:line="420" w:lineRule="exact"/>
              <w:jc w:val="center"/>
              <w:rPr>
                <w:rFonts w:hint="eastAsia" w:ascii="宋体" w:hAnsi="宋体" w:eastAsia="宋体" w:cs="宋体"/>
                <w:sz w:val="18"/>
                <w:szCs w:val="18"/>
              </w:rPr>
            </w:pPr>
            <w:r>
              <w:rPr>
                <w:rFonts w:hint="eastAsia" w:ascii="宋体" w:hAnsi="宋体" w:eastAsia="宋体" w:cs="宋体"/>
                <w:sz w:val="18"/>
                <w:szCs w:val="18"/>
              </w:rPr>
              <w:t>1</w:t>
            </w:r>
          </w:p>
        </w:tc>
        <w:tc>
          <w:tcPr>
            <w:tcW w:w="1260" w:type="dxa"/>
            <w:noWrap w:val="0"/>
            <w:vAlign w:val="center"/>
          </w:tcPr>
          <w:p w14:paraId="5DF0F6C2">
            <w:pPr>
              <w:spacing w:line="420" w:lineRule="exact"/>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生产能力</w:t>
            </w:r>
          </w:p>
        </w:tc>
        <w:tc>
          <w:tcPr>
            <w:tcW w:w="748" w:type="dxa"/>
            <w:noWrap w:val="0"/>
            <w:vAlign w:val="center"/>
          </w:tcPr>
          <w:p w14:paraId="31839C23">
            <w:pPr>
              <w:spacing w:line="300" w:lineRule="exact"/>
              <w:jc w:val="center"/>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25</w:t>
            </w:r>
          </w:p>
        </w:tc>
        <w:tc>
          <w:tcPr>
            <w:tcW w:w="5064" w:type="dxa"/>
            <w:noWrap w:val="0"/>
            <w:vAlign w:val="center"/>
          </w:tcPr>
          <w:p w14:paraId="51C4BB9A">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投标人的装备制造能力、生产设备、加工工艺先进、完善程度，视情况得0-</w:t>
            </w:r>
            <w:r>
              <w:rPr>
                <w:rFonts w:hint="eastAsia" w:ascii="宋体" w:hAnsi="宋体" w:eastAsia="宋体" w:cs="宋体"/>
                <w:bCs/>
                <w:sz w:val="18"/>
                <w:szCs w:val="18"/>
                <w:lang w:val="en-US" w:eastAsia="zh-CN"/>
              </w:rPr>
              <w:t>15分。</w:t>
            </w:r>
          </w:p>
        </w:tc>
      </w:tr>
      <w:tr w14:paraId="34F33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1749" w:type="dxa"/>
            <w:vMerge w:val="continue"/>
            <w:noWrap w:val="0"/>
            <w:vAlign w:val="center"/>
          </w:tcPr>
          <w:p w14:paraId="6F4A8F97">
            <w:pPr>
              <w:spacing w:line="420" w:lineRule="exact"/>
              <w:jc w:val="center"/>
              <w:rPr>
                <w:rFonts w:hint="eastAsia" w:ascii="宋体" w:hAnsi="宋体" w:eastAsia="宋体" w:cs="宋体"/>
                <w:sz w:val="18"/>
                <w:szCs w:val="18"/>
              </w:rPr>
            </w:pPr>
          </w:p>
        </w:tc>
        <w:tc>
          <w:tcPr>
            <w:tcW w:w="427" w:type="dxa"/>
            <w:noWrap w:val="0"/>
            <w:vAlign w:val="center"/>
          </w:tcPr>
          <w:p w14:paraId="19043526">
            <w:pPr>
              <w:spacing w:line="420" w:lineRule="exact"/>
              <w:jc w:val="center"/>
              <w:rPr>
                <w:rFonts w:hint="eastAsia" w:ascii="宋体" w:hAnsi="宋体" w:eastAsia="宋体" w:cs="宋体"/>
                <w:sz w:val="18"/>
                <w:szCs w:val="18"/>
              </w:rPr>
            </w:pPr>
            <w:r>
              <w:rPr>
                <w:rFonts w:hint="eastAsia" w:ascii="宋体" w:hAnsi="宋体" w:eastAsia="宋体" w:cs="宋体"/>
                <w:sz w:val="18"/>
                <w:szCs w:val="18"/>
              </w:rPr>
              <w:t>2</w:t>
            </w:r>
          </w:p>
        </w:tc>
        <w:tc>
          <w:tcPr>
            <w:tcW w:w="1260" w:type="dxa"/>
            <w:noWrap w:val="0"/>
            <w:vAlign w:val="center"/>
          </w:tcPr>
          <w:p w14:paraId="1FEFB7D5">
            <w:pPr>
              <w:spacing w:line="420" w:lineRule="exact"/>
              <w:rPr>
                <w:rFonts w:hint="default" w:ascii="宋体" w:hAnsi="宋体" w:eastAsia="宋体" w:cs="宋体"/>
                <w:bCs/>
                <w:sz w:val="18"/>
                <w:szCs w:val="18"/>
                <w:lang w:val="en-US" w:eastAsia="zh-CN"/>
              </w:rPr>
            </w:pPr>
            <w:r>
              <w:rPr>
                <w:rFonts w:hint="eastAsia" w:ascii="宋体" w:hAnsi="宋体" w:eastAsia="宋体" w:cs="宋体"/>
                <w:bCs/>
                <w:sz w:val="18"/>
                <w:szCs w:val="18"/>
                <w:lang w:val="en-US" w:eastAsia="zh-CN"/>
              </w:rPr>
              <w:t>技术方案</w:t>
            </w:r>
          </w:p>
        </w:tc>
        <w:tc>
          <w:tcPr>
            <w:tcW w:w="748" w:type="dxa"/>
            <w:noWrap w:val="0"/>
            <w:vAlign w:val="center"/>
          </w:tcPr>
          <w:p w14:paraId="5D902436">
            <w:pPr>
              <w:spacing w:line="300" w:lineRule="exact"/>
              <w:jc w:val="center"/>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15</w:t>
            </w:r>
          </w:p>
        </w:tc>
        <w:tc>
          <w:tcPr>
            <w:tcW w:w="5064" w:type="dxa"/>
            <w:noWrap w:val="0"/>
            <w:vAlign w:val="center"/>
          </w:tcPr>
          <w:p w14:paraId="71955FB3">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投标文件中技术参数符合招标文件的要求赋</w:t>
            </w:r>
            <w:r>
              <w:rPr>
                <w:rFonts w:hint="eastAsia" w:ascii="宋体" w:hAnsi="宋体" w:eastAsia="宋体" w:cs="宋体"/>
                <w:bCs/>
                <w:sz w:val="18"/>
                <w:szCs w:val="18"/>
                <w:lang w:val="en-US" w:eastAsia="zh-CN"/>
              </w:rPr>
              <w:t>1</w:t>
            </w:r>
            <w:r>
              <w:rPr>
                <w:rFonts w:hint="eastAsia" w:ascii="宋体" w:hAnsi="宋体" w:eastAsia="宋体" w:cs="宋体"/>
                <w:bCs/>
                <w:sz w:val="18"/>
                <w:szCs w:val="18"/>
              </w:rPr>
              <w:t>0分，再详细考察其功能与项目需求的吻合性,有一处负偏离，扣</w:t>
            </w:r>
            <w:r>
              <w:rPr>
                <w:rFonts w:hint="eastAsia" w:ascii="宋体" w:hAnsi="宋体" w:eastAsia="宋体" w:cs="宋体"/>
                <w:bCs/>
                <w:sz w:val="18"/>
                <w:szCs w:val="18"/>
                <w:lang w:val="en-US" w:eastAsia="zh-CN"/>
              </w:rPr>
              <w:t>1</w:t>
            </w:r>
            <w:r>
              <w:rPr>
                <w:rFonts w:hint="eastAsia" w:ascii="宋体" w:hAnsi="宋体" w:eastAsia="宋体" w:cs="宋体"/>
                <w:bCs/>
                <w:sz w:val="18"/>
                <w:szCs w:val="18"/>
              </w:rPr>
              <w:t>分，以此类推；有正偏离，且对项目存在实际改进作用，则加</w:t>
            </w:r>
            <w:r>
              <w:rPr>
                <w:rFonts w:hint="eastAsia" w:ascii="宋体" w:hAnsi="宋体" w:eastAsia="宋体" w:cs="宋体"/>
                <w:bCs/>
                <w:sz w:val="18"/>
                <w:szCs w:val="18"/>
                <w:lang w:val="en-US" w:eastAsia="zh-CN"/>
              </w:rPr>
              <w:t>1</w:t>
            </w:r>
            <w:r>
              <w:rPr>
                <w:rFonts w:hint="eastAsia" w:ascii="宋体" w:hAnsi="宋体" w:eastAsia="宋体" w:cs="宋体"/>
                <w:bCs/>
                <w:sz w:val="18"/>
                <w:szCs w:val="18"/>
              </w:rPr>
              <w:t>分，，得分上限</w:t>
            </w:r>
            <w:r>
              <w:rPr>
                <w:rFonts w:hint="eastAsia" w:ascii="宋体" w:hAnsi="宋体" w:eastAsia="宋体" w:cs="宋体"/>
                <w:bCs/>
                <w:sz w:val="18"/>
                <w:szCs w:val="18"/>
                <w:lang w:val="en-US" w:eastAsia="zh-CN"/>
              </w:rPr>
              <w:t>15</w:t>
            </w:r>
            <w:r>
              <w:rPr>
                <w:rFonts w:hint="eastAsia" w:ascii="宋体" w:hAnsi="宋体" w:eastAsia="宋体" w:cs="宋体"/>
                <w:bCs/>
                <w:sz w:val="18"/>
                <w:szCs w:val="18"/>
              </w:rPr>
              <w:t>分。</w:t>
            </w:r>
          </w:p>
        </w:tc>
      </w:tr>
      <w:tr w14:paraId="1D430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1749" w:type="dxa"/>
            <w:noWrap w:val="0"/>
            <w:vAlign w:val="center"/>
          </w:tcPr>
          <w:p w14:paraId="70D727AE">
            <w:pPr>
              <w:spacing w:line="420" w:lineRule="exact"/>
              <w:jc w:val="center"/>
              <w:rPr>
                <w:rFonts w:hint="eastAsia" w:ascii="宋体" w:hAnsi="宋体" w:eastAsia="宋体" w:cs="宋体"/>
                <w:sz w:val="18"/>
                <w:szCs w:val="18"/>
              </w:rPr>
            </w:pPr>
            <w:r>
              <w:rPr>
                <w:rFonts w:hint="eastAsia" w:ascii="宋体" w:hAnsi="宋体" w:eastAsia="宋体" w:cs="宋体"/>
                <w:sz w:val="18"/>
                <w:szCs w:val="18"/>
              </w:rPr>
              <w:t>答疑</w:t>
            </w:r>
          </w:p>
        </w:tc>
        <w:tc>
          <w:tcPr>
            <w:tcW w:w="427" w:type="dxa"/>
            <w:noWrap w:val="0"/>
            <w:vAlign w:val="center"/>
          </w:tcPr>
          <w:p w14:paraId="3CDA5344">
            <w:pPr>
              <w:spacing w:line="420" w:lineRule="exact"/>
              <w:jc w:val="center"/>
              <w:rPr>
                <w:rFonts w:hint="eastAsia" w:ascii="宋体" w:hAnsi="宋体" w:eastAsia="宋体" w:cs="宋体"/>
                <w:sz w:val="18"/>
                <w:szCs w:val="18"/>
              </w:rPr>
            </w:pPr>
            <w:r>
              <w:rPr>
                <w:rFonts w:hint="eastAsia" w:ascii="宋体" w:hAnsi="宋体" w:eastAsia="宋体" w:cs="宋体"/>
                <w:sz w:val="18"/>
                <w:szCs w:val="18"/>
              </w:rPr>
              <w:t>3</w:t>
            </w:r>
          </w:p>
        </w:tc>
        <w:tc>
          <w:tcPr>
            <w:tcW w:w="1260" w:type="dxa"/>
            <w:noWrap w:val="0"/>
            <w:vAlign w:val="center"/>
          </w:tcPr>
          <w:p w14:paraId="5933007F">
            <w:pPr>
              <w:spacing w:line="420" w:lineRule="exact"/>
              <w:rPr>
                <w:rFonts w:hint="eastAsia" w:ascii="宋体" w:hAnsi="宋体" w:eastAsia="宋体" w:cs="宋体"/>
                <w:bCs/>
                <w:sz w:val="18"/>
                <w:szCs w:val="18"/>
              </w:rPr>
            </w:pPr>
            <w:r>
              <w:rPr>
                <w:rFonts w:hint="eastAsia" w:ascii="宋体" w:hAnsi="宋体" w:eastAsia="宋体" w:cs="宋体"/>
                <w:bCs/>
                <w:sz w:val="18"/>
                <w:szCs w:val="18"/>
              </w:rPr>
              <w:t>现场答疑</w:t>
            </w:r>
          </w:p>
        </w:tc>
        <w:tc>
          <w:tcPr>
            <w:tcW w:w="748" w:type="dxa"/>
            <w:noWrap w:val="0"/>
            <w:vAlign w:val="center"/>
          </w:tcPr>
          <w:p w14:paraId="62467AD5">
            <w:pPr>
              <w:spacing w:line="300" w:lineRule="exact"/>
              <w:jc w:val="center"/>
              <w:rPr>
                <w:rFonts w:hint="eastAsia" w:ascii="宋体" w:hAnsi="宋体" w:eastAsia="宋体" w:cs="宋体"/>
                <w:color w:val="000000"/>
                <w:sz w:val="18"/>
                <w:szCs w:val="18"/>
              </w:rPr>
            </w:pPr>
            <w:r>
              <w:rPr>
                <w:rFonts w:hint="eastAsia" w:ascii="宋体" w:hAnsi="宋体" w:eastAsia="宋体" w:cs="宋体"/>
                <w:color w:val="000000"/>
                <w:sz w:val="18"/>
                <w:szCs w:val="18"/>
              </w:rPr>
              <w:t>10</w:t>
            </w:r>
          </w:p>
        </w:tc>
        <w:tc>
          <w:tcPr>
            <w:tcW w:w="5064" w:type="dxa"/>
            <w:noWrap w:val="0"/>
            <w:vAlign w:val="center"/>
          </w:tcPr>
          <w:p w14:paraId="4C9A9AAA">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是否了解项目实际作用，谈一谈自己对项目的理解；（3分）</w:t>
            </w:r>
          </w:p>
          <w:p w14:paraId="77A57FC5">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是否在招标前至项目实际所在地勘察；（3分）</w:t>
            </w:r>
          </w:p>
          <w:p w14:paraId="5C05FCC1">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是否了解客户现有的设备配置；（4分）</w:t>
            </w:r>
          </w:p>
        </w:tc>
      </w:tr>
      <w:tr w14:paraId="4F192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1749" w:type="dxa"/>
            <w:noWrap w:val="0"/>
            <w:vAlign w:val="center"/>
          </w:tcPr>
          <w:p w14:paraId="49E140AA">
            <w:pPr>
              <w:spacing w:line="420" w:lineRule="exact"/>
              <w:jc w:val="center"/>
              <w:rPr>
                <w:rFonts w:hint="eastAsia" w:ascii="宋体" w:hAnsi="宋体" w:eastAsia="宋体" w:cs="宋体"/>
                <w:sz w:val="18"/>
                <w:szCs w:val="18"/>
              </w:rPr>
            </w:pPr>
            <w:r>
              <w:rPr>
                <w:rFonts w:hint="eastAsia" w:ascii="宋体" w:hAnsi="宋体" w:eastAsia="宋体" w:cs="宋体"/>
                <w:sz w:val="18"/>
                <w:szCs w:val="18"/>
              </w:rPr>
              <w:t>技术偏离</w:t>
            </w:r>
          </w:p>
        </w:tc>
        <w:tc>
          <w:tcPr>
            <w:tcW w:w="427" w:type="dxa"/>
            <w:noWrap w:val="0"/>
            <w:vAlign w:val="center"/>
          </w:tcPr>
          <w:p w14:paraId="53BB7ACD">
            <w:pPr>
              <w:spacing w:line="420" w:lineRule="exact"/>
              <w:jc w:val="center"/>
              <w:rPr>
                <w:rFonts w:hint="eastAsia" w:ascii="宋体" w:hAnsi="宋体" w:eastAsia="宋体" w:cs="宋体"/>
                <w:sz w:val="18"/>
                <w:szCs w:val="18"/>
              </w:rPr>
            </w:pPr>
            <w:r>
              <w:rPr>
                <w:rFonts w:hint="eastAsia" w:ascii="宋体" w:hAnsi="宋体" w:eastAsia="宋体" w:cs="宋体"/>
                <w:sz w:val="18"/>
                <w:szCs w:val="18"/>
              </w:rPr>
              <w:t>4</w:t>
            </w:r>
          </w:p>
        </w:tc>
        <w:tc>
          <w:tcPr>
            <w:tcW w:w="1260" w:type="dxa"/>
            <w:noWrap w:val="0"/>
            <w:vAlign w:val="center"/>
          </w:tcPr>
          <w:p w14:paraId="777D7669">
            <w:pPr>
              <w:spacing w:line="420" w:lineRule="exact"/>
              <w:rPr>
                <w:rFonts w:hint="eastAsia" w:ascii="宋体" w:hAnsi="宋体" w:eastAsia="宋体" w:cs="宋体"/>
                <w:sz w:val="18"/>
                <w:szCs w:val="18"/>
              </w:rPr>
            </w:pPr>
            <w:r>
              <w:rPr>
                <w:rFonts w:hint="eastAsia" w:ascii="宋体" w:hAnsi="宋体" w:eastAsia="宋体" w:cs="宋体"/>
                <w:bCs/>
                <w:sz w:val="18"/>
                <w:szCs w:val="18"/>
              </w:rPr>
              <w:t>技术偏离</w:t>
            </w:r>
          </w:p>
        </w:tc>
        <w:tc>
          <w:tcPr>
            <w:tcW w:w="748" w:type="dxa"/>
            <w:noWrap w:val="0"/>
            <w:vAlign w:val="center"/>
          </w:tcPr>
          <w:p w14:paraId="193378EE">
            <w:pPr>
              <w:spacing w:line="420" w:lineRule="exact"/>
              <w:jc w:val="center"/>
              <w:rPr>
                <w:rFonts w:hint="eastAsia" w:ascii="宋体" w:hAnsi="宋体" w:eastAsia="宋体" w:cs="宋体"/>
                <w:sz w:val="18"/>
                <w:szCs w:val="18"/>
              </w:rPr>
            </w:pPr>
            <w:r>
              <w:rPr>
                <w:rFonts w:hint="eastAsia" w:ascii="宋体" w:hAnsi="宋体" w:eastAsia="宋体" w:cs="宋体"/>
                <w:sz w:val="18"/>
                <w:szCs w:val="18"/>
              </w:rPr>
              <w:t>12</w:t>
            </w:r>
          </w:p>
        </w:tc>
        <w:tc>
          <w:tcPr>
            <w:tcW w:w="5064" w:type="dxa"/>
            <w:noWrap w:val="0"/>
            <w:vAlign w:val="center"/>
          </w:tcPr>
          <w:p w14:paraId="3919041B">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14:paraId="4DBD5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1749" w:type="dxa"/>
            <w:noWrap w:val="0"/>
            <w:vAlign w:val="center"/>
          </w:tcPr>
          <w:p w14:paraId="486F11F9">
            <w:pPr>
              <w:tabs>
                <w:tab w:val="left" w:pos="13965"/>
              </w:tabs>
              <w:spacing w:line="420" w:lineRule="exact"/>
              <w:jc w:val="center"/>
              <w:rPr>
                <w:rFonts w:hint="eastAsia" w:ascii="宋体" w:hAnsi="宋体" w:eastAsia="宋体" w:cs="宋体"/>
                <w:sz w:val="18"/>
                <w:szCs w:val="18"/>
              </w:rPr>
            </w:pPr>
            <w:r>
              <w:rPr>
                <w:rFonts w:hint="eastAsia" w:ascii="宋体" w:hAnsi="宋体" w:eastAsia="宋体" w:cs="宋体"/>
                <w:sz w:val="18"/>
                <w:szCs w:val="18"/>
              </w:rPr>
              <w:t>实施计划</w:t>
            </w:r>
          </w:p>
        </w:tc>
        <w:tc>
          <w:tcPr>
            <w:tcW w:w="427" w:type="dxa"/>
            <w:noWrap w:val="0"/>
            <w:vAlign w:val="center"/>
          </w:tcPr>
          <w:p w14:paraId="203B038C">
            <w:pPr>
              <w:tabs>
                <w:tab w:val="left" w:pos="13965"/>
              </w:tabs>
              <w:spacing w:line="420" w:lineRule="exact"/>
              <w:jc w:val="center"/>
              <w:rPr>
                <w:rFonts w:hint="eastAsia" w:ascii="宋体" w:hAnsi="宋体" w:eastAsia="宋体" w:cs="宋体"/>
                <w:sz w:val="18"/>
                <w:szCs w:val="18"/>
              </w:rPr>
            </w:pPr>
            <w:r>
              <w:rPr>
                <w:rFonts w:hint="eastAsia" w:ascii="宋体" w:hAnsi="宋体" w:eastAsia="宋体" w:cs="宋体"/>
                <w:sz w:val="18"/>
                <w:szCs w:val="18"/>
              </w:rPr>
              <w:t>5</w:t>
            </w:r>
          </w:p>
        </w:tc>
        <w:tc>
          <w:tcPr>
            <w:tcW w:w="1260" w:type="dxa"/>
            <w:noWrap w:val="0"/>
            <w:vAlign w:val="center"/>
          </w:tcPr>
          <w:p w14:paraId="47AF2A2D">
            <w:pPr>
              <w:spacing w:line="420" w:lineRule="exact"/>
              <w:rPr>
                <w:rFonts w:hint="eastAsia" w:ascii="宋体" w:hAnsi="宋体" w:eastAsia="宋体" w:cs="宋体"/>
                <w:sz w:val="18"/>
                <w:szCs w:val="18"/>
              </w:rPr>
            </w:pPr>
            <w:r>
              <w:rPr>
                <w:rFonts w:hint="eastAsia" w:ascii="宋体" w:hAnsi="宋体" w:eastAsia="宋体" w:cs="宋体"/>
                <w:sz w:val="18"/>
                <w:szCs w:val="18"/>
              </w:rPr>
              <w:t>实施计划</w:t>
            </w:r>
          </w:p>
        </w:tc>
        <w:tc>
          <w:tcPr>
            <w:tcW w:w="748" w:type="dxa"/>
            <w:noWrap w:val="0"/>
            <w:vAlign w:val="center"/>
          </w:tcPr>
          <w:p w14:paraId="119A27C1">
            <w:pPr>
              <w:spacing w:line="420" w:lineRule="exact"/>
              <w:jc w:val="center"/>
              <w:rPr>
                <w:rFonts w:hint="eastAsia" w:ascii="宋体" w:hAnsi="宋体" w:eastAsia="宋体" w:cs="宋体"/>
                <w:sz w:val="18"/>
                <w:szCs w:val="18"/>
              </w:rPr>
            </w:pPr>
            <w:r>
              <w:rPr>
                <w:rFonts w:hint="eastAsia" w:ascii="宋体" w:hAnsi="宋体" w:eastAsia="宋体" w:cs="宋体"/>
                <w:sz w:val="18"/>
                <w:szCs w:val="18"/>
              </w:rPr>
              <w:t>10</w:t>
            </w:r>
          </w:p>
        </w:tc>
        <w:tc>
          <w:tcPr>
            <w:tcW w:w="5064" w:type="dxa"/>
            <w:noWrap w:val="0"/>
            <w:vAlign w:val="center"/>
          </w:tcPr>
          <w:p w14:paraId="69A1F4C6">
            <w:pPr>
              <w:spacing w:line="360" w:lineRule="auto"/>
              <w:rPr>
                <w:rFonts w:hint="eastAsia" w:ascii="宋体" w:hAnsi="宋体" w:eastAsia="宋体" w:cs="宋体"/>
                <w:sz w:val="18"/>
                <w:szCs w:val="18"/>
              </w:rPr>
            </w:pPr>
            <w:r>
              <w:rPr>
                <w:rFonts w:hint="eastAsia" w:ascii="宋体" w:hAnsi="宋体" w:eastAsia="宋体" w:cs="宋体"/>
                <w:sz w:val="18"/>
                <w:szCs w:val="18"/>
              </w:rPr>
              <w:t>项目实施计划安排科学、合理、可行（每家单位制定详细的实施计划，满足需方的要求）。</w:t>
            </w:r>
          </w:p>
          <w:p w14:paraId="0A459A2F">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由评标委员会成员独立进行客观、公正的评价，按照优、良、一般进行赋分，优得10分，良得6分，一般得3分。</w:t>
            </w:r>
          </w:p>
        </w:tc>
      </w:tr>
      <w:tr w14:paraId="0120D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1749" w:type="dxa"/>
            <w:noWrap w:val="0"/>
            <w:vAlign w:val="center"/>
          </w:tcPr>
          <w:p w14:paraId="13CEEDD8">
            <w:pPr>
              <w:tabs>
                <w:tab w:val="left" w:pos="13965"/>
              </w:tabs>
              <w:spacing w:line="420" w:lineRule="exact"/>
              <w:jc w:val="center"/>
              <w:rPr>
                <w:rFonts w:hint="eastAsia" w:ascii="宋体" w:hAnsi="宋体" w:eastAsia="宋体" w:cs="宋体"/>
                <w:sz w:val="18"/>
                <w:szCs w:val="18"/>
              </w:rPr>
            </w:pPr>
            <w:r>
              <w:rPr>
                <w:rFonts w:hint="eastAsia" w:ascii="宋体" w:hAnsi="宋体" w:eastAsia="宋体" w:cs="宋体"/>
                <w:sz w:val="18"/>
                <w:szCs w:val="18"/>
              </w:rPr>
              <w:t>业绩</w:t>
            </w:r>
          </w:p>
        </w:tc>
        <w:tc>
          <w:tcPr>
            <w:tcW w:w="427" w:type="dxa"/>
            <w:noWrap w:val="0"/>
            <w:vAlign w:val="center"/>
          </w:tcPr>
          <w:p w14:paraId="2FD47527">
            <w:pPr>
              <w:tabs>
                <w:tab w:val="left" w:pos="13965"/>
              </w:tabs>
              <w:spacing w:line="420" w:lineRule="exact"/>
              <w:jc w:val="center"/>
              <w:rPr>
                <w:rFonts w:hint="eastAsia" w:ascii="宋体" w:hAnsi="宋体" w:eastAsia="宋体" w:cs="宋体"/>
                <w:sz w:val="18"/>
                <w:szCs w:val="18"/>
              </w:rPr>
            </w:pPr>
            <w:r>
              <w:rPr>
                <w:rFonts w:hint="eastAsia" w:ascii="宋体" w:hAnsi="宋体" w:eastAsia="宋体" w:cs="宋体"/>
                <w:sz w:val="18"/>
                <w:szCs w:val="18"/>
              </w:rPr>
              <w:t>6</w:t>
            </w:r>
          </w:p>
        </w:tc>
        <w:tc>
          <w:tcPr>
            <w:tcW w:w="1260" w:type="dxa"/>
            <w:noWrap w:val="0"/>
            <w:vAlign w:val="center"/>
          </w:tcPr>
          <w:p w14:paraId="567FBFCE">
            <w:pPr>
              <w:spacing w:line="420" w:lineRule="exact"/>
              <w:rPr>
                <w:rFonts w:hint="eastAsia" w:ascii="宋体" w:hAnsi="宋体" w:eastAsia="宋体" w:cs="宋体"/>
                <w:sz w:val="18"/>
                <w:szCs w:val="18"/>
              </w:rPr>
            </w:pPr>
            <w:r>
              <w:rPr>
                <w:rFonts w:hint="eastAsia" w:ascii="宋体" w:hAnsi="宋体" w:eastAsia="宋体" w:cs="宋体"/>
                <w:sz w:val="18"/>
                <w:szCs w:val="18"/>
              </w:rPr>
              <w:t>业绩</w:t>
            </w:r>
          </w:p>
        </w:tc>
        <w:tc>
          <w:tcPr>
            <w:tcW w:w="748" w:type="dxa"/>
            <w:noWrap w:val="0"/>
            <w:vAlign w:val="center"/>
          </w:tcPr>
          <w:p w14:paraId="573A569B">
            <w:pPr>
              <w:spacing w:line="420" w:lineRule="exact"/>
              <w:jc w:val="center"/>
              <w:rPr>
                <w:rFonts w:hint="eastAsia" w:ascii="宋体" w:hAnsi="宋体" w:eastAsia="宋体" w:cs="宋体"/>
                <w:sz w:val="18"/>
                <w:szCs w:val="18"/>
              </w:rPr>
            </w:pPr>
            <w:r>
              <w:rPr>
                <w:rFonts w:hint="eastAsia" w:ascii="宋体" w:hAnsi="宋体" w:eastAsia="宋体" w:cs="宋体"/>
                <w:sz w:val="18"/>
                <w:szCs w:val="18"/>
              </w:rPr>
              <w:t>10</w:t>
            </w:r>
          </w:p>
        </w:tc>
        <w:tc>
          <w:tcPr>
            <w:tcW w:w="5064" w:type="dxa"/>
            <w:noWrap w:val="0"/>
            <w:vAlign w:val="center"/>
          </w:tcPr>
          <w:p w14:paraId="5BA31D2C">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同类型项目业绩：</w:t>
            </w:r>
          </w:p>
          <w:p w14:paraId="0EF02046">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202</w:t>
            </w:r>
            <w:r>
              <w:rPr>
                <w:rFonts w:hint="eastAsia" w:ascii="宋体" w:hAnsi="宋体" w:eastAsia="宋体" w:cs="宋体"/>
                <w:bCs/>
                <w:sz w:val="18"/>
                <w:szCs w:val="18"/>
                <w:lang w:val="en-US" w:eastAsia="zh-CN"/>
              </w:rPr>
              <w:t>3</w:t>
            </w:r>
            <w:r>
              <w:rPr>
                <w:rFonts w:hint="eastAsia" w:ascii="宋体" w:hAnsi="宋体" w:eastAsia="宋体" w:cs="宋体"/>
                <w:bCs/>
                <w:sz w:val="18"/>
                <w:szCs w:val="18"/>
              </w:rPr>
              <w:t>年1月以来到现在以来已交付使用的与本次招标项目类似产品的业绩，业绩最多者满分，第二名得8分，第三名得6分，第四名得4分，其余得2分。（时间以签订日期为准）。</w:t>
            </w:r>
          </w:p>
        </w:tc>
      </w:tr>
      <w:tr w14:paraId="30BF0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1749" w:type="dxa"/>
            <w:vMerge w:val="restart"/>
            <w:noWrap w:val="0"/>
            <w:vAlign w:val="center"/>
          </w:tcPr>
          <w:p w14:paraId="033A055D">
            <w:pPr>
              <w:spacing w:line="360" w:lineRule="auto"/>
              <w:jc w:val="center"/>
              <w:rPr>
                <w:rFonts w:hint="eastAsia" w:ascii="宋体" w:hAnsi="宋体" w:eastAsia="宋体" w:cs="宋体"/>
                <w:sz w:val="18"/>
                <w:szCs w:val="18"/>
              </w:rPr>
            </w:pPr>
            <w:r>
              <w:rPr>
                <w:rFonts w:hint="eastAsia" w:ascii="宋体" w:hAnsi="宋体" w:eastAsia="宋体" w:cs="宋体"/>
                <w:sz w:val="18"/>
                <w:szCs w:val="18"/>
              </w:rPr>
              <w:t>售后服务</w:t>
            </w:r>
          </w:p>
        </w:tc>
        <w:tc>
          <w:tcPr>
            <w:tcW w:w="427" w:type="dxa"/>
            <w:noWrap w:val="0"/>
            <w:vAlign w:val="center"/>
          </w:tcPr>
          <w:p w14:paraId="1278838A">
            <w:pPr>
              <w:spacing w:line="360" w:lineRule="auto"/>
              <w:jc w:val="center"/>
              <w:rPr>
                <w:rFonts w:hint="eastAsia" w:ascii="宋体" w:hAnsi="宋体" w:eastAsia="宋体" w:cs="宋体"/>
                <w:sz w:val="18"/>
                <w:szCs w:val="18"/>
              </w:rPr>
            </w:pPr>
            <w:r>
              <w:rPr>
                <w:rFonts w:hint="eastAsia" w:ascii="宋体" w:hAnsi="宋体" w:eastAsia="宋体" w:cs="宋体"/>
                <w:sz w:val="18"/>
                <w:szCs w:val="18"/>
              </w:rPr>
              <w:t>7</w:t>
            </w:r>
          </w:p>
        </w:tc>
        <w:tc>
          <w:tcPr>
            <w:tcW w:w="1260" w:type="dxa"/>
            <w:noWrap w:val="0"/>
            <w:vAlign w:val="center"/>
          </w:tcPr>
          <w:p w14:paraId="7824381C">
            <w:pPr>
              <w:spacing w:line="360" w:lineRule="auto"/>
              <w:rPr>
                <w:rFonts w:hint="eastAsia" w:ascii="宋体" w:hAnsi="宋体" w:eastAsia="宋体" w:cs="宋体"/>
                <w:sz w:val="18"/>
                <w:szCs w:val="18"/>
              </w:rPr>
            </w:pPr>
            <w:r>
              <w:rPr>
                <w:rFonts w:hint="eastAsia" w:ascii="宋体" w:hAnsi="宋体" w:eastAsia="宋体" w:cs="宋体"/>
                <w:sz w:val="18"/>
                <w:szCs w:val="18"/>
              </w:rPr>
              <w:t>技术培训方案</w:t>
            </w:r>
          </w:p>
        </w:tc>
        <w:tc>
          <w:tcPr>
            <w:tcW w:w="748" w:type="dxa"/>
            <w:noWrap w:val="0"/>
            <w:vAlign w:val="center"/>
          </w:tcPr>
          <w:p w14:paraId="56BB7149">
            <w:pPr>
              <w:spacing w:line="360" w:lineRule="auto"/>
              <w:jc w:val="center"/>
              <w:rPr>
                <w:rFonts w:hint="eastAsia" w:ascii="宋体" w:hAnsi="宋体" w:eastAsia="宋体" w:cs="宋体"/>
                <w:sz w:val="18"/>
                <w:szCs w:val="18"/>
              </w:rPr>
            </w:pPr>
            <w:r>
              <w:rPr>
                <w:rFonts w:hint="eastAsia" w:ascii="宋体" w:hAnsi="宋体" w:eastAsia="宋体" w:cs="宋体"/>
                <w:sz w:val="18"/>
                <w:szCs w:val="18"/>
              </w:rPr>
              <w:t>6</w:t>
            </w:r>
          </w:p>
        </w:tc>
        <w:tc>
          <w:tcPr>
            <w:tcW w:w="5064" w:type="dxa"/>
            <w:noWrap w:val="0"/>
            <w:vAlign w:val="center"/>
          </w:tcPr>
          <w:p w14:paraId="430CC162">
            <w:pPr>
              <w:spacing w:line="360" w:lineRule="auto"/>
              <w:rPr>
                <w:rFonts w:hint="eastAsia" w:ascii="宋体" w:hAnsi="宋体" w:eastAsia="宋体" w:cs="宋体"/>
                <w:sz w:val="18"/>
                <w:szCs w:val="18"/>
              </w:rPr>
            </w:pPr>
            <w:r>
              <w:rPr>
                <w:rFonts w:hint="eastAsia" w:ascii="宋体" w:hAnsi="宋体" w:eastAsia="宋体" w:cs="宋体"/>
                <w:sz w:val="18"/>
                <w:szCs w:val="18"/>
              </w:rPr>
              <w:t>对采购方人员的技术培训方案安排科学、合理、可行。</w:t>
            </w:r>
          </w:p>
          <w:p w14:paraId="3733DA5A">
            <w:pPr>
              <w:spacing w:line="360" w:lineRule="auto"/>
              <w:rPr>
                <w:rFonts w:hint="eastAsia"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14:paraId="702D4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1749" w:type="dxa"/>
            <w:vMerge w:val="continue"/>
            <w:noWrap w:val="0"/>
            <w:vAlign w:val="center"/>
          </w:tcPr>
          <w:p w14:paraId="059A0421">
            <w:pPr>
              <w:spacing w:line="360" w:lineRule="auto"/>
              <w:jc w:val="center"/>
              <w:rPr>
                <w:rFonts w:hint="eastAsia" w:ascii="宋体" w:hAnsi="宋体" w:eastAsia="宋体" w:cs="宋体"/>
                <w:sz w:val="18"/>
                <w:szCs w:val="18"/>
              </w:rPr>
            </w:pPr>
          </w:p>
        </w:tc>
        <w:tc>
          <w:tcPr>
            <w:tcW w:w="427" w:type="dxa"/>
            <w:noWrap w:val="0"/>
            <w:vAlign w:val="center"/>
          </w:tcPr>
          <w:p w14:paraId="1008F287">
            <w:pPr>
              <w:spacing w:line="360" w:lineRule="auto"/>
              <w:jc w:val="center"/>
              <w:rPr>
                <w:rFonts w:hint="eastAsia" w:ascii="宋体" w:hAnsi="宋体" w:eastAsia="宋体" w:cs="宋体"/>
                <w:sz w:val="18"/>
                <w:szCs w:val="18"/>
              </w:rPr>
            </w:pPr>
            <w:r>
              <w:rPr>
                <w:rFonts w:hint="eastAsia" w:ascii="宋体" w:hAnsi="宋体" w:eastAsia="宋体" w:cs="宋体"/>
                <w:sz w:val="18"/>
                <w:szCs w:val="18"/>
              </w:rPr>
              <w:t>8</w:t>
            </w:r>
          </w:p>
        </w:tc>
        <w:tc>
          <w:tcPr>
            <w:tcW w:w="1260" w:type="dxa"/>
            <w:noWrap w:val="0"/>
            <w:vAlign w:val="center"/>
          </w:tcPr>
          <w:p w14:paraId="22A78156">
            <w:pPr>
              <w:spacing w:line="360" w:lineRule="auto"/>
              <w:rPr>
                <w:rFonts w:hint="eastAsia" w:ascii="宋体" w:hAnsi="宋体" w:eastAsia="宋体" w:cs="宋体"/>
                <w:sz w:val="18"/>
                <w:szCs w:val="18"/>
              </w:rPr>
            </w:pPr>
            <w:r>
              <w:rPr>
                <w:rFonts w:hint="eastAsia" w:ascii="宋体" w:hAnsi="宋体" w:eastAsia="宋体" w:cs="宋体"/>
                <w:bCs/>
                <w:sz w:val="18"/>
                <w:szCs w:val="18"/>
              </w:rPr>
              <w:t>专业技术力量</w:t>
            </w:r>
          </w:p>
        </w:tc>
        <w:tc>
          <w:tcPr>
            <w:tcW w:w="748" w:type="dxa"/>
            <w:noWrap w:val="0"/>
            <w:vAlign w:val="center"/>
          </w:tcPr>
          <w:p w14:paraId="0A754B53">
            <w:pPr>
              <w:spacing w:line="360" w:lineRule="auto"/>
              <w:jc w:val="center"/>
              <w:rPr>
                <w:rFonts w:hint="eastAsia" w:ascii="宋体" w:hAnsi="宋体" w:eastAsia="宋体" w:cs="宋体"/>
                <w:sz w:val="18"/>
                <w:szCs w:val="18"/>
              </w:rPr>
            </w:pPr>
            <w:r>
              <w:rPr>
                <w:rFonts w:hint="eastAsia" w:ascii="宋体" w:hAnsi="宋体" w:eastAsia="宋体" w:cs="宋体"/>
                <w:bCs/>
                <w:sz w:val="18"/>
                <w:szCs w:val="18"/>
              </w:rPr>
              <w:t>6</w:t>
            </w:r>
          </w:p>
        </w:tc>
        <w:tc>
          <w:tcPr>
            <w:tcW w:w="5064" w:type="dxa"/>
            <w:noWrap w:val="0"/>
            <w:vAlign w:val="center"/>
          </w:tcPr>
          <w:p w14:paraId="49BFA56A">
            <w:pPr>
              <w:spacing w:line="360" w:lineRule="auto"/>
              <w:rPr>
                <w:rFonts w:hint="eastAsia" w:ascii="宋体" w:hAnsi="宋体" w:eastAsia="宋体" w:cs="宋体"/>
                <w:bCs/>
                <w:sz w:val="18"/>
                <w:szCs w:val="18"/>
              </w:rPr>
            </w:pPr>
            <w:r>
              <w:rPr>
                <w:rFonts w:hint="eastAsia" w:ascii="宋体" w:hAnsi="宋体" w:eastAsia="宋体" w:cs="宋体"/>
                <w:bCs/>
                <w:sz w:val="18"/>
                <w:szCs w:val="18"/>
              </w:rPr>
              <w:t>投标人在中国有常驻的专业技术力量的维保机构并具有实施本项目维保的专业技术人员。</w:t>
            </w:r>
          </w:p>
          <w:p w14:paraId="3C39AD1F">
            <w:pPr>
              <w:spacing w:line="360" w:lineRule="auto"/>
              <w:rPr>
                <w:rFonts w:hint="eastAsia"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14:paraId="4CCAB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1749" w:type="dxa"/>
            <w:vMerge w:val="continue"/>
            <w:noWrap w:val="0"/>
            <w:vAlign w:val="center"/>
          </w:tcPr>
          <w:p w14:paraId="68C85117">
            <w:pPr>
              <w:spacing w:line="360" w:lineRule="auto"/>
              <w:jc w:val="center"/>
              <w:rPr>
                <w:rFonts w:hint="eastAsia" w:ascii="宋体" w:hAnsi="宋体" w:eastAsia="宋体" w:cs="宋体"/>
                <w:sz w:val="18"/>
                <w:szCs w:val="18"/>
              </w:rPr>
            </w:pPr>
          </w:p>
        </w:tc>
        <w:tc>
          <w:tcPr>
            <w:tcW w:w="427" w:type="dxa"/>
            <w:noWrap w:val="0"/>
            <w:vAlign w:val="center"/>
          </w:tcPr>
          <w:p w14:paraId="30B56F5F">
            <w:pPr>
              <w:spacing w:line="360" w:lineRule="auto"/>
              <w:jc w:val="center"/>
              <w:rPr>
                <w:rFonts w:hint="eastAsia" w:ascii="宋体" w:hAnsi="宋体" w:eastAsia="宋体" w:cs="宋体"/>
                <w:sz w:val="18"/>
                <w:szCs w:val="18"/>
              </w:rPr>
            </w:pPr>
            <w:r>
              <w:rPr>
                <w:rFonts w:hint="eastAsia" w:ascii="宋体" w:hAnsi="宋体" w:eastAsia="宋体" w:cs="宋体"/>
                <w:sz w:val="18"/>
                <w:szCs w:val="18"/>
              </w:rPr>
              <w:t>9</w:t>
            </w:r>
          </w:p>
        </w:tc>
        <w:tc>
          <w:tcPr>
            <w:tcW w:w="1260" w:type="dxa"/>
            <w:noWrap w:val="0"/>
            <w:vAlign w:val="center"/>
          </w:tcPr>
          <w:p w14:paraId="014EB89A">
            <w:pPr>
              <w:spacing w:line="360" w:lineRule="auto"/>
              <w:rPr>
                <w:rFonts w:hint="eastAsia" w:ascii="宋体" w:hAnsi="宋体" w:eastAsia="宋体" w:cs="宋体"/>
                <w:sz w:val="18"/>
                <w:szCs w:val="18"/>
              </w:rPr>
            </w:pPr>
            <w:r>
              <w:rPr>
                <w:rFonts w:hint="eastAsia" w:ascii="宋体" w:hAnsi="宋体" w:eastAsia="宋体" w:cs="宋体"/>
                <w:sz w:val="18"/>
                <w:szCs w:val="18"/>
              </w:rPr>
              <w:t>售后服务</w:t>
            </w:r>
          </w:p>
        </w:tc>
        <w:tc>
          <w:tcPr>
            <w:tcW w:w="748" w:type="dxa"/>
            <w:noWrap w:val="0"/>
            <w:vAlign w:val="center"/>
          </w:tcPr>
          <w:p w14:paraId="5EF6F7BF">
            <w:pPr>
              <w:spacing w:line="360" w:lineRule="auto"/>
              <w:jc w:val="center"/>
              <w:rPr>
                <w:rFonts w:hint="eastAsia" w:ascii="宋体" w:hAnsi="宋体" w:eastAsia="宋体" w:cs="宋体"/>
                <w:sz w:val="18"/>
                <w:szCs w:val="18"/>
              </w:rPr>
            </w:pPr>
            <w:r>
              <w:rPr>
                <w:rFonts w:hint="eastAsia" w:ascii="宋体" w:hAnsi="宋体" w:eastAsia="宋体" w:cs="宋体"/>
                <w:sz w:val="18"/>
                <w:szCs w:val="18"/>
              </w:rPr>
              <w:t>6</w:t>
            </w:r>
          </w:p>
        </w:tc>
        <w:tc>
          <w:tcPr>
            <w:tcW w:w="5064" w:type="dxa"/>
            <w:noWrap w:val="0"/>
            <w:vAlign w:val="center"/>
          </w:tcPr>
          <w:p w14:paraId="3FAD5BCE">
            <w:pPr>
              <w:spacing w:line="360" w:lineRule="auto"/>
              <w:rPr>
                <w:rFonts w:hint="eastAsia"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p w14:paraId="60D84D7B">
            <w:pPr>
              <w:spacing w:line="360" w:lineRule="auto"/>
              <w:rPr>
                <w:rFonts w:hint="eastAsia"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bl>
    <w:p w14:paraId="38AA2E1A">
      <w:pPr>
        <w:outlineLvl w:val="2"/>
        <w:rPr>
          <w:rFonts w:hint="eastAsia" w:ascii="Times New Roman" w:hAnsi="Times New Roman" w:eastAsia="宋体" w:cs="Times New Roman"/>
          <w:b/>
          <w:bCs/>
          <w:color w:val="000000"/>
          <w:sz w:val="24"/>
          <w:highlight w:val="none"/>
        </w:rPr>
      </w:pPr>
    </w:p>
    <w:tbl>
      <w:tblPr>
        <w:tblStyle w:val="48"/>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8"/>
        <w:gridCol w:w="8631"/>
      </w:tblGrid>
      <w:tr w14:paraId="2C366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2" w:hRule="atLeast"/>
          <w:jc w:val="center"/>
        </w:trPr>
        <w:tc>
          <w:tcPr>
            <w:tcW w:w="349" w:type="pct"/>
            <w:vAlign w:val="center"/>
          </w:tcPr>
          <w:p w14:paraId="37947689">
            <w:pPr>
              <w:jc w:val="center"/>
              <w:rPr>
                <w:rFonts w:ascii="宋体" w:hAnsi="宋体" w:eastAsia="等线" w:cs="Times New Roman"/>
                <w:sz w:val="18"/>
                <w:szCs w:val="18"/>
                <w:highlight w:val="none"/>
              </w:rPr>
            </w:pPr>
            <w:r>
              <w:rPr>
                <w:rFonts w:hint="eastAsia" w:ascii="宋体" w:hAnsi="宋体" w:cs="Times New Roman"/>
                <w:b/>
                <w:bCs/>
                <w:sz w:val="18"/>
                <w:szCs w:val="18"/>
                <w:highlight w:val="none"/>
              </w:rPr>
              <w:t>商务标</w:t>
            </w:r>
            <w:r>
              <w:rPr>
                <w:rFonts w:hint="eastAsia" w:ascii="宋体" w:hAnsi="宋体" w:cs="Times New Roman"/>
                <w:sz w:val="18"/>
                <w:szCs w:val="18"/>
                <w:highlight w:val="none"/>
              </w:rPr>
              <w:t>100分</w:t>
            </w:r>
          </w:p>
        </w:tc>
        <w:tc>
          <w:tcPr>
            <w:tcW w:w="4650" w:type="pct"/>
            <w:vAlign w:val="center"/>
          </w:tcPr>
          <w:p w14:paraId="30EBBB09">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 xml:space="preserve">评标基准价： </w:t>
            </w:r>
          </w:p>
          <w:p w14:paraId="774C128A">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1、评标基准价为所有合理有效的最终投标报价的最低价。</w:t>
            </w:r>
          </w:p>
          <w:p w14:paraId="4B8A2349">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2、有效的评标基准价得100分；其他投标人的价格得分按下列公式计算：投标价格得分=100×（评标基准价/投标报价）。</w:t>
            </w:r>
          </w:p>
          <w:p w14:paraId="559637BE">
            <w:pPr>
              <w:rPr>
                <w:rFonts w:ascii="宋体" w:hAnsi="宋体" w:cs="Times New Roman"/>
                <w:bCs/>
                <w:sz w:val="16"/>
                <w:szCs w:val="16"/>
                <w:highlight w:val="none"/>
              </w:rPr>
            </w:pPr>
            <w:r>
              <w:rPr>
                <w:rFonts w:hint="eastAsia" w:ascii="宋体" w:hAnsi="宋体" w:eastAsia="宋体" w:cs="Times New Roman"/>
                <w:bCs/>
                <w:sz w:val="22"/>
                <w:szCs w:val="22"/>
                <w:highlight w:val="none"/>
              </w:rPr>
              <w:t>注：得分值取小数点后两位，不足一个百分点的，按照四舍五入法计算。</w:t>
            </w:r>
            <w:r>
              <w:rPr>
                <w:rFonts w:ascii="宋体" w:hAnsi="宋体" w:eastAsia="宋体" w:cs="Times New Roman"/>
                <w:bCs/>
                <w:sz w:val="22"/>
                <w:szCs w:val="22"/>
                <w:highlight w:val="none"/>
              </w:rPr>
              <w:t xml:space="preserve"> </w:t>
            </w:r>
          </w:p>
        </w:tc>
      </w:tr>
      <w:tr w14:paraId="28E8D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4" w:hRule="atLeast"/>
          <w:jc w:val="center"/>
        </w:trPr>
        <w:tc>
          <w:tcPr>
            <w:tcW w:w="349" w:type="pct"/>
            <w:vAlign w:val="center"/>
          </w:tcPr>
          <w:p w14:paraId="45144545">
            <w:pPr>
              <w:jc w:val="center"/>
              <w:rPr>
                <w:rFonts w:ascii="宋体" w:hAnsi="宋体" w:eastAsia="等线" w:cs="Times New Roman"/>
                <w:sz w:val="18"/>
                <w:szCs w:val="18"/>
                <w:highlight w:val="none"/>
              </w:rPr>
            </w:pPr>
            <w:r>
              <w:rPr>
                <w:rFonts w:hint="eastAsia" w:ascii="宋体" w:hAnsi="宋体" w:cs="Times New Roman"/>
                <w:b/>
                <w:bCs/>
                <w:sz w:val="20"/>
                <w:szCs w:val="20"/>
                <w:highlight w:val="none"/>
              </w:rPr>
              <w:t>综合得分</w:t>
            </w:r>
          </w:p>
        </w:tc>
        <w:tc>
          <w:tcPr>
            <w:tcW w:w="4650" w:type="pct"/>
            <w:vAlign w:val="center"/>
          </w:tcPr>
          <w:p w14:paraId="50D06232">
            <w:pPr>
              <w:tabs>
                <w:tab w:val="left" w:pos="1654"/>
              </w:tabs>
              <w:rPr>
                <w:rFonts w:ascii="宋体" w:hAnsi="宋体" w:eastAsia="等线" w:cs="Times New Roman"/>
                <w:bCs/>
                <w:sz w:val="16"/>
                <w:szCs w:val="16"/>
                <w:highlight w:val="none"/>
              </w:rPr>
            </w:pPr>
            <w:r>
              <w:rPr>
                <w:rFonts w:hint="eastAsia" w:ascii="宋体" w:hAnsi="宋体" w:cs="Times New Roman"/>
                <w:bCs/>
                <w:sz w:val="16"/>
                <w:szCs w:val="16"/>
                <w:highlight w:val="none"/>
              </w:rPr>
              <w:tab/>
            </w:r>
            <w:r>
              <w:rPr>
                <w:rFonts w:hint="eastAsia" w:ascii="宋体" w:hAnsi="Times New Roman" w:eastAsia="宋体" w:cs="Times New Roman"/>
                <w:b/>
                <w:sz w:val="22"/>
                <w:szCs w:val="22"/>
                <w:highlight w:val="none"/>
              </w:rPr>
              <w:t>综合得分=技术标得分×30%＋商务标得分×70%</w:t>
            </w:r>
          </w:p>
        </w:tc>
      </w:tr>
    </w:tbl>
    <w:p w14:paraId="71E59816">
      <w:pPr>
        <w:rPr>
          <w:rFonts w:ascii="宋体" w:hAnsi="宋体" w:eastAsia="宋体" w:cs="Times New Roman"/>
          <w:b/>
          <w:bCs/>
          <w:sz w:val="24"/>
          <w:highlight w:val="none"/>
        </w:rPr>
      </w:pPr>
    </w:p>
    <w:p w14:paraId="065EE77C">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4"/>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5"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6"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7"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8" cstate="print"/>
                    <a:srcRect/>
                    <a:stretch>
                      <a:fillRect/>
                    </a:stretch>
                  </pic:blipFill>
                  <pic:spPr>
                    <a:xfrm>
                      <a:off x="0" y="0"/>
                      <a:ext cx="5760085" cy="2853055"/>
                    </a:xfrm>
                    <a:prstGeom prst="rect">
                      <a:avLst/>
                    </a:prstGeom>
                  </pic:spPr>
                </pic:pic>
              </a:graphicData>
            </a:graphic>
          </wp:inline>
        </w:drawing>
      </w:r>
    </w:p>
    <w:p w14:paraId="619779B8">
      <w:pPr>
        <w:numPr>
          <w:ilvl w:val="0"/>
          <w:numId w:val="18"/>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9"/>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30"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服务 / 设备设施维保</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制造工程部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20"/>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30201E23">
      <w:pPr>
        <w:outlineLvl w:val="9"/>
        <w:rPr>
          <w:rFonts w:hint="default"/>
          <w:lang w:val="en-US" w:eastAsia="zh-CN"/>
        </w:rPr>
        <w:sectPr>
          <w:headerReference r:id="rId16" w:type="first"/>
          <w:footerReference r:id="rId18" w:type="first"/>
          <w:headerReference r:id="rId15" w:type="default"/>
          <w:footerReference r:id="rId17"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31"/>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eastAsia="宋体" w:cs="宋体"/>
          <w:sz w:val="24"/>
          <w:szCs w:val="24"/>
        </w:rPr>
        <w:t>http</w:t>
      </w:r>
      <w:r>
        <w:rPr>
          <w:rStyle w:val="54"/>
          <w:rFonts w:hint="eastAsia" w:ascii="宋体" w:hAnsi="宋体" w:eastAsia="宋体" w:cs="宋体"/>
          <w:sz w:val="24"/>
          <w:szCs w:val="24"/>
          <w:lang w:val="en-US" w:eastAsia="zh-CN"/>
        </w:rPr>
        <w:t>s</w:t>
      </w:r>
      <w:r>
        <w:rPr>
          <w:rStyle w:val="54"/>
          <w:rFonts w:hint="eastAsia" w:ascii="宋体" w:hAnsi="宋体" w:eastAsia="宋体" w:cs="宋体"/>
          <w:sz w:val="24"/>
          <w:szCs w:val="24"/>
        </w:rPr>
        <w:t>://ecaitong.sinotruk.com:8012/</w:t>
      </w:r>
      <w:r>
        <w:rPr>
          <w:rStyle w:val="54"/>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32" cstate="print"/>
                    <a:srcRect/>
                    <a:stretch>
                      <a:fillRect/>
                    </a:stretch>
                  </pic:blipFill>
                  <pic:spPr>
                    <a:xfrm>
                      <a:off x="0" y="0"/>
                      <a:ext cx="5760085" cy="2269490"/>
                    </a:xfrm>
                    <a:prstGeom prst="rect">
                      <a:avLst/>
                    </a:prstGeom>
                  </pic:spPr>
                </pic:pic>
              </a:graphicData>
            </a:graphic>
          </wp:inline>
        </w:drawing>
      </w:r>
    </w:p>
    <w:p w14:paraId="7F5F97E1">
      <w:pPr>
        <w:pStyle w:val="24"/>
      </w:pPr>
    </w:p>
    <w:p w14:paraId="44F04E35">
      <w:pPr>
        <w:pStyle w:val="24"/>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3"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4"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5"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6"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7" cstate="print"/>
                    <a:srcRect/>
                    <a:stretch>
                      <a:fillRect/>
                    </a:stretch>
                  </pic:blipFill>
                  <pic:spPr>
                    <a:xfrm>
                      <a:off x="0" y="0"/>
                      <a:ext cx="5760085" cy="1956435"/>
                    </a:xfrm>
                    <a:prstGeom prst="rect">
                      <a:avLst/>
                    </a:prstGeom>
                  </pic:spPr>
                </pic:pic>
              </a:graphicData>
            </a:graphic>
          </wp:inline>
        </w:drawing>
      </w:r>
    </w:p>
    <w:p w14:paraId="3FF7DF5D">
      <w:pPr>
        <w:pStyle w:val="24"/>
        <w:rPr>
          <w:rFonts w:hAnsi="宋体" w:eastAsia="宋体" w:cs="Times New Roman"/>
          <w:b/>
          <w:color w:val="000000"/>
          <w:sz w:val="24"/>
          <w:szCs w:val="24"/>
        </w:rPr>
      </w:pPr>
    </w:p>
    <w:p w14:paraId="3CEE3B78">
      <w:pPr>
        <w:pStyle w:val="24"/>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19" w:type="default"/>
      <w:footerReference r:id="rId20"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08226">
    <w:pPr>
      <w:pStyle w:val="30"/>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62F89">
                          <w:pPr>
                            <w:pStyle w:val="30"/>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50562F89">
                    <w:pPr>
                      <w:pStyle w:val="30"/>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F465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77"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8FCF25">
                          <w:pPr>
                            <w:pStyle w:val="30"/>
                          </w:pPr>
                          <w:r>
                            <w:fldChar w:fldCharType="begin"/>
                          </w:r>
                          <w:r>
                            <w:instrText xml:space="preserve"> PAGE  \* MERGEFORMAT </w:instrText>
                          </w:r>
                          <w:r>
                            <w:fldChar w:fldCharType="separate"/>
                          </w:r>
                          <w:r>
                            <w:t>110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15"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zSVju0AAAAAUBAAAPAAAAAAAAAAEAIAAAACIAAABkcnMvZG93bnJldi54bWxQSwECFAAUAAAA&#10;CACHTuJA1dTxti8CAABYBAAADgAAAAAAAAABACAAAAAfAQAAZHJzL2Uyb0RvYy54bWxQSwUGAAAA&#10;AAYABgBZAQAAwAUAAAAA&#10;">
              <v:fill on="f" focussize="0,0"/>
              <v:stroke on="f" weight="0.5pt"/>
              <v:imagedata o:title=""/>
              <o:lock v:ext="edit" aspectratio="f"/>
              <v:textbox inset="0mm,0mm,0mm,0mm" style="mso-fit-shape-to-text:t;">
                <w:txbxContent>
                  <w:p w14:paraId="758FCF25">
                    <w:pPr>
                      <w:pStyle w:val="30"/>
                    </w:pPr>
                    <w:r>
                      <w:fldChar w:fldCharType="begin"/>
                    </w:r>
                    <w:r>
                      <w:instrText xml:space="preserve"> PAGE  \* MERGEFORMAT </w:instrText>
                    </w:r>
                    <w:r>
                      <w:fldChar w:fldCharType="separate"/>
                    </w:r>
                    <w:r>
                      <w:t>110</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0"/>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D9">
    <w:pPr>
      <w:pStyle w:val="30"/>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BBE812">
                          <w:pPr>
                            <w:pStyle w:val="30"/>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7CBBE812">
                    <w:pPr>
                      <w:pStyle w:val="30"/>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30"/>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0A2DE">
                          <w:pPr>
                            <w:pStyle w:val="30"/>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4040A2DE">
                    <w:pPr>
                      <w:pStyle w:val="30"/>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30"/>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DAC2E">
                          <w:pPr>
                            <w:pStyle w:val="30"/>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7F8DAC2E">
                    <w:pPr>
                      <w:pStyle w:val="30"/>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B6F91">
    <w:pPr>
      <w:pStyle w:val="30"/>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94342">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0A494342">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AF21B">
    <w:pPr>
      <w:pStyle w:val="30"/>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1F475">
                          <w:pPr>
                            <w:pStyle w:val="30"/>
                          </w:pPr>
                          <w:r>
                            <w:fldChar w:fldCharType="begin"/>
                          </w:r>
                          <w:r>
                            <w:instrText xml:space="preserve"> PAGE  \* MERGEFORMAT </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1611F475">
                    <w:pPr>
                      <w:pStyle w:val="30"/>
                    </w:pPr>
                    <w:r>
                      <w:fldChar w:fldCharType="begin"/>
                    </w:r>
                    <w:r>
                      <w:instrText xml:space="preserve"> PAGE  \* MERGEFORMAT </w:instrText>
                    </w:r>
                    <w:r>
                      <w:fldChar w:fldCharType="separate"/>
                    </w:r>
                    <w:r>
                      <w:t>97</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FCFB1">
    <w:pPr>
      <w:pStyle w:val="30"/>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9"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9A9DCB">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8"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mSxAItAgAAWA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mSxAItAgAAWAQAAA4AAAAAAAAAAQAgAAAAHwEAAGRycy9lMm9Eb2MueG1sUEsFBgAAAAAG&#10;AAYAWQEAAL4FAAAAAA==&#10;">
              <v:fill on="f" focussize="0,0"/>
              <v:stroke on="f" weight="0.5pt"/>
              <v:imagedata o:title=""/>
              <o:lock v:ext="edit" aspectratio="f"/>
              <v:textbox inset="0mm,0mm,0mm,0mm" style="mso-fit-shape-to-text:t;">
                <w:txbxContent>
                  <w:p w14:paraId="639A9DCB">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67884">
    <w:pPr>
      <w:pStyle w:val="30"/>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6C5E69">
                          <w:pPr>
                            <w:pStyle w:val="30"/>
                          </w:pPr>
                          <w:r>
                            <w:fldChar w:fldCharType="begin"/>
                          </w:r>
                          <w:r>
                            <w:instrText xml:space="preserve"> PAGE  \* MERGEFORMAT </w:instrText>
                          </w:r>
                          <w:r>
                            <w:fldChar w:fldCharType="separate"/>
                          </w:r>
                          <w:r>
                            <w:t>109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9"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OIk7QtAgAAWAQAAA4AAABkcnMvZTJvRG9jLnhtbK1UzY7TMBC+I/EO&#10;lu80aRGrUj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OIk7QtAgAAWAQAAA4AAAAAAAAAAQAgAAAAHwEAAGRycy9lMm9Eb2MueG1sUEsFBgAAAAAG&#10;AAYAWQEAAL4FAAAAAA==&#10;">
              <v:fill on="f" focussize="0,0"/>
              <v:stroke on="f" weight="0.5pt"/>
              <v:imagedata o:title=""/>
              <o:lock v:ext="edit" aspectratio="f"/>
              <v:textbox inset="0mm,0mm,0mm,0mm" style="mso-fit-shape-to-text:t;">
                <w:txbxContent>
                  <w:p w14:paraId="3F6C5E69">
                    <w:pPr>
                      <w:pStyle w:val="30"/>
                    </w:pPr>
                    <w:r>
                      <w:fldChar w:fldCharType="begin"/>
                    </w:r>
                    <w:r>
                      <w:instrText xml:space="preserve"> PAGE  \* MERGEFORMAT </w:instrText>
                    </w:r>
                    <w:r>
                      <w:fldChar w:fldCharType="separate"/>
                    </w:r>
                    <w:r>
                      <w:t>109</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8043D">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1F534E">
                          <w:pPr>
                            <w:pStyle w:val="30"/>
                          </w:pPr>
                          <w:r>
                            <w:fldChar w:fldCharType="begin"/>
                          </w:r>
                          <w:r>
                            <w:instrText xml:space="preserve"> PAGE  \* MERGEFORMAT </w:instrText>
                          </w:r>
                          <w:r>
                            <w:fldChar w:fldCharType="separate"/>
                          </w:r>
                          <w:r>
                            <w:t>108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0"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wJ8tctAgAAVwQAAA4AAAAAAAAAAQAgAAAAHwEAAGRycy9lMm9Eb2MueG1sUEsFBgAAAAAG&#10;AAYAWQEAAL4FAAAAAA==&#10;">
              <v:fill on="f" focussize="0,0"/>
              <v:stroke on="f" weight="0.5pt"/>
              <v:imagedata o:title=""/>
              <o:lock v:ext="edit" aspectratio="f"/>
              <v:textbox inset="0mm,0mm,0mm,0mm" style="mso-fit-shape-to-text:t;">
                <w:txbxContent>
                  <w:p w14:paraId="7C1F534E">
                    <w:pPr>
                      <w:pStyle w:val="30"/>
                    </w:pPr>
                    <w:r>
                      <w:fldChar w:fldCharType="begin"/>
                    </w:r>
                    <w:r>
                      <w:instrText xml:space="preserve"> PAGE  \* MERGEFORMAT </w:instrText>
                    </w:r>
                    <w:r>
                      <w:fldChar w:fldCharType="separate"/>
                    </w:r>
                    <w:r>
                      <w:t>108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9B14E">
    <w:pPr>
      <w:pStyle w:val="3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855E3">
    <w:pPr>
      <w:pStyle w:val="3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1"/>
    </w:pPr>
  </w:p>
  <w:p w14:paraId="75DC59E1">
    <w:pPr>
      <w:pStyle w:val="3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1"/>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035E8D"/>
    <w:multiLevelType w:val="singleLevel"/>
    <w:tmpl w:val="82035E8D"/>
    <w:lvl w:ilvl="0" w:tentative="0">
      <w:start w:val="1"/>
      <w:numFmt w:val="decimal"/>
      <w:lvlText w:val="%1)"/>
      <w:lvlJc w:val="left"/>
      <w:pPr>
        <w:ind w:left="425" w:hanging="425"/>
      </w:pPr>
      <w:rPr>
        <w:rFonts w:hint="default"/>
      </w:rPr>
    </w:lvl>
  </w:abstractNum>
  <w:abstractNum w:abstractNumId="1">
    <w:nsid w:val="891B3AF5"/>
    <w:multiLevelType w:val="singleLevel"/>
    <w:tmpl w:val="891B3AF5"/>
    <w:lvl w:ilvl="0" w:tentative="0">
      <w:start w:val="1"/>
      <w:numFmt w:val="decimal"/>
      <w:lvlText w:val="%1."/>
      <w:lvlJc w:val="left"/>
      <w:pPr>
        <w:tabs>
          <w:tab w:val="left" w:pos="312"/>
        </w:tabs>
      </w:pPr>
    </w:lvl>
  </w:abstractNum>
  <w:abstractNum w:abstractNumId="2">
    <w:nsid w:val="BFE95309"/>
    <w:multiLevelType w:val="singleLevel"/>
    <w:tmpl w:val="BFE95309"/>
    <w:lvl w:ilvl="0" w:tentative="0">
      <w:start w:val="1"/>
      <w:numFmt w:val="decimal"/>
      <w:lvlText w:val="(%1)"/>
      <w:lvlJc w:val="left"/>
      <w:pPr>
        <w:ind w:left="425" w:hanging="425"/>
      </w:pPr>
      <w:rPr>
        <w:rFonts w:hint="default"/>
      </w:rPr>
    </w:lvl>
  </w:abstractNum>
  <w:abstractNum w:abstractNumId="3">
    <w:nsid w:val="BFEA6CBE"/>
    <w:multiLevelType w:val="singleLevel"/>
    <w:tmpl w:val="BFEA6CBE"/>
    <w:lvl w:ilvl="0" w:tentative="0">
      <w:start w:val="1"/>
      <w:numFmt w:val="decimal"/>
      <w:lvlText w:val="%1)"/>
      <w:lvlJc w:val="left"/>
      <w:pPr>
        <w:ind w:left="425" w:hanging="425"/>
      </w:pPr>
      <w:rPr>
        <w:rFonts w:hint="default"/>
      </w:rPr>
    </w:lvl>
  </w:abstractNum>
  <w:abstractNum w:abstractNumId="4">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1F291041"/>
    <w:multiLevelType w:val="multilevel"/>
    <w:tmpl w:val="1F291041"/>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4AF0723E"/>
    <w:multiLevelType w:val="singleLevel"/>
    <w:tmpl w:val="4AF0723E"/>
    <w:lvl w:ilvl="0" w:tentative="0">
      <w:start w:val="2"/>
      <w:numFmt w:val="chineseCounting"/>
      <w:suff w:val="nothing"/>
      <w:lvlText w:val="%1、"/>
      <w:lvlJc w:val="left"/>
      <w:rPr>
        <w:rFonts w:hint="eastAsia"/>
      </w:rPr>
    </w:lvl>
  </w:abstractNum>
  <w:abstractNum w:abstractNumId="12">
    <w:nsid w:val="54312CDA"/>
    <w:multiLevelType w:val="multilevel"/>
    <w:tmpl w:val="54312CDA"/>
    <w:lvl w:ilvl="0" w:tentative="0">
      <w:start w:val="3"/>
      <w:numFmt w:val="japaneseCounting"/>
      <w:lvlText w:val="%1．"/>
      <w:lvlJc w:val="left"/>
      <w:pPr>
        <w:ind w:left="720" w:hanging="720"/>
      </w:pPr>
      <w:rPr>
        <w:rFonts w:hint="default"/>
      </w:rPr>
    </w:lvl>
    <w:lvl w:ilvl="1" w:tentative="0">
      <w:start w:val="1"/>
      <w:numFmt w:val="decimal"/>
      <w:lvlText w:val="%2、"/>
      <w:lvlJc w:val="left"/>
      <w:pPr>
        <w:ind w:left="780" w:hanging="360"/>
      </w:pPr>
      <w:rPr>
        <w:rFonts w:hint="default"/>
      </w:rPr>
    </w:lvl>
    <w:lvl w:ilvl="2" w:tentative="0">
      <w:start w:val="1"/>
      <w:numFmt w:val="decimal"/>
      <w:lvlText w:val="%3）"/>
      <w:lvlJc w:val="left"/>
      <w:pPr>
        <w:ind w:left="1755" w:hanging="915"/>
      </w:pPr>
      <w:rPr>
        <w:rFonts w:hint="default"/>
      </w:rPr>
    </w:lvl>
    <w:lvl w:ilvl="3" w:tentative="0">
      <w:start w:val="1"/>
      <w:numFmt w:val="decimal"/>
      <w:lvlText w:val="%4．"/>
      <w:lvlJc w:val="left"/>
      <w:pPr>
        <w:ind w:left="1980" w:hanging="720"/>
      </w:pPr>
      <w:rPr>
        <w:rFonts w:hint="default"/>
      </w:r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57F4026A"/>
    <w:multiLevelType w:val="multilevel"/>
    <w:tmpl w:val="57F4026A"/>
    <w:lvl w:ilvl="0" w:tentative="0">
      <w:start w:val="1"/>
      <w:numFmt w:val="decimal"/>
      <w:lvlText w:val="%1)"/>
      <w:lvlJc w:val="left"/>
      <w:pPr>
        <w:ind w:left="938" w:hanging="420"/>
      </w:pPr>
    </w:lvl>
    <w:lvl w:ilvl="1" w:tentative="0">
      <w:start w:val="1"/>
      <w:numFmt w:val="lowerLetter"/>
      <w:lvlText w:val="%2)"/>
      <w:lvlJc w:val="left"/>
      <w:pPr>
        <w:ind w:left="1358" w:hanging="420"/>
      </w:pPr>
    </w:lvl>
    <w:lvl w:ilvl="2" w:tentative="0">
      <w:start w:val="1"/>
      <w:numFmt w:val="lowerRoman"/>
      <w:lvlText w:val="%3."/>
      <w:lvlJc w:val="right"/>
      <w:pPr>
        <w:ind w:left="1778" w:hanging="420"/>
      </w:pPr>
    </w:lvl>
    <w:lvl w:ilvl="3" w:tentative="0">
      <w:start w:val="1"/>
      <w:numFmt w:val="decimal"/>
      <w:lvlText w:val="%4."/>
      <w:lvlJc w:val="left"/>
      <w:pPr>
        <w:ind w:left="2198" w:hanging="420"/>
      </w:pPr>
    </w:lvl>
    <w:lvl w:ilvl="4" w:tentative="0">
      <w:start w:val="1"/>
      <w:numFmt w:val="lowerLetter"/>
      <w:lvlText w:val="%5)"/>
      <w:lvlJc w:val="left"/>
      <w:pPr>
        <w:ind w:left="2618" w:hanging="420"/>
      </w:pPr>
    </w:lvl>
    <w:lvl w:ilvl="5" w:tentative="0">
      <w:start w:val="1"/>
      <w:numFmt w:val="lowerRoman"/>
      <w:lvlText w:val="%6."/>
      <w:lvlJc w:val="right"/>
      <w:pPr>
        <w:ind w:left="3038" w:hanging="420"/>
      </w:pPr>
    </w:lvl>
    <w:lvl w:ilvl="6" w:tentative="0">
      <w:start w:val="1"/>
      <w:numFmt w:val="decimal"/>
      <w:lvlText w:val="%7."/>
      <w:lvlJc w:val="left"/>
      <w:pPr>
        <w:ind w:left="3458" w:hanging="420"/>
      </w:pPr>
    </w:lvl>
    <w:lvl w:ilvl="7" w:tentative="0">
      <w:start w:val="1"/>
      <w:numFmt w:val="lowerLetter"/>
      <w:lvlText w:val="%8)"/>
      <w:lvlJc w:val="left"/>
      <w:pPr>
        <w:ind w:left="3878" w:hanging="420"/>
      </w:pPr>
    </w:lvl>
    <w:lvl w:ilvl="8" w:tentative="0">
      <w:start w:val="1"/>
      <w:numFmt w:val="lowerRoman"/>
      <w:lvlText w:val="%9."/>
      <w:lvlJc w:val="right"/>
      <w:pPr>
        <w:ind w:left="4298" w:hanging="420"/>
      </w:pPr>
    </w:lvl>
  </w:abstractNum>
  <w:abstractNum w:abstractNumId="15">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667489D2"/>
    <w:multiLevelType w:val="singleLevel"/>
    <w:tmpl w:val="667489D2"/>
    <w:lvl w:ilvl="0" w:tentative="0">
      <w:start w:val="1"/>
      <w:numFmt w:val="decimal"/>
      <w:suff w:val="space"/>
      <w:lvlText w:val="(%1)"/>
      <w:lvlJc w:val="left"/>
      <w:pPr>
        <w:ind w:left="425" w:hanging="425"/>
      </w:pPr>
      <w:rPr>
        <w:rFonts w:hint="default"/>
      </w:rPr>
    </w:lvl>
  </w:abstractNum>
  <w:abstractNum w:abstractNumId="17">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8">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9">
    <w:nsid w:val="7C550BC0"/>
    <w:multiLevelType w:val="multilevel"/>
    <w:tmpl w:val="7C550BC0"/>
    <w:lvl w:ilvl="0" w:tentative="0">
      <w:start w:val="1"/>
      <w:numFmt w:val="decimal"/>
      <w:lvlText w:val="%1)"/>
      <w:lvlJc w:val="left"/>
      <w:pPr>
        <w:ind w:left="902" w:hanging="420"/>
      </w:p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num w:numId="1">
    <w:abstractNumId w:val="13"/>
  </w:num>
  <w:num w:numId="2">
    <w:abstractNumId w:val="7"/>
  </w:num>
  <w:num w:numId="3">
    <w:abstractNumId w:val="15"/>
  </w:num>
  <w:num w:numId="4">
    <w:abstractNumId w:val="4"/>
  </w:num>
  <w:num w:numId="5">
    <w:abstractNumId w:val="18"/>
  </w:num>
  <w:num w:numId="6">
    <w:abstractNumId w:val="10"/>
  </w:num>
  <w:num w:numId="7">
    <w:abstractNumId w:val="8"/>
  </w:num>
  <w:num w:numId="8">
    <w:abstractNumId w:val="17"/>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3"/>
  </w:num>
  <w:num w:numId="12">
    <w:abstractNumId w:val="19"/>
  </w:num>
  <w:num w:numId="13">
    <w:abstractNumId w:val="14"/>
  </w:num>
  <w:num w:numId="14">
    <w:abstractNumId w:val="12"/>
  </w:num>
  <w:num w:numId="15">
    <w:abstractNumId w:val="2"/>
  </w:num>
  <w:num w:numId="16">
    <w:abstractNumId w:val="16"/>
  </w:num>
  <w:num w:numId="17">
    <w:abstractNumId w:val="1"/>
  </w:num>
  <w:num w:numId="18">
    <w:abstractNumId w:val="6"/>
  </w:num>
  <w:num w:numId="19">
    <w:abstractNumId w:val="5"/>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hdrShapeDefaults>
    <o:shapelayout v:ext="edit">
      <o:idmap v:ext="edit" data="2"/>
    </o:shapelayout>
  </w:hdrShapeDefaults>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1F52FF1"/>
    <w:rsid w:val="0271589A"/>
    <w:rsid w:val="02E74D14"/>
    <w:rsid w:val="02FC5AB3"/>
    <w:rsid w:val="035E6B0B"/>
    <w:rsid w:val="04B15209"/>
    <w:rsid w:val="04D70225"/>
    <w:rsid w:val="05160EF2"/>
    <w:rsid w:val="0AD876A7"/>
    <w:rsid w:val="0BEB0202"/>
    <w:rsid w:val="0C22513B"/>
    <w:rsid w:val="0D326CC2"/>
    <w:rsid w:val="0E3B77DA"/>
    <w:rsid w:val="0EA03360"/>
    <w:rsid w:val="0F5B6CC7"/>
    <w:rsid w:val="10A66E7A"/>
    <w:rsid w:val="12DA1AE3"/>
    <w:rsid w:val="1321082E"/>
    <w:rsid w:val="1378147A"/>
    <w:rsid w:val="14CD4184"/>
    <w:rsid w:val="1868332D"/>
    <w:rsid w:val="19355040"/>
    <w:rsid w:val="1DA82577"/>
    <w:rsid w:val="1E1170AC"/>
    <w:rsid w:val="1FB6553C"/>
    <w:rsid w:val="21494A03"/>
    <w:rsid w:val="2273785F"/>
    <w:rsid w:val="22A44CDF"/>
    <w:rsid w:val="23C056A6"/>
    <w:rsid w:val="29C928E7"/>
    <w:rsid w:val="2A7C02EC"/>
    <w:rsid w:val="2A8F7CD5"/>
    <w:rsid w:val="2B3F4DD2"/>
    <w:rsid w:val="2B477C1E"/>
    <w:rsid w:val="2B9654FA"/>
    <w:rsid w:val="2D8F6E8D"/>
    <w:rsid w:val="2DB54478"/>
    <w:rsid w:val="2E7345D1"/>
    <w:rsid w:val="353F5A8C"/>
    <w:rsid w:val="36DE1355"/>
    <w:rsid w:val="36E22E88"/>
    <w:rsid w:val="393D26BB"/>
    <w:rsid w:val="3A5B7C10"/>
    <w:rsid w:val="3D9C2881"/>
    <w:rsid w:val="3E516500"/>
    <w:rsid w:val="3F801B0E"/>
    <w:rsid w:val="4073010F"/>
    <w:rsid w:val="413C1020"/>
    <w:rsid w:val="41A55A6F"/>
    <w:rsid w:val="429D2840"/>
    <w:rsid w:val="48A82A9E"/>
    <w:rsid w:val="48EE2DDA"/>
    <w:rsid w:val="4A082E0A"/>
    <w:rsid w:val="4AC268B8"/>
    <w:rsid w:val="4CC51E60"/>
    <w:rsid w:val="4CD949FD"/>
    <w:rsid w:val="4F4A4FC8"/>
    <w:rsid w:val="508341B3"/>
    <w:rsid w:val="50D63321"/>
    <w:rsid w:val="50F76217"/>
    <w:rsid w:val="51654692"/>
    <w:rsid w:val="52AB7D96"/>
    <w:rsid w:val="54D7260C"/>
    <w:rsid w:val="55176E8F"/>
    <w:rsid w:val="55B17EA6"/>
    <w:rsid w:val="57E02431"/>
    <w:rsid w:val="58055C15"/>
    <w:rsid w:val="58AE4B70"/>
    <w:rsid w:val="5A842C2A"/>
    <w:rsid w:val="5F377063"/>
    <w:rsid w:val="5FF411EE"/>
    <w:rsid w:val="62E50A5D"/>
    <w:rsid w:val="633A3E82"/>
    <w:rsid w:val="643D185D"/>
    <w:rsid w:val="65E3187B"/>
    <w:rsid w:val="673F2C72"/>
    <w:rsid w:val="68C06BDA"/>
    <w:rsid w:val="69F8009E"/>
    <w:rsid w:val="6AB76068"/>
    <w:rsid w:val="6C9132F0"/>
    <w:rsid w:val="6D364707"/>
    <w:rsid w:val="6D5B701C"/>
    <w:rsid w:val="6D5E04BB"/>
    <w:rsid w:val="6E423C99"/>
    <w:rsid w:val="72276117"/>
    <w:rsid w:val="734D2DC8"/>
    <w:rsid w:val="736A2597"/>
    <w:rsid w:val="73E6120B"/>
    <w:rsid w:val="74411837"/>
    <w:rsid w:val="74995770"/>
    <w:rsid w:val="74D472B5"/>
    <w:rsid w:val="75CD3E17"/>
    <w:rsid w:val="7771624F"/>
    <w:rsid w:val="790C526F"/>
    <w:rsid w:val="7A8F4EBB"/>
    <w:rsid w:val="7B802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1"/>
    <w:qFormat/>
    <w:uiPriority w:val="0"/>
    <w:pPr>
      <w:keepNext/>
      <w:keepLines/>
      <w:spacing w:before="340" w:after="330" w:line="576" w:lineRule="auto"/>
      <w:outlineLvl w:val="0"/>
    </w:pPr>
    <w:rPr>
      <w:b/>
      <w:kern w:val="44"/>
      <w:sz w:val="44"/>
      <w:lang w:val="zh-CN"/>
    </w:rPr>
  </w:style>
  <w:style w:type="paragraph" w:styleId="3">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6"/>
    <w:qFormat/>
    <w:uiPriority w:val="0"/>
    <w:pPr>
      <w:keepNext/>
      <w:keepLines/>
      <w:spacing w:before="280" w:after="290" w:line="372" w:lineRule="auto"/>
      <w:outlineLvl w:val="4"/>
    </w:pPr>
    <w:rPr>
      <w:b/>
      <w:sz w:val="28"/>
      <w:lang w:val="zh-CN"/>
    </w:rPr>
  </w:style>
  <w:style w:type="paragraph" w:styleId="8">
    <w:name w:val="heading 6"/>
    <w:basedOn w:val="1"/>
    <w:next w:val="7"/>
    <w:link w:val="67"/>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8"/>
    <w:qFormat/>
    <w:uiPriority w:val="0"/>
    <w:pPr>
      <w:keepNext/>
      <w:keepLines/>
      <w:spacing w:before="240" w:after="64" w:line="317" w:lineRule="auto"/>
      <w:outlineLvl w:val="6"/>
    </w:pPr>
    <w:rPr>
      <w:b/>
      <w:sz w:val="24"/>
      <w:lang w:val="zh-CN"/>
    </w:rPr>
  </w:style>
  <w:style w:type="paragraph" w:styleId="10">
    <w:name w:val="heading 8"/>
    <w:basedOn w:val="1"/>
    <w:next w:val="7"/>
    <w:link w:val="69"/>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7">
    <w:name w:val="Normal Indent"/>
    <w:basedOn w:val="1"/>
    <w:link w:val="64"/>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5"/>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1"/>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5"/>
    <w:qFormat/>
    <w:uiPriority w:val="0"/>
    <w:pPr>
      <w:adjustRightInd w:val="0"/>
      <w:spacing w:line="360" w:lineRule="atLeast"/>
      <w:textAlignment w:val="baseline"/>
    </w:pPr>
    <w:rPr>
      <w:kern w:val="0"/>
      <w:sz w:val="24"/>
      <w:lang w:val="zh-CN"/>
    </w:rPr>
  </w:style>
  <w:style w:type="paragraph" w:styleId="18">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9">
    <w:name w:val="Body Text"/>
    <w:basedOn w:val="1"/>
    <w:link w:val="77"/>
    <w:qFormat/>
    <w:uiPriority w:val="99"/>
    <w:rPr>
      <w:sz w:val="24"/>
    </w:rPr>
  </w:style>
  <w:style w:type="paragraph" w:styleId="20">
    <w:name w:val="Body Text Indent"/>
    <w:basedOn w:val="1"/>
    <w:link w:val="110"/>
    <w:qFormat/>
    <w:uiPriority w:val="0"/>
    <w:pPr>
      <w:ind w:firstLine="360"/>
    </w:pPr>
    <w:rPr>
      <w:kern w:val="0"/>
      <w:sz w:val="28"/>
      <w:szCs w:val="24"/>
    </w:rPr>
  </w:style>
  <w:style w:type="paragraph" w:styleId="21">
    <w:name w:val="Block Text"/>
    <w:basedOn w:val="1"/>
    <w:qFormat/>
    <w:uiPriority w:val="0"/>
    <w:pPr>
      <w:ind w:left="-540" w:right="-1054"/>
    </w:pPr>
    <w:rPr>
      <w:sz w:val="28"/>
    </w:rPr>
  </w:style>
  <w:style w:type="paragraph" w:styleId="22">
    <w:name w:val="toc 5"/>
    <w:basedOn w:val="1"/>
    <w:next w:val="1"/>
    <w:qFormat/>
    <w:uiPriority w:val="0"/>
    <w:pPr>
      <w:ind w:left="1680" w:leftChars="800"/>
    </w:pPr>
  </w:style>
  <w:style w:type="paragraph" w:styleId="23">
    <w:name w:val="toc 3"/>
    <w:basedOn w:val="1"/>
    <w:next w:val="1"/>
    <w:qFormat/>
    <w:uiPriority w:val="39"/>
    <w:pPr>
      <w:ind w:left="840" w:leftChars="400"/>
    </w:pPr>
  </w:style>
  <w:style w:type="paragraph" w:styleId="24">
    <w:name w:val="Plain Text"/>
    <w:basedOn w:val="1"/>
    <w:link w:val="88"/>
    <w:qFormat/>
    <w:uiPriority w:val="99"/>
    <w:pPr>
      <w:overflowPunct w:val="0"/>
      <w:spacing w:line="360" w:lineRule="auto"/>
    </w:pPr>
    <w:rPr>
      <w:rFonts w:ascii="宋体" w:hAnsi="Courier New" w:eastAsia="仿宋_GB2312"/>
      <w:sz w:val="24"/>
      <w:lang w:val="zh-CN"/>
    </w:r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7"/>
    <w:next w:val="17"/>
    <w:link w:val="120"/>
    <w:qFormat/>
    <w:uiPriority w:val="0"/>
    <w:pPr>
      <w:adjustRightInd/>
      <w:spacing w:line="240" w:lineRule="auto"/>
      <w:textAlignment w:val="auto"/>
    </w:pPr>
  </w:style>
  <w:style w:type="paragraph" w:styleId="46">
    <w:name w:val="Body Text First Indent"/>
    <w:basedOn w:val="19"/>
    <w:link w:val="121"/>
    <w:qFormat/>
    <w:uiPriority w:val="0"/>
    <w:pPr>
      <w:spacing w:after="120"/>
      <w:ind w:firstLine="420" w:firstLineChars="100"/>
    </w:pPr>
    <w:rPr>
      <w:rFonts w:ascii="宋体" w:hAnsi="宋体"/>
      <w:color w:val="000000"/>
      <w:lang w:val="zh-CN"/>
    </w:rPr>
  </w:style>
  <w:style w:type="paragraph" w:styleId="47">
    <w:name w:val="Body Text First Indent 2"/>
    <w:basedOn w:val="20"/>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2"/>
    <w:qFormat/>
    <w:uiPriority w:val="0"/>
    <w:rPr>
      <w:b/>
      <w:kern w:val="44"/>
      <w:sz w:val="44"/>
      <w:lang w:val="zh-CN" w:eastAsia="zh-CN"/>
    </w:rPr>
  </w:style>
  <w:style w:type="character" w:customStyle="1" w:styleId="62">
    <w:name w:val="标题 2 字符"/>
    <w:link w:val="3"/>
    <w:qFormat/>
    <w:uiPriority w:val="0"/>
    <w:rPr>
      <w:rFonts w:ascii="Arial" w:hAnsi="Arial" w:eastAsia="黑体"/>
      <w:b/>
      <w:sz w:val="32"/>
      <w:lang w:val="zh-CN" w:eastAsia="zh-CN"/>
    </w:rPr>
  </w:style>
  <w:style w:type="character" w:customStyle="1" w:styleId="63">
    <w:name w:val="标题 3 字符"/>
    <w:link w:val="4"/>
    <w:qFormat/>
    <w:uiPriority w:val="0"/>
    <w:rPr>
      <w:b/>
      <w:sz w:val="32"/>
      <w:lang w:val="zh-CN" w:eastAsia="zh-CN"/>
    </w:rPr>
  </w:style>
  <w:style w:type="character" w:customStyle="1" w:styleId="64">
    <w:name w:val="正文缩进 字符"/>
    <w:link w:val="7"/>
    <w:qFormat/>
    <w:uiPriority w:val="0"/>
    <w:rPr>
      <w:rFonts w:eastAsia="宋体"/>
      <w:lang w:val="en-US" w:eastAsia="zh-CN" w:bidi="ar-SA"/>
    </w:rPr>
  </w:style>
  <w:style w:type="character" w:customStyle="1" w:styleId="65">
    <w:name w:val="标题 4 字符"/>
    <w:link w:val="5"/>
    <w:qFormat/>
    <w:uiPriority w:val="0"/>
    <w:rPr>
      <w:rFonts w:ascii="Arial" w:hAnsi="Arial" w:eastAsia="黑体"/>
      <w:b/>
      <w:kern w:val="2"/>
      <w:sz w:val="28"/>
      <w:lang w:val="zh-CN" w:eastAsia="zh-CN"/>
    </w:rPr>
  </w:style>
  <w:style w:type="character" w:customStyle="1" w:styleId="66">
    <w:name w:val="标题 5 字符"/>
    <w:link w:val="6"/>
    <w:qFormat/>
    <w:uiPriority w:val="0"/>
    <w:rPr>
      <w:b/>
      <w:kern w:val="2"/>
      <w:sz w:val="28"/>
      <w:lang w:val="zh-CN" w:eastAsia="zh-CN"/>
    </w:rPr>
  </w:style>
  <w:style w:type="character" w:customStyle="1" w:styleId="67">
    <w:name w:val="标题 6 字符"/>
    <w:link w:val="8"/>
    <w:qFormat/>
    <w:uiPriority w:val="0"/>
    <w:rPr>
      <w:rFonts w:ascii="Arial" w:hAnsi="Arial" w:eastAsia="黑体"/>
      <w:b/>
      <w:kern w:val="2"/>
      <w:sz w:val="24"/>
      <w:lang w:val="zh-CN" w:eastAsia="zh-CN"/>
    </w:rPr>
  </w:style>
  <w:style w:type="character" w:customStyle="1" w:styleId="68">
    <w:name w:val="标题 7 字符"/>
    <w:link w:val="9"/>
    <w:qFormat/>
    <w:uiPriority w:val="0"/>
    <w:rPr>
      <w:b/>
      <w:kern w:val="2"/>
      <w:sz w:val="24"/>
      <w:lang w:val="zh-CN" w:eastAsia="zh-CN"/>
    </w:rPr>
  </w:style>
  <w:style w:type="character" w:customStyle="1" w:styleId="69">
    <w:name w:val="标题 8 字符"/>
    <w:link w:val="10"/>
    <w:qFormat/>
    <w:uiPriority w:val="0"/>
    <w:rPr>
      <w:rFonts w:ascii="Arial" w:hAnsi="Arial" w:eastAsia="黑体"/>
      <w:kern w:val="2"/>
      <w:sz w:val="24"/>
      <w:lang w:val="zh-CN" w:eastAsia="zh-CN"/>
    </w:rPr>
  </w:style>
  <w:style w:type="character" w:customStyle="1" w:styleId="70">
    <w:name w:val="标题 9 字符"/>
    <w:link w:val="11"/>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19"/>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8"/>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4"/>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7"/>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7"/>
    <w:qFormat/>
    <w:uiPriority w:val="0"/>
    <w:rPr>
      <w:rFonts w:eastAsia="宋体"/>
      <w:kern w:val="2"/>
      <w:sz w:val="21"/>
      <w:szCs w:val="24"/>
      <w:lang w:val="en-US" w:eastAsia="zh-CN" w:bidi="ar-SA"/>
    </w:rPr>
  </w:style>
  <w:style w:type="character" w:customStyle="1" w:styleId="110">
    <w:name w:val="正文文本缩进 字符"/>
    <w:link w:val="20"/>
    <w:qFormat/>
    <w:uiPriority w:val="0"/>
    <w:rPr>
      <w:rFonts w:eastAsia="宋体"/>
      <w:sz w:val="28"/>
      <w:szCs w:val="24"/>
      <w:lang w:val="en-US" w:eastAsia="zh-CN" w:bidi="ar-SA"/>
    </w:rPr>
  </w:style>
  <w:style w:type="character" w:customStyle="1" w:styleId="111">
    <w:name w:val="文档结构图 字符"/>
    <w:link w:val="15"/>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3"/>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19"/>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2"/>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2"/>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3"/>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3"/>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7"/>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19"/>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4"/>
    <w:qFormat/>
    <w:uiPriority w:val="2"/>
    <w:pPr>
      <w:numPr>
        <w:ilvl w:val="0"/>
        <w:numId w:val="1"/>
      </w:numPr>
      <w:spacing w:line="360" w:lineRule="auto"/>
      <w:outlineLvl w:val="2"/>
    </w:pPr>
    <w:rPr>
      <w:b/>
    </w:rPr>
  </w:style>
  <w:style w:type="paragraph" w:customStyle="1" w:styleId="229">
    <w:name w:val="标书正文格式"/>
    <w:basedOn w:val="24"/>
    <w:qFormat/>
    <w:uiPriority w:val="0"/>
    <w:pPr>
      <w:spacing w:line="360" w:lineRule="auto"/>
      <w:ind w:firstLine="200" w:firstLineChars="200"/>
    </w:pPr>
    <w:rPr>
      <w:rFonts w:hAnsi="宋体"/>
      <w:color w:val="000000"/>
      <w:sz w:val="24"/>
      <w:szCs w:val="24"/>
    </w:rPr>
  </w:style>
  <w:style w:type="paragraph" w:customStyle="1" w:styleId="230">
    <w:name w:val="（4）级标题"/>
    <w:basedOn w:val="24"/>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4"/>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4"/>
    <w:qFormat/>
    <w:uiPriority w:val="9"/>
    <w:pPr>
      <w:spacing w:line="360" w:lineRule="auto"/>
      <w:jc w:val="left"/>
    </w:pPr>
  </w:style>
  <w:style w:type="paragraph" w:customStyle="1" w:styleId="236">
    <w:name w:val="标书二级标题"/>
    <w:basedOn w:val="3"/>
    <w:qFormat/>
    <w:uiPriority w:val="0"/>
    <w:pPr>
      <w:spacing w:line="240" w:lineRule="auto"/>
      <w:jc w:val="left"/>
    </w:pPr>
    <w:rPr>
      <w:rFonts w:ascii="宋体" w:hAnsi="宋体" w:eastAsia="黑体"/>
      <w:b w:val="0"/>
      <w:sz w:val="28"/>
      <w:szCs w:val="30"/>
    </w:rPr>
  </w:style>
  <w:style w:type="paragraph" w:customStyle="1" w:styleId="237">
    <w:name w:val="标书三级标题"/>
    <w:basedOn w:val="4"/>
    <w:next w:val="229"/>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238">
    <w:name w:val="标书一级标题"/>
    <w:basedOn w:val="2"/>
    <w:qFormat/>
    <w:uiPriority w:val="0"/>
    <w:rPr>
      <w:rFonts w:eastAsia="黑体"/>
      <w:b w:val="0"/>
      <w:color w:val="000000"/>
      <w:sz w:val="30"/>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0" Type="http://schemas.openxmlformats.org/officeDocument/2006/relationships/fontTable" Target="fontTable.xml"/><Relationship Id="rId4" Type="http://schemas.openxmlformats.org/officeDocument/2006/relationships/footer" Target="footer1.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16.png"/><Relationship Id="rId36" Type="http://schemas.openxmlformats.org/officeDocument/2006/relationships/image" Target="media/image15.png"/><Relationship Id="rId35" Type="http://schemas.openxmlformats.org/officeDocument/2006/relationships/image" Target="media/image14.png"/><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header" Target="header1.xml"/><Relationship Id="rId29" Type="http://schemas.openxmlformats.org/officeDocument/2006/relationships/image" Target="media/image8.png"/><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emf"/><Relationship Id="rId22" Type="http://schemas.openxmlformats.org/officeDocument/2006/relationships/image" Target="media/image1.emf"/><Relationship Id="rId21" Type="http://schemas.openxmlformats.org/officeDocument/2006/relationships/theme" Target="theme/theme1.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header" Target="header4.xml"/><Relationship Id="rId15" Type="http://schemas.openxmlformats.org/officeDocument/2006/relationships/header" Target="header3.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header" Target="header2.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45</Pages>
  <Words>16309</Words>
  <Characters>17661</Characters>
  <Lines>52</Lines>
  <Paragraphs>14</Paragraphs>
  <TotalTime>1</TotalTime>
  <ScaleCrop>false</ScaleCrop>
  <LinksUpToDate>false</LinksUpToDate>
  <CharactersWithSpaces>17848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許</cp:lastModifiedBy>
  <cp:lastPrinted>2020-01-08T06:44:00Z</cp:lastPrinted>
  <dcterms:modified xsi:type="dcterms:W3CDTF">2025-12-22T03:06:58Z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eyJoZGlkIjoiZTZkNDE3ZGE4Mjk4YmFlZDAwMWNlODJlYzdjMzk3YmQiLCJ1c2VySWQiOiI1MDMyNjc5ODcifQ==</vt:lpwstr>
  </property>
</Properties>
</file>