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314AB9FC">
      <w:pPr>
        <w:pStyle w:val="24"/>
        <w:rPr>
          <w:rFonts w:hint="eastAsia"/>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中国重汽集团济南卡车制造公司莱芜工厂车架一部折弯机搬迁项目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中国重汽集团济南卡车股份有限公司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中国重汽集团济南卡车制造公司莱芜工厂车架一部折弯机搬迁项目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中国重汽集团济南卡车股份有限公司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5514"/>
      <w:bookmarkEnd w:id="5"/>
      <w:bookmarkStart w:id="6" w:name="_Toc285809451"/>
      <w:bookmarkEnd w:id="6"/>
      <w:bookmarkStart w:id="7" w:name="_Toc144974482"/>
      <w:bookmarkEnd w:id="7"/>
      <w:bookmarkStart w:id="8" w:name="_Toc179632530"/>
      <w:bookmarkEnd w:id="8"/>
      <w:bookmarkStart w:id="9" w:name="_Toc152042290"/>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济南卡车制造公司莱芜工厂车架一部折弯机搬迁项目  </w:t>
      </w:r>
    </w:p>
    <w:p w14:paraId="50F0AEDD">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FSCZB2025120251</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莱芜工厂车架一部纵梁车间</w:t>
      </w:r>
      <w:r>
        <w:rPr>
          <w:rFonts w:hint="eastAsia" w:asciiTheme="minorEastAsia" w:hAnsiTheme="minorEastAsia" w:eastAsiaTheme="minorEastAsia" w:cstheme="minorEastAsia"/>
          <w:kern w:val="0"/>
          <w:sz w:val="24"/>
          <w:szCs w:val="24"/>
          <w:highlight w:val="none"/>
          <w:u w:val="single"/>
          <w:lang w:bidi="en-US"/>
        </w:rPr>
        <w:t>；</w:t>
      </w:r>
    </w:p>
    <w:p w14:paraId="428BE0C3">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对莱芜工厂两台折弯机进行维修与改造，并安装到车间预定位置，与现有上下料设备完成信号对接，实现自动联线生产，主要维修内容如下：</w:t>
      </w:r>
    </w:p>
    <w:p w14:paraId="0AB34FE9">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第一台折弯机主要维修内容</w:t>
      </w:r>
      <w:r>
        <w:rPr>
          <w:rFonts w:hint="eastAsia" w:asciiTheme="minorEastAsia" w:hAnsiTheme="minorEastAsia" w:eastAsiaTheme="minorEastAsia" w:cstheme="minorEastAsia"/>
          <w:kern w:val="0"/>
          <w:sz w:val="24"/>
          <w:szCs w:val="24"/>
          <w:highlight w:val="none"/>
          <w:u w:val="none"/>
          <w:lang w:val="en-US" w:eastAsia="zh-CN" w:bidi="en-US"/>
        </w:rPr>
        <w:t>：</w:t>
      </w:r>
    </w:p>
    <w:p w14:paraId="11217350">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1)制作安装料架导向辊，角度编码器、PLC内存卡安装。</w:t>
      </w:r>
    </w:p>
    <w:p w14:paraId="3D84357B">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2)液压站油冷机更换，液压比例阀与放大器更换。</w:t>
      </w:r>
    </w:p>
    <w:p w14:paraId="40BA3D72">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3)新增扫码系统，实现纵梁编码的自动识别。</w:t>
      </w:r>
    </w:p>
    <w:p w14:paraId="171D7AE3">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4)设备清洁、补漆。</w:t>
      </w:r>
    </w:p>
    <w:p w14:paraId="6442EB5F">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5)设备程序编写与调试。</w:t>
      </w:r>
    </w:p>
    <w:p w14:paraId="7B5ABDD5">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6)设备的现场安装与调试。</w:t>
      </w:r>
    </w:p>
    <w:p w14:paraId="48CA920F">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第二台折弯机主要维修内容：</w:t>
      </w:r>
    </w:p>
    <w:p w14:paraId="17931178">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1)更换现有折弯模具，主机润滑系统。</w:t>
      </w:r>
    </w:p>
    <w:p w14:paraId="7F5B6EED">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2)进行电气、液压及机械零部件、电缆、信号线等更换。</w:t>
      </w:r>
    </w:p>
    <w:p w14:paraId="7607A5D5">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3)输送料件辊子更换为包胶辊。</w:t>
      </w:r>
    </w:p>
    <w:p w14:paraId="5FE08084">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4)下料小车改造为输送链结构。</w:t>
      </w:r>
    </w:p>
    <w:p w14:paraId="0F1C38D8">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5)新增扫码系统，实现纵梁编码的自动识别。</w:t>
      </w:r>
    </w:p>
    <w:p w14:paraId="4E348355">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6)设备清洁、补漆等项目。</w:t>
      </w:r>
    </w:p>
    <w:p w14:paraId="1E72F6CC">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7)设备程序编写与调试。</w:t>
      </w:r>
    </w:p>
    <w:p w14:paraId="5BD6865D">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8)设备的现场安装与调试。</w:t>
      </w:r>
    </w:p>
    <w:p w14:paraId="57EEC458">
      <w:pPr>
        <w:pStyle w:val="151"/>
        <w:keepNext w:val="0"/>
        <w:keepLines w:val="0"/>
        <w:pageBreakBefore w:val="0"/>
        <w:widowControl/>
        <w:numPr>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b/>
          <w:bCs/>
          <w:kern w:val="0"/>
          <w:sz w:val="24"/>
          <w:szCs w:val="24"/>
          <w:highlight w:val="none"/>
          <w:u w:val="none"/>
          <w:lang w:val="en-US" w:eastAsia="zh-CN" w:bidi="en-US"/>
        </w:rPr>
        <w:t>具体内容详见招标技术文件</w:t>
      </w:r>
      <w:r>
        <w:rPr>
          <w:rFonts w:hint="eastAsia" w:asciiTheme="minorEastAsia" w:hAnsiTheme="minorEastAsia" w:eastAsiaTheme="minorEastAsia" w:cstheme="minorEastAsia"/>
          <w:kern w:val="0"/>
          <w:sz w:val="24"/>
          <w:szCs w:val="24"/>
          <w:highlight w:val="none"/>
          <w:u w:val="none"/>
          <w:lang w:val="en-US" w:eastAsia="zh-CN" w:bidi="en-US"/>
        </w:rPr>
        <w:t>。</w:t>
      </w:r>
    </w:p>
    <w:p w14:paraId="3E07AF20">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kern w:val="0"/>
          <w:sz w:val="24"/>
          <w:szCs w:val="24"/>
          <w:highlight w:val="none"/>
          <w:u w:val="none"/>
          <w:lang w:val="en-US" w:eastAsia="zh-CN" w:bidi="en-US"/>
        </w:rPr>
      </w:pPr>
      <w:r>
        <w:rPr>
          <w:rFonts w:hint="eastAsia" w:ascii="宋体" w:hAnsi="宋体" w:eastAsia="宋体" w:cs="宋体"/>
          <w:b w:val="0"/>
          <w:bCs w:val="0"/>
          <w:color w:val="000000"/>
          <w:kern w:val="0"/>
          <w:sz w:val="24"/>
          <w:szCs w:val="24"/>
          <w:lang w:val="en-US" w:eastAsia="zh-CN" w:bidi="ar-SA"/>
        </w:rPr>
        <w:t>项目工期：</w:t>
      </w:r>
      <w:r>
        <w:rPr>
          <w:rFonts w:hint="eastAsia" w:ascii="宋体" w:hAnsi="宋体" w:eastAsia="宋体" w:cs="宋体"/>
          <w:b w:val="0"/>
          <w:bCs w:val="0"/>
          <w:color w:val="000000"/>
          <w:kern w:val="0"/>
          <w:sz w:val="24"/>
          <w:szCs w:val="24"/>
          <w:u w:val="single"/>
          <w:lang w:val="en-US" w:eastAsia="zh-CN" w:bidi="ar-SA"/>
        </w:rPr>
        <w:t>投标方应自中标通知发布之日起，60个日历日之内完成折弯机维修并到货莱芜工厂，接续30个日历日内完成最终调试</w:t>
      </w:r>
      <w:r>
        <w:rPr>
          <w:rFonts w:hint="eastAsia" w:ascii="宋体" w:hAnsi="宋体" w:eastAsia="宋体" w:cs="宋体"/>
          <w:b w:val="0"/>
          <w:bCs w:val="0"/>
          <w:color w:val="000000"/>
          <w:kern w:val="0"/>
          <w:sz w:val="24"/>
          <w:szCs w:val="24"/>
          <w:lang w:val="en-US" w:eastAsia="zh-CN" w:bidi="ar-SA"/>
        </w:rPr>
        <w:t>。</w:t>
      </w:r>
      <w:bookmarkStart w:id="80" w:name="_GoBack"/>
      <w:bookmarkEnd w:id="80"/>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9F76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1、公司注册资本不少于300万元（人民币）；</w:t>
      </w:r>
    </w:p>
    <w:p w14:paraId="776548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2、公司需成立两年以上，或有相关工作经历和成功的工程案例；</w:t>
      </w:r>
    </w:p>
    <w:p w14:paraId="02576E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3、在社会上和重汽集团内的其它招标过程中没有不良行为记录；无招标违规、谎报年度报告信息、提供虚假资质资料等行为和行政处罚记录；</w:t>
      </w:r>
    </w:p>
    <w:p w14:paraId="673C64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4、公司财务良好，经营稳定，有全面履约的能力；供方之间有良好的竞争关系；</w:t>
      </w:r>
    </w:p>
    <w:p w14:paraId="4D63C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5、投标单位应具有良好的商业信誉，没有被处于责令停产、财产被冻结、接管、破产、且财务状况良好。投标单位未在“信用中国”网站（www.creditchina.gov.cn）或各级信用信息共享平台列入失信被执行人名单。</w:t>
      </w:r>
    </w:p>
    <w:p w14:paraId="3B494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6、投标方的直接或间接股东、法定代表人、董事、监事、高管非重汽员工及其亲属；</w:t>
      </w:r>
    </w:p>
    <w:p w14:paraId="11243C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7、应签订“安全协议书”明确双方安全责任与义务；严禁拍照；</w:t>
      </w:r>
    </w:p>
    <w:p w14:paraId="1B3806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8、维修队伍中主要作业人员必须具有合规的特种设备作业人员证，主要负责人应持有特种设备安全管理人员证；危险作业（登高、动火、临时线等）应经审批后实施。</w:t>
      </w:r>
    </w:p>
    <w:p w14:paraId="3FF21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9、招标采购项目采用供应商直销模式进行采购，原则上不允许代理商投标。</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14:paraId="2234954F">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应标报名截止时间：2025年12月29日17：00</w:t>
      </w:r>
    </w:p>
    <w:p w14:paraId="143D1741">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727E15B">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1F46878D">
      <w:pPr>
        <w:pStyle w:val="24"/>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①营业执照复印件（需加盖公章）；</w:t>
      </w:r>
    </w:p>
    <w:p w14:paraId="65DFC697">
      <w:pPr>
        <w:pStyle w:val="24"/>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029EA2D9">
      <w:pPr>
        <w:pStyle w:val="24"/>
        <w:spacing w:line="360" w:lineRule="auto"/>
        <w:ind w:firstLine="405"/>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③2022年1月1日至今，企业近三年同类项目业绩证明，须提供用户清单、采购合同复印件；</w:t>
      </w:r>
    </w:p>
    <w:p w14:paraId="732A1B02">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41F34CC">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⑤投标人在国家企业信用信息公示系统中无与本项目有关的行政处罚、经营异常和失信信息的声明；（附投标当日系统内相关截图或报告）；</w:t>
      </w:r>
    </w:p>
    <w:p w14:paraId="47F945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yellow"/>
          <w:lang w:val="en-US" w:eastAsia="zh-CN" w:bidi="ar-SA"/>
        </w:rPr>
      </w:pPr>
      <w:r>
        <w:rPr>
          <w:rFonts w:hint="eastAsia" w:asciiTheme="minorEastAsia" w:hAnsiTheme="minorEastAsia" w:eastAsiaTheme="minorEastAsia" w:cstheme="minorEastAsia"/>
          <w:bCs/>
          <w:kern w:val="2"/>
          <w:sz w:val="24"/>
          <w:szCs w:val="24"/>
          <w:highlight w:val="yellow"/>
          <w:lang w:val="en-US" w:eastAsia="zh-CN" w:bidi="ar-SA"/>
        </w:rPr>
        <w:t>⑥</w:t>
      </w:r>
      <w:r>
        <w:rPr>
          <w:rFonts w:hint="eastAsia" w:ascii="宋体" w:hAnsi="宋体" w:eastAsia="宋体" w:cs="宋体"/>
          <w:color w:val="000000"/>
          <w:sz w:val="24"/>
          <w:szCs w:val="24"/>
          <w:highlight w:val="yellow"/>
        </w:rPr>
        <w:t>企业最近半年的完税证明，并附</w:t>
      </w:r>
      <w:r>
        <w:rPr>
          <w:rFonts w:ascii="宋体" w:hAnsi="宋体" w:eastAsia="宋体" w:cs="宋体"/>
          <w:sz w:val="24"/>
          <w:szCs w:val="24"/>
          <w:highlight w:val="yellow"/>
        </w:rPr>
        <w:t>年度纳税信用评价信息（可从电子税务局查询截图，需加盖公章）</w:t>
      </w:r>
    </w:p>
    <w:p w14:paraId="0680B4C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yellow"/>
          <w:lang w:val="en-US" w:eastAsia="zh-CN"/>
        </w:rPr>
      </w:pPr>
      <w:r>
        <w:rPr>
          <w:rFonts w:hint="eastAsia"/>
          <w:highlight w:val="yellow"/>
          <w:lang w:val="en-US" w:eastAsia="zh-CN"/>
        </w:rPr>
        <w:t>⑦近三年内在经营活动中无与本项目有关的违法及重大违规行为的声明；</w:t>
      </w:r>
    </w:p>
    <w:p w14:paraId="62DF0F19">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r>
        <w:rPr>
          <w:rFonts w:hint="eastAsia"/>
          <w:highlight w:val="yellow"/>
          <w:lang w:val="en-US" w:eastAsia="zh-CN"/>
        </w:rPr>
        <w:t>⑧</w:t>
      </w:r>
      <w:r>
        <w:rPr>
          <w:rFonts w:ascii="宋体" w:hAnsi="宋体" w:eastAsia="宋体" w:cs="宋体"/>
          <w:sz w:val="24"/>
          <w:szCs w:val="24"/>
          <w:highlight w:val="yellow"/>
        </w:rPr>
        <w:t>企业对外担保说明（写明贵单位对外有无对外担保和质押业务，需加盖公章）</w:t>
      </w:r>
      <w:r>
        <w:rPr>
          <w:rFonts w:hint="eastAsia" w:ascii="宋体" w:hAnsi="宋体" w:eastAsia="宋体" w:cs="宋体"/>
          <w:color w:val="000000"/>
          <w:sz w:val="24"/>
          <w:szCs w:val="24"/>
          <w:highlight w:val="yellow"/>
        </w:rPr>
        <w:t>；</w:t>
      </w:r>
    </w:p>
    <w:p w14:paraId="5309388E">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yellow"/>
        </w:rPr>
      </w:pPr>
      <w:r>
        <w:rPr>
          <w:rFonts w:hint="eastAsia" w:ascii="宋体" w:hAnsi="宋体" w:cs="宋体"/>
          <w:color w:val="000000"/>
          <w:sz w:val="24"/>
          <w:szCs w:val="24"/>
          <w:highlight w:val="yellow"/>
          <w:lang w:val="en-US" w:eastAsia="zh-CN"/>
        </w:rPr>
        <w:t>⑨</w:t>
      </w:r>
      <w:r>
        <w:rPr>
          <w:rFonts w:hint="eastAsia" w:ascii="宋体" w:hAnsi="宋体" w:eastAsia="宋体" w:cs="宋体"/>
          <w:color w:val="000000"/>
          <w:sz w:val="24"/>
          <w:szCs w:val="24"/>
          <w:highlight w:val="yellow"/>
        </w:rPr>
        <w:t>企业信用证明材料（征信中心出具的信用报告）；</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yellow"/>
          <w:lang w:val="en-US" w:eastAsia="zh-CN"/>
        </w:rPr>
        <w:t>⑩</w:t>
      </w:r>
      <w:r>
        <w:rPr>
          <w:rFonts w:hint="eastAsia" w:ascii="宋体" w:hAnsi="宋体" w:eastAsia="宋体" w:cs="宋体"/>
          <w:color w:val="000000"/>
          <w:sz w:val="24"/>
          <w:szCs w:val="24"/>
          <w:highlight w:val="yellow"/>
        </w:rPr>
        <w:t>投标保证金缴纳凭证，同时正文描述付款账号、户名、开户行名称、开户行行号、保证金金额。</w:t>
      </w:r>
      <w:r>
        <w:rPr>
          <w:rFonts w:hint="eastAsia" w:ascii="宋体" w:hAnsi="宋体" w:cs="宋体"/>
          <w:color w:val="000000"/>
          <w:sz w:val="24"/>
          <w:szCs w:val="24"/>
          <w:highlight w:val="yellow"/>
          <w:lang w:eastAsia="zh-CN"/>
        </w:rPr>
        <w:t>（</w:t>
      </w:r>
      <w:r>
        <w:rPr>
          <w:rFonts w:hint="eastAsia" w:ascii="宋体" w:hAnsi="宋体" w:cs="宋体"/>
          <w:color w:val="000000"/>
          <w:sz w:val="24"/>
          <w:szCs w:val="24"/>
          <w:highlight w:val="yellow"/>
          <w:lang w:val="en-US" w:eastAsia="zh-CN"/>
        </w:rPr>
        <w:t>应标时不做要求，投标时需随文件上传）</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0A71FF1E">
      <w:pPr>
        <w:pStyle w:val="19"/>
        <w:rPr>
          <w:rFonts w:hint="eastAsia"/>
          <w:lang w:eastAsia="zh-CN"/>
        </w:rPr>
      </w:pP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1</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14:paraId="17C83E03">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黄嘉豪，</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17860606327</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黄老师 17860606327 huangjiahao@sinotruk.com</w:t>
      </w:r>
    </w:p>
    <w:p w14:paraId="439DE341">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技术联系人：张</w:t>
      </w:r>
      <w:r>
        <w:rPr>
          <w:rFonts w:hint="eastAsia" w:asciiTheme="minorEastAsia" w:hAnsiTheme="minorEastAsia" w:eastAsiaTheme="minorEastAsia" w:cstheme="minorEastAsia"/>
          <w:sz w:val="24"/>
          <w:szCs w:val="24"/>
          <w:highlight w:val="none"/>
          <w:lang w:val="en-US" w:eastAsia="zh-CN"/>
        </w:rPr>
        <w:t>老师 13969065152 zhangyong@sinotruk.com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0A0B792F">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14:paraId="33A67AA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91EAC56">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14:paraId="756C6696">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74757E">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14:paraId="505254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14:paraId="498C7C56">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14:paraId="1950AD13">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15954DF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14:paraId="28B3310B">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2053A769">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14:paraId="718E0CAA">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w:t>
      </w:r>
      <w:r>
        <w:rPr>
          <w:rFonts w:hint="default" w:ascii="Times New Roman" w:hAnsi="Times New Roman" w:eastAsia="宋体" w:cs="Times New Roman"/>
          <w:b/>
          <w:color w:val="000000"/>
          <w:sz w:val="24"/>
          <w:szCs w:val="24"/>
        </w:rPr>
        <w:t>必须先进行两列要求一一对照，不允许直接写无偏离；</w:t>
      </w:r>
    </w:p>
    <w:p w14:paraId="1A04EE8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ascii="Times New Roman" w:hAnsi="Times New Roman" w:eastAsia="宋体" w:cs="Times New Roman"/>
          <w:color w:val="000000"/>
          <w:sz w:val="24"/>
          <w:szCs w:val="24"/>
          <w:highlight w:val="yellow"/>
          <w:lang w:val="en-US" w:eastAsia="zh-CN"/>
        </w:rPr>
        <w:t>2</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14:paraId="6C8F6D0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14:paraId="0786096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14:paraId="2BCA97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14:paraId="16844033">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14:paraId="3AE893D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w:t>
      </w:r>
    </w:p>
    <w:p w14:paraId="292B669E">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14:paraId="79AB9F34">
      <w:pPr>
        <w:pStyle w:val="19"/>
        <w:rPr>
          <w:rFonts w:hint="eastAsia"/>
          <w:lang w:val="en-US" w:eastAsia="zh-CN"/>
        </w:rPr>
      </w:pPr>
    </w:p>
    <w:p w14:paraId="701083CD">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7AFB06A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a)投标函</w:t>
      </w:r>
    </w:p>
    <w:p w14:paraId="53C1967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b)开标一览表</w:t>
      </w:r>
    </w:p>
    <w:p w14:paraId="31E0A95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c)商务条款偏离表及技术需求偏离表（如投标文件的商务或技术条款响应与招标文件有偏离，需在表中注明）</w:t>
      </w:r>
    </w:p>
    <w:p w14:paraId="22D016F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d)售后服务及相关承诺类</w:t>
      </w:r>
    </w:p>
    <w:p w14:paraId="4F13854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e)投标人认为需要提供的其它文件和证书</w:t>
      </w:r>
    </w:p>
    <w:p w14:paraId="4F3F2DB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f)营业执照、提供与资质文件相同类似业绩表</w:t>
      </w:r>
      <w:r>
        <w:rPr>
          <w:rFonts w:hint="eastAsia" w:asciiTheme="minorEastAsia" w:hAnsiTheme="minorEastAsia" w:eastAsiaTheme="minorEastAsia" w:cstheme="minorEastAsia"/>
          <w:bCs/>
          <w:sz w:val="24"/>
          <w:szCs w:val="24"/>
          <w:highlight w:val="none"/>
          <w:lang w:eastAsia="zh-CN"/>
        </w:rPr>
        <w:t>。</w:t>
      </w:r>
    </w:p>
    <w:p w14:paraId="2200A56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2DB026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近三年财务报表或近三年财务资料，加盖公章。包括但不限于报告页、经审计的资产负债表、利润表、现金流量表及报表附注。如投标人公司没有经审计财务报告，可提供加盖公章的近三年财务报表，包括但不限于报告页、经审计的资产负债表、利润表、现金流量表，应提供中文版本的审计报告或财务报表。</w:t>
      </w:r>
    </w:p>
    <w:p w14:paraId="34AD772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投标人提供的以上材料必须真实有效，任何一项的虚假将导致其投标文件被拒绝。</w:t>
      </w:r>
    </w:p>
    <w:p w14:paraId="6C208A83">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投标人参与重汽卡车公司招标项目时根据甲方要求提交资质原件待审。</w:t>
      </w:r>
    </w:p>
    <w:p w14:paraId="334EE3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4、商务文件至少应对招标设备（或材料）“商务偏离”做出有无说明，若有，应予以详细填写和说明（附件4)。</w:t>
      </w:r>
    </w:p>
    <w:p w14:paraId="334BC86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5、投标文件不得涂改和增删，如有修改错漏的地方，必须由法人代表或授权代表签字或盖章。</w:t>
      </w:r>
    </w:p>
    <w:p w14:paraId="22E389D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6、投标文件因字迹潦草或表达不清所引起的后果由投标人负责。</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spacing w:line="360" w:lineRule="auto"/>
        <w:ind w:left="660" w:leftChars="200" w:hanging="240" w:hangingChars="100"/>
        <w:rPr>
          <w:rFonts w:hint="eastAsia"/>
          <w:highlight w:val="none"/>
        </w:rPr>
      </w:pPr>
      <w:r>
        <w:rPr>
          <w:rFonts w:hint="eastAsia" w:hAnsi="宋体"/>
          <w:highlight w:val="none"/>
        </w:rPr>
        <w:t>⑴</w:t>
      </w:r>
      <w:r>
        <w:rPr>
          <w:rFonts w:hint="eastAsia"/>
          <w:highlight w:val="none"/>
        </w:rPr>
        <w:t>本次招标为公开招标，报价应为：</w:t>
      </w:r>
    </w:p>
    <w:p w14:paraId="191654E4">
      <w:pPr>
        <w:pStyle w:val="24"/>
        <w:spacing w:line="360" w:lineRule="auto"/>
        <w:ind w:firstLine="480" w:firstLineChars="200"/>
        <w:rPr>
          <w:rFonts w:hint="eastAsia"/>
          <w:highlight w:val="none"/>
        </w:rPr>
      </w:pPr>
      <w:r>
        <w:rPr>
          <w:rFonts w:hint="eastAsia"/>
          <w:highlight w:val="none"/>
        </w:rPr>
        <w:t>经与招标人或其指派的答疑人员充分沟通确认基础上，由投标人在满足招标人所提出的、与本项目所有相关环节有关的所有费用；</w:t>
      </w:r>
    </w:p>
    <w:p w14:paraId="1BC3FE32">
      <w:pPr>
        <w:pStyle w:val="24"/>
        <w:spacing w:line="360" w:lineRule="auto"/>
        <w:ind w:firstLine="480" w:firstLineChars="200"/>
        <w:rPr>
          <w:rFonts w:hint="eastAsia"/>
          <w:highlight w:val="none"/>
        </w:rPr>
      </w:pPr>
      <w:r>
        <w:rPr>
          <w:rFonts w:hint="eastAsia" w:hAnsi="宋体"/>
          <w:highlight w:val="none"/>
        </w:rPr>
        <w:t>⑵</w:t>
      </w:r>
      <w:r>
        <w:rPr>
          <w:rFonts w:hint="eastAsia"/>
          <w:highlight w:val="none"/>
        </w:rPr>
        <w:t>所有报价货币单位为：</w:t>
      </w:r>
      <w:r>
        <w:rPr>
          <w:rFonts w:hint="eastAsia"/>
          <w:highlight w:val="none"/>
          <w:lang w:val="en-US" w:eastAsia="zh-CN"/>
        </w:rPr>
        <w:t>万</w:t>
      </w:r>
      <w:r>
        <w:rPr>
          <w:rFonts w:hint="eastAsia"/>
          <w:highlight w:val="none"/>
        </w:rPr>
        <w:t>元（人民币），</w:t>
      </w:r>
      <w:r>
        <w:rPr>
          <w:rFonts w:hint="eastAsia"/>
          <w:b/>
          <w:bCs/>
          <w:highlight w:val="none"/>
        </w:rPr>
        <w:t>含税</w:t>
      </w:r>
      <w:r>
        <w:rPr>
          <w:rFonts w:hint="eastAsia"/>
          <w:highlight w:val="none"/>
        </w:rPr>
        <w:t>；</w:t>
      </w:r>
    </w:p>
    <w:p w14:paraId="38353F2D">
      <w:pPr>
        <w:pStyle w:val="24"/>
        <w:spacing w:line="360" w:lineRule="auto"/>
        <w:ind w:firstLine="480" w:firstLineChars="200"/>
        <w:rPr>
          <w:rFonts w:hint="eastAsia"/>
          <w:sz w:val="24"/>
          <w:szCs w:val="24"/>
          <w:highlight w:val="none"/>
        </w:rPr>
      </w:pPr>
      <w:r>
        <w:rPr>
          <w:rFonts w:hint="eastAsia" w:ascii="宋体" w:hAnsi="宋体" w:cs="宋体"/>
          <w:color w:val="auto"/>
          <w:sz w:val="24"/>
          <w:szCs w:val="24"/>
        </w:rPr>
        <w:t>报价包含未税价格、税率、及含税合计金额及提供具体的报价分解表（后有附表</w:t>
      </w:r>
      <w:r>
        <w:rPr>
          <w:rFonts w:hint="eastAsia" w:ascii="宋体" w:hAnsi="宋体" w:cs="宋体"/>
          <w:color w:val="auto"/>
          <w:sz w:val="24"/>
          <w:szCs w:val="24"/>
          <w:lang w:eastAsia="zh-CN"/>
        </w:rPr>
        <w:t>：</w:t>
      </w:r>
      <w:r>
        <w:rPr>
          <w:rFonts w:hint="eastAsia" w:ascii="宋体" w:hAnsi="宋体" w:cs="宋体"/>
          <w:b/>
          <w:bCs/>
          <w:sz w:val="24"/>
          <w:szCs w:val="24"/>
        </w:rPr>
        <w:t>开标一览表</w:t>
      </w:r>
      <w:r>
        <w:rPr>
          <w:rFonts w:hint="eastAsia" w:ascii="宋体" w:hAnsi="宋体" w:cs="宋体"/>
          <w:b/>
          <w:bCs/>
          <w:sz w:val="24"/>
          <w:szCs w:val="24"/>
          <w:lang w:eastAsia="zh-CN"/>
        </w:rPr>
        <w:t>）</w:t>
      </w:r>
    </w:p>
    <w:p w14:paraId="77FDD41D">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hAnsi="宋体"/>
          <w:highlight w:val="none"/>
        </w:rPr>
        <w:t>⑶付款</w:t>
      </w:r>
      <w:r>
        <w:rPr>
          <w:rFonts w:hint="eastAsia"/>
          <w:highlight w:val="none"/>
        </w:rPr>
        <w:t>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14:paraId="5C0D0E59">
      <w:pPr>
        <w:pStyle w:val="19"/>
        <w:keepNext w:val="0"/>
        <w:keepLines w:val="0"/>
        <w:pageBreakBefore w:val="0"/>
        <w:widowControl w:val="0"/>
        <w:kinsoku/>
        <w:wordWrap/>
        <w:topLinePunct w:val="0"/>
        <w:autoSpaceDE/>
        <w:autoSpaceDN/>
        <w:bidi w:val="0"/>
        <w:adjustRightInd w:val="0"/>
        <w:snapToGrid w:val="0"/>
        <w:spacing w:line="36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在合同约定维保期内全部实施完毕无质量问题，经检验、调试及至少30天试运行、最终验收合格后供方提交下列单据经需方审核无误后，委托方根据济南卡车制造公司财务管理流程，按照规定挂账后30天账期，账期满后提交资金计划后付给承揽方合同价格约 90%的价款。</w:t>
      </w:r>
    </w:p>
    <w:p w14:paraId="2A2C7A35">
      <w:pPr>
        <w:pStyle w:val="19"/>
        <w:keepNext w:val="0"/>
        <w:keepLines w:val="0"/>
        <w:pageBreakBefore w:val="0"/>
        <w:widowControl w:val="0"/>
        <w:kinsoku/>
        <w:wordWrap/>
        <w:topLinePunct w:val="0"/>
        <w:autoSpaceDE/>
        <w:autoSpaceDN/>
        <w:bidi w:val="0"/>
        <w:adjustRightInd w:val="0"/>
        <w:snapToGrid w:val="0"/>
        <w:spacing w:line="36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 金额为合同总价格100%的增值税发票（适应税率）（正本一份，复印件二份）。</w:t>
      </w:r>
    </w:p>
    <w:p w14:paraId="7E7C6233">
      <w:pPr>
        <w:pStyle w:val="19"/>
        <w:keepNext w:val="0"/>
        <w:keepLines w:val="0"/>
        <w:pageBreakBefore w:val="0"/>
        <w:widowControl w:val="0"/>
        <w:kinsoku/>
        <w:wordWrap/>
        <w:topLinePunct w:val="0"/>
        <w:autoSpaceDE/>
        <w:autoSpaceDN/>
        <w:bidi w:val="0"/>
        <w:adjustRightInd w:val="0"/>
        <w:snapToGrid w:val="0"/>
        <w:spacing w:line="36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该项目经相关机构最终验收、备案证书或资料文件的复印件一式五份。【特殊项目才需要】</w:t>
      </w:r>
    </w:p>
    <w:p w14:paraId="026F300A">
      <w:pPr>
        <w:pStyle w:val="19"/>
        <w:keepNext w:val="0"/>
        <w:keepLines w:val="0"/>
        <w:pageBreakBefore w:val="0"/>
        <w:widowControl w:val="0"/>
        <w:kinsoku/>
        <w:wordWrap/>
        <w:topLinePunct w:val="0"/>
        <w:autoSpaceDE/>
        <w:autoSpaceDN/>
        <w:bidi w:val="0"/>
        <w:adjustRightInd w:val="0"/>
        <w:snapToGrid w:val="0"/>
        <w:spacing w:line="36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剩余合同总金额的约10%作为质量保证金，待该合同标的质量保证期满，经项目招标单位出具证明和必要的手续，委托方在按照规定账期内支付给承揽方该合同价格的约10%尾款（如有问题，应扣除相应部分款项）。</w:t>
      </w:r>
    </w:p>
    <w:p w14:paraId="47C9794E">
      <w:pPr>
        <w:pStyle w:val="24"/>
        <w:keepNext w:val="0"/>
        <w:keepLines w:val="0"/>
        <w:pageBreakBefore w:val="0"/>
        <w:widowControl w:val="0"/>
        <w:kinsoku/>
        <w:wordWrap/>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14:paraId="128C40A5">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项目限价：含税</w:t>
      </w:r>
      <w:r>
        <w:rPr>
          <w:rFonts w:hint="eastAsia" w:hAnsi="宋体"/>
          <w:b/>
          <w:bCs/>
          <w:highlight w:val="none"/>
          <w:lang w:val="en-US" w:eastAsia="zh-CN"/>
        </w:rPr>
        <w:t>150</w:t>
      </w:r>
      <w:r>
        <w:rPr>
          <w:rFonts w:hint="eastAsia" w:hAnsi="宋体"/>
          <w:highlight w:val="none"/>
          <w:lang w:val="en-US" w:eastAsia="zh-CN"/>
        </w:rPr>
        <w:t>万元，超过投标限价无法投标。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宋体" w:hAnsi="宋体" w:cs="宋体"/>
          <w:sz w:val="24"/>
          <w:szCs w:val="24"/>
          <w:highlight w:val="none"/>
          <w:lang w:val="en-US" w:eastAsia="zh-CN"/>
        </w:rPr>
        <w:t>或保函</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1</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20</w:t>
      </w:r>
      <w:r>
        <w:rPr>
          <w:rFonts w:hint="eastAsia" w:ascii="宋体" w:hAnsi="宋体" w:eastAsia="宋体" w:cs="宋体"/>
          <w:b w:val="0"/>
          <w:bCs w:val="0"/>
          <w:sz w:val="24"/>
          <w:szCs w:val="24"/>
          <w:highlight w:val="yellow"/>
        </w:rPr>
        <w:t>000元</w:t>
      </w:r>
    </w:p>
    <w:p w14:paraId="58A1E45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名称：中国重汽集团济南卡车股份有限公司</w:t>
      </w:r>
    </w:p>
    <w:p w14:paraId="1FC452BF">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账号：531900051810601</w:t>
      </w:r>
    </w:p>
    <w:p w14:paraId="233DB54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户名：中国重汽集团济南卡车股份有限公司</w:t>
      </w:r>
    </w:p>
    <w:p w14:paraId="3B38ED7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开户银行：招商银行股份有限公司济南分行营业部</w:t>
      </w:r>
    </w:p>
    <w:p w14:paraId="5770093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 xml:space="preserve">联行号：308451028020 </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1" w:name="OLE_LINK26"/>
      <w:bookmarkStart w:id="12" w:name="OLE_LINK25"/>
      <w:bookmarkStart w:id="13" w:name="OLE_LINK27"/>
      <w:bookmarkStart w:id="14" w:name="OLE_LINK28"/>
      <w:bookmarkStart w:id="15" w:name="OLE_LINK29"/>
      <w:r>
        <w:rPr>
          <w:rFonts w:hint="eastAsia" w:ascii="宋体" w:hAnsi="宋体" w:eastAsia="宋体" w:cs="宋体"/>
          <w:bCs/>
          <w:sz w:val="24"/>
          <w:szCs w:val="24"/>
          <w:highlight w:val="none"/>
        </w:rPr>
        <w:t>；</w:t>
      </w:r>
      <w:bookmarkEnd w:id="11"/>
      <w:bookmarkEnd w:id="12"/>
      <w:bookmarkEnd w:id="13"/>
      <w:bookmarkEnd w:id="14"/>
      <w:bookmarkEnd w:id="15"/>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31D63219">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14:paraId="43F23AEF">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12702FC">
      <w:pPr>
        <w:pStyle w:val="3"/>
        <w:pageBreakBefore w:val="0"/>
        <w:tabs>
          <w:tab w:val="left" w:pos="420"/>
        </w:tabs>
        <w:kinsoku/>
        <w:wordWrap/>
        <w:overflowPunct/>
        <w:topLinePunct w:val="0"/>
        <w:autoSpaceDE/>
        <w:autoSpaceDN/>
        <w:bidi w:val="0"/>
        <w:adjustRightInd/>
        <w:spacing w:before="0" w:after="361" w:afterLines="100" w:line="240" w:lineRule="auto"/>
        <w:jc w:val="center"/>
        <w:textAlignment w:val="auto"/>
        <w:rPr>
          <w:rFonts w:hint="eastAsia" w:ascii="仿宋" w:hAnsi="仿宋" w:eastAsia="仿宋" w:cs="仿宋"/>
          <w:b/>
          <w:bCs/>
          <w:color w:val="000000"/>
          <w:kern w:val="0"/>
          <w:sz w:val="32"/>
          <w:szCs w:val="32"/>
          <w:lang w:val="en-US" w:eastAsia="zh-CN" w:bidi="ar-SA"/>
        </w:rPr>
      </w:pPr>
      <w:bookmarkStart w:id="16" w:name="_Toc7632"/>
      <w:bookmarkStart w:id="17" w:name="_Toc25125"/>
      <w:r>
        <w:rPr>
          <w:rFonts w:hint="eastAsia" w:ascii="仿宋" w:hAnsi="仿宋" w:eastAsia="仿宋" w:cs="仿宋"/>
          <w:b/>
          <w:bCs/>
          <w:color w:val="000000"/>
          <w:kern w:val="0"/>
          <w:sz w:val="32"/>
          <w:szCs w:val="32"/>
          <w:lang w:val="en-US" w:eastAsia="zh-CN" w:bidi="ar-SA"/>
        </w:rPr>
        <w:t>项目概况</w:t>
      </w:r>
      <w:bookmarkEnd w:id="16"/>
      <w:bookmarkEnd w:id="17"/>
    </w:p>
    <w:p w14:paraId="44B04D8A">
      <w:pPr>
        <w:pageBreakBefore w:val="0"/>
        <w:numPr>
          <w:ilvl w:val="0"/>
          <w:numId w:val="0"/>
        </w:numPr>
        <w:kinsoku/>
        <w:wordWrap/>
        <w:overflowPunct/>
        <w:topLinePunct w:val="0"/>
        <w:autoSpaceDE/>
        <w:autoSpaceDN/>
        <w:bidi w:val="0"/>
        <w:adjustRightInd/>
        <w:snapToGrid w:val="0"/>
        <w:spacing w:after="361" w:afterLines="100" w:line="240" w:lineRule="auto"/>
        <w:ind w:left="425" w:leftChars="0" w:hanging="425" w:firstLineChars="0"/>
        <w:textAlignment w:val="auto"/>
        <w:rPr>
          <w:rFonts w:hint="eastAsia" w:ascii="仿宋" w:hAnsi="仿宋" w:eastAsia="仿宋" w:cs="仿宋"/>
          <w:b w:val="0"/>
          <w:bCs w:val="0"/>
          <w:color w:val="000000"/>
          <w:kern w:val="0"/>
          <w:sz w:val="24"/>
          <w:szCs w:val="24"/>
          <w:lang w:val="en-US" w:eastAsia="zh-CN" w:bidi="ar-SA"/>
        </w:rPr>
      </w:pPr>
      <w:r>
        <w:rPr>
          <w:rFonts w:hint="default" w:ascii="仿宋" w:hAnsi="仿宋" w:eastAsia="仿宋" w:cs="仿宋"/>
          <w:b w:val="0"/>
          <w:bCs w:val="0"/>
          <w:color w:val="000000"/>
          <w:kern w:val="0"/>
          <w:sz w:val="24"/>
          <w:szCs w:val="24"/>
          <w:lang w:val="en-US" w:eastAsia="zh-CN" w:bidi="ar-SA"/>
        </w:rPr>
        <w:t>1.</w:t>
      </w:r>
      <w:r>
        <w:rPr>
          <w:rFonts w:hint="eastAsia" w:ascii="仿宋" w:hAnsi="仿宋" w:eastAsia="仿宋" w:cs="仿宋"/>
          <w:b w:val="0"/>
          <w:bCs w:val="0"/>
          <w:color w:val="000000"/>
          <w:kern w:val="0"/>
          <w:sz w:val="24"/>
          <w:szCs w:val="24"/>
          <w:lang w:val="en-US" w:eastAsia="zh-CN" w:bidi="ar-SA"/>
        </w:rPr>
        <w:t>项目名称：济南卡车制造公司莱芜工厂车架一部折弯机搬迁项目</w:t>
      </w:r>
    </w:p>
    <w:p w14:paraId="2BD21FAA">
      <w:pPr>
        <w:pageBreakBefore w:val="0"/>
        <w:numPr>
          <w:ilvl w:val="0"/>
          <w:numId w:val="0"/>
        </w:numPr>
        <w:kinsoku/>
        <w:wordWrap/>
        <w:overflowPunct/>
        <w:topLinePunct w:val="0"/>
        <w:autoSpaceDE/>
        <w:autoSpaceDN/>
        <w:bidi w:val="0"/>
        <w:adjustRightInd/>
        <w:snapToGrid w:val="0"/>
        <w:spacing w:after="361" w:afterLines="100" w:line="240" w:lineRule="auto"/>
        <w:ind w:left="425" w:leftChars="0" w:hanging="425" w:firstLineChars="0"/>
        <w:textAlignment w:val="auto"/>
        <w:rPr>
          <w:rFonts w:hint="eastAsia" w:ascii="仿宋" w:hAnsi="仿宋" w:eastAsia="仿宋" w:cs="仿宋"/>
          <w:b w:val="0"/>
          <w:bCs w:val="0"/>
          <w:color w:val="000000"/>
          <w:kern w:val="0"/>
          <w:sz w:val="24"/>
          <w:szCs w:val="24"/>
          <w:lang w:val="en-US" w:eastAsia="zh-CN" w:bidi="ar-SA"/>
        </w:rPr>
      </w:pPr>
      <w:r>
        <w:rPr>
          <w:rFonts w:hint="default" w:ascii="仿宋" w:hAnsi="仿宋" w:eastAsia="仿宋" w:cs="仿宋"/>
          <w:b w:val="0"/>
          <w:bCs w:val="0"/>
          <w:color w:val="000000"/>
          <w:kern w:val="0"/>
          <w:sz w:val="24"/>
          <w:szCs w:val="24"/>
          <w:lang w:val="en-US" w:eastAsia="zh-CN" w:bidi="ar-SA"/>
        </w:rPr>
        <w:t>2.</w:t>
      </w:r>
      <w:r>
        <w:rPr>
          <w:rFonts w:hint="eastAsia" w:ascii="仿宋" w:hAnsi="仿宋" w:eastAsia="仿宋" w:cs="仿宋"/>
          <w:b w:val="0"/>
          <w:bCs w:val="0"/>
          <w:color w:val="000000"/>
          <w:kern w:val="0"/>
          <w:sz w:val="24"/>
          <w:szCs w:val="24"/>
          <w:lang w:val="en-US" w:eastAsia="zh-CN" w:bidi="ar-SA"/>
        </w:rPr>
        <w:t>建设地点：莱芜工厂车架一部纵梁车间</w:t>
      </w:r>
    </w:p>
    <w:p w14:paraId="7A7298C9">
      <w:pPr>
        <w:pageBreakBefore w:val="0"/>
        <w:numPr>
          <w:ilvl w:val="0"/>
          <w:numId w:val="0"/>
        </w:numPr>
        <w:kinsoku/>
        <w:wordWrap/>
        <w:overflowPunct/>
        <w:topLinePunct w:val="0"/>
        <w:autoSpaceDE/>
        <w:autoSpaceDN/>
        <w:bidi w:val="0"/>
        <w:adjustRightInd/>
        <w:snapToGrid w:val="0"/>
        <w:spacing w:after="361" w:afterLines="100" w:line="240" w:lineRule="auto"/>
        <w:ind w:left="425" w:leftChars="0" w:hanging="425" w:firstLineChars="0"/>
        <w:textAlignment w:val="auto"/>
        <w:rPr>
          <w:rFonts w:hint="eastAsia" w:ascii="仿宋" w:hAnsi="仿宋" w:eastAsia="仿宋" w:cs="仿宋"/>
          <w:b w:val="0"/>
          <w:bCs w:val="0"/>
          <w:color w:val="000000"/>
          <w:kern w:val="0"/>
          <w:sz w:val="24"/>
          <w:szCs w:val="24"/>
          <w:lang w:val="en-US" w:eastAsia="zh-CN" w:bidi="ar-SA"/>
        </w:rPr>
      </w:pPr>
      <w:r>
        <w:rPr>
          <w:rFonts w:hint="default" w:ascii="仿宋" w:hAnsi="仿宋" w:eastAsia="仿宋" w:cs="仿宋"/>
          <w:b w:val="0"/>
          <w:bCs w:val="0"/>
          <w:color w:val="000000"/>
          <w:kern w:val="0"/>
          <w:sz w:val="24"/>
          <w:szCs w:val="24"/>
          <w:lang w:val="en-US" w:eastAsia="zh-CN" w:bidi="ar-SA"/>
        </w:rPr>
        <w:t>3.</w:t>
      </w:r>
      <w:r>
        <w:rPr>
          <w:rFonts w:hint="eastAsia" w:ascii="仿宋" w:hAnsi="仿宋" w:eastAsia="仿宋" w:cs="仿宋"/>
          <w:b w:val="0"/>
          <w:bCs w:val="0"/>
          <w:color w:val="000000"/>
          <w:kern w:val="0"/>
          <w:sz w:val="24"/>
          <w:szCs w:val="24"/>
          <w:lang w:val="en-US" w:eastAsia="zh-CN" w:bidi="ar-SA"/>
        </w:rPr>
        <w:t xml:space="preserve">工作制度：300天/年、2班24小时、设备年时基数6120小时以上 </w:t>
      </w:r>
    </w:p>
    <w:p w14:paraId="5017C1C2">
      <w:pPr>
        <w:pageBreakBefore w:val="0"/>
        <w:numPr>
          <w:ilvl w:val="0"/>
          <w:numId w:val="0"/>
        </w:numPr>
        <w:kinsoku/>
        <w:wordWrap/>
        <w:overflowPunct/>
        <w:topLinePunct w:val="0"/>
        <w:autoSpaceDE/>
        <w:autoSpaceDN/>
        <w:bidi w:val="0"/>
        <w:adjustRightInd/>
        <w:snapToGrid w:val="0"/>
        <w:spacing w:after="361" w:afterLines="100" w:line="240" w:lineRule="auto"/>
        <w:ind w:left="425" w:leftChars="0" w:hanging="425" w:firstLineChars="0"/>
        <w:textAlignment w:val="auto"/>
        <w:rPr>
          <w:rFonts w:hint="eastAsia" w:ascii="仿宋" w:hAnsi="仿宋" w:eastAsia="仿宋" w:cs="仿宋"/>
          <w:b w:val="0"/>
          <w:bCs w:val="0"/>
          <w:color w:val="000000"/>
          <w:kern w:val="0"/>
          <w:sz w:val="24"/>
          <w:szCs w:val="24"/>
          <w:lang w:val="en-US" w:eastAsia="zh-CN" w:bidi="ar-SA"/>
        </w:rPr>
      </w:pPr>
      <w:r>
        <w:rPr>
          <w:rFonts w:hint="default" w:ascii="仿宋" w:hAnsi="仿宋" w:eastAsia="仿宋" w:cs="仿宋"/>
          <w:b w:val="0"/>
          <w:bCs w:val="0"/>
          <w:color w:val="000000"/>
          <w:kern w:val="0"/>
          <w:sz w:val="24"/>
          <w:szCs w:val="24"/>
          <w:lang w:val="en-US" w:eastAsia="zh-CN" w:bidi="ar-SA"/>
        </w:rPr>
        <w:t>4.</w:t>
      </w:r>
      <w:r>
        <w:rPr>
          <w:rFonts w:hint="eastAsia" w:ascii="仿宋" w:hAnsi="仿宋" w:eastAsia="仿宋" w:cs="仿宋"/>
          <w:b w:val="0"/>
          <w:bCs w:val="0"/>
          <w:color w:val="000000"/>
          <w:kern w:val="0"/>
          <w:sz w:val="24"/>
          <w:szCs w:val="24"/>
          <w:lang w:val="en-US" w:eastAsia="zh-CN" w:bidi="ar-SA"/>
        </w:rPr>
        <w:t>货物需求一览表</w:t>
      </w:r>
    </w:p>
    <w:tbl>
      <w:tblPr>
        <w:tblStyle w:val="48"/>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2838"/>
        <w:gridCol w:w="906"/>
        <w:gridCol w:w="906"/>
        <w:gridCol w:w="906"/>
        <w:gridCol w:w="3123"/>
      </w:tblGrid>
      <w:tr w14:paraId="54B2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39" w:type="dxa"/>
            <w:noWrap w:val="0"/>
            <w:vAlign w:val="center"/>
          </w:tcPr>
          <w:p w14:paraId="2FF1EF14">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序号</w:t>
            </w:r>
          </w:p>
        </w:tc>
        <w:tc>
          <w:tcPr>
            <w:tcW w:w="2838" w:type="dxa"/>
            <w:noWrap w:val="0"/>
            <w:vAlign w:val="center"/>
          </w:tcPr>
          <w:p w14:paraId="0827FEE4">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名称</w:t>
            </w:r>
          </w:p>
        </w:tc>
        <w:tc>
          <w:tcPr>
            <w:tcW w:w="906" w:type="dxa"/>
            <w:noWrap w:val="0"/>
            <w:vAlign w:val="center"/>
          </w:tcPr>
          <w:p w14:paraId="7F220E52">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规格</w:t>
            </w:r>
          </w:p>
        </w:tc>
        <w:tc>
          <w:tcPr>
            <w:tcW w:w="906" w:type="dxa"/>
            <w:noWrap w:val="0"/>
            <w:vAlign w:val="center"/>
          </w:tcPr>
          <w:p w14:paraId="7E096A5C">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单位</w:t>
            </w:r>
          </w:p>
        </w:tc>
        <w:tc>
          <w:tcPr>
            <w:tcW w:w="906" w:type="dxa"/>
            <w:noWrap w:val="0"/>
            <w:vAlign w:val="center"/>
          </w:tcPr>
          <w:p w14:paraId="7FC1715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数量</w:t>
            </w:r>
          </w:p>
        </w:tc>
        <w:tc>
          <w:tcPr>
            <w:tcW w:w="3123" w:type="dxa"/>
            <w:noWrap w:val="0"/>
            <w:vAlign w:val="center"/>
          </w:tcPr>
          <w:p w14:paraId="0DBEAD29">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安装地点/服务对象</w:t>
            </w:r>
          </w:p>
        </w:tc>
      </w:tr>
      <w:tr w14:paraId="2A79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739" w:type="dxa"/>
            <w:noWrap w:val="0"/>
            <w:vAlign w:val="center"/>
          </w:tcPr>
          <w:p w14:paraId="13D3B0C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1</w:t>
            </w:r>
          </w:p>
        </w:tc>
        <w:tc>
          <w:tcPr>
            <w:tcW w:w="2838" w:type="dxa"/>
            <w:noWrap w:val="0"/>
            <w:vAlign w:val="center"/>
          </w:tcPr>
          <w:p w14:paraId="5C616E8A">
            <w:pPr>
              <w:pStyle w:val="43"/>
              <w:keepNext w:val="0"/>
              <w:keepLines w:val="0"/>
              <w:pageBreakBefore w:val="0"/>
              <w:widowControl/>
              <w:kinsoku/>
              <w:wordWrap/>
              <w:overflowPunct/>
              <w:topLinePunct w:val="0"/>
              <w:autoSpaceDE/>
              <w:autoSpaceDN/>
              <w:bidi w:val="0"/>
              <w:adjustRightInd/>
              <w:snapToGrid w:val="0"/>
              <w:spacing w:after="0" w:line="240" w:lineRule="auto"/>
              <w:ind w:right="74" w:rightChars="0"/>
              <w:jc w:val="center"/>
              <w:textAlignment w:val="auto"/>
              <w:rPr>
                <w:rFonts w:hint="default"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折弯机搬迁、维修改造</w:t>
            </w:r>
          </w:p>
        </w:tc>
        <w:tc>
          <w:tcPr>
            <w:tcW w:w="906" w:type="dxa"/>
            <w:noWrap w:val="0"/>
            <w:vAlign w:val="center"/>
          </w:tcPr>
          <w:p w14:paraId="53B8394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非标</w:t>
            </w:r>
          </w:p>
        </w:tc>
        <w:tc>
          <w:tcPr>
            <w:tcW w:w="906" w:type="dxa"/>
            <w:noWrap w:val="0"/>
            <w:vAlign w:val="center"/>
          </w:tcPr>
          <w:p w14:paraId="734B25C1">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套</w:t>
            </w:r>
          </w:p>
        </w:tc>
        <w:tc>
          <w:tcPr>
            <w:tcW w:w="906" w:type="dxa"/>
            <w:noWrap w:val="0"/>
            <w:vAlign w:val="center"/>
          </w:tcPr>
          <w:p w14:paraId="5616EC7A">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2</w:t>
            </w:r>
          </w:p>
        </w:tc>
        <w:tc>
          <w:tcPr>
            <w:tcW w:w="3123" w:type="dxa"/>
            <w:noWrap w:val="0"/>
            <w:vAlign w:val="center"/>
          </w:tcPr>
          <w:p w14:paraId="7D2E8610">
            <w:pPr>
              <w:keepNext w:val="0"/>
              <w:keepLines w:val="0"/>
              <w:pageBreakBefore w:val="0"/>
              <w:widowControl/>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济南卡车制造公司莱芜工厂</w:t>
            </w:r>
          </w:p>
        </w:tc>
      </w:tr>
    </w:tbl>
    <w:p w14:paraId="5A7A982A">
      <w:pPr>
        <w:pageBreakBefore w:val="0"/>
        <w:kinsoku/>
        <w:wordWrap/>
        <w:overflowPunct/>
        <w:topLinePunct w:val="0"/>
        <w:autoSpaceDE/>
        <w:autoSpaceDN/>
        <w:bidi w:val="0"/>
        <w:adjustRightInd/>
        <w:snapToGrid w:val="0"/>
        <w:spacing w:after="0" w:line="360" w:lineRule="auto"/>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备注：</w:t>
      </w:r>
    </w:p>
    <w:p w14:paraId="3FD3319A">
      <w:pPr>
        <w:pageBreakBefore w:val="0"/>
        <w:numPr>
          <w:ilvl w:val="0"/>
          <w:numId w:val="0"/>
        </w:numPr>
        <w:kinsoku/>
        <w:wordWrap/>
        <w:overflowPunct/>
        <w:topLinePunct w:val="0"/>
        <w:autoSpaceDE/>
        <w:autoSpaceDN/>
        <w:bidi w:val="0"/>
        <w:adjustRightInd/>
        <w:snapToGrid w:val="0"/>
        <w:spacing w:after="0" w:line="360" w:lineRule="auto"/>
        <w:ind w:leftChars="0" w:firstLine="480" w:firstLineChars="200"/>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1）表中列举了投标方的主要供货范围，表中内容不可能完全列举，应与本技术任务书的要求综合考虑，投标方应当明确理解与接受，如有疑问，应当在回标时及时提出，与招标方以书面形式达成一致。如果投标方未提出异议，则投标方有义务无条件完成本项目任务目标，由此增加的工作范围及相关费用属于投标方的范围，招标方不再为此支付额外费用。</w:t>
      </w:r>
    </w:p>
    <w:p w14:paraId="3507F057">
      <w:pPr>
        <w:pageBreakBefore w:val="0"/>
        <w:numPr>
          <w:ilvl w:val="0"/>
          <w:numId w:val="0"/>
        </w:numPr>
        <w:kinsoku/>
        <w:wordWrap/>
        <w:overflowPunct/>
        <w:topLinePunct w:val="0"/>
        <w:autoSpaceDE/>
        <w:autoSpaceDN/>
        <w:bidi w:val="0"/>
        <w:adjustRightInd/>
        <w:snapToGrid w:val="0"/>
        <w:spacing w:after="0" w:line="360" w:lineRule="auto"/>
        <w:ind w:firstLine="480" w:firstLineChars="200"/>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（2）本表“供货方式”指：交钥匙方式——包括制造、运输、定点卸货、安装、调试和协助验收以及约定培训等。</w:t>
      </w:r>
    </w:p>
    <w:p w14:paraId="174D8405">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Chars="0"/>
        <w:textAlignment w:val="auto"/>
        <w:rPr>
          <w:rFonts w:hint="eastAsia" w:ascii="仿宋" w:hAnsi="仿宋" w:eastAsia="仿宋" w:cs="仿宋"/>
          <w:b w:val="0"/>
          <w:bCs w:val="0"/>
          <w:color w:val="000000"/>
          <w:kern w:val="0"/>
          <w:sz w:val="24"/>
          <w:szCs w:val="24"/>
          <w:lang w:val="en-US" w:eastAsia="zh-CN" w:bidi="ar-SA"/>
        </w:rPr>
      </w:pPr>
      <w:bookmarkStart w:id="18" w:name="_Toc29574"/>
      <w:bookmarkStart w:id="19" w:name="_Toc25678"/>
      <w:r>
        <w:rPr>
          <w:rFonts w:hint="eastAsia" w:ascii="仿宋" w:hAnsi="仿宋" w:eastAsia="仿宋" w:cs="仿宋"/>
          <w:b w:val="0"/>
          <w:bCs w:val="0"/>
          <w:color w:val="000000"/>
          <w:kern w:val="0"/>
          <w:sz w:val="24"/>
          <w:szCs w:val="24"/>
          <w:lang w:val="en-US" w:eastAsia="zh-CN" w:bidi="ar-SA"/>
        </w:rPr>
        <w:t>5.时间工期：投标方应自中标通知发布之日起，60个日历日之内完成折弯机维修并到货莱芜工厂，接续30个日历日内完成最终调试。</w:t>
      </w:r>
    </w:p>
    <w:p w14:paraId="5DE57B93">
      <w:pPr>
        <w:pStyle w:val="151"/>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both"/>
        <w:textAlignment w:val="auto"/>
        <w:outlineLvl w:val="1"/>
        <w:rPr>
          <w:rFonts w:hint="default"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6.质保期</w:t>
      </w:r>
      <w:bookmarkStart w:id="20" w:name="_Toc17974"/>
      <w:r>
        <w:rPr>
          <w:rFonts w:hint="eastAsia" w:ascii="仿宋" w:hAnsi="仿宋" w:eastAsia="仿宋" w:cs="仿宋"/>
          <w:sz w:val="24"/>
          <w:szCs w:val="24"/>
          <w:lang w:val="en-US" w:eastAsia="zh-CN"/>
        </w:rPr>
        <w:t>：项目</w:t>
      </w:r>
      <w:r>
        <w:rPr>
          <w:rFonts w:hint="eastAsia" w:ascii="仿宋" w:hAnsi="仿宋" w:eastAsia="仿宋" w:cs="仿宋"/>
          <w:sz w:val="24"/>
          <w:szCs w:val="24"/>
          <w:lang w:val="en-US"/>
        </w:rPr>
        <w:t>质保期为一年，从本线设备终验收后开始计算。</w:t>
      </w:r>
      <w:bookmarkEnd w:id="20"/>
    </w:p>
    <w:p w14:paraId="4324844E">
      <w:pPr>
        <w:pStyle w:val="3"/>
        <w:pageBreakBefore w:val="0"/>
        <w:tabs>
          <w:tab w:val="left" w:pos="420"/>
        </w:tabs>
        <w:kinsoku/>
        <w:wordWrap/>
        <w:overflowPunct/>
        <w:topLinePunct w:val="0"/>
        <w:autoSpaceDE/>
        <w:autoSpaceDN/>
        <w:bidi w:val="0"/>
        <w:adjustRightInd/>
        <w:spacing w:before="0" w:after="0" w:line="360" w:lineRule="auto"/>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7.使用环境</w:t>
      </w:r>
      <w:bookmarkEnd w:id="18"/>
      <w:bookmarkEnd w:id="19"/>
    </w:p>
    <w:p w14:paraId="6C5CDA03">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425" w:leftChars="0" w:hanging="425"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.1</w:t>
      </w:r>
      <w:r>
        <w:rPr>
          <w:rFonts w:hint="eastAsia" w:ascii="仿宋" w:hAnsi="仿宋" w:eastAsia="仿宋" w:cs="仿宋"/>
          <w:b w:val="0"/>
          <w:bCs w:val="0"/>
          <w:color w:val="000000"/>
          <w:kern w:val="0"/>
          <w:sz w:val="24"/>
          <w:szCs w:val="24"/>
          <w:lang w:val="en-US" w:eastAsia="zh-CN" w:bidi="ar-SA"/>
        </w:rPr>
        <w:t>海拨高度：1000m以下；</w:t>
      </w:r>
    </w:p>
    <w:p w14:paraId="1529635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.2</w:t>
      </w:r>
      <w:r>
        <w:rPr>
          <w:rFonts w:hint="eastAsia" w:ascii="仿宋" w:hAnsi="仿宋" w:eastAsia="仿宋" w:cs="仿宋"/>
          <w:b w:val="0"/>
          <w:bCs w:val="0"/>
          <w:color w:val="000000"/>
          <w:kern w:val="0"/>
          <w:sz w:val="24"/>
          <w:szCs w:val="24"/>
          <w:lang w:val="en-US" w:eastAsia="zh-CN" w:bidi="ar-SA"/>
        </w:rPr>
        <w:t>室内环境：温度：0℃～4</w:t>
      </w:r>
      <w:bookmarkStart w:id="21" w:name="_Hlk33180226"/>
      <w:r>
        <w:rPr>
          <w:rFonts w:hint="eastAsia" w:ascii="仿宋" w:hAnsi="仿宋" w:eastAsia="仿宋" w:cs="仿宋"/>
          <w:b w:val="0"/>
          <w:bCs w:val="0"/>
          <w:color w:val="000000"/>
          <w:kern w:val="0"/>
          <w:sz w:val="24"/>
          <w:szCs w:val="24"/>
          <w:lang w:val="en-US" w:eastAsia="zh-CN" w:bidi="ar-SA"/>
        </w:rPr>
        <w:t>5℃</w:t>
      </w:r>
      <w:bookmarkEnd w:id="21"/>
      <w:r>
        <w:rPr>
          <w:rFonts w:hint="eastAsia" w:ascii="仿宋" w:hAnsi="仿宋" w:eastAsia="仿宋" w:cs="仿宋"/>
          <w:b w:val="0"/>
          <w:bCs w:val="0"/>
          <w:color w:val="000000"/>
          <w:kern w:val="0"/>
          <w:sz w:val="24"/>
          <w:szCs w:val="24"/>
          <w:lang w:val="en-US" w:eastAsia="zh-CN" w:bidi="ar-SA"/>
        </w:rPr>
        <w:t>；相对湿度：≤95%（非结露环境）；</w:t>
      </w:r>
    </w:p>
    <w:p w14:paraId="73D843B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.3</w:t>
      </w:r>
      <w:r>
        <w:rPr>
          <w:rFonts w:hint="eastAsia" w:ascii="仿宋" w:hAnsi="仿宋" w:eastAsia="仿宋" w:cs="仿宋"/>
          <w:b w:val="0"/>
          <w:bCs w:val="0"/>
          <w:color w:val="000000"/>
          <w:kern w:val="0"/>
          <w:sz w:val="24"/>
          <w:szCs w:val="24"/>
          <w:lang w:val="en-US" w:eastAsia="zh-CN" w:bidi="ar-SA"/>
        </w:rPr>
        <w:t>室外温度：</w:t>
      </w:r>
      <w:bookmarkStart w:id="22" w:name="_Hlk33180233"/>
      <w:bookmarkStart w:id="23" w:name="_Hlk33180260"/>
      <w:r>
        <w:rPr>
          <w:rFonts w:hint="eastAsia" w:ascii="仿宋" w:hAnsi="仿宋" w:eastAsia="仿宋" w:cs="仿宋"/>
          <w:b w:val="0"/>
          <w:bCs w:val="0"/>
          <w:color w:val="000000"/>
          <w:kern w:val="0"/>
          <w:sz w:val="24"/>
          <w:szCs w:val="24"/>
          <w:lang w:val="en-US" w:eastAsia="zh-CN" w:bidi="ar-SA"/>
        </w:rPr>
        <w:t>日均最高温度33℃</w:t>
      </w:r>
      <w:bookmarkEnd w:id="22"/>
      <w:r>
        <w:rPr>
          <w:rFonts w:hint="eastAsia" w:ascii="仿宋" w:hAnsi="仿宋" w:eastAsia="仿宋" w:cs="仿宋"/>
          <w:b w:val="0"/>
          <w:bCs w:val="0"/>
          <w:color w:val="000000"/>
          <w:kern w:val="0"/>
          <w:sz w:val="24"/>
          <w:szCs w:val="24"/>
          <w:lang w:val="en-US" w:eastAsia="zh-CN" w:bidi="ar-SA"/>
        </w:rPr>
        <w:t>，日均最低温度-5℃；</w:t>
      </w:r>
    </w:p>
    <w:bookmarkEnd w:id="23"/>
    <w:p w14:paraId="7DAE8DCC">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720" w:firstLineChars="300"/>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年极端最高气温39.9℃，年极端最低气温-19.3℃；</w:t>
      </w:r>
    </w:p>
    <w:p w14:paraId="7443DEE8">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720" w:firstLineChars="300"/>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年平均气温：13.3℃，年平均相对湿度：65%。</w:t>
      </w:r>
    </w:p>
    <w:p w14:paraId="480EBEBD">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0" w:leftChars="0" w:firstLine="720" w:firstLineChars="300"/>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color w:val="000000"/>
          <w:kern w:val="0"/>
          <w:sz w:val="24"/>
          <w:szCs w:val="24"/>
          <w:lang w:val="en-US" w:eastAsia="zh-CN" w:bidi="ar-SA"/>
        </w:rPr>
        <w:t>降雨量：日最大降雨量300mm、时最大降雨量100mm。</w:t>
      </w:r>
    </w:p>
    <w:p w14:paraId="035C8888">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.4</w:t>
      </w:r>
      <w:r>
        <w:rPr>
          <w:rFonts w:hint="eastAsia" w:ascii="仿宋" w:hAnsi="仿宋" w:eastAsia="仿宋" w:cs="仿宋"/>
          <w:b w:val="0"/>
          <w:bCs w:val="0"/>
          <w:color w:val="000000"/>
          <w:kern w:val="0"/>
          <w:sz w:val="24"/>
          <w:szCs w:val="24"/>
          <w:lang w:val="en-US" w:eastAsia="zh-CN" w:bidi="ar-SA"/>
        </w:rPr>
        <w:t>最大风速：33.3m/s；</w:t>
      </w:r>
    </w:p>
    <w:p w14:paraId="3EA8AD74">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.5</w:t>
      </w:r>
      <w:r>
        <w:rPr>
          <w:rFonts w:hint="eastAsia" w:ascii="仿宋" w:hAnsi="仿宋" w:eastAsia="仿宋" w:cs="仿宋"/>
          <w:b w:val="0"/>
          <w:bCs w:val="0"/>
          <w:color w:val="000000"/>
          <w:kern w:val="0"/>
          <w:sz w:val="24"/>
          <w:szCs w:val="24"/>
          <w:lang w:val="en-US" w:eastAsia="zh-CN" w:bidi="ar-SA"/>
        </w:rPr>
        <w:t>最大积雪厚度：200mm；</w:t>
      </w:r>
    </w:p>
    <w:p w14:paraId="155E70C7">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.6</w:t>
      </w:r>
      <w:r>
        <w:rPr>
          <w:rFonts w:hint="eastAsia" w:ascii="仿宋" w:hAnsi="仿宋" w:eastAsia="仿宋" w:cs="仿宋"/>
          <w:b w:val="0"/>
          <w:bCs w:val="0"/>
          <w:color w:val="000000"/>
          <w:kern w:val="0"/>
          <w:sz w:val="24"/>
          <w:szCs w:val="24"/>
          <w:lang w:val="en-US" w:eastAsia="zh-CN" w:bidi="ar-SA"/>
        </w:rPr>
        <w:t>最大冻土深度：450mm；</w:t>
      </w:r>
    </w:p>
    <w:p w14:paraId="2FB1456F">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.7</w:t>
      </w:r>
      <w:r>
        <w:rPr>
          <w:rFonts w:hint="eastAsia" w:ascii="仿宋" w:hAnsi="仿宋" w:eastAsia="仿宋" w:cs="仿宋"/>
          <w:b w:val="0"/>
          <w:bCs w:val="0"/>
          <w:color w:val="000000"/>
          <w:kern w:val="0"/>
          <w:sz w:val="24"/>
          <w:szCs w:val="24"/>
          <w:lang w:val="en-US" w:eastAsia="zh-CN" w:bidi="ar-SA"/>
        </w:rPr>
        <w:t>地震设防裂度：七度；</w:t>
      </w:r>
    </w:p>
    <w:p w14:paraId="6EA0BC56">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.8</w:t>
      </w:r>
      <w:r>
        <w:rPr>
          <w:rFonts w:hint="eastAsia" w:ascii="仿宋" w:hAnsi="仿宋" w:eastAsia="仿宋" w:cs="仿宋"/>
          <w:b w:val="0"/>
          <w:bCs w:val="0"/>
          <w:color w:val="000000"/>
          <w:kern w:val="0"/>
          <w:sz w:val="24"/>
          <w:szCs w:val="24"/>
          <w:lang w:val="en-US" w:eastAsia="zh-CN" w:bidi="ar-SA"/>
        </w:rPr>
        <w:t>电力：中国制式，供电电压380V±15%/220V±15%，供电频率50Hz±2%；</w:t>
      </w:r>
    </w:p>
    <w:p w14:paraId="17EEDF40">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.9</w:t>
      </w:r>
      <w:r>
        <w:rPr>
          <w:rFonts w:hint="eastAsia" w:ascii="仿宋" w:hAnsi="仿宋" w:eastAsia="仿宋" w:cs="仿宋"/>
          <w:b w:val="0"/>
          <w:bCs w:val="0"/>
          <w:color w:val="000000"/>
          <w:kern w:val="0"/>
          <w:sz w:val="24"/>
          <w:szCs w:val="24"/>
          <w:lang w:val="en-US" w:eastAsia="zh-CN" w:bidi="ar-SA"/>
        </w:rPr>
        <w:t>给水：市政自来水或软化水；</w:t>
      </w:r>
    </w:p>
    <w:p w14:paraId="3BFE4133">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after="0" w:line="360" w:lineRule="auto"/>
        <w:ind w:left="0" w:leftChars="0" w:firstLine="0" w:firstLineChars="0"/>
        <w:textAlignment w:val="auto"/>
        <w:rPr>
          <w:rFonts w:hint="eastAsia" w:ascii="仿宋" w:hAnsi="仿宋" w:eastAsia="仿宋" w:cs="仿宋"/>
          <w:b w:val="0"/>
          <w:bCs w:val="0"/>
          <w:color w:val="000000"/>
          <w:kern w:val="0"/>
          <w:sz w:val="24"/>
          <w:szCs w:val="24"/>
          <w:lang w:val="en-US" w:eastAsia="zh-CN" w:bidi="ar-SA"/>
        </w:rPr>
      </w:pPr>
      <w:r>
        <w:rPr>
          <w:rFonts w:hint="eastAsia" w:ascii="宋体" w:hAnsi="宋体" w:cs="宋体"/>
          <w:b w:val="0"/>
          <w:bCs w:val="0"/>
          <w:color w:val="000000"/>
          <w:kern w:val="0"/>
          <w:sz w:val="24"/>
          <w:szCs w:val="24"/>
          <w:lang w:val="en-US" w:eastAsia="zh-CN" w:bidi="ar-SA"/>
        </w:rPr>
        <w:t>7</w:t>
      </w:r>
      <w:r>
        <w:rPr>
          <w:rFonts w:hint="default" w:ascii="宋体" w:hAnsi="宋体" w:eastAsia="宋体" w:cs="宋体"/>
          <w:b w:val="0"/>
          <w:bCs w:val="0"/>
          <w:color w:val="000000"/>
          <w:kern w:val="0"/>
          <w:sz w:val="24"/>
          <w:szCs w:val="24"/>
          <w:lang w:val="en-US" w:eastAsia="zh-CN" w:bidi="ar-SA"/>
        </w:rPr>
        <w:t>.10</w:t>
      </w:r>
      <w:r>
        <w:rPr>
          <w:rFonts w:hint="eastAsia" w:ascii="仿宋" w:hAnsi="仿宋" w:eastAsia="仿宋" w:cs="仿宋"/>
          <w:b w:val="0"/>
          <w:bCs w:val="0"/>
          <w:color w:val="000000"/>
          <w:kern w:val="0"/>
          <w:sz w:val="24"/>
          <w:szCs w:val="24"/>
          <w:lang w:val="en-US" w:eastAsia="zh-CN" w:bidi="ar-SA"/>
        </w:rPr>
        <w:t>压缩空气：自备空压机自产压缩空气，0.4～0.6Mpa；</w:t>
      </w:r>
      <w:bookmarkStart w:id="24" w:name="_Toc32420"/>
      <w:bookmarkStart w:id="25" w:name="_Toc14720"/>
    </w:p>
    <w:p w14:paraId="13B2C089">
      <w:pPr>
        <w:pStyle w:val="3"/>
        <w:pageBreakBefore w:val="0"/>
        <w:tabs>
          <w:tab w:val="left" w:pos="420"/>
        </w:tabs>
        <w:kinsoku/>
        <w:wordWrap/>
        <w:overflowPunct/>
        <w:topLinePunct w:val="0"/>
        <w:autoSpaceDE/>
        <w:autoSpaceDN/>
        <w:bidi w:val="0"/>
        <w:adjustRightInd/>
        <w:spacing w:before="0" w:after="361" w:afterLines="100" w:line="240" w:lineRule="auto"/>
        <w:jc w:val="center"/>
        <w:textAlignment w:val="auto"/>
        <w:rPr>
          <w:rFonts w:hint="default" w:ascii="仿宋" w:hAnsi="仿宋" w:eastAsia="仿宋" w:cs="仿宋"/>
          <w:b/>
          <w:bCs/>
          <w:color w:val="000000"/>
          <w:kern w:val="0"/>
          <w:sz w:val="32"/>
          <w:szCs w:val="32"/>
          <w:lang w:val="en-US" w:eastAsia="zh-CN" w:bidi="ar-SA"/>
        </w:rPr>
      </w:pPr>
      <w:r>
        <w:rPr>
          <w:rFonts w:hint="eastAsia" w:ascii="仿宋" w:hAnsi="仿宋" w:eastAsia="仿宋" w:cs="仿宋"/>
          <w:b/>
          <w:bCs/>
          <w:color w:val="000000"/>
          <w:kern w:val="0"/>
          <w:sz w:val="32"/>
          <w:szCs w:val="32"/>
          <w:lang w:val="en-US" w:eastAsia="zh-CN" w:bidi="ar-SA"/>
        </w:rPr>
        <w:t>技术方案</w:t>
      </w:r>
    </w:p>
    <w:bookmarkEnd w:id="24"/>
    <w:bookmarkEnd w:id="25"/>
    <w:p w14:paraId="0A191D22">
      <w:pPr>
        <w:spacing w:after="0" w:line="240" w:lineRule="auto"/>
        <w:rPr>
          <w:rFonts w:hint="eastAsia" w:ascii="仿宋" w:hAnsi="仿宋" w:eastAsia="仿宋" w:cs="仿宋"/>
          <w:sz w:val="24"/>
          <w:szCs w:val="24"/>
        </w:rPr>
      </w:pPr>
      <w:r>
        <w:rPr>
          <w:rFonts w:hint="eastAsia" w:ascii="仿宋" w:hAnsi="仿宋" w:eastAsia="仿宋" w:cs="仿宋"/>
          <w:b/>
          <w:color w:val="000000"/>
          <w:sz w:val="24"/>
          <w:szCs w:val="24"/>
        </w:rPr>
        <w:t>一、设备用途及基本要求</w:t>
      </w:r>
    </w:p>
    <w:p w14:paraId="53922DD5">
      <w:pPr>
        <w:pStyle w:val="151"/>
        <w:widowControl w:val="0"/>
        <w:tabs>
          <w:tab w:val="left" w:pos="567"/>
        </w:tabs>
        <w:autoSpaceDE w:val="0"/>
        <w:autoSpaceDN w:val="0"/>
        <w:adjustRightInd w:val="0"/>
        <w:spacing w:after="0" w:line="360" w:lineRule="auto"/>
        <w:ind w:left="-2" w:leftChars="-1" w:firstLine="454"/>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纵梁数控折弯生产线是专门用于前宽后窄汽车车架纵梁折弯成形</w:t>
      </w:r>
      <w:bookmarkStart w:id="26" w:name="_Toc276046233"/>
      <w:r>
        <w:rPr>
          <w:rFonts w:hint="eastAsia" w:ascii="仿宋" w:hAnsi="仿宋" w:eastAsia="仿宋" w:cs="仿宋"/>
          <w:color w:val="000000"/>
          <w:sz w:val="24"/>
          <w:szCs w:val="24"/>
          <w:lang w:val="en-US" w:eastAsia="zh-CN" w:bidi="ar-SA"/>
        </w:rPr>
        <w:t>，本项目是将中国重汽济南卡车制造公司莱芜工厂的两台折弯机进行维修、改造，满足莱芜工厂的生产需求。</w:t>
      </w:r>
    </w:p>
    <w:p w14:paraId="6868A712">
      <w:pPr>
        <w:pStyle w:val="151"/>
        <w:widowControl w:val="0"/>
        <w:tabs>
          <w:tab w:val="left" w:pos="567"/>
        </w:tabs>
        <w:autoSpaceDE w:val="0"/>
        <w:autoSpaceDN w:val="0"/>
        <w:adjustRightInd w:val="0"/>
        <w:spacing w:after="0" w:line="360" w:lineRule="auto"/>
        <w:ind w:left="-2" w:leftChars="-1" w:firstLine="454"/>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lang w:val="en-US" w:eastAsia="zh-CN"/>
        </w:rPr>
        <w:t>基本</w:t>
      </w:r>
      <w:r>
        <w:rPr>
          <w:rFonts w:hint="eastAsia" w:ascii="仿宋" w:hAnsi="仿宋" w:eastAsia="仿宋" w:cs="仿宋"/>
          <w:color w:val="000000"/>
          <w:sz w:val="24"/>
          <w:szCs w:val="24"/>
          <w:highlight w:val="none"/>
          <w:lang w:val="en-US"/>
        </w:rPr>
        <w:t>要求：</w:t>
      </w:r>
    </w:p>
    <w:p w14:paraId="450A3771">
      <w:pPr>
        <w:pStyle w:val="151"/>
        <w:widowControl w:val="0"/>
        <w:tabs>
          <w:tab w:val="left" w:pos="567"/>
        </w:tabs>
        <w:autoSpaceDE w:val="0"/>
        <w:autoSpaceDN w:val="0"/>
        <w:adjustRightInd w:val="0"/>
        <w:spacing w:after="0" w:line="360" w:lineRule="auto"/>
        <w:ind w:left="-2" w:leftChars="-1" w:firstLine="454"/>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rPr>
        <w:t>.1</w:t>
      </w:r>
      <w:r>
        <w:rPr>
          <w:rFonts w:hint="eastAsia" w:ascii="仿宋" w:hAnsi="仿宋" w:eastAsia="仿宋" w:cs="仿宋"/>
          <w:color w:val="000000"/>
          <w:sz w:val="24"/>
          <w:szCs w:val="24"/>
          <w:highlight w:val="none"/>
          <w:lang w:val="en-US" w:eastAsia="zh-CN"/>
        </w:rPr>
        <w:t>投标方</w:t>
      </w:r>
      <w:r>
        <w:rPr>
          <w:rFonts w:hint="eastAsia" w:ascii="仿宋" w:hAnsi="仿宋" w:eastAsia="仿宋" w:cs="仿宋"/>
          <w:color w:val="000000"/>
          <w:sz w:val="24"/>
          <w:szCs w:val="24"/>
          <w:highlight w:val="none"/>
          <w:lang w:val="en-US"/>
        </w:rPr>
        <w:t>对</w:t>
      </w:r>
      <w:r>
        <w:rPr>
          <w:rFonts w:hint="eastAsia" w:ascii="仿宋" w:hAnsi="仿宋" w:eastAsia="仿宋" w:cs="仿宋"/>
          <w:color w:val="000000"/>
          <w:sz w:val="24"/>
          <w:szCs w:val="24"/>
          <w:highlight w:val="none"/>
          <w:lang w:val="en-US" w:eastAsia="zh-CN"/>
        </w:rPr>
        <w:t>折弯机机零部件</w:t>
      </w:r>
      <w:r>
        <w:rPr>
          <w:rFonts w:hint="eastAsia" w:ascii="仿宋" w:hAnsi="仿宋" w:eastAsia="仿宋" w:cs="仿宋"/>
          <w:color w:val="000000"/>
          <w:sz w:val="24"/>
          <w:szCs w:val="24"/>
          <w:highlight w:val="none"/>
          <w:lang w:val="en-US"/>
        </w:rPr>
        <w:t>进行</w:t>
      </w:r>
      <w:r>
        <w:rPr>
          <w:rFonts w:hint="eastAsia" w:ascii="仿宋" w:hAnsi="仿宋" w:eastAsia="仿宋" w:cs="仿宋"/>
          <w:color w:val="000000"/>
          <w:sz w:val="24"/>
          <w:szCs w:val="24"/>
          <w:highlight w:val="none"/>
          <w:lang w:val="en-US" w:eastAsia="zh-CN"/>
        </w:rPr>
        <w:t>检查</w:t>
      </w:r>
      <w:r>
        <w:rPr>
          <w:rFonts w:hint="eastAsia" w:ascii="仿宋" w:hAnsi="仿宋" w:eastAsia="仿宋" w:cs="仿宋"/>
          <w:color w:val="000000"/>
          <w:sz w:val="24"/>
          <w:szCs w:val="24"/>
          <w:highlight w:val="none"/>
          <w:lang w:val="en-US"/>
        </w:rPr>
        <w:t>，</w:t>
      </w:r>
      <w:r>
        <w:rPr>
          <w:rFonts w:hint="eastAsia" w:ascii="仿宋" w:hAnsi="仿宋" w:eastAsia="仿宋" w:cs="仿宋"/>
          <w:color w:val="000000"/>
          <w:sz w:val="24"/>
          <w:szCs w:val="24"/>
          <w:highlight w:val="none"/>
          <w:lang w:val="en-US" w:eastAsia="zh-CN"/>
        </w:rPr>
        <w:t>缺失的部件进行补补齐，损坏的部件进行修复，因检查原因未识别的内容或报价缺项等由投标方负责，项目报价已包含了达到招标交付要求的所有维修内容</w:t>
      </w:r>
      <w:r>
        <w:rPr>
          <w:rFonts w:hint="eastAsia" w:ascii="仿宋" w:hAnsi="仿宋" w:eastAsia="仿宋" w:cs="仿宋"/>
          <w:color w:val="000000"/>
          <w:sz w:val="24"/>
          <w:szCs w:val="24"/>
          <w:highlight w:val="none"/>
          <w:lang w:val="en-US"/>
        </w:rPr>
        <w:t>。</w:t>
      </w:r>
    </w:p>
    <w:p w14:paraId="637B589A">
      <w:pPr>
        <w:pStyle w:val="151"/>
        <w:widowControl w:val="0"/>
        <w:tabs>
          <w:tab w:val="left" w:pos="567"/>
        </w:tabs>
        <w:autoSpaceDE w:val="0"/>
        <w:autoSpaceDN w:val="0"/>
        <w:adjustRightInd w:val="0"/>
        <w:spacing w:after="0" w:line="360" w:lineRule="auto"/>
        <w:ind w:left="-2" w:leftChars="-1" w:firstLine="454"/>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rPr>
        <w:t>.2</w:t>
      </w:r>
      <w:r>
        <w:rPr>
          <w:rFonts w:hint="eastAsia" w:ascii="仿宋" w:hAnsi="仿宋" w:eastAsia="仿宋" w:cs="仿宋"/>
          <w:color w:val="000000"/>
          <w:sz w:val="24"/>
          <w:szCs w:val="24"/>
          <w:highlight w:val="none"/>
          <w:lang w:val="en-US" w:eastAsia="zh-CN"/>
        </w:rPr>
        <w:t>投标方</w:t>
      </w:r>
      <w:r>
        <w:rPr>
          <w:rFonts w:hint="eastAsia" w:ascii="仿宋" w:hAnsi="仿宋" w:eastAsia="仿宋" w:cs="仿宋"/>
          <w:color w:val="000000"/>
          <w:sz w:val="24"/>
          <w:szCs w:val="24"/>
          <w:highlight w:val="none"/>
          <w:lang w:val="en-US"/>
        </w:rPr>
        <w:t>应加强对搬运过程中的管理，搬运</w:t>
      </w:r>
      <w:r>
        <w:rPr>
          <w:rFonts w:hint="eastAsia" w:ascii="仿宋" w:hAnsi="仿宋" w:eastAsia="仿宋" w:cs="仿宋"/>
          <w:color w:val="000000"/>
          <w:sz w:val="24"/>
          <w:szCs w:val="24"/>
          <w:highlight w:val="none"/>
          <w:lang w:val="en-US" w:eastAsia="zh-CN"/>
        </w:rPr>
        <w:t>与维修</w:t>
      </w:r>
      <w:r>
        <w:rPr>
          <w:rFonts w:hint="eastAsia" w:ascii="仿宋" w:hAnsi="仿宋" w:eastAsia="仿宋" w:cs="仿宋"/>
          <w:color w:val="000000"/>
          <w:sz w:val="24"/>
          <w:szCs w:val="24"/>
          <w:highlight w:val="none"/>
          <w:lang w:val="en-US"/>
        </w:rPr>
        <w:t>过程中的机器设备损伤、损坏的，</w:t>
      </w:r>
      <w:r>
        <w:rPr>
          <w:rFonts w:hint="eastAsia" w:ascii="仿宋" w:hAnsi="仿宋" w:eastAsia="仿宋" w:cs="仿宋"/>
          <w:color w:val="000000"/>
          <w:sz w:val="24"/>
          <w:szCs w:val="24"/>
          <w:highlight w:val="none"/>
          <w:lang w:val="en-US" w:eastAsia="zh-CN"/>
        </w:rPr>
        <w:t>投标方</w:t>
      </w:r>
      <w:r>
        <w:rPr>
          <w:rFonts w:hint="eastAsia" w:ascii="仿宋" w:hAnsi="仿宋" w:eastAsia="仿宋" w:cs="仿宋"/>
          <w:color w:val="000000"/>
          <w:sz w:val="24"/>
          <w:szCs w:val="24"/>
          <w:highlight w:val="none"/>
          <w:lang w:val="en-US"/>
        </w:rPr>
        <w:t>应当赔偿机器设备损失及</w:t>
      </w:r>
      <w:r>
        <w:rPr>
          <w:rFonts w:hint="eastAsia" w:ascii="仿宋" w:hAnsi="仿宋" w:eastAsia="仿宋" w:cs="仿宋"/>
          <w:color w:val="000000"/>
          <w:sz w:val="24"/>
          <w:szCs w:val="24"/>
          <w:highlight w:val="none"/>
          <w:lang w:val="en-US" w:eastAsia="zh-CN"/>
        </w:rPr>
        <w:t>招标方</w:t>
      </w:r>
      <w:r>
        <w:rPr>
          <w:rFonts w:hint="eastAsia" w:ascii="仿宋" w:hAnsi="仿宋" w:eastAsia="仿宋" w:cs="仿宋"/>
          <w:color w:val="000000"/>
          <w:sz w:val="24"/>
          <w:szCs w:val="24"/>
          <w:highlight w:val="none"/>
          <w:lang w:val="en-US"/>
        </w:rPr>
        <w:t>由此遭受的其他损失。</w:t>
      </w:r>
    </w:p>
    <w:p w14:paraId="008F822E">
      <w:pPr>
        <w:pStyle w:val="151"/>
        <w:widowControl w:val="0"/>
        <w:tabs>
          <w:tab w:val="left" w:pos="567"/>
        </w:tabs>
        <w:autoSpaceDE w:val="0"/>
        <w:autoSpaceDN w:val="0"/>
        <w:adjustRightInd w:val="0"/>
        <w:spacing w:after="0" w:line="360" w:lineRule="auto"/>
        <w:ind w:left="-2" w:leftChars="-1" w:firstLine="454"/>
        <w:rPr>
          <w:rFonts w:hint="eastAsia" w:ascii="仿宋" w:hAnsi="仿宋" w:eastAsia="仿宋" w:cs="仿宋"/>
          <w:color w:val="000000"/>
          <w:sz w:val="24"/>
          <w:szCs w:val="24"/>
          <w:highlight w:val="none"/>
          <w:lang w:val="en-US"/>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val="en-US"/>
        </w:rPr>
        <w:t>.3到达</w:t>
      </w:r>
      <w:r>
        <w:rPr>
          <w:rFonts w:hint="eastAsia" w:ascii="仿宋" w:hAnsi="仿宋" w:eastAsia="仿宋" w:cs="仿宋"/>
          <w:color w:val="000000"/>
          <w:sz w:val="24"/>
          <w:szCs w:val="24"/>
          <w:highlight w:val="none"/>
          <w:lang w:val="en-US" w:eastAsia="zh-CN"/>
        </w:rPr>
        <w:t>招标方</w:t>
      </w:r>
      <w:r>
        <w:rPr>
          <w:rFonts w:hint="eastAsia" w:ascii="仿宋" w:hAnsi="仿宋" w:eastAsia="仿宋" w:cs="仿宋"/>
          <w:color w:val="000000"/>
          <w:sz w:val="24"/>
          <w:szCs w:val="24"/>
          <w:highlight w:val="none"/>
          <w:lang w:val="en-US"/>
        </w:rPr>
        <w:t>场地后</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lang w:val="en-US"/>
        </w:rPr>
        <w:t>方要认真安装，调试，使机器达到最佳运转状态，机器不能达到合同约定运转水平的，</w:t>
      </w:r>
      <w:r>
        <w:rPr>
          <w:rFonts w:hint="eastAsia" w:ascii="仿宋" w:hAnsi="仿宋" w:eastAsia="仿宋" w:cs="仿宋"/>
          <w:color w:val="000000"/>
          <w:sz w:val="24"/>
          <w:szCs w:val="24"/>
          <w:highlight w:val="none"/>
          <w:lang w:val="en-US" w:eastAsia="zh-CN"/>
        </w:rPr>
        <w:t>招标方</w:t>
      </w:r>
      <w:r>
        <w:rPr>
          <w:rFonts w:hint="eastAsia" w:ascii="仿宋" w:hAnsi="仿宋" w:eastAsia="仿宋" w:cs="仿宋"/>
          <w:color w:val="000000"/>
          <w:sz w:val="24"/>
          <w:szCs w:val="24"/>
          <w:highlight w:val="none"/>
          <w:lang w:val="en-US"/>
        </w:rPr>
        <w:t>有权要求</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lang w:val="en-US"/>
        </w:rPr>
        <w:t>方继续进行调试直至达到相应标准，影响正常生产的，</w:t>
      </w:r>
      <w:r>
        <w:rPr>
          <w:rFonts w:hint="eastAsia" w:ascii="仿宋" w:hAnsi="仿宋" w:eastAsia="仿宋" w:cs="仿宋"/>
          <w:color w:val="000000"/>
          <w:sz w:val="24"/>
          <w:szCs w:val="24"/>
          <w:highlight w:val="none"/>
          <w:lang w:val="en-US" w:eastAsia="zh-CN"/>
        </w:rPr>
        <w:t>招标方</w:t>
      </w:r>
      <w:r>
        <w:rPr>
          <w:rFonts w:hint="eastAsia" w:ascii="仿宋" w:hAnsi="仿宋" w:eastAsia="仿宋" w:cs="仿宋"/>
          <w:color w:val="000000"/>
          <w:sz w:val="24"/>
          <w:szCs w:val="24"/>
          <w:highlight w:val="none"/>
          <w:lang w:val="en-US"/>
        </w:rPr>
        <w:t>有权要求</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lang w:val="en-US"/>
        </w:rPr>
        <w:t>方进行赔偿。质保期内，如需再行调试和技术指导的，</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lang w:val="en-US"/>
        </w:rPr>
        <w:t>方应当进行调试和技术指导，并不得再次收取费用。</w:t>
      </w:r>
    </w:p>
    <w:p w14:paraId="5758F202">
      <w:pPr>
        <w:pStyle w:val="2"/>
        <w:snapToGrid w:val="0"/>
        <w:spacing w:before="0" w:after="0" w:line="360" w:lineRule="auto"/>
        <w:rPr>
          <w:rFonts w:hint="eastAsia" w:ascii="仿宋" w:hAnsi="仿宋" w:eastAsia="仿宋" w:cs="仿宋"/>
          <w:sz w:val="24"/>
          <w:szCs w:val="24"/>
        </w:rPr>
      </w:pPr>
      <w:bookmarkStart w:id="27" w:name="_Toc26435"/>
      <w:r>
        <w:rPr>
          <w:rFonts w:hint="eastAsia" w:ascii="仿宋" w:hAnsi="仿宋" w:eastAsia="仿宋" w:cs="仿宋"/>
          <w:sz w:val="24"/>
          <w:szCs w:val="24"/>
        </w:rPr>
        <w:t>二、设备组成及主要技术参数：</w:t>
      </w:r>
      <w:bookmarkEnd w:id="27"/>
    </w:p>
    <w:p w14:paraId="12985C37">
      <w:pPr>
        <w:pStyle w:val="3"/>
        <w:snapToGrid w:val="0"/>
        <w:spacing w:before="0" w:after="0" w:line="360" w:lineRule="auto"/>
        <w:ind w:firstLine="482" w:firstLineChars="200"/>
        <w:rPr>
          <w:rFonts w:hint="eastAsia" w:ascii="仿宋" w:hAnsi="仿宋" w:eastAsia="仿宋" w:cs="仿宋"/>
          <w:sz w:val="24"/>
          <w:szCs w:val="24"/>
        </w:rPr>
      </w:pPr>
      <w:bookmarkStart w:id="28" w:name="_Toc5541"/>
      <w:r>
        <w:rPr>
          <w:rFonts w:hint="eastAsia" w:ascii="仿宋" w:hAnsi="仿宋" w:eastAsia="仿宋" w:cs="仿宋"/>
          <w:sz w:val="24"/>
          <w:szCs w:val="24"/>
        </w:rPr>
        <w:t>1.设备组成</w:t>
      </w:r>
      <w:bookmarkEnd w:id="28"/>
    </w:p>
    <w:tbl>
      <w:tblPr>
        <w:tblStyle w:val="48"/>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4"/>
        <w:gridCol w:w="3048"/>
        <w:gridCol w:w="1317"/>
        <w:gridCol w:w="1483"/>
        <w:gridCol w:w="2029"/>
      </w:tblGrid>
      <w:tr w14:paraId="4B98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tcMar>
              <w:top w:w="15" w:type="dxa"/>
              <w:left w:w="15" w:type="dxa"/>
              <w:bottom w:w="0" w:type="dxa"/>
              <w:right w:w="15" w:type="dxa"/>
            </w:tcMar>
            <w:vAlign w:val="center"/>
          </w:tcPr>
          <w:p w14:paraId="252D9D13">
            <w:pPr>
              <w:snapToGrid w:val="0"/>
              <w:spacing w:after="0"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696"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tcMar>
              <w:top w:w="15" w:type="dxa"/>
              <w:left w:w="15" w:type="dxa"/>
              <w:bottom w:w="0" w:type="dxa"/>
              <w:right w:w="15" w:type="dxa"/>
            </w:tcMar>
            <w:vAlign w:val="center"/>
          </w:tcPr>
          <w:p w14:paraId="1DC9EF62">
            <w:pPr>
              <w:snapToGrid w:val="0"/>
              <w:spacing w:after="0" w:line="360" w:lineRule="auto"/>
              <w:jc w:val="center"/>
              <w:rPr>
                <w:rFonts w:hint="eastAsia" w:ascii="仿宋" w:hAnsi="仿宋" w:eastAsia="仿宋" w:cs="仿宋"/>
                <w:b/>
                <w:sz w:val="24"/>
                <w:szCs w:val="24"/>
              </w:rPr>
            </w:pPr>
            <w:r>
              <w:rPr>
                <w:rFonts w:hint="eastAsia" w:ascii="仿宋" w:hAnsi="仿宋" w:eastAsia="仿宋" w:cs="仿宋"/>
                <w:b/>
                <w:sz w:val="24"/>
                <w:szCs w:val="24"/>
              </w:rPr>
              <w:t>内容</w:t>
            </w:r>
          </w:p>
        </w:tc>
        <w:tc>
          <w:tcPr>
            <w:tcW w:w="733"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80DC81">
            <w:pPr>
              <w:snapToGrid w:val="0"/>
              <w:spacing w:after="0" w:line="360" w:lineRule="auto"/>
              <w:jc w:val="center"/>
              <w:rPr>
                <w:rFonts w:hint="eastAsia" w:ascii="仿宋" w:hAnsi="仿宋" w:eastAsia="仿宋" w:cs="仿宋"/>
                <w:b/>
                <w:sz w:val="24"/>
                <w:szCs w:val="24"/>
              </w:rPr>
            </w:pPr>
            <w:r>
              <w:rPr>
                <w:rFonts w:hint="eastAsia" w:ascii="仿宋" w:hAnsi="仿宋" w:eastAsia="仿宋" w:cs="仿宋"/>
                <w:b/>
                <w:sz w:val="24"/>
                <w:szCs w:val="24"/>
              </w:rPr>
              <w:t>规格</w:t>
            </w:r>
          </w:p>
        </w:tc>
        <w:tc>
          <w:tcPr>
            <w:tcW w:w="825"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tcMar>
              <w:top w:w="15" w:type="dxa"/>
              <w:left w:w="15" w:type="dxa"/>
              <w:bottom w:w="0" w:type="dxa"/>
              <w:right w:w="15" w:type="dxa"/>
            </w:tcMar>
            <w:vAlign w:val="center"/>
          </w:tcPr>
          <w:p w14:paraId="5037F234">
            <w:pPr>
              <w:snapToGrid w:val="0"/>
              <w:spacing w:after="0" w:line="360" w:lineRule="auto"/>
              <w:jc w:val="center"/>
              <w:rPr>
                <w:rFonts w:hint="eastAsia" w:ascii="仿宋" w:hAnsi="仿宋" w:eastAsia="仿宋" w:cs="仿宋"/>
                <w:b/>
                <w:sz w:val="24"/>
                <w:szCs w:val="24"/>
              </w:rPr>
            </w:pPr>
            <w:r>
              <w:rPr>
                <w:rFonts w:hint="eastAsia" w:ascii="仿宋" w:hAnsi="仿宋" w:eastAsia="仿宋" w:cs="仿宋"/>
                <w:b/>
                <w:sz w:val="24"/>
                <w:szCs w:val="24"/>
              </w:rPr>
              <w:t>数量</w:t>
            </w:r>
          </w:p>
        </w:tc>
        <w:tc>
          <w:tcPr>
            <w:tcW w:w="11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9E5063">
            <w:pPr>
              <w:snapToGrid w:val="0"/>
              <w:spacing w:after="0" w:line="360" w:lineRule="auto"/>
              <w:jc w:val="center"/>
              <w:rPr>
                <w:rFonts w:hint="eastAsia" w:ascii="仿宋" w:hAnsi="仿宋" w:eastAsia="仿宋" w:cs="仿宋"/>
                <w:b/>
                <w:sz w:val="24"/>
                <w:szCs w:val="24"/>
              </w:rPr>
            </w:pPr>
            <w:r>
              <w:rPr>
                <w:rFonts w:hint="eastAsia" w:ascii="仿宋" w:hAnsi="仿宋" w:eastAsia="仿宋" w:cs="仿宋"/>
                <w:b/>
                <w:sz w:val="24"/>
                <w:szCs w:val="24"/>
              </w:rPr>
              <w:t>备注</w:t>
            </w:r>
          </w:p>
        </w:tc>
      </w:tr>
      <w:tr w14:paraId="00D0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1E4F8F2">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837B0A3">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折弯主机</w:t>
            </w:r>
          </w:p>
        </w:tc>
        <w:tc>
          <w:tcPr>
            <w:tcW w:w="733" w:type="pct"/>
            <w:tcBorders>
              <w:top w:val="single" w:color="auto" w:sz="4" w:space="0"/>
              <w:left w:val="single" w:color="auto" w:sz="4" w:space="0"/>
              <w:bottom w:val="single" w:color="auto" w:sz="4" w:space="0"/>
              <w:right w:val="single" w:color="auto" w:sz="4" w:space="0"/>
            </w:tcBorders>
            <w:vAlign w:val="center"/>
          </w:tcPr>
          <w:p w14:paraId="32840E68">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eastAsia="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F577464">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rPr>
              <w:t>2</w:t>
            </w:r>
          </w:p>
        </w:tc>
        <w:tc>
          <w:tcPr>
            <w:tcW w:w="1129" w:type="pct"/>
            <w:tcBorders>
              <w:top w:val="single" w:color="auto" w:sz="4" w:space="0"/>
              <w:left w:val="single" w:color="auto" w:sz="4" w:space="0"/>
              <w:bottom w:val="single" w:color="auto" w:sz="4" w:space="0"/>
              <w:right w:val="single" w:color="auto" w:sz="4" w:space="0"/>
            </w:tcBorders>
            <w:vAlign w:val="center"/>
          </w:tcPr>
          <w:p w14:paraId="02D5DD51">
            <w:pPr>
              <w:snapToGrid w:val="0"/>
              <w:spacing w:after="0" w:line="360" w:lineRule="auto"/>
              <w:jc w:val="center"/>
              <w:rPr>
                <w:rFonts w:hint="eastAsia" w:ascii="仿宋" w:hAnsi="仿宋" w:eastAsia="仿宋" w:cs="仿宋"/>
                <w:bCs/>
                <w:sz w:val="24"/>
                <w:szCs w:val="24"/>
                <w:lang w:val="zh-CN"/>
              </w:rPr>
            </w:pPr>
          </w:p>
        </w:tc>
      </w:tr>
      <w:tr w14:paraId="0F61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5100C70A">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lang w:val="en-US"/>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1D71717">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送进料架</w:t>
            </w:r>
          </w:p>
        </w:tc>
        <w:tc>
          <w:tcPr>
            <w:tcW w:w="733" w:type="pct"/>
            <w:tcBorders>
              <w:top w:val="single" w:color="auto" w:sz="4" w:space="0"/>
              <w:left w:val="single" w:color="auto" w:sz="4" w:space="0"/>
              <w:bottom w:val="single" w:color="auto" w:sz="4" w:space="0"/>
              <w:right w:val="single" w:color="auto" w:sz="4" w:space="0"/>
            </w:tcBorders>
            <w:vAlign w:val="center"/>
          </w:tcPr>
          <w:p w14:paraId="11A5C3FC">
            <w:pPr>
              <w:snapToGrid w:val="0"/>
              <w:spacing w:after="0" w:line="360" w:lineRule="auto"/>
              <w:jc w:val="center"/>
              <w:rPr>
                <w:rFonts w:hint="eastAsia" w:ascii="仿宋" w:hAnsi="仿宋" w:eastAsia="仿宋" w:cs="仿宋"/>
                <w:bCs/>
                <w:sz w:val="24"/>
                <w:szCs w:val="24"/>
                <w:lang w:val="zh-CN" w:eastAsia="zh-CN"/>
              </w:rPr>
            </w:pPr>
            <w:r>
              <w:rPr>
                <w:rFonts w:hint="eastAsia" w:ascii="仿宋" w:hAnsi="仿宋" w:eastAsia="仿宋" w:cs="仿宋"/>
                <w:bCs/>
                <w:sz w:val="24"/>
                <w:szCs w:val="24"/>
                <w:lang w:val="en-US" w:eastAsia="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tcPr>
          <w:p w14:paraId="63E649E9">
            <w:pPr>
              <w:snapToGrid w:val="0"/>
              <w:spacing w:after="0" w:line="360" w:lineRule="auto"/>
              <w:jc w:val="center"/>
              <w:rPr>
                <w:rFonts w:hint="eastAsia" w:ascii="仿宋" w:hAnsi="仿宋" w:eastAsia="仿宋" w:cs="仿宋"/>
                <w:bCs/>
                <w:sz w:val="24"/>
                <w:szCs w:val="24"/>
                <w:lang w:val="zh-CN" w:eastAsia="zh-CN"/>
              </w:rPr>
            </w:pPr>
            <w:r>
              <w:rPr>
                <w:rFonts w:hint="eastAsia" w:ascii="仿宋" w:hAnsi="仿宋" w:eastAsia="仿宋" w:cs="仿宋"/>
                <w:bCs/>
                <w:sz w:val="24"/>
                <w:szCs w:val="24"/>
                <w:lang w:val="en-US" w:eastAsia="zh-CN"/>
              </w:rPr>
              <w:t>2</w:t>
            </w:r>
          </w:p>
        </w:tc>
        <w:tc>
          <w:tcPr>
            <w:tcW w:w="1129" w:type="pct"/>
            <w:tcBorders>
              <w:top w:val="single" w:color="auto" w:sz="4" w:space="0"/>
              <w:left w:val="single" w:color="auto" w:sz="4" w:space="0"/>
              <w:bottom w:val="single" w:color="auto" w:sz="4" w:space="0"/>
              <w:right w:val="single" w:color="auto" w:sz="4" w:space="0"/>
            </w:tcBorders>
            <w:vAlign w:val="center"/>
          </w:tcPr>
          <w:p w14:paraId="5AAC1E40">
            <w:pPr>
              <w:snapToGrid w:val="0"/>
              <w:spacing w:after="0" w:line="360" w:lineRule="auto"/>
              <w:jc w:val="center"/>
              <w:rPr>
                <w:rFonts w:hint="eastAsia" w:ascii="仿宋" w:hAnsi="仿宋" w:eastAsia="仿宋" w:cs="仿宋"/>
                <w:bCs/>
                <w:sz w:val="24"/>
                <w:szCs w:val="24"/>
                <w:lang w:val="zh-CN"/>
              </w:rPr>
            </w:pPr>
          </w:p>
        </w:tc>
      </w:tr>
      <w:tr w14:paraId="1AEB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46059762">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lang w:val="en-US"/>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73700F8">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定位料架</w:t>
            </w:r>
          </w:p>
        </w:tc>
        <w:tc>
          <w:tcPr>
            <w:tcW w:w="733" w:type="pct"/>
            <w:tcBorders>
              <w:top w:val="single" w:color="auto" w:sz="4" w:space="0"/>
              <w:left w:val="single" w:color="auto" w:sz="4" w:space="0"/>
              <w:bottom w:val="single" w:color="auto" w:sz="4" w:space="0"/>
              <w:right w:val="single" w:color="auto" w:sz="4" w:space="0"/>
            </w:tcBorders>
            <w:vAlign w:val="center"/>
          </w:tcPr>
          <w:p w14:paraId="3279AFD6">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eastAsia="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tcPr>
          <w:p w14:paraId="59CEB0A8">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rPr>
              <w:t>2</w:t>
            </w:r>
          </w:p>
        </w:tc>
        <w:tc>
          <w:tcPr>
            <w:tcW w:w="1129" w:type="pct"/>
            <w:tcBorders>
              <w:top w:val="single" w:color="auto" w:sz="4" w:space="0"/>
              <w:left w:val="single" w:color="auto" w:sz="4" w:space="0"/>
              <w:bottom w:val="single" w:color="auto" w:sz="4" w:space="0"/>
              <w:right w:val="single" w:color="auto" w:sz="4" w:space="0"/>
            </w:tcBorders>
            <w:vAlign w:val="center"/>
          </w:tcPr>
          <w:p w14:paraId="09B3B1FB">
            <w:pPr>
              <w:snapToGrid w:val="0"/>
              <w:spacing w:after="0" w:line="360" w:lineRule="auto"/>
              <w:jc w:val="center"/>
              <w:rPr>
                <w:rFonts w:hint="eastAsia" w:ascii="仿宋" w:hAnsi="仿宋" w:eastAsia="仿宋" w:cs="仿宋"/>
                <w:bCs/>
                <w:sz w:val="24"/>
                <w:szCs w:val="24"/>
                <w:lang w:val="zh-CN"/>
              </w:rPr>
            </w:pPr>
          </w:p>
        </w:tc>
      </w:tr>
      <w:tr w14:paraId="7068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299F9B5">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lang w:val="en-US"/>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11B82BC3">
            <w:pPr>
              <w:snapToGrid w:val="0"/>
              <w:spacing w:after="0" w:line="360" w:lineRule="auto"/>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出料小车</w:t>
            </w:r>
          </w:p>
        </w:tc>
        <w:tc>
          <w:tcPr>
            <w:tcW w:w="733" w:type="pct"/>
            <w:tcBorders>
              <w:top w:val="single" w:color="auto" w:sz="4" w:space="0"/>
              <w:left w:val="single" w:color="auto" w:sz="4" w:space="0"/>
              <w:bottom w:val="single" w:color="auto" w:sz="4" w:space="0"/>
              <w:right w:val="single" w:color="auto" w:sz="4" w:space="0"/>
            </w:tcBorders>
            <w:vAlign w:val="center"/>
          </w:tcPr>
          <w:p w14:paraId="339D75C2">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eastAsia="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9D61E7C">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rPr>
              <w:t>2</w:t>
            </w:r>
          </w:p>
        </w:tc>
        <w:tc>
          <w:tcPr>
            <w:tcW w:w="1129" w:type="pct"/>
            <w:tcBorders>
              <w:top w:val="single" w:color="auto" w:sz="4" w:space="0"/>
              <w:left w:val="single" w:color="auto" w:sz="4" w:space="0"/>
              <w:bottom w:val="single" w:color="auto" w:sz="4" w:space="0"/>
              <w:right w:val="single" w:color="auto" w:sz="4" w:space="0"/>
            </w:tcBorders>
            <w:vAlign w:val="center"/>
          </w:tcPr>
          <w:p w14:paraId="541BCE06">
            <w:pPr>
              <w:snapToGrid w:val="0"/>
              <w:spacing w:after="0" w:line="360" w:lineRule="auto"/>
              <w:jc w:val="center"/>
              <w:rPr>
                <w:rFonts w:hint="eastAsia" w:ascii="仿宋" w:hAnsi="仿宋" w:eastAsia="仿宋" w:cs="仿宋"/>
                <w:bCs/>
                <w:sz w:val="24"/>
                <w:szCs w:val="24"/>
                <w:lang w:val="zh-CN"/>
              </w:rPr>
            </w:pPr>
          </w:p>
        </w:tc>
      </w:tr>
      <w:tr w14:paraId="4B48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69E851C4">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lang w:val="en-US"/>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309E2330">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后限位装置</w:t>
            </w:r>
          </w:p>
        </w:tc>
        <w:tc>
          <w:tcPr>
            <w:tcW w:w="733" w:type="pct"/>
            <w:tcBorders>
              <w:top w:val="single" w:color="auto" w:sz="4" w:space="0"/>
              <w:left w:val="single" w:color="auto" w:sz="4" w:space="0"/>
              <w:bottom w:val="single" w:color="auto" w:sz="4" w:space="0"/>
              <w:right w:val="single" w:color="auto" w:sz="4" w:space="0"/>
            </w:tcBorders>
            <w:vAlign w:val="center"/>
          </w:tcPr>
          <w:p w14:paraId="1167261A">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eastAsia="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8218328">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rPr>
              <w:t>2</w:t>
            </w:r>
          </w:p>
        </w:tc>
        <w:tc>
          <w:tcPr>
            <w:tcW w:w="1129" w:type="pct"/>
            <w:tcBorders>
              <w:top w:val="single" w:color="auto" w:sz="4" w:space="0"/>
              <w:left w:val="single" w:color="auto" w:sz="4" w:space="0"/>
              <w:bottom w:val="single" w:color="auto" w:sz="4" w:space="0"/>
              <w:right w:val="single" w:color="auto" w:sz="4" w:space="0"/>
            </w:tcBorders>
            <w:vAlign w:val="center"/>
          </w:tcPr>
          <w:p w14:paraId="0BA4AD46">
            <w:pPr>
              <w:snapToGrid w:val="0"/>
              <w:spacing w:after="0" w:line="360" w:lineRule="auto"/>
              <w:jc w:val="center"/>
              <w:rPr>
                <w:rFonts w:hint="eastAsia" w:ascii="仿宋" w:hAnsi="仿宋" w:eastAsia="仿宋" w:cs="仿宋"/>
                <w:bCs/>
                <w:sz w:val="24"/>
                <w:szCs w:val="24"/>
                <w:lang w:val="zh-CN"/>
              </w:rPr>
            </w:pPr>
          </w:p>
        </w:tc>
      </w:tr>
      <w:tr w14:paraId="7984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1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722B9C59">
            <w:pPr>
              <w:widowControl w:val="0"/>
              <w:numPr>
                <w:ilvl w:val="0"/>
                <w:numId w:val="9"/>
              </w:numPr>
              <w:tabs>
                <w:tab w:val="left" w:pos="0"/>
              </w:tabs>
              <w:snapToGrid w:val="0"/>
              <w:spacing w:after="0" w:line="360" w:lineRule="auto"/>
              <w:ind w:left="0" w:firstLine="0"/>
              <w:jc w:val="center"/>
              <w:rPr>
                <w:rFonts w:hint="eastAsia" w:ascii="仿宋" w:hAnsi="仿宋" w:eastAsia="仿宋" w:cs="仿宋"/>
                <w:sz w:val="24"/>
                <w:szCs w:val="24"/>
                <w:lang w:val="en-US"/>
              </w:rPr>
            </w:pPr>
          </w:p>
        </w:tc>
        <w:tc>
          <w:tcPr>
            <w:tcW w:w="1696"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259F028D">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液压系统</w:t>
            </w:r>
          </w:p>
        </w:tc>
        <w:tc>
          <w:tcPr>
            <w:tcW w:w="733" w:type="pct"/>
            <w:tcBorders>
              <w:top w:val="single" w:color="auto" w:sz="4" w:space="0"/>
              <w:left w:val="single" w:color="auto" w:sz="4" w:space="0"/>
              <w:bottom w:val="single" w:color="auto" w:sz="4" w:space="0"/>
              <w:right w:val="single" w:color="auto" w:sz="4" w:space="0"/>
            </w:tcBorders>
            <w:vAlign w:val="center"/>
          </w:tcPr>
          <w:p w14:paraId="59ECFDAC">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zh-CN"/>
              </w:rPr>
              <w:t>套</w:t>
            </w:r>
          </w:p>
        </w:tc>
        <w:tc>
          <w:tcPr>
            <w:tcW w:w="825" w:type="pct"/>
            <w:tcBorders>
              <w:top w:val="single" w:color="auto" w:sz="4" w:space="0"/>
              <w:left w:val="single" w:color="auto" w:sz="4" w:space="0"/>
              <w:bottom w:val="single" w:color="auto" w:sz="4" w:space="0"/>
              <w:right w:val="single" w:color="auto" w:sz="4" w:space="0"/>
            </w:tcBorders>
            <w:noWrap/>
            <w:tcMar>
              <w:top w:w="15" w:type="dxa"/>
              <w:left w:w="15" w:type="dxa"/>
              <w:bottom w:w="0" w:type="dxa"/>
              <w:right w:w="15" w:type="dxa"/>
            </w:tcMar>
            <w:vAlign w:val="center"/>
          </w:tcPr>
          <w:p w14:paraId="0998E6AA">
            <w:pPr>
              <w:snapToGrid w:val="0"/>
              <w:spacing w:after="0" w:line="360" w:lineRule="auto"/>
              <w:jc w:val="center"/>
              <w:rPr>
                <w:rFonts w:hint="eastAsia" w:ascii="仿宋" w:hAnsi="仿宋" w:eastAsia="仿宋" w:cs="仿宋"/>
                <w:bCs/>
                <w:sz w:val="24"/>
                <w:szCs w:val="24"/>
                <w:lang w:val="zh-CN"/>
              </w:rPr>
            </w:pPr>
            <w:r>
              <w:rPr>
                <w:rFonts w:hint="eastAsia" w:ascii="仿宋" w:hAnsi="仿宋" w:eastAsia="仿宋" w:cs="仿宋"/>
                <w:bCs/>
                <w:sz w:val="24"/>
                <w:szCs w:val="24"/>
                <w:lang w:val="en-US"/>
              </w:rPr>
              <w:t>2</w:t>
            </w:r>
          </w:p>
        </w:tc>
        <w:tc>
          <w:tcPr>
            <w:tcW w:w="1129" w:type="pct"/>
            <w:tcBorders>
              <w:top w:val="single" w:color="auto" w:sz="4" w:space="0"/>
              <w:left w:val="single" w:color="auto" w:sz="4" w:space="0"/>
              <w:bottom w:val="single" w:color="auto" w:sz="4" w:space="0"/>
              <w:right w:val="single" w:color="auto" w:sz="4" w:space="0"/>
            </w:tcBorders>
            <w:vAlign w:val="center"/>
          </w:tcPr>
          <w:p w14:paraId="35C201E9">
            <w:pPr>
              <w:snapToGrid w:val="0"/>
              <w:spacing w:after="0" w:line="360" w:lineRule="auto"/>
              <w:jc w:val="center"/>
              <w:rPr>
                <w:rFonts w:hint="eastAsia" w:ascii="仿宋" w:hAnsi="仿宋" w:eastAsia="仿宋" w:cs="仿宋"/>
                <w:bCs/>
                <w:sz w:val="24"/>
                <w:szCs w:val="24"/>
                <w:lang w:val="zh-CN"/>
              </w:rPr>
            </w:pPr>
          </w:p>
        </w:tc>
      </w:tr>
    </w:tbl>
    <w:p w14:paraId="5847EC36">
      <w:pPr>
        <w:pStyle w:val="3"/>
        <w:snapToGrid w:val="0"/>
        <w:spacing w:before="0" w:after="0" w:line="360" w:lineRule="auto"/>
        <w:ind w:firstLine="482" w:firstLineChars="200"/>
        <w:rPr>
          <w:rFonts w:hint="eastAsia" w:ascii="仿宋" w:hAnsi="仿宋" w:eastAsia="仿宋" w:cs="仿宋"/>
          <w:sz w:val="24"/>
          <w:szCs w:val="24"/>
        </w:rPr>
      </w:pPr>
      <w:bookmarkStart w:id="29" w:name="_Toc28529"/>
      <w:r>
        <w:rPr>
          <w:rFonts w:hint="eastAsia" w:ascii="仿宋" w:hAnsi="仿宋" w:eastAsia="仿宋" w:cs="仿宋"/>
          <w:sz w:val="24"/>
          <w:szCs w:val="24"/>
        </w:rPr>
        <w:t>2.维修、改造设备组成</w:t>
      </w:r>
    </w:p>
    <w:p w14:paraId="11C3215B">
      <w:pPr>
        <w:keepNext w:val="0"/>
        <w:keepLines w:val="0"/>
        <w:pageBreakBefore w:val="0"/>
        <w:widowControl/>
        <w:suppressAutoHyphens/>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对莱芜工厂两台折弯机进行维修与改造，并安装到车间预定位置，与现有上下料设备完成信号对接，实现自动联线生产，主要维修内容如下：</w:t>
      </w:r>
    </w:p>
    <w:p w14:paraId="68BCD279">
      <w:pPr>
        <w:keepNext w:val="0"/>
        <w:keepLines w:val="0"/>
        <w:pageBreakBefore w:val="0"/>
        <w:widowControl/>
        <w:suppressAutoHyphens/>
        <w:kinsoku/>
        <w:wordWrap/>
        <w:overflowPunct/>
        <w:topLinePunct w:val="0"/>
        <w:autoSpaceDE/>
        <w:autoSpaceDN/>
        <w:bidi w:val="0"/>
        <w:adjustRightInd/>
        <w:snapToGrid/>
        <w:spacing w:after="0" w:line="360" w:lineRule="auto"/>
        <w:ind w:firstLine="480" w:firstLineChars="200"/>
        <w:jc w:val="both"/>
        <w:textAlignment w:val="auto"/>
        <w:rPr>
          <w:rFonts w:hint="default"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第一台折弯机主要维修内容</w:t>
      </w:r>
    </w:p>
    <w:p w14:paraId="03545F57">
      <w:pPr>
        <w:keepNext w:val="0"/>
        <w:keepLines w:val="0"/>
        <w:pageBreakBefore w:val="0"/>
        <w:widowControl/>
        <w:numPr>
          <w:ilvl w:val="0"/>
          <w:numId w:val="10"/>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制作安装料架导向辊，角度编码器、PLC内存卡安装。</w:t>
      </w:r>
    </w:p>
    <w:p w14:paraId="0640A789">
      <w:pPr>
        <w:keepNext w:val="0"/>
        <w:keepLines w:val="0"/>
        <w:pageBreakBefore w:val="0"/>
        <w:widowControl/>
        <w:numPr>
          <w:ilvl w:val="0"/>
          <w:numId w:val="10"/>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液压站油冷机更换，液压比例阀与放大器更换。</w:t>
      </w:r>
    </w:p>
    <w:p w14:paraId="288E97C5">
      <w:pPr>
        <w:keepNext w:val="0"/>
        <w:keepLines w:val="0"/>
        <w:pageBreakBefore w:val="0"/>
        <w:widowControl/>
        <w:numPr>
          <w:ilvl w:val="0"/>
          <w:numId w:val="10"/>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新增扫码系统，实现纵梁编码的自动识别。</w:t>
      </w:r>
    </w:p>
    <w:p w14:paraId="13566DB5">
      <w:pPr>
        <w:keepNext w:val="0"/>
        <w:keepLines w:val="0"/>
        <w:pageBreakBefore w:val="0"/>
        <w:widowControl/>
        <w:numPr>
          <w:ilvl w:val="0"/>
          <w:numId w:val="10"/>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设备清洁、补漆。</w:t>
      </w:r>
    </w:p>
    <w:p w14:paraId="3664806F">
      <w:pPr>
        <w:keepNext w:val="0"/>
        <w:keepLines w:val="0"/>
        <w:pageBreakBefore w:val="0"/>
        <w:widowControl/>
        <w:numPr>
          <w:ilvl w:val="0"/>
          <w:numId w:val="10"/>
        </w:numPr>
        <w:kinsoku/>
        <w:wordWrap/>
        <w:overflowPunct/>
        <w:topLinePunct w:val="0"/>
        <w:autoSpaceDE/>
        <w:autoSpaceDN/>
        <w:bidi w:val="0"/>
        <w:adjustRightInd/>
        <w:snapToGrid/>
        <w:spacing w:after="0" w:line="360" w:lineRule="auto"/>
        <w:ind w:left="0" w:leftChars="0" w:firstLine="567" w:firstLineChars="0"/>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设备程序编写与调试。</w:t>
      </w:r>
    </w:p>
    <w:p w14:paraId="283942EA">
      <w:pPr>
        <w:keepNext w:val="0"/>
        <w:keepLines w:val="0"/>
        <w:pageBreakBefore w:val="0"/>
        <w:widowControl/>
        <w:numPr>
          <w:ilvl w:val="0"/>
          <w:numId w:val="10"/>
        </w:numPr>
        <w:kinsoku/>
        <w:wordWrap/>
        <w:overflowPunct/>
        <w:topLinePunct w:val="0"/>
        <w:autoSpaceDE/>
        <w:autoSpaceDN/>
        <w:bidi w:val="0"/>
        <w:adjustRightInd/>
        <w:snapToGrid/>
        <w:spacing w:after="0" w:line="360" w:lineRule="auto"/>
        <w:ind w:left="0" w:leftChars="0" w:firstLine="567" w:firstLineChars="0"/>
        <w:textAlignment w:val="auto"/>
        <w:rPr>
          <w:rFonts w:hint="default"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设备的现场安装与调试。</w:t>
      </w:r>
    </w:p>
    <w:p w14:paraId="198617DB">
      <w:pPr>
        <w:keepNext w:val="0"/>
        <w:keepLines w:val="0"/>
        <w:pageBreakBefore w:val="0"/>
        <w:widowControl/>
        <w:suppressAutoHyphens/>
        <w:kinsoku/>
        <w:wordWrap/>
        <w:overflowPunct/>
        <w:topLinePunct w:val="0"/>
        <w:autoSpaceDE/>
        <w:autoSpaceDN/>
        <w:bidi w:val="0"/>
        <w:adjustRightInd/>
        <w:snapToGrid/>
        <w:spacing w:after="0" w:line="360" w:lineRule="auto"/>
        <w:ind w:firstLine="480" w:firstLineChars="200"/>
        <w:jc w:val="both"/>
        <w:textAlignment w:val="auto"/>
        <w:rPr>
          <w:rFonts w:hint="default"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第二台折弯机主要维修内容</w:t>
      </w:r>
    </w:p>
    <w:p w14:paraId="7FE5D14E">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更换现有折弯模具，</w:t>
      </w:r>
      <w:r>
        <w:rPr>
          <w:rFonts w:hint="eastAsia" w:ascii="仿宋" w:hAnsi="仿宋" w:eastAsia="仿宋" w:cs="仿宋"/>
          <w:bCs/>
          <w:sz w:val="24"/>
          <w:szCs w:val="24"/>
          <w:lang w:val="zh-CN"/>
        </w:rPr>
        <w:t>主机润滑系统</w:t>
      </w:r>
      <w:r>
        <w:rPr>
          <w:rFonts w:hint="eastAsia" w:ascii="仿宋" w:hAnsi="仿宋" w:eastAsia="仿宋" w:cs="仿宋"/>
          <w:color w:val="000000"/>
          <w:sz w:val="24"/>
          <w:szCs w:val="24"/>
          <w:lang w:val="en-US" w:eastAsia="zh-CN" w:bidi="ar-SA"/>
        </w:rPr>
        <w:t>。</w:t>
      </w:r>
    </w:p>
    <w:p w14:paraId="0AFB7090">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进行电气、液压及机械零部件、电缆、信号线等更换。</w:t>
      </w:r>
    </w:p>
    <w:p w14:paraId="629F105F">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输送料件辊子更换为包胶辊。</w:t>
      </w:r>
    </w:p>
    <w:p w14:paraId="20011788">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下料小车改造为输送链结构。</w:t>
      </w:r>
    </w:p>
    <w:p w14:paraId="378F7AE5">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新增扫码系统，实现纵梁编码的自动识别。</w:t>
      </w:r>
    </w:p>
    <w:p w14:paraId="4080EC12">
      <w:pPr>
        <w:keepNext w:val="0"/>
        <w:keepLines w:val="0"/>
        <w:pageBreakBefore w:val="0"/>
        <w:widowControl/>
        <w:numPr>
          <w:ilvl w:val="0"/>
          <w:numId w:val="11"/>
        </w:numPr>
        <w:suppressAutoHyphens/>
        <w:kinsoku/>
        <w:wordWrap/>
        <w:overflowPunct/>
        <w:topLinePunct w:val="0"/>
        <w:autoSpaceDE/>
        <w:autoSpaceDN/>
        <w:bidi w:val="0"/>
        <w:adjustRightInd/>
        <w:snapToGrid/>
        <w:spacing w:after="0" w:line="360" w:lineRule="auto"/>
        <w:ind w:left="0" w:leftChars="0" w:firstLine="567" w:firstLineChars="0"/>
        <w:jc w:val="both"/>
        <w:textAlignment w:val="auto"/>
        <w:rPr>
          <w:rFonts w:hint="eastAsia" w:ascii="仿宋" w:hAnsi="仿宋" w:eastAsia="仿宋" w:cs="仿宋"/>
          <w:color w:val="000000"/>
          <w:sz w:val="24"/>
          <w:szCs w:val="24"/>
          <w:lang w:val="en-US" w:eastAsia="zh-CN" w:bidi="ar-SA"/>
        </w:rPr>
      </w:pPr>
      <w:r>
        <w:rPr>
          <w:rFonts w:hint="eastAsia" w:ascii="仿宋" w:hAnsi="仿宋" w:eastAsia="仿宋" w:cs="仿宋"/>
          <w:color w:val="000000"/>
          <w:sz w:val="24"/>
          <w:szCs w:val="24"/>
          <w:lang w:val="en-US" w:eastAsia="zh-CN" w:bidi="ar-SA"/>
        </w:rPr>
        <w:t>设备清洁、补漆等项目。</w:t>
      </w:r>
    </w:p>
    <w:p w14:paraId="053600F5">
      <w:pPr>
        <w:keepNext w:val="0"/>
        <w:keepLines w:val="0"/>
        <w:pageBreakBefore w:val="0"/>
        <w:widowControl/>
        <w:numPr>
          <w:ilvl w:val="0"/>
          <w:numId w:val="11"/>
        </w:numPr>
        <w:kinsoku/>
        <w:wordWrap/>
        <w:overflowPunct/>
        <w:topLinePunct w:val="0"/>
        <w:autoSpaceDE/>
        <w:autoSpaceDN/>
        <w:bidi w:val="0"/>
        <w:adjustRightInd/>
        <w:snapToGrid/>
        <w:spacing w:after="0" w:line="360" w:lineRule="auto"/>
        <w:ind w:left="0" w:leftChars="0" w:firstLine="567" w:firstLineChars="0"/>
        <w:textAlignment w:val="auto"/>
        <w:rPr>
          <w:rFonts w:hint="eastAsia" w:ascii="仿宋" w:hAnsi="仿宋" w:eastAsia="仿宋" w:cs="仿宋"/>
          <w:sz w:val="24"/>
          <w:szCs w:val="24"/>
        </w:rPr>
      </w:pPr>
      <w:r>
        <w:rPr>
          <w:rFonts w:hint="eastAsia" w:ascii="仿宋" w:hAnsi="仿宋" w:eastAsia="仿宋" w:cs="仿宋"/>
          <w:color w:val="000000"/>
          <w:sz w:val="24"/>
          <w:szCs w:val="24"/>
          <w:lang w:val="en-US" w:eastAsia="zh-CN" w:bidi="ar-SA"/>
        </w:rPr>
        <w:t>设备程序编写与调试。</w:t>
      </w:r>
    </w:p>
    <w:p w14:paraId="1057E997">
      <w:pPr>
        <w:keepNext w:val="0"/>
        <w:keepLines w:val="0"/>
        <w:pageBreakBefore w:val="0"/>
        <w:widowControl/>
        <w:numPr>
          <w:ilvl w:val="0"/>
          <w:numId w:val="11"/>
        </w:numPr>
        <w:kinsoku/>
        <w:wordWrap/>
        <w:overflowPunct/>
        <w:topLinePunct w:val="0"/>
        <w:autoSpaceDE/>
        <w:autoSpaceDN/>
        <w:bidi w:val="0"/>
        <w:adjustRightInd/>
        <w:snapToGrid/>
        <w:spacing w:after="0" w:line="360" w:lineRule="auto"/>
        <w:ind w:left="0" w:leftChars="0" w:firstLine="567" w:firstLineChars="0"/>
        <w:textAlignment w:val="auto"/>
        <w:rPr>
          <w:rFonts w:hint="eastAsia" w:ascii="仿宋" w:hAnsi="仿宋" w:eastAsia="仿宋" w:cs="仿宋"/>
          <w:sz w:val="24"/>
          <w:szCs w:val="24"/>
        </w:rPr>
      </w:pPr>
      <w:r>
        <w:rPr>
          <w:rFonts w:hint="eastAsia" w:ascii="仿宋" w:hAnsi="仿宋" w:eastAsia="仿宋" w:cs="仿宋"/>
          <w:color w:val="000000"/>
          <w:sz w:val="24"/>
          <w:szCs w:val="24"/>
          <w:lang w:val="en-US" w:eastAsia="zh-CN" w:bidi="ar-SA"/>
        </w:rPr>
        <w:t>设备的现场安装与调试。</w:t>
      </w:r>
    </w:p>
    <w:p w14:paraId="1967A41B">
      <w:pPr>
        <w:pStyle w:val="3"/>
        <w:snapToGrid w:val="0"/>
        <w:spacing w:before="0" w:after="0" w:line="360" w:lineRule="auto"/>
        <w:ind w:firstLine="482" w:firstLineChars="200"/>
        <w:rPr>
          <w:rFonts w:hint="eastAsia" w:ascii="仿宋" w:hAnsi="仿宋" w:eastAsia="仿宋" w:cs="仿宋"/>
          <w:sz w:val="24"/>
          <w:szCs w:val="24"/>
        </w:rPr>
      </w:pPr>
      <w:r>
        <w:rPr>
          <w:rFonts w:hint="eastAsia" w:ascii="仿宋" w:hAnsi="仿宋" w:eastAsia="仿宋" w:cs="仿宋"/>
          <w:sz w:val="24"/>
          <w:szCs w:val="24"/>
        </w:rPr>
        <w:t>3.主要技术参数</w:t>
      </w:r>
      <w:bookmarkEnd w:id="26"/>
      <w:bookmarkEnd w:id="29"/>
    </w:p>
    <w:p w14:paraId="1976EDFB">
      <w:pPr>
        <w:snapToGrid w:val="0"/>
        <w:spacing w:after="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.1被加工零件相关尺寸与精度</w:t>
      </w:r>
    </w:p>
    <w:tbl>
      <w:tblPr>
        <w:tblStyle w:val="48"/>
        <w:tblpPr w:leftFromText="180" w:rightFromText="180" w:vertAnchor="text" w:horzAnchor="margin" w:tblpXSpec="center" w:tblpY="6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0"/>
        <w:gridCol w:w="4366"/>
      </w:tblGrid>
      <w:tr w14:paraId="5748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8" w:space="0"/>
              <w:left w:val="single" w:color="auto" w:sz="8" w:space="0"/>
              <w:bottom w:val="single" w:color="auto" w:sz="4" w:space="0"/>
              <w:right w:val="single" w:color="auto" w:sz="4" w:space="0"/>
              <w:tl2br w:val="single" w:color="auto" w:sz="4" w:space="0"/>
            </w:tcBorders>
            <w:shd w:val="clear" w:color="auto" w:fill="D8D8D8" w:themeFill="background1" w:themeFillShade="D9"/>
            <w:vAlign w:val="center"/>
          </w:tcPr>
          <w:p w14:paraId="51A1E54A">
            <w:pPr>
              <w:spacing w:after="0" w:line="240" w:lineRule="auto"/>
              <w:jc w:val="right"/>
              <w:rPr>
                <w:rFonts w:hint="eastAsia" w:ascii="仿宋" w:hAnsi="仿宋" w:eastAsia="仿宋" w:cs="仿宋"/>
                <w:b/>
                <w:bCs/>
                <w:sz w:val="24"/>
                <w:szCs w:val="24"/>
              </w:rPr>
            </w:pPr>
            <w:r>
              <w:rPr>
                <w:rFonts w:hint="eastAsia" w:ascii="仿宋" w:hAnsi="仿宋" w:eastAsia="仿宋" w:cs="仿宋"/>
                <w:b/>
                <w:bCs/>
                <w:sz w:val="24"/>
                <w:szCs w:val="24"/>
              </w:rPr>
              <w:tab/>
            </w:r>
            <w:r>
              <w:rPr>
                <w:rFonts w:hint="eastAsia" w:ascii="仿宋" w:hAnsi="仿宋" w:eastAsia="仿宋" w:cs="仿宋"/>
                <w:b/>
                <w:bCs/>
                <w:sz w:val="24"/>
                <w:szCs w:val="24"/>
              </w:rPr>
              <w:t xml:space="preserve">           零件名称</w:t>
            </w:r>
          </w:p>
          <w:p w14:paraId="2DE5D1FC">
            <w:pPr>
              <w:tabs>
                <w:tab w:val="right" w:pos="2605"/>
              </w:tabs>
              <w:spacing w:after="0" w:line="240" w:lineRule="auto"/>
              <w:jc w:val="both"/>
              <w:rPr>
                <w:rFonts w:hint="eastAsia" w:ascii="仿宋" w:hAnsi="仿宋" w:eastAsia="仿宋" w:cs="仿宋"/>
                <w:b/>
                <w:bCs/>
                <w:sz w:val="24"/>
                <w:szCs w:val="24"/>
              </w:rPr>
            </w:pPr>
            <w:r>
              <w:rPr>
                <w:rFonts w:hint="eastAsia" w:ascii="仿宋" w:hAnsi="仿宋" w:eastAsia="仿宋" w:cs="仿宋"/>
                <w:b/>
                <w:bCs/>
                <w:sz w:val="24"/>
                <w:szCs w:val="24"/>
              </w:rPr>
              <w:t>技术要求</w:t>
            </w:r>
          </w:p>
        </w:tc>
        <w:tc>
          <w:tcPr>
            <w:tcW w:w="2351" w:type="pct"/>
            <w:tcBorders>
              <w:top w:val="single" w:color="auto" w:sz="8" w:space="0"/>
              <w:left w:val="single" w:color="auto" w:sz="4" w:space="0"/>
              <w:bottom w:val="single" w:color="auto" w:sz="4" w:space="0"/>
              <w:right w:val="single" w:color="auto" w:sz="8" w:space="0"/>
            </w:tcBorders>
            <w:shd w:val="clear" w:color="auto" w:fill="D8D8D8" w:themeFill="background1" w:themeFillShade="D9"/>
            <w:vAlign w:val="center"/>
          </w:tcPr>
          <w:p w14:paraId="50191B62">
            <w:pPr>
              <w:spacing w:after="0"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车架纵梁和加强梁（单位：mm）</w:t>
            </w:r>
          </w:p>
        </w:tc>
      </w:tr>
      <w:tr w14:paraId="100B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71F83CA0">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翼面角度（两端头200mm范围除外）</w:t>
            </w:r>
          </w:p>
        </w:tc>
        <w:tc>
          <w:tcPr>
            <w:tcW w:w="2351" w:type="pct"/>
            <w:tcBorders>
              <w:top w:val="single" w:color="auto" w:sz="4" w:space="0"/>
              <w:left w:val="single" w:color="auto" w:sz="4" w:space="0"/>
              <w:bottom w:val="single" w:color="auto" w:sz="4" w:space="0"/>
              <w:right w:val="single" w:color="auto" w:sz="8" w:space="0"/>
            </w:tcBorders>
            <w:vAlign w:val="center"/>
          </w:tcPr>
          <w:p w14:paraId="7C37B733">
            <w:pPr>
              <w:spacing w:after="0" w:line="240" w:lineRule="auto"/>
              <w:jc w:val="both"/>
              <w:rPr>
                <w:rFonts w:hint="eastAsia" w:ascii="仿宋" w:hAnsi="仿宋" w:eastAsia="仿宋" w:cs="仿宋"/>
                <w:sz w:val="24"/>
                <w:szCs w:val="24"/>
                <w:vertAlign w:val="subscript"/>
              </w:rPr>
            </w:pPr>
            <w:r>
              <w:rPr>
                <w:rFonts w:hint="eastAsia" w:ascii="仿宋" w:hAnsi="仿宋" w:eastAsia="仿宋" w:cs="仿宋"/>
                <w:sz w:val="24"/>
                <w:szCs w:val="24"/>
                <w:lang w:val="en-US"/>
              </w:rPr>
              <w:t>90°</w:t>
            </w:r>
            <w:r>
              <w:rPr>
                <w:rFonts w:hint="eastAsia" w:ascii="仿宋" w:hAnsi="仿宋" w:eastAsia="仿宋" w:cs="仿宋"/>
                <w:sz w:val="24"/>
                <w:szCs w:val="24"/>
              </w:rPr>
              <w:t>±</w:t>
            </w:r>
            <w:r>
              <w:rPr>
                <w:rFonts w:hint="eastAsia" w:ascii="仿宋" w:hAnsi="仿宋" w:eastAsia="仿宋" w:cs="仿宋"/>
                <w:sz w:val="24"/>
                <w:szCs w:val="24"/>
                <w:lang w:val="en-US"/>
              </w:rPr>
              <w:t>1</w:t>
            </w:r>
            <w:r>
              <w:rPr>
                <w:rFonts w:hint="eastAsia" w:ascii="仿宋" w:hAnsi="仿宋" w:eastAsia="仿宋" w:cs="仿宋"/>
                <w:sz w:val="24"/>
                <w:szCs w:val="24"/>
              </w:rPr>
              <w:sym w:font="Symbol" w:char="F0B0"/>
            </w:r>
          </w:p>
        </w:tc>
      </w:tr>
      <w:tr w14:paraId="37DAB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6FC8C655">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腹面外开口宽尺寸</w:t>
            </w:r>
            <w:r>
              <w:rPr>
                <w:rFonts w:hint="eastAsia" w:ascii="仿宋" w:hAnsi="仿宋" w:eastAsia="仿宋" w:cs="仿宋"/>
                <w:sz w:val="24"/>
                <w:szCs w:val="24"/>
                <w:lang w:val="en-US"/>
              </w:rPr>
              <w:t>h</w:t>
            </w:r>
            <w:r>
              <w:rPr>
                <w:rFonts w:hint="eastAsia" w:ascii="仿宋" w:hAnsi="仿宋" w:eastAsia="仿宋" w:cs="仿宋"/>
                <w:sz w:val="24"/>
                <w:szCs w:val="24"/>
              </w:rPr>
              <w:t>偏差</w:t>
            </w:r>
          </w:p>
        </w:tc>
        <w:tc>
          <w:tcPr>
            <w:tcW w:w="2351" w:type="pct"/>
            <w:tcBorders>
              <w:top w:val="single" w:color="auto" w:sz="4" w:space="0"/>
              <w:left w:val="single" w:color="auto" w:sz="4" w:space="0"/>
              <w:bottom w:val="single" w:color="auto" w:sz="4" w:space="0"/>
              <w:right w:val="single" w:color="auto" w:sz="8" w:space="0"/>
            </w:tcBorders>
            <w:vAlign w:val="center"/>
          </w:tcPr>
          <w:p w14:paraId="06D4726D">
            <w:pPr>
              <w:spacing w:after="0" w:line="240" w:lineRule="auto"/>
              <w:jc w:val="both"/>
              <w:rPr>
                <w:rFonts w:hint="eastAsia" w:ascii="仿宋" w:hAnsi="仿宋" w:eastAsia="仿宋" w:cs="仿宋"/>
                <w:sz w:val="24"/>
                <w:szCs w:val="24"/>
              </w:rPr>
            </w:pPr>
            <w:r>
              <w:rPr>
                <w:rFonts w:hint="eastAsia" w:ascii="仿宋" w:hAnsi="仿宋" w:eastAsia="仿宋" w:cs="仿宋"/>
                <w:sz w:val="24"/>
                <w:szCs w:val="24"/>
                <w:lang w:val="en-US"/>
              </w:rPr>
              <w:t>（220-380）</w:t>
            </w:r>
            <w:r>
              <w:rPr>
                <w:rFonts w:hint="eastAsia" w:ascii="仿宋" w:hAnsi="仿宋" w:eastAsia="仿宋" w:cs="仿宋"/>
                <w:sz w:val="24"/>
                <w:szCs w:val="24"/>
              </w:rPr>
              <w:t>±0.5</w:t>
            </w:r>
          </w:p>
        </w:tc>
      </w:tr>
      <w:tr w14:paraId="7E39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2577BAEA">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翼面高度尺寸</w:t>
            </w:r>
            <w:r>
              <w:rPr>
                <w:rFonts w:hint="eastAsia" w:ascii="仿宋" w:hAnsi="仿宋" w:eastAsia="仿宋" w:cs="仿宋"/>
                <w:sz w:val="24"/>
                <w:szCs w:val="24"/>
                <w:lang w:val="en-US"/>
              </w:rPr>
              <w:t>B</w:t>
            </w:r>
            <w:r>
              <w:rPr>
                <w:rFonts w:hint="eastAsia" w:ascii="仿宋" w:hAnsi="仿宋" w:eastAsia="仿宋" w:cs="仿宋"/>
                <w:sz w:val="24"/>
                <w:szCs w:val="24"/>
              </w:rPr>
              <w:t>偏差</w:t>
            </w:r>
          </w:p>
        </w:tc>
        <w:tc>
          <w:tcPr>
            <w:tcW w:w="2351" w:type="pct"/>
            <w:tcBorders>
              <w:top w:val="single" w:color="auto" w:sz="4" w:space="0"/>
              <w:left w:val="single" w:color="auto" w:sz="4" w:space="0"/>
              <w:bottom w:val="single" w:color="auto" w:sz="4" w:space="0"/>
              <w:right w:val="single" w:color="auto" w:sz="8" w:space="0"/>
            </w:tcBorders>
            <w:vAlign w:val="center"/>
          </w:tcPr>
          <w:p w14:paraId="6FDFAA61">
            <w:pPr>
              <w:spacing w:after="0" w:line="240" w:lineRule="auto"/>
              <w:jc w:val="both"/>
              <w:rPr>
                <w:rFonts w:hint="eastAsia" w:ascii="仿宋" w:hAnsi="仿宋" w:eastAsia="仿宋" w:cs="仿宋"/>
                <w:sz w:val="24"/>
                <w:szCs w:val="24"/>
              </w:rPr>
            </w:pPr>
            <w:r>
              <w:rPr>
                <w:rFonts w:hint="eastAsia" w:ascii="仿宋" w:hAnsi="仿宋" w:eastAsia="仿宋" w:cs="仿宋"/>
                <w:sz w:val="24"/>
                <w:szCs w:val="24"/>
                <w:lang w:val="en-US"/>
              </w:rPr>
              <w:t>(60-120)</w:t>
            </w:r>
            <w:r>
              <w:rPr>
                <w:rFonts w:hint="eastAsia" w:ascii="仿宋" w:hAnsi="仿宋" w:eastAsia="仿宋" w:cs="仿宋"/>
                <w:sz w:val="24"/>
                <w:szCs w:val="24"/>
              </w:rPr>
              <w:t>±2</w:t>
            </w:r>
          </w:p>
        </w:tc>
      </w:tr>
      <w:tr w14:paraId="42EF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2C81C4BD">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内圆角尺寸R的偏差</w:t>
            </w:r>
          </w:p>
        </w:tc>
        <w:tc>
          <w:tcPr>
            <w:tcW w:w="2351" w:type="pct"/>
            <w:tcBorders>
              <w:top w:val="single" w:color="auto" w:sz="4" w:space="0"/>
              <w:left w:val="single" w:color="auto" w:sz="4" w:space="0"/>
              <w:bottom w:val="single" w:color="auto" w:sz="4" w:space="0"/>
              <w:right w:val="single" w:color="auto" w:sz="8" w:space="0"/>
            </w:tcBorders>
            <w:vAlign w:val="center"/>
          </w:tcPr>
          <w:p w14:paraId="7BECAADE">
            <w:pPr>
              <w:spacing w:after="0" w:line="240" w:lineRule="auto"/>
              <w:jc w:val="both"/>
              <w:rPr>
                <w:rFonts w:hint="eastAsia" w:ascii="仿宋" w:hAnsi="仿宋" w:eastAsia="仿宋" w:cs="仿宋"/>
                <w:sz w:val="24"/>
                <w:szCs w:val="24"/>
              </w:rPr>
            </w:pPr>
            <w:r>
              <w:rPr>
                <w:rFonts w:hint="eastAsia" w:ascii="仿宋" w:hAnsi="仿宋" w:eastAsia="仿宋" w:cs="仿宋"/>
                <w:sz w:val="24"/>
                <w:szCs w:val="24"/>
                <w:lang w:val="en-US"/>
              </w:rPr>
              <w:t>12 （0，﹢2）</w:t>
            </w:r>
          </w:p>
        </w:tc>
      </w:tr>
      <w:tr w14:paraId="3091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34F25ECC">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腹板纵向直线度偏差（翼面平放测量）</w:t>
            </w:r>
          </w:p>
        </w:tc>
        <w:tc>
          <w:tcPr>
            <w:tcW w:w="2351" w:type="pct"/>
            <w:tcBorders>
              <w:top w:val="single" w:color="auto" w:sz="4" w:space="0"/>
              <w:left w:val="single" w:color="auto" w:sz="4" w:space="0"/>
              <w:bottom w:val="single" w:color="auto" w:sz="4" w:space="0"/>
              <w:right w:val="single" w:color="auto" w:sz="8" w:space="0"/>
            </w:tcBorders>
            <w:vAlign w:val="center"/>
          </w:tcPr>
          <w:p w14:paraId="1E6C1562">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0.1%，在12米长范围内总直线度≤5</w:t>
            </w:r>
          </w:p>
        </w:tc>
      </w:tr>
      <w:tr w14:paraId="40C2F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73A48113">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腹板平面度</w:t>
            </w:r>
          </w:p>
        </w:tc>
        <w:tc>
          <w:tcPr>
            <w:tcW w:w="2351" w:type="pct"/>
            <w:tcBorders>
              <w:top w:val="single" w:color="auto" w:sz="4" w:space="0"/>
              <w:left w:val="single" w:color="auto" w:sz="4" w:space="0"/>
              <w:bottom w:val="single" w:color="auto" w:sz="4" w:space="0"/>
              <w:right w:val="single" w:color="auto" w:sz="8" w:space="0"/>
            </w:tcBorders>
            <w:vAlign w:val="center"/>
          </w:tcPr>
          <w:p w14:paraId="587544C0">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腹板D范围内不平度≤0.4</w:t>
            </w:r>
          </w:p>
        </w:tc>
      </w:tr>
      <w:tr w14:paraId="1FB9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78EBEAAD">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翼面纵向直线度偏差（开口向上平放测量）</w:t>
            </w:r>
          </w:p>
        </w:tc>
        <w:tc>
          <w:tcPr>
            <w:tcW w:w="2351" w:type="pct"/>
            <w:tcBorders>
              <w:top w:val="single" w:color="auto" w:sz="4" w:space="0"/>
              <w:left w:val="single" w:color="auto" w:sz="4" w:space="0"/>
              <w:bottom w:val="single" w:color="auto" w:sz="4" w:space="0"/>
              <w:right w:val="single" w:color="auto" w:sz="8" w:space="0"/>
            </w:tcBorders>
            <w:vAlign w:val="center"/>
          </w:tcPr>
          <w:p w14:paraId="7496749C">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0.1%，在12米长范围内总直线度≤5</w:t>
            </w:r>
          </w:p>
        </w:tc>
      </w:tr>
      <w:tr w14:paraId="7DD1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5DCE3D1C">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定尺长度L偏差</w:t>
            </w:r>
          </w:p>
        </w:tc>
        <w:tc>
          <w:tcPr>
            <w:tcW w:w="2351" w:type="pct"/>
            <w:tcBorders>
              <w:top w:val="single" w:color="auto" w:sz="4" w:space="0"/>
              <w:left w:val="single" w:color="auto" w:sz="4" w:space="0"/>
              <w:bottom w:val="single" w:color="auto" w:sz="4" w:space="0"/>
              <w:right w:val="single" w:color="auto" w:sz="8" w:space="0"/>
            </w:tcBorders>
            <w:vAlign w:val="center"/>
          </w:tcPr>
          <w:p w14:paraId="595A6A15">
            <w:pPr>
              <w:spacing w:after="0" w:line="240" w:lineRule="auto"/>
              <w:jc w:val="both"/>
              <w:rPr>
                <w:rFonts w:hint="eastAsia" w:ascii="仿宋" w:hAnsi="仿宋" w:eastAsia="仿宋" w:cs="仿宋"/>
                <w:sz w:val="24"/>
                <w:szCs w:val="24"/>
                <w:vertAlign w:val="subscript"/>
              </w:rPr>
            </w:pPr>
            <w:r>
              <w:rPr>
                <w:rFonts w:hint="eastAsia" w:ascii="仿宋" w:hAnsi="仿宋" w:eastAsia="仿宋" w:cs="仿宋"/>
                <w:sz w:val="24"/>
                <w:szCs w:val="24"/>
              </w:rPr>
              <w:t>L±3</w:t>
            </w:r>
          </w:p>
        </w:tc>
      </w:tr>
      <w:tr w14:paraId="0439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41A9C4D4">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最大扭曲挠度</w:t>
            </w:r>
          </w:p>
        </w:tc>
        <w:tc>
          <w:tcPr>
            <w:tcW w:w="2351" w:type="pct"/>
            <w:tcBorders>
              <w:top w:val="single" w:color="auto" w:sz="4" w:space="0"/>
              <w:left w:val="single" w:color="auto" w:sz="4" w:space="0"/>
              <w:bottom w:val="single" w:color="auto" w:sz="4" w:space="0"/>
              <w:right w:val="single" w:color="auto" w:sz="8" w:space="0"/>
            </w:tcBorders>
            <w:vAlign w:val="center"/>
          </w:tcPr>
          <w:p w14:paraId="59077CD4">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4</w:t>
            </w:r>
          </w:p>
        </w:tc>
      </w:tr>
      <w:tr w14:paraId="5B05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9" w:type="pct"/>
            <w:tcBorders>
              <w:top w:val="single" w:color="auto" w:sz="4" w:space="0"/>
              <w:left w:val="single" w:color="auto" w:sz="8" w:space="0"/>
              <w:bottom w:val="single" w:color="auto" w:sz="4" w:space="0"/>
              <w:right w:val="single" w:color="auto" w:sz="4" w:space="0"/>
            </w:tcBorders>
            <w:vAlign w:val="center"/>
          </w:tcPr>
          <w:p w14:paraId="5373C54B">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两端头 200mm 范围内翼面角度公差</w:t>
            </w:r>
          </w:p>
        </w:tc>
        <w:tc>
          <w:tcPr>
            <w:tcW w:w="2351" w:type="pct"/>
            <w:tcBorders>
              <w:top w:val="single" w:color="auto" w:sz="4" w:space="0"/>
              <w:left w:val="single" w:color="auto" w:sz="4" w:space="0"/>
              <w:bottom w:val="single" w:color="auto" w:sz="4" w:space="0"/>
              <w:right w:val="single" w:color="auto" w:sz="8" w:space="0"/>
            </w:tcBorders>
            <w:vAlign w:val="center"/>
          </w:tcPr>
          <w:p w14:paraId="1BC75FAE">
            <w:pPr>
              <w:spacing w:after="0" w:line="240" w:lineRule="auto"/>
              <w:jc w:val="both"/>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rPr>
              <w:t>2</w:t>
            </w:r>
            <w:r>
              <w:rPr>
                <w:rFonts w:hint="eastAsia" w:ascii="仿宋" w:hAnsi="仿宋" w:eastAsia="仿宋" w:cs="仿宋"/>
                <w:sz w:val="24"/>
                <w:szCs w:val="24"/>
              </w:rPr>
              <w:t>°</w:t>
            </w:r>
          </w:p>
        </w:tc>
      </w:tr>
    </w:tbl>
    <w:p w14:paraId="688E9F6C">
      <w:pPr>
        <w:snapToGrid w:val="0"/>
        <w:spacing w:after="0" w:line="360" w:lineRule="auto"/>
        <w:ind w:left="2" w:leftChars="1"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.2材料的机械性能：</w:t>
      </w:r>
    </w:p>
    <w:tbl>
      <w:tblPr>
        <w:tblStyle w:val="48"/>
        <w:tblW w:w="6783" w:type="dxa"/>
        <w:tblInd w:w="12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4"/>
        <w:gridCol w:w="3309"/>
      </w:tblGrid>
      <w:tr w14:paraId="6396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474" w:type="dxa"/>
            <w:tcBorders>
              <w:top w:val="single" w:color="auto" w:sz="4" w:space="0"/>
              <w:left w:val="single" w:color="auto" w:sz="4" w:space="0"/>
              <w:bottom w:val="single" w:color="auto" w:sz="4" w:space="0"/>
              <w:right w:val="single" w:color="auto" w:sz="4" w:space="0"/>
            </w:tcBorders>
            <w:vAlign w:val="center"/>
          </w:tcPr>
          <w:p w14:paraId="4966B840">
            <w:pPr>
              <w:snapToGrid w:val="0"/>
              <w:spacing w:after="0" w:line="240" w:lineRule="auto"/>
              <w:ind w:left="926" w:leftChars="1" w:hanging="924" w:hangingChars="385"/>
              <w:jc w:val="center"/>
              <w:rPr>
                <w:rFonts w:hint="eastAsia" w:ascii="仿宋" w:hAnsi="仿宋" w:eastAsia="仿宋" w:cs="仿宋"/>
                <w:sz w:val="24"/>
                <w:szCs w:val="24"/>
              </w:rPr>
            </w:pPr>
            <w:r>
              <w:rPr>
                <w:rFonts w:hint="eastAsia" w:ascii="仿宋" w:hAnsi="仿宋" w:eastAsia="仿宋" w:cs="仿宋"/>
                <w:sz w:val="24"/>
                <w:szCs w:val="24"/>
              </w:rPr>
              <w:t xml:space="preserve">屈服强度 </w:t>
            </w:r>
          </w:p>
        </w:tc>
        <w:tc>
          <w:tcPr>
            <w:tcW w:w="3309" w:type="dxa"/>
            <w:tcBorders>
              <w:top w:val="single" w:color="auto" w:sz="4" w:space="0"/>
              <w:left w:val="single" w:color="auto" w:sz="4" w:space="0"/>
              <w:bottom w:val="single" w:color="auto" w:sz="4" w:space="0"/>
              <w:right w:val="single" w:color="auto" w:sz="4" w:space="0"/>
            </w:tcBorders>
            <w:vAlign w:val="center"/>
          </w:tcPr>
          <w:p w14:paraId="096FF348">
            <w:pPr>
              <w:snapToGrid w:val="0"/>
              <w:spacing w:after="0" w:line="240" w:lineRule="auto"/>
              <w:ind w:left="926" w:leftChars="1" w:hanging="924" w:hangingChars="385"/>
              <w:jc w:val="center"/>
              <w:rPr>
                <w:rFonts w:hint="eastAsia" w:ascii="仿宋" w:hAnsi="仿宋" w:eastAsia="仿宋" w:cs="仿宋"/>
                <w:sz w:val="24"/>
                <w:szCs w:val="24"/>
              </w:rPr>
            </w:pPr>
            <w:r>
              <w:rPr>
                <w:rFonts w:hint="eastAsia" w:ascii="仿宋" w:hAnsi="仿宋" w:eastAsia="仿宋" w:cs="仿宋"/>
                <w:sz w:val="24"/>
                <w:szCs w:val="24"/>
                <w:lang w:val="en-US"/>
              </w:rPr>
              <w:t>35</w:t>
            </w:r>
            <w:r>
              <w:rPr>
                <w:rFonts w:hint="eastAsia" w:ascii="仿宋" w:hAnsi="仿宋" w:eastAsia="仿宋" w:cs="仿宋"/>
                <w:sz w:val="24"/>
                <w:szCs w:val="24"/>
              </w:rPr>
              <w:t>0～7</w:t>
            </w:r>
            <w:r>
              <w:rPr>
                <w:rFonts w:hint="eastAsia" w:ascii="仿宋" w:hAnsi="仿宋" w:eastAsia="仿宋" w:cs="仿宋"/>
                <w:sz w:val="24"/>
                <w:szCs w:val="24"/>
                <w:lang w:val="en-US"/>
              </w:rPr>
              <w:t>5</w:t>
            </w:r>
            <w:r>
              <w:rPr>
                <w:rFonts w:hint="eastAsia" w:ascii="仿宋" w:hAnsi="仿宋" w:eastAsia="仿宋" w:cs="仿宋"/>
                <w:sz w:val="24"/>
                <w:szCs w:val="24"/>
              </w:rPr>
              <w:t>0 MPa</w:t>
            </w:r>
          </w:p>
        </w:tc>
      </w:tr>
      <w:tr w14:paraId="24AB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474" w:type="dxa"/>
            <w:tcBorders>
              <w:top w:val="single" w:color="auto" w:sz="4" w:space="0"/>
              <w:left w:val="single" w:color="auto" w:sz="4" w:space="0"/>
              <w:bottom w:val="single" w:color="auto" w:sz="4" w:space="0"/>
              <w:right w:val="single" w:color="auto" w:sz="4" w:space="0"/>
            </w:tcBorders>
            <w:vAlign w:val="center"/>
          </w:tcPr>
          <w:p w14:paraId="0E39B37D">
            <w:pPr>
              <w:snapToGrid w:val="0"/>
              <w:spacing w:after="0" w:line="240" w:lineRule="auto"/>
              <w:ind w:left="926" w:leftChars="1" w:hanging="924" w:hangingChars="385"/>
              <w:jc w:val="center"/>
              <w:rPr>
                <w:rFonts w:hint="eastAsia" w:ascii="仿宋" w:hAnsi="仿宋" w:eastAsia="仿宋" w:cs="仿宋"/>
                <w:sz w:val="24"/>
                <w:szCs w:val="24"/>
              </w:rPr>
            </w:pPr>
            <w:r>
              <w:rPr>
                <w:rFonts w:hint="eastAsia" w:ascii="仿宋" w:hAnsi="仿宋" w:eastAsia="仿宋" w:cs="仿宋"/>
                <w:sz w:val="24"/>
                <w:szCs w:val="24"/>
              </w:rPr>
              <w:t>抗拉强度</w:t>
            </w:r>
          </w:p>
        </w:tc>
        <w:tc>
          <w:tcPr>
            <w:tcW w:w="3309" w:type="dxa"/>
            <w:tcBorders>
              <w:top w:val="single" w:color="auto" w:sz="4" w:space="0"/>
              <w:left w:val="single" w:color="auto" w:sz="4" w:space="0"/>
              <w:bottom w:val="single" w:color="auto" w:sz="4" w:space="0"/>
              <w:right w:val="single" w:color="auto" w:sz="4" w:space="0"/>
            </w:tcBorders>
            <w:vAlign w:val="center"/>
          </w:tcPr>
          <w:p w14:paraId="46847373">
            <w:pPr>
              <w:snapToGrid w:val="0"/>
              <w:spacing w:after="0" w:line="240" w:lineRule="auto"/>
              <w:ind w:left="926" w:leftChars="1" w:hanging="924" w:hangingChars="385"/>
              <w:jc w:val="center"/>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50-9</w:t>
            </w:r>
            <w:r>
              <w:rPr>
                <w:rFonts w:hint="eastAsia" w:ascii="仿宋" w:hAnsi="仿宋" w:eastAsia="仿宋" w:cs="仿宋"/>
                <w:sz w:val="24"/>
                <w:szCs w:val="24"/>
                <w:lang w:val="en-US"/>
              </w:rPr>
              <w:t>5</w:t>
            </w:r>
            <w:r>
              <w:rPr>
                <w:rFonts w:hint="eastAsia" w:ascii="仿宋" w:hAnsi="仿宋" w:eastAsia="仿宋" w:cs="仿宋"/>
                <w:sz w:val="24"/>
                <w:szCs w:val="24"/>
              </w:rPr>
              <w:t>0Mpa</w:t>
            </w:r>
          </w:p>
        </w:tc>
      </w:tr>
      <w:tr w14:paraId="0C9A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474" w:type="dxa"/>
            <w:tcBorders>
              <w:top w:val="single" w:color="auto" w:sz="4" w:space="0"/>
              <w:left w:val="single" w:color="auto" w:sz="4" w:space="0"/>
              <w:bottom w:val="single" w:color="auto" w:sz="4" w:space="0"/>
              <w:right w:val="single" w:color="auto" w:sz="4" w:space="0"/>
            </w:tcBorders>
            <w:vAlign w:val="center"/>
          </w:tcPr>
          <w:p w14:paraId="4F94707E">
            <w:pPr>
              <w:snapToGrid w:val="0"/>
              <w:spacing w:after="0" w:line="240" w:lineRule="auto"/>
              <w:ind w:left="926" w:leftChars="1" w:hanging="924" w:hangingChars="385"/>
              <w:jc w:val="center"/>
              <w:rPr>
                <w:rFonts w:hint="eastAsia" w:ascii="仿宋" w:hAnsi="仿宋" w:eastAsia="仿宋" w:cs="仿宋"/>
                <w:sz w:val="24"/>
                <w:szCs w:val="24"/>
              </w:rPr>
            </w:pPr>
            <w:r>
              <w:rPr>
                <w:rFonts w:hint="eastAsia" w:ascii="仿宋" w:hAnsi="仿宋" w:eastAsia="仿宋" w:cs="仿宋"/>
                <w:sz w:val="24"/>
                <w:szCs w:val="24"/>
              </w:rPr>
              <w:t xml:space="preserve">延伸率  </w:t>
            </w:r>
          </w:p>
        </w:tc>
        <w:tc>
          <w:tcPr>
            <w:tcW w:w="3309" w:type="dxa"/>
            <w:tcBorders>
              <w:top w:val="single" w:color="auto" w:sz="4" w:space="0"/>
              <w:left w:val="single" w:color="auto" w:sz="4" w:space="0"/>
              <w:bottom w:val="single" w:color="auto" w:sz="4" w:space="0"/>
              <w:right w:val="single" w:color="auto" w:sz="4" w:space="0"/>
            </w:tcBorders>
            <w:vAlign w:val="center"/>
          </w:tcPr>
          <w:p w14:paraId="1000F02A">
            <w:pPr>
              <w:snapToGrid w:val="0"/>
              <w:spacing w:after="0" w:line="240" w:lineRule="auto"/>
              <w:ind w:left="926" w:leftChars="1" w:hanging="924" w:hangingChars="385"/>
              <w:jc w:val="center"/>
              <w:rPr>
                <w:rFonts w:hint="eastAsia" w:ascii="仿宋" w:hAnsi="仿宋" w:eastAsia="仿宋" w:cs="仿宋"/>
                <w:sz w:val="24"/>
                <w:szCs w:val="24"/>
                <w:lang w:val="en-US"/>
              </w:rPr>
            </w:pPr>
            <w:r>
              <w:rPr>
                <w:rFonts w:hint="eastAsia" w:ascii="仿宋" w:hAnsi="仿宋" w:eastAsia="仿宋" w:cs="仿宋"/>
                <w:sz w:val="24"/>
                <w:szCs w:val="24"/>
              </w:rPr>
              <w:t>≥</w:t>
            </w:r>
            <w:r>
              <w:rPr>
                <w:rFonts w:hint="eastAsia" w:ascii="仿宋" w:hAnsi="仿宋" w:eastAsia="仿宋" w:cs="仿宋"/>
                <w:sz w:val="24"/>
                <w:szCs w:val="24"/>
                <w:lang w:val="en-US"/>
              </w:rPr>
              <w:t>15%</w:t>
            </w:r>
          </w:p>
        </w:tc>
      </w:tr>
    </w:tbl>
    <w:p w14:paraId="54CEC0F7">
      <w:pPr>
        <w:snapToGrid w:val="0"/>
        <w:spacing w:after="0" w:line="360" w:lineRule="auto"/>
        <w:ind w:left="2" w:leftChars="1"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.3 前宽后窄汽车纵梁数控折弯生产线压弯后纵梁技术要求</w:t>
      </w:r>
    </w:p>
    <w:p w14:paraId="71421805">
      <w:pPr>
        <w:widowControl w:val="0"/>
        <w:snapToGrid w:val="0"/>
        <w:spacing w:after="0" w:line="360" w:lineRule="auto"/>
        <w:ind w:left="1" w:firstLine="480" w:firstLineChars="200"/>
        <w:rPr>
          <w:rFonts w:hint="eastAsia" w:ascii="仿宋" w:hAnsi="仿宋" w:eastAsia="仿宋" w:cs="仿宋"/>
          <w:sz w:val="24"/>
          <w:szCs w:val="24"/>
        </w:rPr>
      </w:pPr>
      <w:bookmarkStart w:id="30" w:name="_Toc20196"/>
      <w:r>
        <w:rPr>
          <w:rFonts w:hint="eastAsia" w:ascii="仿宋" w:hAnsi="仿宋" w:eastAsia="仿宋" w:cs="仿宋"/>
          <w:sz w:val="24"/>
          <w:szCs w:val="24"/>
        </w:rPr>
        <w:t>第二折弯点距尾部（非变截面处）的距离：L3≥1800 mm；从最后一个折弯点到前端最大距离L4≤3000mm。</w:t>
      </w:r>
    </w:p>
    <w:p w14:paraId="547483EF">
      <w:pPr>
        <w:widowControl w:val="0"/>
        <w:snapToGrid w:val="0"/>
        <w:spacing w:after="0" w:line="360" w:lineRule="auto"/>
        <w:ind w:left="1" w:firstLine="480" w:firstLineChars="200"/>
        <w:rPr>
          <w:rFonts w:hint="eastAsia" w:ascii="仿宋" w:hAnsi="仿宋" w:eastAsia="仿宋" w:cs="仿宋"/>
          <w:color w:val="FF0000"/>
          <w:sz w:val="24"/>
          <w:szCs w:val="24"/>
        </w:rPr>
      </w:pPr>
      <w:r>
        <w:rPr>
          <w:rFonts w:hint="eastAsia" w:ascii="仿宋" w:hAnsi="仿宋" w:eastAsia="仿宋" w:cs="仿宋"/>
          <w:sz w:val="24"/>
          <w:szCs w:val="24"/>
        </w:rPr>
        <w:t>前宽后窄过渡处高度范围：H1=4</w:t>
      </w:r>
      <w:r>
        <w:rPr>
          <w:rFonts w:hint="eastAsia" w:ascii="仿宋" w:hAnsi="仿宋" w:eastAsia="仿宋" w:cs="仿宋"/>
          <w:sz w:val="24"/>
          <w:szCs w:val="24"/>
          <w:lang w:val="en-US"/>
        </w:rPr>
        <w:t>5</w:t>
      </w:r>
      <w:r>
        <w:rPr>
          <w:rFonts w:hint="eastAsia" w:ascii="仿宋" w:hAnsi="仿宋" w:eastAsia="仿宋" w:cs="仿宋"/>
          <w:sz w:val="24"/>
          <w:szCs w:val="24"/>
        </w:rPr>
        <w:t>～1</w:t>
      </w:r>
      <w:r>
        <w:rPr>
          <w:rFonts w:hint="eastAsia" w:ascii="仿宋" w:hAnsi="仿宋" w:eastAsia="仿宋" w:cs="仿宋"/>
          <w:sz w:val="24"/>
          <w:szCs w:val="24"/>
          <w:lang w:val="en-US"/>
        </w:rPr>
        <w:t>25</w:t>
      </w:r>
      <w:r>
        <w:rPr>
          <w:rFonts w:hint="eastAsia" w:ascii="仿宋" w:hAnsi="仿宋" w:eastAsia="仿宋" w:cs="仿宋"/>
          <w:sz w:val="24"/>
          <w:szCs w:val="24"/>
        </w:rPr>
        <w:t>mm，L2长度大于600mm时，过渡处腹面高度公差≤±</w:t>
      </w:r>
      <w:r>
        <w:rPr>
          <w:rFonts w:hint="eastAsia" w:ascii="仿宋" w:hAnsi="仿宋" w:eastAsia="仿宋" w:cs="仿宋"/>
          <w:sz w:val="24"/>
          <w:szCs w:val="24"/>
          <w:lang w:val="en-US"/>
        </w:rPr>
        <w:t>2</w:t>
      </w:r>
      <w:r>
        <w:rPr>
          <w:rFonts w:hint="eastAsia" w:ascii="仿宋" w:hAnsi="仿宋" w:eastAsia="仿宋" w:cs="仿宋"/>
          <w:sz w:val="24"/>
          <w:szCs w:val="24"/>
        </w:rPr>
        <w:t>mm（在折弯点200mm测量处，D尺寸范围内），L2长度小于600mm时，过渡处腹面高度公差≤±2.5mm；过渡处两折弯线长度公差≤±</w:t>
      </w:r>
      <w:r>
        <w:rPr>
          <w:rFonts w:hint="eastAsia" w:ascii="仿宋" w:hAnsi="仿宋" w:eastAsia="仿宋" w:cs="仿宋"/>
          <w:sz w:val="24"/>
          <w:szCs w:val="24"/>
          <w:lang w:val="en-US"/>
        </w:rPr>
        <w:t>3</w:t>
      </w:r>
      <w:r>
        <w:rPr>
          <w:rFonts w:hint="eastAsia" w:ascii="仿宋" w:hAnsi="仿宋" w:eastAsia="仿宋" w:cs="仿宋"/>
          <w:sz w:val="24"/>
          <w:szCs w:val="24"/>
        </w:rPr>
        <w:t>mm。前宽后窄工件，L2=400～1500 mm</w:t>
      </w:r>
      <w:r>
        <w:rPr>
          <w:rFonts w:hint="eastAsia" w:ascii="仿宋" w:hAnsi="仿宋" w:eastAsia="仿宋" w:cs="仿宋"/>
          <w:color w:val="000000"/>
          <w:sz w:val="24"/>
          <w:szCs w:val="24"/>
        </w:rPr>
        <w:t xml:space="preserve"> ，L2≥（L4-L1）=</w:t>
      </w:r>
      <w:r>
        <w:rPr>
          <w:rFonts w:hint="eastAsia" w:ascii="仿宋" w:hAnsi="仿宋" w:eastAsia="仿宋" w:cs="仿宋"/>
          <w:color w:val="000000"/>
          <w:sz w:val="24"/>
          <w:szCs w:val="24"/>
          <w:lang w:val="en-US"/>
        </w:rPr>
        <w:t>350</w:t>
      </w:r>
      <w:r>
        <w:rPr>
          <w:rFonts w:hint="eastAsia" w:ascii="仿宋" w:hAnsi="仿宋" w:eastAsia="仿宋" w:cs="仿宋"/>
          <w:color w:val="000000"/>
          <w:sz w:val="24"/>
          <w:szCs w:val="24"/>
        </w:rPr>
        <w:t>mm</w:t>
      </w:r>
      <w:r>
        <w:rPr>
          <w:rFonts w:hint="eastAsia" w:ascii="仿宋" w:hAnsi="仿宋" w:eastAsia="仿宋" w:cs="仿宋"/>
          <w:sz w:val="24"/>
          <w:szCs w:val="24"/>
        </w:rPr>
        <w:t>。</w:t>
      </w:r>
    </w:p>
    <w:p w14:paraId="4DABCD5F">
      <w:pPr>
        <w:tabs>
          <w:tab w:val="right" w:pos="9070"/>
        </w:tabs>
        <w:snapToGrid w:val="0"/>
        <w:spacing w:after="0" w:line="360" w:lineRule="auto"/>
        <w:rPr>
          <w:rFonts w:hint="eastAsia" w:ascii="仿宋" w:hAnsi="仿宋" w:eastAsia="仿宋" w:cs="仿宋"/>
          <w:sz w:val="24"/>
          <w:szCs w:val="24"/>
        </w:rPr>
      </w:pPr>
      <w:r>
        <w:rPr>
          <w:rFonts w:hint="eastAsia" w:ascii="仿宋" w:hAnsi="仿宋" w:eastAsia="仿宋" w:cs="仿宋"/>
          <w:sz w:val="24"/>
          <w:szCs w:val="24"/>
          <w:lang w:val="en-US"/>
        </w:rPr>
        <w:drawing>
          <wp:inline distT="0" distB="0" distL="0" distR="0">
            <wp:extent cx="1920240" cy="1120140"/>
            <wp:effectExtent l="0" t="0" r="0" b="10160"/>
            <wp:docPr id="10" name="图片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6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20240" cy="1120140"/>
                    </a:xfrm>
                    <a:prstGeom prst="rect">
                      <a:avLst/>
                    </a:prstGeom>
                    <a:noFill/>
                    <a:ln>
                      <a:noFill/>
                    </a:ln>
                  </pic:spPr>
                </pic:pic>
              </a:graphicData>
            </a:graphic>
          </wp:inline>
        </w:drawing>
      </w:r>
      <w:r>
        <w:rPr>
          <w:rFonts w:hint="eastAsia" w:ascii="仿宋" w:hAnsi="仿宋" w:eastAsia="仿宋" w:cs="仿宋"/>
          <w:sz w:val="24"/>
          <w:szCs w:val="24"/>
          <w:lang w:val="en-US"/>
        </w:rPr>
        <w:drawing>
          <wp:inline distT="0" distB="0" distL="0" distR="0">
            <wp:extent cx="3063240" cy="967740"/>
            <wp:effectExtent l="0" t="0" r="10160" b="10160"/>
            <wp:docPr id="15" name="图片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63240" cy="967740"/>
                    </a:xfrm>
                    <a:prstGeom prst="rect">
                      <a:avLst/>
                    </a:prstGeom>
                    <a:noFill/>
                    <a:ln>
                      <a:noFill/>
                    </a:ln>
                  </pic:spPr>
                </pic:pic>
              </a:graphicData>
            </a:graphic>
          </wp:inline>
        </w:drawing>
      </w:r>
      <w:r>
        <w:rPr>
          <w:rFonts w:hint="eastAsia" w:ascii="仿宋" w:hAnsi="仿宋" w:eastAsia="仿宋" w:cs="仿宋"/>
          <w:sz w:val="24"/>
          <w:szCs w:val="24"/>
        </w:rPr>
        <w:tab/>
      </w:r>
    </w:p>
    <w:p w14:paraId="6BFAD248">
      <w:pPr>
        <w:snapToGri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图二  前宽后窄车架的纵梁及加强梁结构简图</w:t>
      </w:r>
    </w:p>
    <w:p w14:paraId="7B9ADE1D">
      <w:pPr>
        <w:widowControl w:val="0"/>
        <w:snapToGrid w:val="0"/>
        <w:spacing w:after="0" w:line="360" w:lineRule="auto"/>
        <w:ind w:left="1" w:firstLine="480" w:firstLineChars="200"/>
        <w:rPr>
          <w:rFonts w:hint="eastAsia" w:ascii="仿宋" w:hAnsi="仿宋" w:eastAsia="仿宋" w:cs="仿宋"/>
          <w:sz w:val="24"/>
          <w:szCs w:val="24"/>
          <w:lang w:val="en-US"/>
        </w:rPr>
      </w:pPr>
      <w:r>
        <w:rPr>
          <w:rFonts w:hint="eastAsia" w:ascii="仿宋" w:hAnsi="仿宋" w:eastAsia="仿宋" w:cs="仿宋"/>
          <w:sz w:val="24"/>
          <w:szCs w:val="24"/>
        </w:rPr>
        <w:t>大梁长度：4500-12000mm±</w:t>
      </w:r>
      <w:r>
        <w:rPr>
          <w:rFonts w:hint="eastAsia" w:ascii="仿宋" w:hAnsi="仿宋" w:eastAsia="仿宋" w:cs="仿宋"/>
          <w:sz w:val="24"/>
          <w:szCs w:val="24"/>
          <w:lang w:val="en-US"/>
        </w:rPr>
        <w:t>5</w:t>
      </w:r>
    </w:p>
    <w:p w14:paraId="205BDA65">
      <w:pPr>
        <w:widowControl w:val="0"/>
        <w:snapToGrid w:val="0"/>
        <w:spacing w:after="0" w:line="360" w:lineRule="auto"/>
        <w:ind w:left="1" w:firstLine="480" w:firstLineChars="200"/>
        <w:rPr>
          <w:rFonts w:hint="eastAsia" w:ascii="仿宋" w:hAnsi="仿宋" w:eastAsia="仿宋" w:cs="仿宋"/>
          <w:sz w:val="24"/>
          <w:szCs w:val="24"/>
          <w:lang w:val="en-US"/>
        </w:rPr>
      </w:pPr>
      <w:r>
        <w:rPr>
          <w:rFonts w:hint="eastAsia" w:ascii="仿宋" w:hAnsi="仿宋" w:eastAsia="仿宋" w:cs="仿宋"/>
          <w:sz w:val="24"/>
          <w:szCs w:val="24"/>
          <w:lang w:val="en-US"/>
        </w:rPr>
        <w:t>外开口尺寸：220-380mm±1</w:t>
      </w:r>
    </w:p>
    <w:p w14:paraId="0DCEBD90">
      <w:pPr>
        <w:widowControl w:val="0"/>
        <w:snapToGrid w:val="0"/>
        <w:spacing w:after="0" w:line="360" w:lineRule="auto"/>
        <w:ind w:left="1"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纵梁厚度：4-10mm</w:t>
      </w:r>
    </w:p>
    <w:bookmarkEnd w:id="30"/>
    <w:p w14:paraId="78A5C24A">
      <w:pPr>
        <w:widowControl w:val="0"/>
        <w:snapToGrid w:val="0"/>
        <w:spacing w:after="0" w:line="360" w:lineRule="auto"/>
        <w:ind w:left="1" w:firstLine="480" w:firstLineChars="200"/>
        <w:rPr>
          <w:rFonts w:hint="eastAsia" w:ascii="仿宋" w:hAnsi="仿宋" w:eastAsia="仿宋" w:cs="仿宋"/>
          <w:sz w:val="24"/>
          <w:szCs w:val="24"/>
          <w:lang w:val="en-US"/>
        </w:rPr>
      </w:pPr>
      <w:r>
        <w:rPr>
          <w:rFonts w:hint="eastAsia" w:ascii="仿宋" w:hAnsi="仿宋" w:eastAsia="仿宋" w:cs="仿宋"/>
          <w:sz w:val="24"/>
          <w:szCs w:val="24"/>
        </w:rPr>
        <w:t>翼面高度（h+t）：60-1</w:t>
      </w:r>
      <w:r>
        <w:rPr>
          <w:rFonts w:hint="eastAsia" w:ascii="仿宋" w:hAnsi="仿宋" w:eastAsia="仿宋" w:cs="仿宋"/>
          <w:sz w:val="24"/>
          <w:szCs w:val="24"/>
          <w:lang w:val="en-US"/>
        </w:rPr>
        <w:t>2</w:t>
      </w:r>
      <w:r>
        <w:rPr>
          <w:rFonts w:hint="eastAsia" w:ascii="仿宋" w:hAnsi="仿宋" w:eastAsia="仿宋" w:cs="仿宋"/>
          <w:sz w:val="24"/>
          <w:szCs w:val="24"/>
        </w:rPr>
        <w:t>0mm（﹣</w:t>
      </w:r>
      <w:r>
        <w:rPr>
          <w:rFonts w:hint="eastAsia" w:ascii="仿宋" w:hAnsi="仿宋" w:eastAsia="仿宋" w:cs="仿宋"/>
          <w:sz w:val="24"/>
          <w:szCs w:val="24"/>
          <w:lang w:val="en-US"/>
        </w:rPr>
        <w:t>1，﹢2）</w:t>
      </w:r>
    </w:p>
    <w:p w14:paraId="09FBBE16">
      <w:pPr>
        <w:widowControl w:val="0"/>
        <w:snapToGrid w:val="0"/>
        <w:spacing w:after="0"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rPr>
        <w:t>过渡区不允许开裂，变形处起皱不大于1mm</w:t>
      </w:r>
    </w:p>
    <w:p w14:paraId="7842BDA3">
      <w:pPr>
        <w:widowControl w:val="0"/>
        <w:snapToGrid w:val="0"/>
        <w:spacing w:after="0"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rPr>
        <w:t>加工过程不破坏工件漆面。</w:t>
      </w:r>
    </w:p>
    <w:p w14:paraId="3E87D427">
      <w:pPr>
        <w:widowControl w:val="0"/>
        <w:snapToGrid w:val="0"/>
        <w:spacing w:after="0"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rPr>
        <w:t>折弯后两个直腹面X向、Y向平行度：0.5º</w:t>
      </w:r>
    </w:p>
    <w:p w14:paraId="77E86642">
      <w:pPr>
        <w:snapToGrid w:val="0"/>
        <w:spacing w:after="0" w:line="360" w:lineRule="auto"/>
        <w:ind w:left="2" w:leftChars="1"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.4加工精度要求</w:t>
      </w:r>
    </w:p>
    <w:p w14:paraId="4D7AC61A">
      <w:pPr>
        <w:pStyle w:val="151"/>
        <w:numPr>
          <w:ilvl w:val="0"/>
          <w:numId w:val="12"/>
        </w:numPr>
        <w:snapToGrid w:val="0"/>
        <w:spacing w:after="0" w:line="360" w:lineRule="auto"/>
        <w:rPr>
          <w:rFonts w:hint="eastAsia" w:ascii="仿宋" w:hAnsi="仿宋" w:eastAsia="仿宋" w:cs="仿宋"/>
          <w:sz w:val="24"/>
          <w:szCs w:val="24"/>
        </w:rPr>
      </w:pPr>
      <w:r>
        <w:rPr>
          <w:rFonts w:hint="eastAsia" w:ascii="仿宋" w:hAnsi="仿宋" w:eastAsia="仿宋" w:cs="仿宋"/>
          <w:sz w:val="24"/>
          <w:szCs w:val="24"/>
        </w:rPr>
        <w:t>过渡处腹面高度公差≤</w:t>
      </w:r>
      <w:r>
        <w:rPr>
          <w:rFonts w:hint="eastAsia" w:ascii="仿宋" w:hAnsi="仿宋" w:eastAsia="仿宋" w:cs="仿宋"/>
          <w:sz w:val="24"/>
          <w:szCs w:val="24"/>
          <w:lang w:val="en-US"/>
        </w:rPr>
        <w:t>2</w:t>
      </w:r>
      <w:r>
        <w:rPr>
          <w:rFonts w:hint="eastAsia" w:ascii="仿宋" w:hAnsi="仿宋" w:eastAsia="仿宋" w:cs="仿宋"/>
          <w:sz w:val="24"/>
          <w:szCs w:val="24"/>
        </w:rPr>
        <w:t>mm；过渡处两折弯线长度公差≤</w:t>
      </w:r>
      <w:r>
        <w:rPr>
          <w:rFonts w:hint="eastAsia" w:ascii="仿宋" w:hAnsi="仿宋" w:eastAsia="仿宋" w:cs="仿宋"/>
          <w:sz w:val="24"/>
          <w:szCs w:val="24"/>
          <w:lang w:val="en-US"/>
        </w:rPr>
        <w:t>3</w:t>
      </w:r>
      <w:r>
        <w:rPr>
          <w:rFonts w:hint="eastAsia" w:ascii="仿宋" w:hAnsi="仿宋" w:eastAsia="仿宋" w:cs="仿宋"/>
          <w:sz w:val="24"/>
          <w:szCs w:val="24"/>
        </w:rPr>
        <w:t>mm。</w:t>
      </w:r>
    </w:p>
    <w:p w14:paraId="748FE9E3">
      <w:pPr>
        <w:pStyle w:val="151"/>
        <w:numPr>
          <w:ilvl w:val="0"/>
          <w:numId w:val="12"/>
        </w:numPr>
        <w:snapToGrid w:val="0"/>
        <w:spacing w:after="0" w:line="360" w:lineRule="auto"/>
        <w:rPr>
          <w:rFonts w:hint="eastAsia" w:ascii="仿宋" w:hAnsi="仿宋" w:eastAsia="仿宋" w:cs="仿宋"/>
          <w:sz w:val="24"/>
          <w:szCs w:val="24"/>
        </w:rPr>
      </w:pPr>
      <w:r>
        <w:rPr>
          <w:rFonts w:hint="eastAsia" w:ascii="仿宋" w:hAnsi="仿宋" w:eastAsia="仿宋" w:cs="仿宋"/>
          <w:sz w:val="24"/>
          <w:szCs w:val="24"/>
        </w:rPr>
        <w:t>料头距第一折弯点的送进精度≤</w:t>
      </w:r>
      <w:r>
        <w:rPr>
          <w:rFonts w:hint="eastAsia" w:ascii="仿宋" w:hAnsi="仿宋" w:eastAsia="仿宋" w:cs="仿宋"/>
          <w:sz w:val="24"/>
          <w:szCs w:val="24"/>
          <w:lang w:val="en-US" w:eastAsia="zh-CN"/>
        </w:rPr>
        <w:t>3</w:t>
      </w:r>
      <w:r>
        <w:rPr>
          <w:rFonts w:hint="eastAsia" w:ascii="仿宋" w:hAnsi="仿宋" w:eastAsia="仿宋" w:cs="仿宋"/>
          <w:sz w:val="24"/>
          <w:szCs w:val="24"/>
        </w:rPr>
        <w:t>mm。</w:t>
      </w:r>
    </w:p>
    <w:p w14:paraId="17F9C098">
      <w:pPr>
        <w:pStyle w:val="151"/>
        <w:numPr>
          <w:ilvl w:val="0"/>
          <w:numId w:val="12"/>
        </w:numPr>
        <w:snapToGrid w:val="0"/>
        <w:spacing w:after="0" w:line="360" w:lineRule="auto"/>
        <w:rPr>
          <w:rFonts w:hint="eastAsia" w:ascii="仿宋" w:hAnsi="仿宋" w:eastAsia="仿宋" w:cs="仿宋"/>
          <w:sz w:val="24"/>
          <w:szCs w:val="24"/>
        </w:rPr>
      </w:pPr>
      <w:r>
        <w:rPr>
          <w:rFonts w:hint="eastAsia" w:ascii="仿宋" w:hAnsi="仿宋" w:eastAsia="仿宋" w:cs="仿宋"/>
          <w:sz w:val="24"/>
          <w:szCs w:val="24"/>
        </w:rPr>
        <w:t>翼面过渡区不允许产生开裂,变形处起皱不大于 1mm。</w:t>
      </w:r>
    </w:p>
    <w:p w14:paraId="2AD25EE3">
      <w:pPr>
        <w:snapToGrid w:val="0"/>
        <w:spacing w:after="0" w:line="360" w:lineRule="auto"/>
        <w:ind w:left="2" w:leftChars="1"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 xml:space="preserve">.5生产节拍要求 </w:t>
      </w:r>
    </w:p>
    <w:p w14:paraId="1821949B">
      <w:pPr>
        <w:snapToGrid w:val="0"/>
        <w:spacing w:after="0" w:line="360" w:lineRule="auto"/>
        <w:ind w:firstLine="454"/>
        <w:rPr>
          <w:rFonts w:hint="eastAsia" w:ascii="仿宋" w:hAnsi="仿宋" w:eastAsia="仿宋" w:cs="仿宋"/>
          <w:b/>
          <w:bCs/>
          <w:sz w:val="24"/>
          <w:szCs w:val="24"/>
        </w:rPr>
      </w:pPr>
      <w:bookmarkStart w:id="31" w:name="_Toc22264"/>
      <w:r>
        <w:rPr>
          <w:rFonts w:hint="eastAsia" w:ascii="仿宋" w:hAnsi="仿宋" w:eastAsia="仿宋" w:cs="仿宋"/>
          <w:b/>
          <w:bCs/>
          <w:sz w:val="24"/>
          <w:szCs w:val="24"/>
        </w:rPr>
        <w:t>生产节拍：</w:t>
      </w:r>
      <w:r>
        <w:rPr>
          <w:rFonts w:hint="eastAsia" w:ascii="仿宋" w:hAnsi="仿宋" w:eastAsia="仿宋" w:cs="仿宋"/>
          <w:b/>
          <w:bCs/>
          <w:sz w:val="24"/>
          <w:szCs w:val="24"/>
          <w:lang w:val="en-US" w:eastAsia="zh-CN"/>
        </w:rPr>
        <w:t>单</w:t>
      </w:r>
      <w:r>
        <w:rPr>
          <w:rFonts w:hint="eastAsia" w:ascii="仿宋" w:hAnsi="仿宋" w:eastAsia="仿宋" w:cs="仿宋"/>
          <w:b/>
          <w:bCs/>
          <w:sz w:val="24"/>
          <w:szCs w:val="24"/>
        </w:rPr>
        <w:t>机</w:t>
      </w:r>
      <w:r>
        <w:rPr>
          <w:rFonts w:hint="eastAsia" w:ascii="仿宋" w:hAnsi="仿宋" w:eastAsia="仿宋" w:cs="仿宋"/>
          <w:b/>
          <w:bCs/>
          <w:sz w:val="24"/>
          <w:szCs w:val="24"/>
          <w:lang w:val="en-US" w:eastAsia="zh-CN"/>
        </w:rPr>
        <w:t>＜14</w:t>
      </w:r>
      <w:r>
        <w:rPr>
          <w:rFonts w:hint="eastAsia" w:ascii="仿宋" w:hAnsi="仿宋" w:eastAsia="仿宋" w:cs="仿宋"/>
          <w:b/>
          <w:bCs/>
          <w:sz w:val="24"/>
          <w:szCs w:val="24"/>
          <w:lang w:val="en-US"/>
        </w:rPr>
        <w:t>分钟/辆（</w:t>
      </w:r>
      <w:r>
        <w:rPr>
          <w:rFonts w:hint="eastAsia" w:ascii="仿宋" w:hAnsi="仿宋" w:eastAsia="仿宋" w:cs="仿宋"/>
          <w:b/>
          <w:bCs/>
          <w:sz w:val="24"/>
          <w:szCs w:val="24"/>
          <w:lang w:val="en-US" w:eastAsia="zh-CN"/>
        </w:rPr>
        <w:t>单辆</w:t>
      </w:r>
      <w:r>
        <w:rPr>
          <w:rFonts w:hint="eastAsia" w:ascii="仿宋" w:hAnsi="仿宋" w:eastAsia="仿宋" w:cs="仿宋"/>
          <w:b/>
          <w:bCs/>
          <w:sz w:val="24"/>
          <w:szCs w:val="24"/>
          <w:lang w:val="en-US"/>
        </w:rPr>
        <w:t>份4根梁）。</w:t>
      </w:r>
    </w:p>
    <w:p w14:paraId="5483B479">
      <w:pPr>
        <w:snapToGrid w:val="0"/>
        <w:spacing w:after="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rPr>
        <w:t>3</w:t>
      </w:r>
      <w:r>
        <w:rPr>
          <w:rFonts w:hint="eastAsia" w:ascii="仿宋" w:hAnsi="仿宋" w:eastAsia="仿宋" w:cs="仿宋"/>
          <w:sz w:val="24"/>
          <w:szCs w:val="24"/>
        </w:rPr>
        <w:t>.</w:t>
      </w:r>
      <w:r>
        <w:rPr>
          <w:rFonts w:hint="eastAsia" w:ascii="仿宋" w:hAnsi="仿宋" w:eastAsia="仿宋" w:cs="仿宋"/>
          <w:sz w:val="24"/>
          <w:szCs w:val="24"/>
          <w:lang w:val="en-US"/>
        </w:rPr>
        <w:t>6</w:t>
      </w:r>
      <w:r>
        <w:rPr>
          <w:rFonts w:hint="eastAsia" w:ascii="仿宋" w:hAnsi="仿宋" w:eastAsia="仿宋" w:cs="仿宋"/>
          <w:sz w:val="24"/>
          <w:szCs w:val="24"/>
        </w:rPr>
        <w:t>其它工艺技术要求</w:t>
      </w:r>
      <w:bookmarkEnd w:id="31"/>
    </w:p>
    <w:p w14:paraId="0DEA88DC">
      <w:pPr>
        <w:pStyle w:val="24"/>
        <w:numPr>
          <w:ilvl w:val="0"/>
          <w:numId w:val="13"/>
        </w:numPr>
        <w:tabs>
          <w:tab w:val="left" w:pos="993"/>
        </w:tabs>
        <w:spacing w:line="360" w:lineRule="auto"/>
        <w:ind w:left="0" w:firstLine="518"/>
        <w:outlineLvl w:val="1"/>
        <w:rPr>
          <w:rFonts w:hint="eastAsia" w:ascii="仿宋" w:hAnsi="仿宋" w:eastAsia="仿宋" w:cs="仿宋"/>
          <w:sz w:val="24"/>
          <w:szCs w:val="24"/>
        </w:rPr>
      </w:pPr>
      <w:r>
        <w:rPr>
          <w:rFonts w:hint="eastAsia" w:ascii="仿宋" w:hAnsi="仿宋" w:eastAsia="仿宋" w:cs="仿宋"/>
          <w:sz w:val="24"/>
          <w:szCs w:val="24"/>
        </w:rPr>
        <w:t>能适应多品种的生产。</w:t>
      </w:r>
    </w:p>
    <w:p w14:paraId="4B7DBFA9">
      <w:pPr>
        <w:pStyle w:val="24"/>
        <w:numPr>
          <w:ilvl w:val="0"/>
          <w:numId w:val="13"/>
        </w:numPr>
        <w:tabs>
          <w:tab w:val="left" w:pos="993"/>
        </w:tabs>
        <w:spacing w:line="360" w:lineRule="auto"/>
        <w:ind w:left="0" w:firstLine="518"/>
        <w:outlineLvl w:val="1"/>
        <w:rPr>
          <w:rFonts w:hint="eastAsia" w:ascii="仿宋" w:hAnsi="仿宋" w:eastAsia="仿宋" w:cs="仿宋"/>
          <w:sz w:val="24"/>
          <w:szCs w:val="24"/>
        </w:rPr>
      </w:pPr>
      <w:r>
        <w:rPr>
          <w:rFonts w:hint="eastAsia" w:ascii="仿宋" w:hAnsi="仿宋" w:eastAsia="仿宋" w:cs="仿宋"/>
          <w:sz w:val="24"/>
          <w:szCs w:val="24"/>
        </w:rPr>
        <w:t>操作维修方便。</w:t>
      </w:r>
    </w:p>
    <w:p w14:paraId="35AC48E4">
      <w:pPr>
        <w:pStyle w:val="24"/>
        <w:numPr>
          <w:ilvl w:val="0"/>
          <w:numId w:val="13"/>
        </w:numPr>
        <w:tabs>
          <w:tab w:val="left" w:pos="993"/>
        </w:tabs>
        <w:spacing w:line="360" w:lineRule="auto"/>
        <w:ind w:left="0" w:firstLine="518"/>
        <w:outlineLvl w:val="1"/>
        <w:rPr>
          <w:rFonts w:hint="eastAsia" w:ascii="仿宋" w:hAnsi="仿宋" w:eastAsia="仿宋" w:cs="仿宋"/>
          <w:kern w:val="2"/>
          <w:sz w:val="24"/>
          <w:szCs w:val="24"/>
          <w:highlight w:val="none"/>
          <w:lang w:val="en-GB" w:eastAsia="zh-CN" w:bidi="ar-SA"/>
        </w:rPr>
      </w:pPr>
      <w:r>
        <w:rPr>
          <w:rFonts w:hint="eastAsia" w:ascii="仿宋" w:hAnsi="仿宋" w:eastAsia="仿宋" w:cs="仿宋"/>
          <w:sz w:val="24"/>
          <w:szCs w:val="24"/>
          <w:lang w:val="en-US" w:eastAsia="zh-CN"/>
        </w:rPr>
        <w:t>折</w:t>
      </w:r>
      <w:r>
        <w:rPr>
          <w:rFonts w:hint="eastAsia" w:ascii="仿宋" w:hAnsi="仿宋" w:eastAsia="仿宋" w:cs="仿宋"/>
          <w:sz w:val="24"/>
          <w:szCs w:val="24"/>
        </w:rPr>
        <w:t>弯角度可根据需要通过控制系统进行自动控制，</w:t>
      </w:r>
      <w:r>
        <w:rPr>
          <w:rFonts w:hint="eastAsia" w:ascii="仿宋" w:hAnsi="仿宋" w:eastAsia="仿宋" w:cs="仿宋"/>
          <w:sz w:val="24"/>
          <w:szCs w:val="24"/>
          <w:lang w:val="en-US" w:eastAsia="zh-CN"/>
        </w:rPr>
        <w:t>折</w:t>
      </w:r>
      <w:r>
        <w:rPr>
          <w:rFonts w:hint="eastAsia" w:ascii="仿宋" w:hAnsi="仿宋" w:eastAsia="仿宋" w:cs="仿宋"/>
          <w:sz w:val="24"/>
          <w:szCs w:val="24"/>
        </w:rPr>
        <w:t>弯时保证零件与机床、模</w:t>
      </w:r>
      <w:r>
        <w:rPr>
          <w:rFonts w:hint="eastAsia" w:ascii="仿宋" w:hAnsi="仿宋" w:eastAsia="仿宋" w:cs="仿宋"/>
          <w:sz w:val="24"/>
          <w:szCs w:val="24"/>
          <w:highlight w:val="none"/>
        </w:rPr>
        <w:t>具不干涉。</w:t>
      </w:r>
    </w:p>
    <w:p w14:paraId="4C8AB97D">
      <w:pPr>
        <w:pStyle w:val="24"/>
        <w:numPr>
          <w:ilvl w:val="0"/>
          <w:numId w:val="13"/>
        </w:numPr>
        <w:tabs>
          <w:tab w:val="left" w:pos="993"/>
        </w:tabs>
        <w:spacing w:line="360" w:lineRule="auto"/>
        <w:ind w:left="0" w:firstLine="518"/>
        <w:outlineLvl w:val="1"/>
        <w:rPr>
          <w:rFonts w:hint="eastAsia" w:ascii="仿宋" w:hAnsi="仿宋" w:eastAsia="仿宋" w:cs="仿宋"/>
          <w:sz w:val="24"/>
          <w:szCs w:val="24"/>
          <w:highlight w:val="none"/>
        </w:rPr>
      </w:pPr>
      <w:r>
        <w:rPr>
          <w:rFonts w:hint="eastAsia" w:ascii="仿宋" w:hAnsi="仿宋" w:eastAsia="仿宋" w:cs="仿宋"/>
          <w:kern w:val="2"/>
          <w:sz w:val="24"/>
          <w:szCs w:val="24"/>
          <w:highlight w:val="none"/>
          <w:lang w:val="en-GB" w:eastAsia="zh-CN" w:bidi="ar-SA"/>
        </w:rPr>
        <w:t>在折弯时，先进行过弯折弯，再回</w:t>
      </w:r>
      <w:r>
        <w:rPr>
          <w:rFonts w:hint="eastAsia" w:ascii="仿宋" w:hAnsi="仿宋" w:eastAsia="仿宋" w:cs="仿宋"/>
          <w:kern w:val="2"/>
          <w:sz w:val="24"/>
          <w:szCs w:val="24"/>
          <w:highlight w:val="none"/>
          <w:lang w:val="en-US" w:eastAsia="zh-CN" w:bidi="ar-SA"/>
        </w:rPr>
        <w:t>折</w:t>
      </w:r>
      <w:r>
        <w:rPr>
          <w:rFonts w:hint="eastAsia" w:ascii="仿宋" w:hAnsi="仿宋" w:eastAsia="仿宋" w:cs="仿宋"/>
          <w:kern w:val="2"/>
          <w:sz w:val="24"/>
          <w:szCs w:val="24"/>
          <w:highlight w:val="none"/>
          <w:lang w:val="en-GB" w:eastAsia="zh-CN" w:bidi="ar-SA"/>
        </w:rPr>
        <w:t>，然后进行</w:t>
      </w:r>
      <w:r>
        <w:rPr>
          <w:rFonts w:hint="eastAsia" w:ascii="仿宋" w:hAnsi="仿宋" w:eastAsia="仿宋" w:cs="仿宋"/>
          <w:kern w:val="2"/>
          <w:sz w:val="24"/>
          <w:szCs w:val="24"/>
          <w:highlight w:val="none"/>
          <w:lang w:val="en-US" w:eastAsia="zh-CN" w:bidi="ar-SA"/>
        </w:rPr>
        <w:t>100%</w:t>
      </w:r>
      <w:r>
        <w:rPr>
          <w:rFonts w:hint="eastAsia" w:ascii="仿宋" w:hAnsi="仿宋" w:eastAsia="仿宋" w:cs="仿宋"/>
          <w:kern w:val="2"/>
          <w:sz w:val="24"/>
          <w:szCs w:val="24"/>
          <w:highlight w:val="none"/>
          <w:lang w:val="en-GB" w:eastAsia="zh-CN" w:bidi="ar-SA"/>
        </w:rPr>
        <w:t>测量，根据需要再自动重复折弯修正。</w:t>
      </w:r>
    </w:p>
    <w:p w14:paraId="7DF1FDB8">
      <w:pPr>
        <w:pStyle w:val="24"/>
        <w:numPr>
          <w:ilvl w:val="0"/>
          <w:numId w:val="13"/>
        </w:numPr>
        <w:tabs>
          <w:tab w:val="left" w:pos="993"/>
        </w:tabs>
        <w:spacing w:line="360" w:lineRule="auto"/>
        <w:ind w:left="0" w:firstLine="518"/>
        <w:outlineLvl w:val="1"/>
        <w:rPr>
          <w:rFonts w:hint="eastAsia" w:ascii="仿宋" w:hAnsi="仿宋" w:eastAsia="仿宋" w:cs="仿宋"/>
          <w:sz w:val="24"/>
          <w:szCs w:val="24"/>
        </w:rPr>
      </w:pPr>
      <w:r>
        <w:rPr>
          <w:rFonts w:hint="eastAsia" w:ascii="仿宋" w:hAnsi="仿宋" w:eastAsia="仿宋" w:cs="仿宋"/>
          <w:sz w:val="24"/>
          <w:szCs w:val="24"/>
        </w:rPr>
        <w:t>不同厚度的加工件模具转换实现自动。</w:t>
      </w:r>
    </w:p>
    <w:p w14:paraId="29354449">
      <w:pPr>
        <w:pStyle w:val="24"/>
        <w:tabs>
          <w:tab w:val="left" w:pos="993"/>
        </w:tabs>
        <w:spacing w:line="360" w:lineRule="auto"/>
        <w:ind w:left="518"/>
        <w:outlineLvl w:val="1"/>
        <w:rPr>
          <w:rFonts w:hint="eastAsia" w:ascii="仿宋" w:hAnsi="仿宋" w:eastAsia="仿宋" w:cs="仿宋"/>
          <w:sz w:val="24"/>
          <w:szCs w:val="24"/>
        </w:rPr>
      </w:pPr>
      <w:r>
        <w:rPr>
          <w:rFonts w:hint="eastAsia" w:ascii="仿宋" w:hAnsi="仿宋" w:eastAsia="仿宋" w:cs="仿宋"/>
          <w:sz w:val="24"/>
          <w:szCs w:val="24"/>
        </w:rPr>
        <w:t>3.7加工产品</w:t>
      </w:r>
      <w:r>
        <w:rPr>
          <w:rFonts w:hint="eastAsia" w:ascii="仿宋" w:hAnsi="仿宋" w:eastAsia="仿宋" w:cs="仿宋"/>
          <w:sz w:val="24"/>
          <w:szCs w:val="24"/>
          <w:lang w:val="en-US" w:eastAsia="zh-CN"/>
        </w:rPr>
        <w:t>主要</w:t>
      </w:r>
      <w:r>
        <w:rPr>
          <w:rFonts w:hint="eastAsia" w:ascii="仿宋" w:hAnsi="仿宋" w:eastAsia="仿宋" w:cs="仿宋"/>
          <w:sz w:val="24"/>
          <w:szCs w:val="24"/>
        </w:rPr>
        <w:t>规格</w:t>
      </w:r>
    </w:p>
    <w:tbl>
      <w:tblPr>
        <w:tblStyle w:val="48"/>
        <w:tblW w:w="8053" w:type="dxa"/>
        <w:tblInd w:w="534" w:type="dxa"/>
        <w:tblLayout w:type="fixed"/>
        <w:tblCellMar>
          <w:top w:w="0" w:type="dxa"/>
          <w:left w:w="108" w:type="dxa"/>
          <w:bottom w:w="0" w:type="dxa"/>
          <w:right w:w="108" w:type="dxa"/>
        </w:tblCellMar>
      </w:tblPr>
      <w:tblGrid>
        <w:gridCol w:w="1083"/>
        <w:gridCol w:w="971"/>
        <w:gridCol w:w="1036"/>
        <w:gridCol w:w="1800"/>
        <w:gridCol w:w="1331"/>
        <w:gridCol w:w="1832"/>
      </w:tblGrid>
      <w:tr w14:paraId="6F83CF34">
        <w:tblPrEx>
          <w:tblCellMar>
            <w:top w:w="0" w:type="dxa"/>
            <w:left w:w="108" w:type="dxa"/>
            <w:bottom w:w="0" w:type="dxa"/>
            <w:right w:w="108" w:type="dxa"/>
          </w:tblCellMar>
        </w:tblPrEx>
        <w:trPr>
          <w:trHeight w:val="287" w:hRule="atLeast"/>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4AB6C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序号</w:t>
            </w:r>
          </w:p>
        </w:tc>
        <w:tc>
          <w:tcPr>
            <w:tcW w:w="971" w:type="dxa"/>
            <w:tcBorders>
              <w:top w:val="single" w:color="auto" w:sz="4" w:space="0"/>
              <w:left w:val="nil"/>
              <w:bottom w:val="single" w:color="auto" w:sz="4" w:space="0"/>
              <w:right w:val="single" w:color="auto" w:sz="4" w:space="0"/>
            </w:tcBorders>
            <w:shd w:val="clear" w:color="auto" w:fill="auto"/>
            <w:noWrap/>
            <w:vAlign w:val="center"/>
          </w:tcPr>
          <w:p w14:paraId="66E33A9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角度</w:t>
            </w:r>
          </w:p>
        </w:tc>
        <w:tc>
          <w:tcPr>
            <w:tcW w:w="1036" w:type="dxa"/>
            <w:tcBorders>
              <w:top w:val="single" w:color="auto" w:sz="4" w:space="0"/>
              <w:left w:val="nil"/>
              <w:bottom w:val="single" w:color="auto" w:sz="4" w:space="0"/>
              <w:right w:val="single" w:color="auto" w:sz="4" w:space="0"/>
            </w:tcBorders>
            <w:shd w:val="clear" w:color="auto" w:fill="auto"/>
            <w:noWrap/>
            <w:vAlign w:val="center"/>
          </w:tcPr>
          <w:p w14:paraId="3793702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高度差</w:t>
            </w:r>
          </w:p>
        </w:tc>
        <w:tc>
          <w:tcPr>
            <w:tcW w:w="1800" w:type="dxa"/>
            <w:tcBorders>
              <w:top w:val="single" w:color="auto" w:sz="4" w:space="0"/>
              <w:left w:val="nil"/>
              <w:bottom w:val="single" w:color="auto" w:sz="4" w:space="0"/>
              <w:right w:val="single" w:color="auto" w:sz="4" w:space="0"/>
            </w:tcBorders>
            <w:shd w:val="clear" w:color="auto" w:fill="auto"/>
            <w:vAlign w:val="center"/>
          </w:tcPr>
          <w:p w14:paraId="0F279B1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第一折弯距离</w:t>
            </w:r>
          </w:p>
        </w:tc>
        <w:tc>
          <w:tcPr>
            <w:tcW w:w="1331" w:type="dxa"/>
            <w:tcBorders>
              <w:top w:val="single" w:color="auto" w:sz="4" w:space="0"/>
              <w:left w:val="nil"/>
              <w:bottom w:val="single" w:color="auto" w:sz="4" w:space="0"/>
              <w:right w:val="single" w:color="auto" w:sz="4" w:space="0"/>
            </w:tcBorders>
            <w:shd w:val="clear" w:color="auto" w:fill="auto"/>
            <w:vAlign w:val="center"/>
          </w:tcPr>
          <w:p w14:paraId="688A519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斜面距离</w:t>
            </w:r>
          </w:p>
        </w:tc>
        <w:tc>
          <w:tcPr>
            <w:tcW w:w="1832" w:type="dxa"/>
            <w:tcBorders>
              <w:top w:val="single" w:color="auto" w:sz="4" w:space="0"/>
              <w:left w:val="nil"/>
              <w:bottom w:val="single" w:color="auto" w:sz="4" w:space="0"/>
              <w:right w:val="single" w:color="auto" w:sz="4" w:space="0"/>
            </w:tcBorders>
            <w:shd w:val="clear" w:color="auto" w:fill="auto"/>
            <w:noWrap/>
            <w:vAlign w:val="center"/>
          </w:tcPr>
          <w:p w14:paraId="0AB5E6B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备注</w:t>
            </w:r>
          </w:p>
        </w:tc>
      </w:tr>
      <w:tr w14:paraId="687FFD6E">
        <w:tblPrEx>
          <w:tblCellMar>
            <w:top w:w="0" w:type="dxa"/>
            <w:left w:w="108" w:type="dxa"/>
            <w:bottom w:w="0" w:type="dxa"/>
            <w:right w:w="108" w:type="dxa"/>
          </w:tblCellMar>
        </w:tblPrEx>
        <w:trPr>
          <w:trHeight w:val="28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7EAAE1C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971" w:type="dxa"/>
            <w:tcBorders>
              <w:top w:val="nil"/>
              <w:left w:val="nil"/>
              <w:bottom w:val="single" w:color="auto" w:sz="4" w:space="0"/>
              <w:right w:val="single" w:color="auto" w:sz="4" w:space="0"/>
            </w:tcBorders>
            <w:shd w:val="clear" w:color="auto" w:fill="auto"/>
            <w:noWrap/>
            <w:vAlign w:val="center"/>
          </w:tcPr>
          <w:p w14:paraId="7FB4BB2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036" w:type="dxa"/>
            <w:tcBorders>
              <w:top w:val="nil"/>
              <w:left w:val="nil"/>
              <w:bottom w:val="single" w:color="auto" w:sz="4" w:space="0"/>
              <w:right w:val="single" w:color="auto" w:sz="4" w:space="0"/>
            </w:tcBorders>
            <w:shd w:val="clear" w:color="auto" w:fill="auto"/>
            <w:noWrap/>
            <w:vAlign w:val="center"/>
          </w:tcPr>
          <w:p w14:paraId="6EDFEE8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75</w:t>
            </w:r>
          </w:p>
        </w:tc>
        <w:tc>
          <w:tcPr>
            <w:tcW w:w="1800" w:type="dxa"/>
            <w:tcBorders>
              <w:top w:val="nil"/>
              <w:left w:val="nil"/>
              <w:bottom w:val="single" w:color="auto" w:sz="4" w:space="0"/>
              <w:right w:val="single" w:color="auto" w:sz="4" w:space="0"/>
            </w:tcBorders>
            <w:shd w:val="clear" w:color="auto" w:fill="auto"/>
            <w:noWrap/>
            <w:vAlign w:val="center"/>
          </w:tcPr>
          <w:p w14:paraId="39378FC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1057</w:t>
            </w:r>
          </w:p>
        </w:tc>
        <w:tc>
          <w:tcPr>
            <w:tcW w:w="1331" w:type="dxa"/>
            <w:tcBorders>
              <w:top w:val="nil"/>
              <w:left w:val="nil"/>
              <w:bottom w:val="single" w:color="auto" w:sz="4" w:space="0"/>
              <w:right w:val="single" w:color="auto" w:sz="4" w:space="0"/>
            </w:tcBorders>
            <w:shd w:val="clear" w:color="auto" w:fill="auto"/>
            <w:noWrap/>
            <w:vAlign w:val="center"/>
          </w:tcPr>
          <w:p w14:paraId="72A8E39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713</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6882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p>
        </w:tc>
      </w:tr>
      <w:tr w14:paraId="25E157C9">
        <w:tblPrEx>
          <w:tblCellMar>
            <w:top w:w="0" w:type="dxa"/>
            <w:left w:w="108" w:type="dxa"/>
            <w:bottom w:w="0" w:type="dxa"/>
            <w:right w:w="108" w:type="dxa"/>
          </w:tblCellMar>
        </w:tblPrEx>
        <w:trPr>
          <w:trHeight w:val="28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32C2C74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971" w:type="dxa"/>
            <w:tcBorders>
              <w:top w:val="nil"/>
              <w:left w:val="nil"/>
              <w:bottom w:val="single" w:color="auto" w:sz="4" w:space="0"/>
              <w:right w:val="single" w:color="auto" w:sz="4" w:space="0"/>
            </w:tcBorders>
            <w:shd w:val="clear" w:color="auto" w:fill="auto"/>
            <w:noWrap/>
            <w:vAlign w:val="center"/>
          </w:tcPr>
          <w:p w14:paraId="16B473A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1036" w:type="dxa"/>
            <w:tcBorders>
              <w:top w:val="nil"/>
              <w:left w:val="nil"/>
              <w:bottom w:val="single" w:color="auto" w:sz="4" w:space="0"/>
              <w:right w:val="single" w:color="auto" w:sz="4" w:space="0"/>
            </w:tcBorders>
            <w:shd w:val="clear" w:color="auto" w:fill="auto"/>
            <w:noWrap/>
            <w:vAlign w:val="center"/>
          </w:tcPr>
          <w:p w14:paraId="3E0CD71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123</w:t>
            </w:r>
          </w:p>
        </w:tc>
        <w:tc>
          <w:tcPr>
            <w:tcW w:w="1800" w:type="dxa"/>
            <w:tcBorders>
              <w:top w:val="nil"/>
              <w:left w:val="nil"/>
              <w:bottom w:val="single" w:color="auto" w:sz="4" w:space="0"/>
              <w:right w:val="single" w:color="auto" w:sz="4" w:space="0"/>
            </w:tcBorders>
            <w:shd w:val="clear" w:color="auto" w:fill="auto"/>
            <w:noWrap/>
            <w:vAlign w:val="center"/>
          </w:tcPr>
          <w:p w14:paraId="42E388E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970</w:t>
            </w:r>
          </w:p>
        </w:tc>
        <w:tc>
          <w:tcPr>
            <w:tcW w:w="1331" w:type="dxa"/>
            <w:tcBorders>
              <w:top w:val="nil"/>
              <w:left w:val="nil"/>
              <w:bottom w:val="single" w:color="auto" w:sz="4" w:space="0"/>
              <w:right w:val="single" w:color="auto" w:sz="4" w:space="0"/>
            </w:tcBorders>
            <w:shd w:val="clear" w:color="auto" w:fill="auto"/>
            <w:noWrap/>
            <w:vAlign w:val="center"/>
          </w:tcPr>
          <w:p w14:paraId="2A3CB8F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1001</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AA568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p>
        </w:tc>
      </w:tr>
      <w:tr w14:paraId="0800F4DE">
        <w:tblPrEx>
          <w:tblCellMar>
            <w:top w:w="0" w:type="dxa"/>
            <w:left w:w="108" w:type="dxa"/>
            <w:bottom w:w="0" w:type="dxa"/>
            <w:right w:w="108" w:type="dxa"/>
          </w:tblCellMar>
        </w:tblPrEx>
        <w:trPr>
          <w:trHeight w:val="28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6FFEA43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971" w:type="dxa"/>
            <w:tcBorders>
              <w:top w:val="nil"/>
              <w:left w:val="nil"/>
              <w:bottom w:val="single" w:color="auto" w:sz="4" w:space="0"/>
              <w:right w:val="single" w:color="auto" w:sz="4" w:space="0"/>
            </w:tcBorders>
            <w:shd w:val="clear" w:color="auto" w:fill="auto"/>
            <w:noWrap/>
            <w:vAlign w:val="center"/>
          </w:tcPr>
          <w:p w14:paraId="0ED0D46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036" w:type="dxa"/>
            <w:tcBorders>
              <w:top w:val="nil"/>
              <w:left w:val="nil"/>
              <w:bottom w:val="single" w:color="auto" w:sz="4" w:space="0"/>
              <w:right w:val="single" w:color="auto" w:sz="4" w:space="0"/>
            </w:tcBorders>
            <w:shd w:val="clear" w:color="auto" w:fill="auto"/>
            <w:noWrap/>
            <w:vAlign w:val="center"/>
          </w:tcPr>
          <w:p w14:paraId="7ACF3A63">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45</w:t>
            </w:r>
          </w:p>
        </w:tc>
        <w:tc>
          <w:tcPr>
            <w:tcW w:w="1800" w:type="dxa"/>
            <w:tcBorders>
              <w:top w:val="nil"/>
              <w:left w:val="nil"/>
              <w:bottom w:val="single" w:color="auto" w:sz="4" w:space="0"/>
              <w:right w:val="single" w:color="auto" w:sz="4" w:space="0"/>
            </w:tcBorders>
            <w:shd w:val="clear" w:color="auto" w:fill="auto"/>
            <w:noWrap/>
            <w:vAlign w:val="center"/>
          </w:tcPr>
          <w:p w14:paraId="3255B4F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789</w:t>
            </w:r>
          </w:p>
        </w:tc>
        <w:tc>
          <w:tcPr>
            <w:tcW w:w="1331" w:type="dxa"/>
            <w:tcBorders>
              <w:top w:val="nil"/>
              <w:left w:val="nil"/>
              <w:bottom w:val="single" w:color="auto" w:sz="4" w:space="0"/>
              <w:right w:val="single" w:color="auto" w:sz="4" w:space="0"/>
            </w:tcBorders>
            <w:shd w:val="clear" w:color="auto" w:fill="auto"/>
            <w:noWrap/>
            <w:vAlign w:val="center"/>
          </w:tcPr>
          <w:p w14:paraId="0BF43E4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428</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BE07A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p>
        </w:tc>
      </w:tr>
      <w:tr w14:paraId="31F27060">
        <w:tblPrEx>
          <w:tblCellMar>
            <w:top w:w="0" w:type="dxa"/>
            <w:left w:w="108" w:type="dxa"/>
            <w:bottom w:w="0" w:type="dxa"/>
            <w:right w:w="108" w:type="dxa"/>
          </w:tblCellMar>
        </w:tblPrEx>
        <w:trPr>
          <w:trHeight w:val="28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3272E192">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w:t>
            </w:r>
          </w:p>
        </w:tc>
        <w:tc>
          <w:tcPr>
            <w:tcW w:w="971" w:type="dxa"/>
            <w:tcBorders>
              <w:top w:val="nil"/>
              <w:left w:val="nil"/>
              <w:bottom w:val="single" w:color="auto" w:sz="4" w:space="0"/>
              <w:right w:val="single" w:color="auto" w:sz="4" w:space="0"/>
            </w:tcBorders>
            <w:shd w:val="clear" w:color="auto" w:fill="auto"/>
            <w:noWrap/>
            <w:vAlign w:val="center"/>
          </w:tcPr>
          <w:p w14:paraId="6DDD891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4.5</w:t>
            </w:r>
          </w:p>
        </w:tc>
        <w:tc>
          <w:tcPr>
            <w:tcW w:w="1036" w:type="dxa"/>
            <w:tcBorders>
              <w:top w:val="nil"/>
              <w:left w:val="nil"/>
              <w:bottom w:val="single" w:color="auto" w:sz="4" w:space="0"/>
              <w:right w:val="single" w:color="auto" w:sz="4" w:space="0"/>
            </w:tcBorders>
            <w:shd w:val="clear" w:color="auto" w:fill="auto"/>
            <w:noWrap/>
            <w:vAlign w:val="center"/>
          </w:tcPr>
          <w:p w14:paraId="25549FE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101.5</w:t>
            </w:r>
          </w:p>
        </w:tc>
        <w:tc>
          <w:tcPr>
            <w:tcW w:w="1800" w:type="dxa"/>
            <w:tcBorders>
              <w:top w:val="nil"/>
              <w:left w:val="nil"/>
              <w:bottom w:val="single" w:color="auto" w:sz="4" w:space="0"/>
              <w:right w:val="single" w:color="auto" w:sz="4" w:space="0"/>
            </w:tcBorders>
            <w:shd w:val="clear" w:color="auto" w:fill="auto"/>
            <w:noWrap/>
            <w:vAlign w:val="center"/>
          </w:tcPr>
          <w:p w14:paraId="193B16C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2500</w:t>
            </w:r>
          </w:p>
        </w:tc>
        <w:tc>
          <w:tcPr>
            <w:tcW w:w="1331" w:type="dxa"/>
            <w:tcBorders>
              <w:top w:val="nil"/>
              <w:left w:val="nil"/>
              <w:bottom w:val="single" w:color="auto" w:sz="4" w:space="0"/>
              <w:right w:val="single" w:color="auto" w:sz="4" w:space="0"/>
            </w:tcBorders>
            <w:shd w:val="clear" w:color="auto" w:fill="auto"/>
            <w:noWrap/>
            <w:vAlign w:val="center"/>
          </w:tcPr>
          <w:p w14:paraId="779BC67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1270</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60849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p>
        </w:tc>
      </w:tr>
      <w:tr w14:paraId="4F8453A1">
        <w:tblPrEx>
          <w:tblCellMar>
            <w:top w:w="0" w:type="dxa"/>
            <w:left w:w="108" w:type="dxa"/>
            <w:bottom w:w="0" w:type="dxa"/>
            <w:right w:w="108" w:type="dxa"/>
          </w:tblCellMar>
        </w:tblPrEx>
        <w:trPr>
          <w:trHeight w:val="287" w:hRule="atLeast"/>
        </w:trPr>
        <w:tc>
          <w:tcPr>
            <w:tcW w:w="1083" w:type="dxa"/>
            <w:tcBorders>
              <w:top w:val="nil"/>
              <w:left w:val="single" w:color="auto" w:sz="4" w:space="0"/>
              <w:bottom w:val="single" w:color="auto" w:sz="4" w:space="0"/>
              <w:right w:val="single" w:color="auto" w:sz="4" w:space="0"/>
            </w:tcBorders>
            <w:shd w:val="clear" w:color="auto" w:fill="auto"/>
            <w:noWrap/>
            <w:vAlign w:val="center"/>
          </w:tcPr>
          <w:p w14:paraId="4CE43B5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971" w:type="dxa"/>
            <w:tcBorders>
              <w:top w:val="nil"/>
              <w:left w:val="nil"/>
              <w:bottom w:val="single" w:color="auto" w:sz="4" w:space="0"/>
              <w:right w:val="single" w:color="auto" w:sz="4" w:space="0"/>
            </w:tcBorders>
            <w:shd w:val="clear" w:color="auto" w:fill="auto"/>
            <w:noWrap/>
            <w:vAlign w:val="center"/>
          </w:tcPr>
          <w:p w14:paraId="6010C601">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1036" w:type="dxa"/>
            <w:tcBorders>
              <w:top w:val="nil"/>
              <w:left w:val="nil"/>
              <w:bottom w:val="single" w:color="auto" w:sz="4" w:space="0"/>
              <w:right w:val="single" w:color="auto" w:sz="4" w:space="0"/>
            </w:tcBorders>
            <w:shd w:val="clear" w:color="auto" w:fill="auto"/>
            <w:noWrap/>
            <w:vAlign w:val="center"/>
          </w:tcPr>
          <w:p w14:paraId="74258D4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57.5</w:t>
            </w:r>
          </w:p>
        </w:tc>
        <w:tc>
          <w:tcPr>
            <w:tcW w:w="1800" w:type="dxa"/>
            <w:tcBorders>
              <w:top w:val="nil"/>
              <w:left w:val="nil"/>
              <w:bottom w:val="single" w:color="auto" w:sz="4" w:space="0"/>
              <w:right w:val="single" w:color="auto" w:sz="4" w:space="0"/>
            </w:tcBorders>
            <w:shd w:val="clear" w:color="auto" w:fill="auto"/>
            <w:noWrap/>
            <w:vAlign w:val="center"/>
          </w:tcPr>
          <w:p w14:paraId="3481A35E">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323</w:t>
            </w:r>
          </w:p>
        </w:tc>
        <w:tc>
          <w:tcPr>
            <w:tcW w:w="1331" w:type="dxa"/>
            <w:tcBorders>
              <w:top w:val="nil"/>
              <w:left w:val="nil"/>
              <w:bottom w:val="single" w:color="auto" w:sz="4" w:space="0"/>
              <w:right w:val="single" w:color="auto" w:sz="4" w:space="0"/>
            </w:tcBorders>
            <w:shd w:val="clear" w:color="auto" w:fill="auto"/>
            <w:noWrap/>
            <w:vAlign w:val="center"/>
          </w:tcPr>
          <w:p w14:paraId="4850CB95">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550</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D2196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p>
        </w:tc>
      </w:tr>
      <w:tr w14:paraId="39BD4A5E">
        <w:tblPrEx>
          <w:tblCellMar>
            <w:top w:w="0" w:type="dxa"/>
            <w:left w:w="108" w:type="dxa"/>
            <w:bottom w:w="0" w:type="dxa"/>
            <w:right w:w="108" w:type="dxa"/>
          </w:tblCellMar>
        </w:tblPrEx>
        <w:trPr>
          <w:trHeight w:val="287" w:hRule="atLeast"/>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BAC2E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6</w:t>
            </w:r>
          </w:p>
        </w:tc>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DC2FA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5</w:t>
            </w:r>
          </w:p>
        </w:tc>
        <w:tc>
          <w:tcPr>
            <w:tcW w:w="10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7E246">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443EED">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220</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3F2C5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79E73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只有一个弯点</w:t>
            </w:r>
          </w:p>
        </w:tc>
      </w:tr>
      <w:tr w14:paraId="5D8FE543">
        <w:tblPrEx>
          <w:tblCellMar>
            <w:top w:w="0" w:type="dxa"/>
            <w:left w:w="108" w:type="dxa"/>
            <w:bottom w:w="0" w:type="dxa"/>
            <w:right w:w="108" w:type="dxa"/>
          </w:tblCellMar>
        </w:tblPrEx>
        <w:trPr>
          <w:trHeight w:val="287" w:hRule="atLeast"/>
        </w:trPr>
        <w:tc>
          <w:tcPr>
            <w:tcW w:w="108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F7E4E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7</w:t>
            </w:r>
          </w:p>
        </w:tc>
        <w:tc>
          <w:tcPr>
            <w:tcW w:w="9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86AEE0">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3</w:t>
            </w:r>
          </w:p>
        </w:tc>
        <w:tc>
          <w:tcPr>
            <w:tcW w:w="103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A36D94">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FCB5DB">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870</w:t>
            </w:r>
          </w:p>
        </w:tc>
        <w:tc>
          <w:tcPr>
            <w:tcW w:w="13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11FD37">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w:t>
            </w:r>
          </w:p>
        </w:tc>
        <w:tc>
          <w:tcPr>
            <w:tcW w:w="183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CBCD3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只有一个弯点</w:t>
            </w:r>
          </w:p>
        </w:tc>
      </w:tr>
    </w:tbl>
    <w:p w14:paraId="217496DA">
      <w:pPr>
        <w:pStyle w:val="24"/>
        <w:tabs>
          <w:tab w:val="left" w:pos="993"/>
        </w:tabs>
        <w:spacing w:line="360" w:lineRule="auto"/>
        <w:outlineLvl w:val="1"/>
        <w:rPr>
          <w:rFonts w:hint="eastAsia" w:ascii="仿宋" w:hAnsi="仿宋" w:eastAsia="仿宋" w:cs="仿宋"/>
          <w:sz w:val="24"/>
          <w:szCs w:val="24"/>
        </w:rPr>
      </w:pPr>
    </w:p>
    <w:p w14:paraId="285ABD6C">
      <w:pPr>
        <w:pStyle w:val="173"/>
        <w:numPr>
          <w:ilvl w:val="0"/>
          <w:numId w:val="14"/>
        </w:numPr>
        <w:tabs>
          <w:tab w:val="left" w:pos="567"/>
        </w:tabs>
        <w:autoSpaceDE w:val="0"/>
        <w:autoSpaceDN w:val="0"/>
        <w:adjustRightInd w:val="0"/>
        <w:spacing w:after="0" w:line="360" w:lineRule="auto"/>
        <w:ind w:firstLineChars="0"/>
        <w:rPr>
          <w:rFonts w:hint="eastAsia" w:ascii="仿宋" w:hAnsi="仿宋" w:eastAsia="仿宋" w:cs="仿宋"/>
          <w:b/>
          <w:sz w:val="24"/>
          <w:szCs w:val="24"/>
        </w:rPr>
      </w:pPr>
      <w:r>
        <w:rPr>
          <w:rFonts w:hint="eastAsia" w:ascii="仿宋" w:hAnsi="仿宋" w:eastAsia="仿宋" w:cs="仿宋"/>
          <w:b/>
          <w:sz w:val="24"/>
          <w:szCs w:val="24"/>
        </w:rPr>
        <w:t>工艺流程及</w:t>
      </w:r>
      <w:r>
        <w:rPr>
          <w:rFonts w:hint="eastAsia" w:ascii="仿宋" w:hAnsi="仿宋" w:eastAsia="仿宋" w:cs="仿宋"/>
          <w:b/>
          <w:sz w:val="24"/>
          <w:szCs w:val="24"/>
          <w:lang w:val="en-US" w:eastAsia="zh-CN"/>
        </w:rPr>
        <w:t>技术要求</w:t>
      </w:r>
    </w:p>
    <w:p w14:paraId="55EBC1AB">
      <w:pPr>
        <w:pStyle w:val="24"/>
        <w:spacing w:line="360" w:lineRule="auto"/>
        <w:ind w:firstLine="482" w:firstLineChars="200"/>
        <w:outlineLvl w:val="1"/>
        <w:rPr>
          <w:rFonts w:hint="eastAsia" w:ascii="仿宋" w:hAnsi="仿宋" w:eastAsia="仿宋" w:cs="仿宋"/>
          <w:b/>
          <w:sz w:val="24"/>
          <w:szCs w:val="24"/>
          <w:lang w:eastAsia="zh-CN"/>
        </w:rPr>
      </w:pPr>
      <w:bookmarkStart w:id="32" w:name="_Toc17573"/>
      <w:r>
        <w:rPr>
          <w:rFonts w:hint="eastAsia" w:ascii="仿宋" w:hAnsi="仿宋" w:eastAsia="仿宋" w:cs="仿宋"/>
          <w:b/>
          <w:sz w:val="24"/>
          <w:szCs w:val="24"/>
        </w:rPr>
        <w:t>1.工艺</w:t>
      </w:r>
      <w:bookmarkEnd w:id="32"/>
      <w:r>
        <w:rPr>
          <w:rFonts w:hint="eastAsia" w:ascii="仿宋" w:hAnsi="仿宋" w:eastAsia="仿宋" w:cs="仿宋"/>
          <w:b/>
          <w:sz w:val="24"/>
          <w:szCs w:val="24"/>
          <w:lang w:val="en-US" w:eastAsia="zh-CN"/>
        </w:rPr>
        <w:t>流程</w:t>
      </w:r>
    </w:p>
    <w:p w14:paraId="007206AB">
      <w:pPr>
        <w:pStyle w:val="24"/>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上工序高位库通过移行机将纵梁按辆份输送至折弯机上料辊床，</w:t>
      </w:r>
      <w:r>
        <w:rPr>
          <w:rFonts w:hint="eastAsia" w:ascii="仿宋" w:hAnsi="仿宋" w:eastAsia="仿宋" w:cs="仿宋"/>
          <w:sz w:val="24"/>
          <w:szCs w:val="24"/>
          <w:lang w:val="en-US" w:eastAsia="zh-CN"/>
        </w:rPr>
        <w:t>物流</w:t>
      </w:r>
      <w:r>
        <w:rPr>
          <w:rFonts w:hint="eastAsia" w:ascii="仿宋" w:hAnsi="仿宋" w:eastAsia="仿宋" w:cs="仿宋"/>
          <w:sz w:val="24"/>
          <w:szCs w:val="24"/>
        </w:rPr>
        <w:t>控制系统接收高位库纵梁信息后传递至折弯机，折弯机上料辊床自动接料，</w:t>
      </w:r>
      <w:r>
        <w:rPr>
          <w:rFonts w:hint="eastAsia" w:ascii="仿宋" w:hAnsi="仿宋" w:eastAsia="仿宋" w:cs="仿宋"/>
          <w:sz w:val="24"/>
          <w:szCs w:val="24"/>
          <w:lang w:val="en-US" w:eastAsia="zh-CN"/>
        </w:rPr>
        <w:t>上料行吊将纵梁吊运至折弯机料架，折弯机</w:t>
      </w:r>
      <w:r>
        <w:rPr>
          <w:rFonts w:hint="eastAsia" w:ascii="仿宋" w:hAnsi="仿宋" w:eastAsia="仿宋" w:cs="仿宋"/>
          <w:sz w:val="24"/>
          <w:szCs w:val="24"/>
        </w:rPr>
        <w:t>扫码识别判断后自动</w:t>
      </w:r>
      <w:r>
        <w:rPr>
          <w:rFonts w:hint="eastAsia" w:ascii="仿宋" w:hAnsi="仿宋" w:eastAsia="仿宋" w:cs="仿宋"/>
          <w:sz w:val="24"/>
          <w:szCs w:val="24"/>
          <w:lang w:val="en-US" w:eastAsia="zh-CN"/>
        </w:rPr>
        <w:t>调用程序</w:t>
      </w:r>
      <w:r>
        <w:rPr>
          <w:rFonts w:hint="eastAsia" w:ascii="仿宋" w:hAnsi="仿宋" w:eastAsia="仿宋" w:cs="仿宋"/>
          <w:sz w:val="24"/>
          <w:szCs w:val="24"/>
        </w:rPr>
        <w:t>折弯，折弯后将</w:t>
      </w:r>
      <w:r>
        <w:rPr>
          <w:rFonts w:hint="eastAsia" w:ascii="仿宋" w:hAnsi="仿宋" w:eastAsia="仿宋" w:cs="仿宋"/>
          <w:sz w:val="24"/>
          <w:szCs w:val="24"/>
          <w:lang w:val="en-US" w:eastAsia="zh-CN"/>
        </w:rPr>
        <w:t>完工信息反馈给物流控制系统，下料行吊将纵梁调离出料小车</w:t>
      </w:r>
      <w:r>
        <w:rPr>
          <w:rFonts w:hint="eastAsia" w:ascii="仿宋" w:hAnsi="仿宋" w:eastAsia="仿宋" w:cs="仿宋"/>
          <w:sz w:val="24"/>
          <w:szCs w:val="24"/>
        </w:rPr>
        <w:t>。</w:t>
      </w:r>
    </w:p>
    <w:p w14:paraId="4E053823">
      <w:pPr>
        <w:pStyle w:val="24"/>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2.主要搬迁、维修、改造内容要求</w:t>
      </w:r>
    </w:p>
    <w:p w14:paraId="064D5550">
      <w:pPr>
        <w:pStyle w:val="24"/>
        <w:spacing w:line="360" w:lineRule="auto"/>
        <w:ind w:firstLine="480" w:firstLineChars="200"/>
        <w:rPr>
          <w:rFonts w:hint="default" w:ascii="仿宋" w:hAnsi="仿宋" w:eastAsia="仿宋" w:cs="仿宋"/>
          <w:sz w:val="24"/>
          <w:szCs w:val="24"/>
          <w:highlight w:val="yellow"/>
          <w:lang w:val="en-US" w:eastAsia="zh-CN"/>
        </w:rPr>
      </w:pPr>
      <w:r>
        <w:rPr>
          <w:rFonts w:hint="eastAsia" w:ascii="仿宋" w:hAnsi="仿宋" w:eastAsia="仿宋" w:cs="仿宋"/>
          <w:sz w:val="24"/>
          <w:szCs w:val="24"/>
          <w:highlight w:val="yellow"/>
          <w:lang w:val="en-US" w:eastAsia="zh-CN"/>
        </w:rPr>
        <w:t>本项目所含两台折弯机已完成部分维修工作，投标方按要求完成剩余维修工作，以下要求为两台折弯机最终交付状态的基本要求，投标方对折弯机的交付状态负责。</w:t>
      </w:r>
    </w:p>
    <w:p w14:paraId="3666E65C">
      <w:pPr>
        <w:pStyle w:val="24"/>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该生产线由主机、模具、进给系统、检测系统、电气系统、液压系统和气动系统等部分组成。</w:t>
      </w:r>
    </w:p>
    <w:p w14:paraId="56553272">
      <w:pPr>
        <w:pStyle w:val="24"/>
        <w:spacing w:line="360" w:lineRule="auto"/>
        <w:ind w:firstLine="480" w:firstLineChars="200"/>
        <w:outlineLvl w:val="1"/>
        <w:rPr>
          <w:rFonts w:hint="eastAsia" w:ascii="仿宋" w:hAnsi="仿宋" w:eastAsia="仿宋" w:cs="仿宋"/>
          <w:sz w:val="24"/>
          <w:szCs w:val="24"/>
        </w:rPr>
      </w:pPr>
      <w:bookmarkStart w:id="33" w:name="_Toc15951"/>
      <w:r>
        <w:rPr>
          <w:rFonts w:hint="eastAsia" w:ascii="仿宋" w:hAnsi="仿宋" w:eastAsia="仿宋" w:cs="仿宋"/>
          <w:sz w:val="24"/>
          <w:szCs w:val="24"/>
        </w:rPr>
        <w:t>2.1主机</w:t>
      </w:r>
      <w:bookmarkEnd w:id="33"/>
      <w:r>
        <w:rPr>
          <w:rFonts w:hint="eastAsia" w:ascii="仿宋" w:hAnsi="仿宋" w:eastAsia="仿宋" w:cs="仿宋"/>
          <w:sz w:val="24"/>
          <w:szCs w:val="24"/>
        </w:rPr>
        <w:t>（维修、改造为主）</w:t>
      </w:r>
    </w:p>
    <w:p w14:paraId="5098E69E">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34" w:name="_Toc19440"/>
      <w:r>
        <w:rPr>
          <w:rFonts w:hint="eastAsia" w:ascii="仿宋" w:hAnsi="仿宋" w:eastAsia="仿宋" w:cs="仿宋"/>
          <w:sz w:val="24"/>
          <w:szCs w:val="24"/>
        </w:rPr>
        <w:t>1</w:t>
      </w:r>
      <w:r>
        <w:rPr>
          <w:rFonts w:hint="eastAsia" w:ascii="仿宋" w:hAnsi="仿宋" w:eastAsia="仿宋" w:cs="仿宋"/>
          <w:color w:val="auto"/>
          <w:sz w:val="24"/>
          <w:szCs w:val="24"/>
          <w:highlight w:val="none"/>
        </w:rPr>
        <w:t>)</w:t>
      </w:r>
      <w:bookmarkEnd w:id="34"/>
      <w:r>
        <w:rPr>
          <w:rFonts w:hint="eastAsia" w:ascii="仿宋" w:hAnsi="仿宋" w:eastAsia="仿宋" w:cs="仿宋"/>
          <w:color w:val="auto"/>
          <w:sz w:val="24"/>
          <w:szCs w:val="24"/>
          <w:highlight w:val="none"/>
        </w:rPr>
        <w:t>端头定位改用精密光幕。</w:t>
      </w:r>
    </w:p>
    <w:p w14:paraId="5AB56610">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35" w:name="_Toc11043"/>
      <w:r>
        <w:rPr>
          <w:rFonts w:hint="eastAsia" w:ascii="仿宋" w:hAnsi="仿宋" w:eastAsia="仿宋" w:cs="仿宋"/>
          <w:color w:val="auto"/>
          <w:sz w:val="24"/>
          <w:szCs w:val="24"/>
          <w:highlight w:val="none"/>
        </w:rPr>
        <w:t>2)</w:t>
      </w:r>
      <w:bookmarkEnd w:id="35"/>
      <w:r>
        <w:rPr>
          <w:rFonts w:hint="eastAsia" w:ascii="仿宋" w:hAnsi="仿宋" w:eastAsia="仿宋" w:cs="仿宋"/>
          <w:color w:val="auto"/>
          <w:sz w:val="24"/>
          <w:szCs w:val="24"/>
          <w:highlight w:val="none"/>
        </w:rPr>
        <w:t>更换缸体及活塞所有密封，确保动、定主缸和主、副夹紧缸无漏油。动、定主缸的缸壁进行刮研镀铬处理</w:t>
      </w:r>
      <w:r>
        <w:rPr>
          <w:rFonts w:hint="eastAsia" w:ascii="仿宋" w:hAnsi="仿宋" w:eastAsia="仿宋" w:cs="仿宋"/>
          <w:color w:val="auto"/>
          <w:sz w:val="24"/>
          <w:szCs w:val="24"/>
          <w:highlight w:val="none"/>
          <w:lang w:val="en-US" w:eastAsia="zh-CN"/>
        </w:rPr>
        <w:t>或换新</w:t>
      </w:r>
      <w:r>
        <w:rPr>
          <w:rFonts w:hint="eastAsia" w:ascii="仿宋" w:hAnsi="仿宋" w:eastAsia="仿宋" w:cs="仿宋"/>
          <w:color w:val="auto"/>
          <w:sz w:val="24"/>
          <w:szCs w:val="24"/>
          <w:highlight w:val="none"/>
        </w:rPr>
        <w:t>；</w:t>
      </w:r>
    </w:p>
    <w:p w14:paraId="1870D320">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36" w:name="_Toc19825"/>
      <w:r>
        <w:rPr>
          <w:rFonts w:hint="eastAsia" w:ascii="仿宋" w:hAnsi="仿宋" w:eastAsia="仿宋" w:cs="仿宋"/>
          <w:color w:val="auto"/>
          <w:sz w:val="24"/>
          <w:szCs w:val="24"/>
          <w:highlight w:val="none"/>
        </w:rPr>
        <w:t>3)做集中润滑与废油收集。</w:t>
      </w:r>
      <w:bookmarkEnd w:id="36"/>
    </w:p>
    <w:p w14:paraId="1B036FDA">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4)恢复纵梁实时角度检测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满足节拍情况下实现100%检测</w:t>
      </w:r>
      <w:r>
        <w:rPr>
          <w:rFonts w:hint="eastAsia" w:ascii="仿宋" w:hAnsi="仿宋" w:eastAsia="仿宋" w:cs="仿宋"/>
          <w:color w:val="auto"/>
          <w:sz w:val="24"/>
          <w:szCs w:val="24"/>
          <w:highlight w:val="none"/>
        </w:rPr>
        <w:t>。</w:t>
      </w:r>
    </w:p>
    <w:p w14:paraId="0808A9A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5)漆面翻新。</w:t>
      </w:r>
    </w:p>
    <w:p w14:paraId="09DB49CC">
      <w:pPr>
        <w:pStyle w:val="24"/>
        <w:spacing w:line="360" w:lineRule="auto"/>
        <w:ind w:firstLine="480" w:firstLineChars="200"/>
        <w:outlineLvl w:val="1"/>
        <w:rPr>
          <w:rFonts w:hint="eastAsia" w:ascii="仿宋" w:hAnsi="仿宋" w:eastAsia="仿宋" w:cs="仿宋"/>
          <w:color w:val="auto"/>
          <w:sz w:val="24"/>
          <w:szCs w:val="24"/>
          <w:highlight w:val="none"/>
          <w:lang w:val="en-US" w:eastAsia="zh-CN"/>
        </w:rPr>
      </w:pPr>
      <w:bookmarkStart w:id="37" w:name="_Toc24131"/>
      <w:r>
        <w:rPr>
          <w:rFonts w:hint="eastAsia" w:ascii="仿宋" w:hAnsi="仿宋" w:eastAsia="仿宋" w:cs="仿宋"/>
          <w:color w:val="auto"/>
          <w:sz w:val="24"/>
          <w:szCs w:val="24"/>
          <w:highlight w:val="none"/>
        </w:rPr>
        <w:t>2.2模具</w:t>
      </w:r>
      <w:bookmarkEnd w:id="37"/>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整体更换</w:t>
      </w:r>
      <w:r>
        <w:rPr>
          <w:rFonts w:hint="eastAsia" w:ascii="仿宋" w:hAnsi="仿宋" w:eastAsia="仿宋" w:cs="仿宋"/>
          <w:color w:val="auto"/>
          <w:sz w:val="24"/>
          <w:szCs w:val="24"/>
          <w:highlight w:val="none"/>
        </w:rPr>
        <w:t>）</w:t>
      </w:r>
    </w:p>
    <w:p w14:paraId="17176754">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38" w:name="_Toc24140"/>
      <w:r>
        <w:rPr>
          <w:rFonts w:hint="eastAsia" w:ascii="仿宋" w:hAnsi="仿宋" w:eastAsia="仿宋" w:cs="仿宋"/>
          <w:color w:val="auto"/>
          <w:sz w:val="24"/>
          <w:szCs w:val="24"/>
          <w:highlight w:val="none"/>
        </w:rPr>
        <w:t>1)成形模具板采用耐磨性好的合金钢材料。</w:t>
      </w:r>
      <w:bookmarkEnd w:id="38"/>
    </w:p>
    <w:p w14:paraId="6226F473">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39" w:name="_Toc14753"/>
      <w:r>
        <w:rPr>
          <w:rFonts w:hint="eastAsia" w:ascii="仿宋" w:hAnsi="仿宋" w:eastAsia="仿宋" w:cs="仿宋"/>
          <w:color w:val="auto"/>
          <w:sz w:val="24"/>
          <w:szCs w:val="24"/>
          <w:highlight w:val="none"/>
        </w:rPr>
        <w:t>2)内固定板的宽度根据最小尺寸 200mm 设计。</w:t>
      </w:r>
      <w:bookmarkEnd w:id="39"/>
    </w:p>
    <w:p w14:paraId="0BB5D090">
      <w:pPr>
        <w:pStyle w:val="24"/>
        <w:tabs>
          <w:tab w:val="left" w:pos="993"/>
        </w:tabs>
        <w:spacing w:line="360" w:lineRule="auto"/>
        <w:ind w:left="518"/>
        <w:outlineLvl w:val="1"/>
        <w:rPr>
          <w:rFonts w:hint="eastAsia" w:ascii="仿宋" w:hAnsi="仿宋" w:eastAsia="仿宋" w:cs="仿宋"/>
          <w:color w:val="auto"/>
          <w:sz w:val="24"/>
          <w:szCs w:val="24"/>
          <w:highlight w:val="none"/>
        </w:rPr>
      </w:pPr>
      <w:bookmarkStart w:id="40" w:name="_Toc31875"/>
      <w:r>
        <w:rPr>
          <w:rFonts w:hint="eastAsia" w:ascii="仿宋" w:hAnsi="仿宋" w:eastAsia="仿宋" w:cs="仿宋"/>
          <w:color w:val="auto"/>
          <w:sz w:val="24"/>
          <w:szCs w:val="24"/>
          <w:highlight w:val="none"/>
        </w:rPr>
        <w:t>3)上下压紧缸模具上压料块宽度大于 380mm。</w:t>
      </w:r>
      <w:bookmarkEnd w:id="40"/>
    </w:p>
    <w:p w14:paraId="3947968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4)满足一弯、二弯距离≥350mm。</w:t>
      </w:r>
    </w:p>
    <w:p w14:paraId="7F3FA3B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5)满足纵梁板厚4-1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mm。</w:t>
      </w:r>
    </w:p>
    <w:p w14:paraId="55B2CB7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6)模具油缸无漏油。</w:t>
      </w:r>
    </w:p>
    <w:p w14:paraId="255CAC03">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7)做集中润滑与废油收集。</w:t>
      </w:r>
    </w:p>
    <w:p w14:paraId="16B83CFF">
      <w:pPr>
        <w:pStyle w:val="24"/>
        <w:spacing w:line="360" w:lineRule="auto"/>
        <w:ind w:firstLine="480" w:firstLineChars="200"/>
        <w:outlineLvl w:val="1"/>
        <w:rPr>
          <w:rFonts w:hint="eastAsia" w:ascii="仿宋" w:hAnsi="仿宋" w:eastAsia="仿宋" w:cs="仿宋"/>
          <w:color w:val="auto"/>
          <w:sz w:val="24"/>
          <w:szCs w:val="24"/>
          <w:highlight w:val="none"/>
        </w:rPr>
      </w:pPr>
      <w:bookmarkStart w:id="41" w:name="_Toc16301"/>
      <w:r>
        <w:rPr>
          <w:rFonts w:hint="eastAsia" w:ascii="仿宋" w:hAnsi="仿宋" w:eastAsia="仿宋" w:cs="仿宋"/>
          <w:color w:val="auto"/>
          <w:sz w:val="24"/>
          <w:szCs w:val="24"/>
          <w:highlight w:val="none"/>
        </w:rPr>
        <w:t>2.3</w:t>
      </w:r>
      <w:bookmarkEnd w:id="41"/>
      <w:r>
        <w:rPr>
          <w:rFonts w:hint="eastAsia" w:ascii="仿宋" w:hAnsi="仿宋" w:eastAsia="仿宋" w:cs="仿宋"/>
          <w:color w:val="auto"/>
          <w:sz w:val="24"/>
          <w:szCs w:val="24"/>
          <w:highlight w:val="none"/>
        </w:rPr>
        <w:t>送进料架（维修、部分工件换新）</w:t>
      </w:r>
    </w:p>
    <w:p w14:paraId="2F643DA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1)送进支撑辊道包胶处理。</w:t>
      </w:r>
    </w:p>
    <w:p w14:paraId="31BE20A3">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2)辅助导向轮包胶处理。</w:t>
      </w:r>
    </w:p>
    <w:p w14:paraId="727A8622">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3)升降油缸无漏油。</w:t>
      </w:r>
    </w:p>
    <w:p w14:paraId="3EA9AB56">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4)增加防放偏机构。</w:t>
      </w:r>
    </w:p>
    <w:p w14:paraId="32654315">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5)链传动维护保养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护板换新</w:t>
      </w:r>
      <w:r>
        <w:rPr>
          <w:rFonts w:hint="eastAsia" w:ascii="仿宋" w:hAnsi="仿宋" w:eastAsia="仿宋" w:cs="仿宋"/>
          <w:color w:val="auto"/>
          <w:sz w:val="24"/>
          <w:szCs w:val="24"/>
          <w:highlight w:val="none"/>
        </w:rPr>
        <w:t>。</w:t>
      </w:r>
    </w:p>
    <w:p w14:paraId="030297D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6)漆面翻新。</w:t>
      </w:r>
    </w:p>
    <w:p w14:paraId="7D597618">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2.4定位料架（维修，部分工件换新）</w:t>
      </w:r>
    </w:p>
    <w:p w14:paraId="580F22BA">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1)送进支撑辊道包胶处理。</w:t>
      </w:r>
    </w:p>
    <w:p w14:paraId="5D7345B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2)辅助导向轮包胶处理。</w:t>
      </w:r>
    </w:p>
    <w:p w14:paraId="36C07481">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3)传动轴增加支撑装置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护板换新</w:t>
      </w:r>
      <w:r>
        <w:rPr>
          <w:rFonts w:hint="eastAsia" w:ascii="仿宋" w:hAnsi="仿宋" w:eastAsia="仿宋" w:cs="仿宋"/>
          <w:color w:val="auto"/>
          <w:sz w:val="24"/>
          <w:szCs w:val="24"/>
          <w:highlight w:val="none"/>
        </w:rPr>
        <w:t>。</w:t>
      </w:r>
    </w:p>
    <w:p w14:paraId="7791C0B1">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4)减速开关更换为减速光幕开关。</w:t>
      </w:r>
    </w:p>
    <w:p w14:paraId="261ACBAF">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5)升降油缸无漏油。</w:t>
      </w:r>
    </w:p>
    <w:p w14:paraId="4D5D8320">
      <w:pPr>
        <w:pStyle w:val="24"/>
        <w:tabs>
          <w:tab w:val="left" w:pos="993"/>
        </w:tabs>
        <w:spacing w:line="360" w:lineRule="auto"/>
        <w:ind w:left="518"/>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升降位移传感器更新。</w:t>
      </w:r>
    </w:p>
    <w:p w14:paraId="1BC552DC">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)漆面翻新。</w:t>
      </w:r>
    </w:p>
    <w:p w14:paraId="185A9358">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2.5出料小车（整套换新）</w:t>
      </w:r>
    </w:p>
    <w:p w14:paraId="7F7E1FA6">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1)采用履带链结构，表面安装尼龙板，保护漆面。</w:t>
      </w:r>
    </w:p>
    <w:p w14:paraId="4EE7F642">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2)辅助导向轮包胶处理。</w:t>
      </w:r>
    </w:p>
    <w:p w14:paraId="24ECB8E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3)带有纵梁定位气缸。</w:t>
      </w:r>
    </w:p>
    <w:p w14:paraId="64CBCC3C">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4)高度升降电机驱动，人工识别标尺定位。</w:t>
      </w:r>
    </w:p>
    <w:p w14:paraId="0F3E7DCF">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5)带有警示报警功能。</w:t>
      </w:r>
    </w:p>
    <w:p w14:paraId="0F07423F">
      <w:pPr>
        <w:pStyle w:val="24"/>
        <w:tabs>
          <w:tab w:val="left" w:pos="993"/>
        </w:tabs>
        <w:spacing w:line="360" w:lineRule="auto"/>
        <w:ind w:left="518"/>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6)运行速度多段速控制。</w:t>
      </w:r>
      <w:r>
        <w:rPr>
          <w:rFonts w:hint="eastAsia" w:ascii="仿宋" w:hAnsi="仿宋" w:eastAsia="仿宋" w:cs="仿宋"/>
          <w:color w:val="auto"/>
          <w:sz w:val="24"/>
          <w:szCs w:val="24"/>
          <w:highlight w:val="none"/>
          <w:lang w:val="en-US" w:eastAsia="zh-CN"/>
        </w:rPr>
        <w:t>小车位移激光测距。</w:t>
      </w:r>
    </w:p>
    <w:p w14:paraId="38FA959A">
      <w:pPr>
        <w:pStyle w:val="24"/>
        <w:tabs>
          <w:tab w:val="left" w:pos="993"/>
        </w:tabs>
        <w:spacing w:line="360" w:lineRule="auto"/>
        <w:ind w:left="518"/>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7）纵梁开始向上折弯时，小车移动至接料位置。</w:t>
      </w:r>
    </w:p>
    <w:p w14:paraId="4914076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2.6液压系统</w:t>
      </w:r>
    </w:p>
    <w:p w14:paraId="080247F8">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对液压油箱及润滑油箱、管路、过滤器、通道体等部件进行清洗，液压系统的清洁度应符合JB/T-9954的规定；所有电磁换向阀、压力调节阀、插装阀、组合阀清洗，对阀芯磨损严重的液压阀进行更换；所有阀件密封O型圈换新。</w:t>
      </w:r>
    </w:p>
    <w:p w14:paraId="73E81386">
      <w:pPr>
        <w:pStyle w:val="24"/>
        <w:tabs>
          <w:tab w:val="left" w:pos="993"/>
        </w:tabs>
        <w:spacing w:line="360" w:lineRule="auto"/>
        <w:ind w:left="518"/>
        <w:outlineLvl w:val="1"/>
        <w:rPr>
          <w:rFonts w:hint="eastAsia" w:ascii="仿宋" w:hAnsi="仿宋" w:eastAsia="仿宋" w:cs="仿宋"/>
          <w:sz w:val="24"/>
          <w:szCs w:val="24"/>
        </w:rPr>
      </w:pPr>
      <w:r>
        <w:rPr>
          <w:rFonts w:hint="eastAsia" w:ascii="仿宋" w:hAnsi="仿宋" w:eastAsia="仿宋" w:cs="仿宋"/>
          <w:sz w:val="24"/>
          <w:szCs w:val="24"/>
        </w:rPr>
        <w:t>2)液压管路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压力表</w:t>
      </w:r>
      <w:r>
        <w:rPr>
          <w:rFonts w:hint="eastAsia" w:ascii="仿宋" w:hAnsi="仿宋" w:eastAsia="仿宋" w:cs="仿宋"/>
          <w:sz w:val="24"/>
          <w:szCs w:val="24"/>
        </w:rPr>
        <w:t>全部换新。</w:t>
      </w:r>
    </w:p>
    <w:p w14:paraId="7B80760F">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3)液压系统无漏油。</w:t>
      </w:r>
    </w:p>
    <w:p w14:paraId="4051051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4)油冷机维修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确保全年油温控制在45度以下</w:t>
      </w:r>
      <w:r>
        <w:rPr>
          <w:rFonts w:hint="eastAsia" w:ascii="仿宋" w:hAnsi="仿宋" w:eastAsia="仿宋" w:cs="仿宋"/>
          <w:color w:val="auto"/>
          <w:sz w:val="24"/>
          <w:szCs w:val="24"/>
          <w:highlight w:val="none"/>
        </w:rPr>
        <w:t>。</w:t>
      </w:r>
    </w:p>
    <w:p w14:paraId="32963329">
      <w:pPr>
        <w:pStyle w:val="24"/>
        <w:tabs>
          <w:tab w:val="left" w:pos="993"/>
        </w:tabs>
        <w:spacing w:line="360" w:lineRule="auto"/>
        <w:ind w:left="518"/>
        <w:outlineLvl w:val="1"/>
        <w:rPr>
          <w:rFonts w:hint="eastAsia" w:ascii="仿宋" w:hAnsi="仿宋" w:eastAsia="仿宋" w:cs="仿宋"/>
          <w:strike/>
          <w:color w:val="auto"/>
          <w:sz w:val="24"/>
          <w:szCs w:val="24"/>
          <w:highlight w:val="none"/>
        </w:rPr>
      </w:pPr>
      <w:r>
        <w:rPr>
          <w:rFonts w:hint="eastAsia" w:ascii="仿宋" w:hAnsi="仿宋" w:eastAsia="仿宋" w:cs="仿宋"/>
          <w:strike w:val="0"/>
          <w:color w:val="auto"/>
          <w:sz w:val="24"/>
          <w:szCs w:val="24"/>
          <w:highlight w:val="none"/>
        </w:rPr>
        <w:t>5)</w:t>
      </w:r>
      <w:r>
        <w:rPr>
          <w:rFonts w:hint="eastAsia" w:ascii="仿宋" w:hAnsi="仿宋" w:eastAsia="仿宋" w:cs="仿宋"/>
          <w:color w:val="auto"/>
          <w:sz w:val="24"/>
          <w:szCs w:val="24"/>
          <w:highlight w:val="none"/>
        </w:rPr>
        <w:t>检修全部液压泵及润滑泵，要求达到额定功率。</w:t>
      </w:r>
    </w:p>
    <w:p w14:paraId="39126CD8">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6)油箱漆面翻新。</w:t>
      </w:r>
    </w:p>
    <w:p w14:paraId="14076B24">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2.7电气系统</w:t>
      </w:r>
    </w:p>
    <w:p w14:paraId="6CC10D1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控制柜、外部线缆、电控柜内部线缆全部换新。所有导线从一个端子至另一个端子的走线必须是连续的，中间不许有接头；接线盒内，导线必须留有足够的长度，以便拆线和接线；电缆的两端必须用卡子固定或支承，使导线末端不承受拉力；修复所有接线盒，盖子需加装密封垫，必须经得住油、水等腐蚀。接线盒和穿线盒及其入口都必须有最低的防护等级IP54；导线接头除必须采用焊接情况外，所有导线全部采用冷压接线头；按图纸恢复全部搬迁设备的导线标记（线号），线号管材料必须采用耐久抗油污腐蚀的材料。线号必须采用一体式套管（每位数字不可拆分），线号管与导线应紧密配合不得间隙过大。要求采用打印线号严禁采用手写方式；移动部件的接线必须用软导线（或软电缆），必须把一端固定在不动部分上，而另一端固定在可动部分上。不可依靠端子板的连接端子作固定。导线护套必须能承受机械运动，油和温度的有害作用。运动的导线必须支承牢固，使得接点上不产生机械拉力，又不出现急剧的弯曲。电缆下垂弯曲部分必须有足够的长度，使电缆弯曲半径至少是它外径的十倍；为了便于维修，凡安装在同一机械防护通道内的导线束（包括电缆），必须提供附加的备用导线，备用导线的端头必须做绝缘处理；所有交流动力导线和电缆线标称截面不得小于2.5mm2；所有控制柜内控制信号线标称截面不得小于0.75mm2；所有现场电气设备控制信号线的标称截面不得小于1mm2 ，全部控制导线或电缆采用多股铜芯软电线。电缆、导线安装不得绞合、打结；全部搬迁设备的外部电缆（主控柜至机床之间的连接电缆）的敷设，地面部分沿电缆沟采用电缆桥架或穿金属管敷设，金属管口必须配塑料护口。地面至空中部分采用镀锌金属走线槽敷设。走线槽的转角或非标准长度的部分要求按现场情况定做，原则上不允许现场切割或焊接。电线管、走线槽、电缆桥架必须留有足够的空间。电缆桥架或走线槽内，应将动力线和信号线用隔板分开防止产生干扰。所有桥架、电线管、走线槽必须良好接地。</w:t>
      </w:r>
    </w:p>
    <w:p w14:paraId="1F85BFB8">
      <w:pPr>
        <w:pStyle w:val="24"/>
        <w:tabs>
          <w:tab w:val="left" w:pos="993"/>
        </w:tabs>
        <w:spacing w:line="360" w:lineRule="auto"/>
        <w:ind w:left="518"/>
        <w:outlineLvl w:val="1"/>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2)控制系统换新，PLC采用西门子S7-1500系类，匹配模块换新。</w:t>
      </w:r>
      <w:r>
        <w:rPr>
          <w:rFonts w:hint="eastAsia" w:ascii="仿宋" w:hAnsi="仿宋" w:eastAsia="仿宋" w:cs="仿宋"/>
          <w:color w:val="auto"/>
          <w:sz w:val="24"/>
          <w:szCs w:val="24"/>
          <w:highlight w:val="none"/>
          <w:lang w:val="en-US" w:eastAsia="zh-CN"/>
        </w:rPr>
        <w:t>主控制柜采用空调制冷；</w:t>
      </w:r>
      <w:r>
        <w:rPr>
          <w:rFonts w:hint="eastAsia" w:ascii="仿宋" w:hAnsi="仿宋" w:eastAsia="仿宋" w:cs="仿宋"/>
          <w:bCs/>
          <w:color w:val="auto"/>
          <w:sz w:val="24"/>
          <w:szCs w:val="24"/>
          <w:highlight w:val="none"/>
          <w:lang w:val="zh-CN"/>
        </w:rPr>
        <w:t>定位料架</w:t>
      </w:r>
      <w:r>
        <w:rPr>
          <w:rFonts w:hint="eastAsia" w:ascii="仿宋" w:hAnsi="仿宋" w:eastAsia="仿宋" w:cs="仿宋"/>
          <w:b w:val="0"/>
          <w:bCs w:val="0"/>
          <w:color w:val="auto"/>
          <w:kern w:val="2"/>
          <w:sz w:val="24"/>
          <w:szCs w:val="24"/>
          <w:highlight w:val="none"/>
          <w:lang w:val="en-US" w:eastAsia="zh-CN" w:bidi="ar-SA"/>
        </w:rPr>
        <w:t>送进系统结构换新，</w:t>
      </w:r>
      <w:r>
        <w:rPr>
          <w:rFonts w:hint="eastAsia" w:ascii="仿宋" w:hAnsi="仿宋" w:eastAsia="仿宋" w:cs="仿宋"/>
          <w:b w:val="0"/>
          <w:bCs w:val="0"/>
          <w:strike w:val="0"/>
          <w:dstrike w:val="0"/>
          <w:color w:val="auto"/>
          <w:kern w:val="2"/>
          <w:sz w:val="24"/>
          <w:szCs w:val="24"/>
          <w:highlight w:val="none"/>
          <w:lang w:val="en-US" w:eastAsia="zh-CN" w:bidi="ar-SA"/>
        </w:rPr>
        <w:t>招标方提供西门子伺服电机、伺服器</w:t>
      </w:r>
      <w:r>
        <w:rPr>
          <w:rFonts w:hint="eastAsia" w:ascii="仿宋" w:hAnsi="仿宋" w:eastAsia="仿宋" w:cs="仿宋"/>
          <w:b w:val="0"/>
          <w:bCs w:val="0"/>
          <w:color w:val="auto"/>
          <w:kern w:val="2"/>
          <w:sz w:val="24"/>
          <w:szCs w:val="24"/>
          <w:highlight w:val="none"/>
          <w:lang w:val="en-US" w:eastAsia="zh-CN" w:bidi="ar-SA"/>
        </w:rPr>
        <w:t>。</w:t>
      </w:r>
    </w:p>
    <w:p w14:paraId="2D0912F9">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3)控制柜换新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控制柜内空气开关、交流接触器、中间继电器、开关电源、比例阀放大器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含液压比例阀</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、变频器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按钮、旋钮</w:t>
      </w:r>
      <w:r>
        <w:rPr>
          <w:rFonts w:hint="eastAsia" w:ascii="仿宋" w:hAnsi="仿宋" w:eastAsia="仿宋" w:cs="仿宋"/>
          <w:color w:val="auto"/>
          <w:sz w:val="24"/>
          <w:szCs w:val="24"/>
          <w:highlight w:val="none"/>
        </w:rPr>
        <w:t>等元器件全部换新。</w:t>
      </w:r>
    </w:p>
    <w:p w14:paraId="4754C347">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4)触摸屏换新；</w:t>
      </w:r>
      <w:r>
        <w:rPr>
          <w:rFonts w:hint="eastAsia" w:ascii="仿宋" w:hAnsi="仿宋" w:eastAsia="仿宋" w:cs="仿宋"/>
          <w:color w:val="auto"/>
          <w:kern w:val="2"/>
          <w:sz w:val="24"/>
          <w:szCs w:val="24"/>
          <w:highlight w:val="none"/>
          <w:lang w:val="en-US" w:eastAsia="zh-CN" w:bidi="ar-SA"/>
        </w:rPr>
        <w:t>触摸屏采用西门子精智面板显示屏， 12"宽屏TFT（彩色）。可存储纵梁折弯参数5000个以上，允许参数按明细整体导出，编辑后整体导入功能，能显示设备的工作状态，显示在加工纵梁的信息与状态，具有本机故障自动诊断和实时报警功能。可通过增加工控机实现；</w:t>
      </w:r>
    </w:p>
    <w:p w14:paraId="0FB51D0D">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5)增加自动扫码系统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实现扫码后自动调用折弯程序，全自动连续生产</w:t>
      </w:r>
      <w:r>
        <w:rPr>
          <w:rFonts w:hint="eastAsia" w:ascii="仿宋" w:hAnsi="仿宋" w:eastAsia="仿宋" w:cs="仿宋"/>
          <w:color w:val="auto"/>
          <w:sz w:val="24"/>
          <w:szCs w:val="24"/>
          <w:highlight w:val="none"/>
        </w:rPr>
        <w:t>。</w:t>
      </w:r>
    </w:p>
    <w:p w14:paraId="4C943AC8">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负责</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val="en-US" w:eastAsia="zh-CN"/>
        </w:rPr>
        <w:t>招标方的</w:t>
      </w:r>
      <w:r>
        <w:rPr>
          <w:rFonts w:hint="eastAsia" w:ascii="仿宋" w:hAnsi="仿宋" w:eastAsia="仿宋" w:cs="仿宋"/>
          <w:color w:val="auto"/>
          <w:sz w:val="24"/>
          <w:szCs w:val="24"/>
          <w:highlight w:val="none"/>
        </w:rPr>
        <w:t>上下料物流单元</w:t>
      </w:r>
      <w:r>
        <w:rPr>
          <w:rFonts w:hint="eastAsia" w:ascii="仿宋" w:hAnsi="仿宋" w:eastAsia="仿宋" w:cs="仿宋"/>
          <w:color w:val="auto"/>
          <w:sz w:val="24"/>
          <w:szCs w:val="24"/>
          <w:highlight w:val="none"/>
          <w:lang w:val="en-US" w:eastAsia="zh-CN"/>
        </w:rPr>
        <w:t>建立</w:t>
      </w:r>
      <w:r>
        <w:rPr>
          <w:rFonts w:hint="eastAsia" w:ascii="仿宋" w:hAnsi="仿宋" w:eastAsia="仿宋" w:cs="仿宋"/>
          <w:color w:val="auto"/>
          <w:sz w:val="24"/>
          <w:szCs w:val="24"/>
          <w:highlight w:val="none"/>
        </w:rPr>
        <w:t>通讯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实现</w:t>
      </w:r>
      <w:r>
        <w:rPr>
          <w:rFonts w:hint="eastAsia" w:ascii="仿宋" w:hAnsi="仿宋" w:eastAsia="仿宋" w:cs="仿宋"/>
          <w:color w:val="auto"/>
          <w:sz w:val="24"/>
          <w:szCs w:val="24"/>
          <w:highlight w:val="none"/>
        </w:rPr>
        <w:t>数据交互</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网络通讯所需元件、线路由投标方负责</w:t>
      </w:r>
      <w:r>
        <w:rPr>
          <w:rFonts w:hint="eastAsia" w:ascii="仿宋" w:hAnsi="仿宋" w:eastAsia="仿宋" w:cs="仿宋"/>
          <w:color w:val="auto"/>
          <w:sz w:val="24"/>
          <w:szCs w:val="24"/>
          <w:highlight w:val="none"/>
        </w:rPr>
        <w:t>。</w:t>
      </w:r>
    </w:p>
    <w:p w14:paraId="36E6406C">
      <w:pPr>
        <w:pStyle w:val="24"/>
        <w:tabs>
          <w:tab w:val="left" w:pos="993"/>
        </w:tabs>
        <w:spacing w:line="360" w:lineRule="auto"/>
        <w:ind w:left="518"/>
        <w:outlineLvl w:val="1"/>
        <w:rPr>
          <w:rFonts w:hint="eastAsia" w:ascii="仿宋" w:hAnsi="仿宋" w:eastAsia="仿宋" w:cs="仿宋"/>
          <w:color w:val="auto"/>
          <w:sz w:val="24"/>
          <w:szCs w:val="24"/>
          <w:highlight w:val="none"/>
          <w:lang w:val="ru-RU"/>
        </w:rPr>
      </w:pPr>
      <w:r>
        <w:rPr>
          <w:rFonts w:hint="eastAsia" w:ascii="仿宋" w:hAnsi="仿宋" w:eastAsia="仿宋" w:cs="仿宋"/>
          <w:color w:val="auto"/>
          <w:sz w:val="24"/>
          <w:szCs w:val="24"/>
          <w:highlight w:val="none"/>
        </w:rPr>
        <w:t>7）对全部的电机进行维护保养，更换轴承并对轴承进行注油。更换轴承的精度等级必须达到原有等级。</w:t>
      </w:r>
    </w:p>
    <w:p w14:paraId="7C3BE550">
      <w:pPr>
        <w:pStyle w:val="24"/>
        <w:spacing w:line="360" w:lineRule="auto"/>
        <w:ind w:left="496" w:leftChars="236"/>
        <w:outlineLvl w:val="1"/>
        <w:rPr>
          <w:rFonts w:hint="eastAsia" w:ascii="仿宋" w:hAnsi="仿宋" w:eastAsia="仿宋" w:cs="仿宋"/>
          <w:color w:val="auto"/>
          <w:sz w:val="24"/>
          <w:szCs w:val="24"/>
          <w:highlight w:val="none"/>
        </w:rPr>
      </w:pPr>
      <w:bookmarkStart w:id="42" w:name="_Toc22977"/>
      <w:bookmarkStart w:id="43" w:name="_Toc276046249"/>
      <w:r>
        <w:rPr>
          <w:rFonts w:hint="eastAsia" w:ascii="仿宋" w:hAnsi="仿宋" w:eastAsia="仿宋" w:cs="仿宋"/>
          <w:color w:val="auto"/>
          <w:sz w:val="24"/>
          <w:szCs w:val="24"/>
          <w:highlight w:val="none"/>
        </w:rPr>
        <w:t>2.7润滑系统</w:t>
      </w:r>
    </w:p>
    <w:p w14:paraId="056626FA">
      <w:pPr>
        <w:pStyle w:val="24"/>
        <w:spacing w:line="360" w:lineRule="auto"/>
        <w:ind w:left="496" w:leftChars="236"/>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润滑系统全部换新。</w:t>
      </w:r>
    </w:p>
    <w:p w14:paraId="3B262845">
      <w:pPr>
        <w:pStyle w:val="24"/>
        <w:spacing w:line="360" w:lineRule="auto"/>
        <w:ind w:firstLine="480" w:firstLineChars="200"/>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各运动部件均有润滑点。主机各润滑点采用集中润滑，模具采用油分配器实现自动定时定量润滑，滚道装置太分散采用分散手工润滑。分油器方便拆卸检测维修。</w:t>
      </w:r>
    </w:p>
    <w:p w14:paraId="1D927447">
      <w:pPr>
        <w:pStyle w:val="24"/>
        <w:spacing w:line="360" w:lineRule="auto"/>
        <w:ind w:firstLine="480" w:firstLineChars="200"/>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2.8气动系统</w:t>
      </w:r>
    </w:p>
    <w:p w14:paraId="22F2FA4C">
      <w:pPr>
        <w:pStyle w:val="24"/>
        <w:spacing w:line="360" w:lineRule="auto"/>
        <w:ind w:firstLine="480" w:firstLineChars="200"/>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气动系统全部换新，采用SMC标准气动元件。</w:t>
      </w:r>
    </w:p>
    <w:p w14:paraId="69FD5509">
      <w:pPr>
        <w:pStyle w:val="24"/>
        <w:spacing w:line="360" w:lineRule="auto"/>
        <w:ind w:firstLine="480" w:firstLineChars="200"/>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2.9其他</w:t>
      </w:r>
    </w:p>
    <w:p w14:paraId="6FDF5CF4">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1)设备覆盖板全部更换。</w:t>
      </w:r>
    </w:p>
    <w:p w14:paraId="2A2EF08E">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2)未提及损坏工件、精度不合格工件换新。</w:t>
      </w:r>
    </w:p>
    <w:p w14:paraId="5EE0A312">
      <w:pPr>
        <w:pStyle w:val="24"/>
        <w:tabs>
          <w:tab w:val="left" w:pos="993"/>
        </w:tabs>
        <w:spacing w:line="360" w:lineRule="auto"/>
        <w:ind w:left="518"/>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3)设备颜色</w:t>
      </w:r>
      <w:r>
        <w:rPr>
          <w:rFonts w:hint="eastAsia" w:ascii="仿宋" w:hAnsi="仿宋" w:eastAsia="仿宋" w:cs="仿宋"/>
          <w:color w:val="auto"/>
          <w:sz w:val="24"/>
          <w:szCs w:val="24"/>
          <w:highlight w:val="none"/>
          <w:lang w:eastAsia="zh-CN"/>
        </w:rPr>
        <w:t>招标方</w:t>
      </w:r>
      <w:r>
        <w:rPr>
          <w:rFonts w:hint="eastAsia" w:ascii="仿宋" w:hAnsi="仿宋" w:eastAsia="仿宋" w:cs="仿宋"/>
          <w:color w:val="auto"/>
          <w:sz w:val="24"/>
          <w:szCs w:val="24"/>
          <w:highlight w:val="none"/>
        </w:rPr>
        <w:t>提供色号。</w:t>
      </w:r>
    </w:p>
    <w:p w14:paraId="3643BD89">
      <w:pPr>
        <w:pStyle w:val="24"/>
        <w:spacing w:line="360" w:lineRule="auto"/>
        <w:ind w:left="496" w:leftChars="236"/>
        <w:outlineLvl w:val="1"/>
        <w:rPr>
          <w:rFonts w:hint="eastAsia" w:ascii="仿宋" w:hAnsi="仿宋" w:eastAsia="仿宋" w:cs="仿宋"/>
          <w:sz w:val="24"/>
          <w:szCs w:val="24"/>
        </w:rPr>
      </w:pPr>
      <w:r>
        <w:rPr>
          <w:rFonts w:hint="eastAsia" w:ascii="仿宋" w:hAnsi="仿宋" w:eastAsia="仿宋" w:cs="仿宋"/>
          <w:color w:val="auto"/>
          <w:sz w:val="24"/>
          <w:szCs w:val="24"/>
          <w:highlight w:val="none"/>
        </w:rPr>
        <w:t>2.10设备主要</w:t>
      </w:r>
      <w:r>
        <w:rPr>
          <w:rFonts w:hint="eastAsia" w:ascii="仿宋" w:hAnsi="仿宋" w:eastAsia="仿宋" w:cs="仿宋"/>
          <w:sz w:val="24"/>
          <w:szCs w:val="24"/>
        </w:rPr>
        <w:t>外购元件清单</w:t>
      </w:r>
      <w:bookmarkEnd w:id="42"/>
      <w:bookmarkEnd w:id="43"/>
    </w:p>
    <w:tbl>
      <w:tblPr>
        <w:tblStyle w:val="48"/>
        <w:tblW w:w="0" w:type="auto"/>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696"/>
        <w:gridCol w:w="3685"/>
        <w:gridCol w:w="1418"/>
      </w:tblGrid>
      <w:tr w14:paraId="0E32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top w:val="single" w:color="auto" w:sz="12" w:space="0"/>
              <w:left w:val="single" w:color="auto" w:sz="12" w:space="0"/>
            </w:tcBorders>
            <w:vAlign w:val="center"/>
          </w:tcPr>
          <w:p w14:paraId="47506B6D">
            <w:pPr>
              <w:widowControl w:val="0"/>
              <w:snapToGrid w:val="0"/>
              <w:jc w:val="center"/>
              <w:rPr>
                <w:rFonts w:hint="eastAsia" w:ascii="仿宋" w:hAnsi="仿宋" w:eastAsia="仿宋" w:cs="仿宋"/>
                <w:color w:val="000000"/>
                <w:sz w:val="24"/>
                <w:szCs w:val="24"/>
              </w:rPr>
            </w:pPr>
            <w:bookmarkStart w:id="44" w:name="_Toc3740"/>
            <w:bookmarkStart w:id="45" w:name="_Toc22754"/>
            <w:bookmarkStart w:id="46" w:name="_Toc20355"/>
            <w:r>
              <w:rPr>
                <w:rFonts w:hint="eastAsia" w:ascii="仿宋" w:hAnsi="仿宋" w:eastAsia="仿宋" w:cs="仿宋"/>
                <w:color w:val="000000"/>
                <w:sz w:val="24"/>
                <w:szCs w:val="24"/>
              </w:rPr>
              <w:t>序号</w:t>
            </w:r>
          </w:p>
        </w:tc>
        <w:tc>
          <w:tcPr>
            <w:tcW w:w="2696" w:type="dxa"/>
            <w:tcBorders>
              <w:top w:val="single" w:color="auto" w:sz="12" w:space="0"/>
            </w:tcBorders>
            <w:vAlign w:val="center"/>
          </w:tcPr>
          <w:p w14:paraId="2B3FD5A8">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名称</w:t>
            </w:r>
          </w:p>
        </w:tc>
        <w:tc>
          <w:tcPr>
            <w:tcW w:w="3685" w:type="dxa"/>
            <w:tcBorders>
              <w:top w:val="single" w:color="auto" w:sz="12" w:space="0"/>
            </w:tcBorders>
            <w:vAlign w:val="center"/>
          </w:tcPr>
          <w:p w14:paraId="139A14B2">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品牌</w:t>
            </w:r>
          </w:p>
        </w:tc>
        <w:tc>
          <w:tcPr>
            <w:tcW w:w="1418" w:type="dxa"/>
            <w:tcBorders>
              <w:top w:val="single" w:color="auto" w:sz="12" w:space="0"/>
            </w:tcBorders>
            <w:vAlign w:val="center"/>
          </w:tcPr>
          <w:p w14:paraId="4B574EE2">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备 注</w:t>
            </w:r>
          </w:p>
        </w:tc>
      </w:tr>
      <w:tr w14:paraId="3512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30070F73">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1</w:t>
            </w:r>
          </w:p>
        </w:tc>
        <w:tc>
          <w:tcPr>
            <w:tcW w:w="2696" w:type="dxa"/>
            <w:vAlign w:val="center"/>
          </w:tcPr>
          <w:p w14:paraId="7DEC8650">
            <w:pPr>
              <w:widowControl w:val="0"/>
              <w:snapToGrid w:val="0"/>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rPr>
              <w:t>液压站</w:t>
            </w:r>
          </w:p>
        </w:tc>
        <w:tc>
          <w:tcPr>
            <w:tcW w:w="3685" w:type="dxa"/>
            <w:vAlign w:val="center"/>
          </w:tcPr>
          <w:p w14:paraId="663B7461">
            <w:pPr>
              <w:widowControl w:val="0"/>
              <w:snapToGrid w:val="0"/>
              <w:jc w:val="center"/>
              <w:rPr>
                <w:rFonts w:hint="eastAsia" w:ascii="仿宋" w:hAnsi="仿宋" w:eastAsia="仿宋" w:cs="仿宋"/>
                <w:strike w:val="0"/>
                <w:dstrike w:val="0"/>
                <w:color w:val="000000"/>
                <w:sz w:val="24"/>
                <w:szCs w:val="24"/>
              </w:rPr>
            </w:pPr>
            <w:r>
              <w:rPr>
                <w:rFonts w:hint="eastAsia" w:ascii="仿宋" w:hAnsi="仿宋" w:eastAsia="仿宋" w:cs="仿宋"/>
                <w:strike w:val="0"/>
                <w:dstrike w:val="0"/>
                <w:color w:val="000000"/>
                <w:sz w:val="24"/>
                <w:szCs w:val="24"/>
                <w:lang w:val="en-US"/>
              </w:rPr>
              <w:t>国产组合装配</w:t>
            </w:r>
          </w:p>
        </w:tc>
        <w:tc>
          <w:tcPr>
            <w:tcW w:w="1418" w:type="dxa"/>
            <w:vAlign w:val="center"/>
          </w:tcPr>
          <w:p w14:paraId="42B4BC85">
            <w:pPr>
              <w:widowControl w:val="0"/>
              <w:snapToGrid w:val="0"/>
              <w:jc w:val="center"/>
              <w:rPr>
                <w:rFonts w:hint="eastAsia" w:ascii="仿宋" w:hAnsi="仿宋" w:eastAsia="仿宋" w:cs="仿宋"/>
                <w:color w:val="000000"/>
                <w:sz w:val="24"/>
                <w:szCs w:val="24"/>
              </w:rPr>
            </w:pPr>
          </w:p>
        </w:tc>
      </w:tr>
      <w:tr w14:paraId="4449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12AF6610">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c>
          <w:tcPr>
            <w:tcW w:w="2696" w:type="dxa"/>
            <w:vAlign w:val="center"/>
          </w:tcPr>
          <w:p w14:paraId="147EBA5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主控电磁阀</w:t>
            </w:r>
          </w:p>
        </w:tc>
        <w:tc>
          <w:tcPr>
            <w:tcW w:w="3685" w:type="dxa"/>
            <w:vAlign w:val="center"/>
          </w:tcPr>
          <w:p w14:paraId="00BAA707">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力士乐</w:t>
            </w:r>
            <w:r>
              <w:rPr>
                <w:rFonts w:hint="eastAsia" w:ascii="仿宋" w:hAnsi="仿宋" w:eastAsia="仿宋" w:cs="仿宋"/>
                <w:color w:val="000000"/>
                <w:sz w:val="24"/>
                <w:szCs w:val="24"/>
                <w:lang w:val="en-US"/>
              </w:rPr>
              <w:t xml:space="preserve"> ATOS</w:t>
            </w:r>
          </w:p>
        </w:tc>
        <w:tc>
          <w:tcPr>
            <w:tcW w:w="1418" w:type="dxa"/>
            <w:vAlign w:val="center"/>
          </w:tcPr>
          <w:p w14:paraId="6669FB22">
            <w:pPr>
              <w:widowControl w:val="0"/>
              <w:snapToGrid w:val="0"/>
              <w:jc w:val="center"/>
              <w:rPr>
                <w:rFonts w:hint="eastAsia" w:ascii="仿宋" w:hAnsi="仿宋" w:eastAsia="仿宋" w:cs="仿宋"/>
                <w:color w:val="000000"/>
                <w:sz w:val="24"/>
                <w:szCs w:val="24"/>
              </w:rPr>
            </w:pPr>
          </w:p>
        </w:tc>
      </w:tr>
      <w:tr w14:paraId="673D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701875D8">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3</w:t>
            </w:r>
          </w:p>
        </w:tc>
        <w:tc>
          <w:tcPr>
            <w:tcW w:w="2696" w:type="dxa"/>
            <w:vAlign w:val="center"/>
          </w:tcPr>
          <w:p w14:paraId="74CCF35B">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比例阀(含放大器)</w:t>
            </w:r>
          </w:p>
        </w:tc>
        <w:tc>
          <w:tcPr>
            <w:tcW w:w="3685" w:type="dxa"/>
            <w:vAlign w:val="center"/>
          </w:tcPr>
          <w:p w14:paraId="031D4A9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力士乐</w:t>
            </w:r>
            <w:r>
              <w:rPr>
                <w:rFonts w:hint="eastAsia" w:ascii="仿宋" w:hAnsi="仿宋" w:eastAsia="仿宋" w:cs="仿宋"/>
                <w:color w:val="000000"/>
                <w:sz w:val="24"/>
                <w:szCs w:val="24"/>
                <w:lang w:val="en-US"/>
              </w:rPr>
              <w:t xml:space="preserve"> ATOS</w:t>
            </w:r>
          </w:p>
        </w:tc>
        <w:tc>
          <w:tcPr>
            <w:tcW w:w="1418" w:type="dxa"/>
            <w:vAlign w:val="center"/>
          </w:tcPr>
          <w:p w14:paraId="5EFD5D24">
            <w:pPr>
              <w:widowControl w:val="0"/>
              <w:snapToGrid w:val="0"/>
              <w:jc w:val="center"/>
              <w:rPr>
                <w:rFonts w:hint="eastAsia" w:ascii="仿宋" w:hAnsi="仿宋" w:eastAsia="仿宋" w:cs="仿宋"/>
                <w:color w:val="000000"/>
                <w:sz w:val="24"/>
                <w:szCs w:val="24"/>
              </w:rPr>
            </w:pPr>
          </w:p>
        </w:tc>
      </w:tr>
      <w:tr w14:paraId="7606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1CAC1E52">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4</w:t>
            </w:r>
          </w:p>
        </w:tc>
        <w:tc>
          <w:tcPr>
            <w:tcW w:w="2696" w:type="dxa"/>
            <w:vAlign w:val="center"/>
          </w:tcPr>
          <w:p w14:paraId="79DD0C5D">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弯曲缸</w:t>
            </w:r>
          </w:p>
        </w:tc>
        <w:tc>
          <w:tcPr>
            <w:tcW w:w="3685" w:type="dxa"/>
            <w:vAlign w:val="center"/>
          </w:tcPr>
          <w:p w14:paraId="5760227F">
            <w:pPr>
              <w:widowControl w:val="0"/>
              <w:snapToGrid w:val="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国产优质</w:t>
            </w:r>
          </w:p>
        </w:tc>
        <w:tc>
          <w:tcPr>
            <w:tcW w:w="1418" w:type="dxa"/>
            <w:vAlign w:val="center"/>
          </w:tcPr>
          <w:p w14:paraId="5E40E938">
            <w:pPr>
              <w:widowControl w:val="0"/>
              <w:snapToGrid w:val="0"/>
              <w:jc w:val="center"/>
              <w:rPr>
                <w:rFonts w:hint="eastAsia" w:ascii="仿宋" w:hAnsi="仿宋" w:eastAsia="仿宋" w:cs="仿宋"/>
                <w:color w:val="000000"/>
                <w:sz w:val="24"/>
                <w:szCs w:val="24"/>
              </w:rPr>
            </w:pPr>
          </w:p>
        </w:tc>
      </w:tr>
      <w:tr w14:paraId="0B70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745E98EE">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5</w:t>
            </w:r>
          </w:p>
        </w:tc>
        <w:tc>
          <w:tcPr>
            <w:tcW w:w="2696" w:type="dxa"/>
            <w:vAlign w:val="center"/>
          </w:tcPr>
          <w:p w14:paraId="5F8F6222">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压紧缸密封件</w:t>
            </w:r>
          </w:p>
        </w:tc>
        <w:tc>
          <w:tcPr>
            <w:tcW w:w="3685" w:type="dxa"/>
            <w:vAlign w:val="center"/>
          </w:tcPr>
          <w:p w14:paraId="3F7D1A9A">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德国Freudenberg</w:t>
            </w:r>
          </w:p>
        </w:tc>
        <w:tc>
          <w:tcPr>
            <w:tcW w:w="1418" w:type="dxa"/>
            <w:vAlign w:val="center"/>
          </w:tcPr>
          <w:p w14:paraId="13AD7EB2">
            <w:pPr>
              <w:widowControl w:val="0"/>
              <w:snapToGrid w:val="0"/>
              <w:jc w:val="center"/>
              <w:rPr>
                <w:rFonts w:hint="eastAsia" w:ascii="仿宋" w:hAnsi="仿宋" w:eastAsia="仿宋" w:cs="仿宋"/>
                <w:color w:val="000000"/>
                <w:sz w:val="24"/>
                <w:szCs w:val="24"/>
              </w:rPr>
            </w:pPr>
          </w:p>
        </w:tc>
      </w:tr>
      <w:tr w14:paraId="4A3C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1EE3947E">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6</w:t>
            </w:r>
          </w:p>
        </w:tc>
        <w:tc>
          <w:tcPr>
            <w:tcW w:w="2696" w:type="dxa"/>
            <w:vAlign w:val="center"/>
          </w:tcPr>
          <w:p w14:paraId="0B9F4E67">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小型油缸</w:t>
            </w:r>
          </w:p>
        </w:tc>
        <w:tc>
          <w:tcPr>
            <w:tcW w:w="3685" w:type="dxa"/>
            <w:vAlign w:val="center"/>
          </w:tcPr>
          <w:p w14:paraId="12E121AF">
            <w:pPr>
              <w:widowControl w:val="0"/>
              <w:snapToGrid w:val="0"/>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四方  海宏</w:t>
            </w:r>
          </w:p>
        </w:tc>
        <w:tc>
          <w:tcPr>
            <w:tcW w:w="1418" w:type="dxa"/>
            <w:vAlign w:val="center"/>
          </w:tcPr>
          <w:p w14:paraId="124A559C">
            <w:pPr>
              <w:widowControl w:val="0"/>
              <w:snapToGrid w:val="0"/>
              <w:jc w:val="center"/>
              <w:rPr>
                <w:rFonts w:hint="eastAsia" w:ascii="仿宋" w:hAnsi="仿宋" w:eastAsia="仿宋" w:cs="仿宋"/>
                <w:color w:val="000000"/>
                <w:sz w:val="24"/>
                <w:szCs w:val="24"/>
              </w:rPr>
            </w:pPr>
          </w:p>
        </w:tc>
      </w:tr>
      <w:tr w14:paraId="40A9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1AE118A1">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7</w:t>
            </w:r>
          </w:p>
        </w:tc>
        <w:tc>
          <w:tcPr>
            <w:tcW w:w="2696" w:type="dxa"/>
            <w:vAlign w:val="center"/>
          </w:tcPr>
          <w:p w14:paraId="7D34A3C3">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PLC系统</w:t>
            </w:r>
          </w:p>
        </w:tc>
        <w:tc>
          <w:tcPr>
            <w:tcW w:w="3685" w:type="dxa"/>
            <w:vAlign w:val="center"/>
          </w:tcPr>
          <w:p w14:paraId="0AFAA63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德国SIEMENS</w:t>
            </w:r>
          </w:p>
        </w:tc>
        <w:tc>
          <w:tcPr>
            <w:tcW w:w="1418" w:type="dxa"/>
            <w:vAlign w:val="center"/>
          </w:tcPr>
          <w:p w14:paraId="0A5AD503">
            <w:pPr>
              <w:widowControl w:val="0"/>
              <w:snapToGrid w:val="0"/>
              <w:jc w:val="center"/>
              <w:rPr>
                <w:rFonts w:hint="eastAsia" w:ascii="仿宋" w:hAnsi="仿宋" w:eastAsia="仿宋" w:cs="仿宋"/>
                <w:color w:val="000000"/>
                <w:sz w:val="24"/>
                <w:szCs w:val="24"/>
              </w:rPr>
            </w:pPr>
          </w:p>
        </w:tc>
      </w:tr>
      <w:tr w14:paraId="4D0E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48DC91C3">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8</w:t>
            </w:r>
          </w:p>
        </w:tc>
        <w:tc>
          <w:tcPr>
            <w:tcW w:w="2696" w:type="dxa"/>
            <w:vAlign w:val="center"/>
          </w:tcPr>
          <w:p w14:paraId="36CF43B5">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人机界面</w:t>
            </w:r>
          </w:p>
        </w:tc>
        <w:tc>
          <w:tcPr>
            <w:tcW w:w="3685" w:type="dxa"/>
            <w:vAlign w:val="center"/>
          </w:tcPr>
          <w:p w14:paraId="09FA4D1C">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德国SIEMENS</w:t>
            </w:r>
          </w:p>
        </w:tc>
        <w:tc>
          <w:tcPr>
            <w:tcW w:w="1418" w:type="dxa"/>
            <w:vAlign w:val="center"/>
          </w:tcPr>
          <w:p w14:paraId="60F4251F">
            <w:pPr>
              <w:widowControl w:val="0"/>
              <w:snapToGrid w:val="0"/>
              <w:jc w:val="center"/>
              <w:rPr>
                <w:rFonts w:hint="eastAsia" w:ascii="仿宋" w:hAnsi="仿宋" w:eastAsia="仿宋" w:cs="仿宋"/>
                <w:color w:val="000000"/>
                <w:sz w:val="24"/>
                <w:szCs w:val="24"/>
              </w:rPr>
            </w:pPr>
          </w:p>
        </w:tc>
      </w:tr>
      <w:tr w14:paraId="0C65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0C8FC8C1">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9</w:t>
            </w:r>
          </w:p>
        </w:tc>
        <w:tc>
          <w:tcPr>
            <w:tcW w:w="2696" w:type="dxa"/>
            <w:vAlign w:val="center"/>
          </w:tcPr>
          <w:p w14:paraId="65367B7F">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床身</w:t>
            </w:r>
            <w:r>
              <w:rPr>
                <w:rFonts w:hint="eastAsia" w:ascii="仿宋" w:hAnsi="仿宋" w:eastAsia="仿宋" w:cs="仿宋"/>
                <w:color w:val="000000"/>
                <w:sz w:val="24"/>
                <w:szCs w:val="24"/>
              </w:rPr>
              <w:t>角度测量</w:t>
            </w:r>
          </w:p>
        </w:tc>
        <w:tc>
          <w:tcPr>
            <w:tcW w:w="3685" w:type="dxa"/>
            <w:vAlign w:val="center"/>
          </w:tcPr>
          <w:p w14:paraId="63169DD9">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B+F</w:t>
            </w:r>
          </w:p>
        </w:tc>
        <w:tc>
          <w:tcPr>
            <w:tcW w:w="1418" w:type="dxa"/>
            <w:vAlign w:val="center"/>
          </w:tcPr>
          <w:p w14:paraId="56367A21">
            <w:pPr>
              <w:widowControl w:val="0"/>
              <w:snapToGrid w:val="0"/>
              <w:jc w:val="center"/>
              <w:rPr>
                <w:rFonts w:hint="eastAsia" w:ascii="仿宋" w:hAnsi="仿宋" w:eastAsia="仿宋" w:cs="仿宋"/>
                <w:color w:val="000000"/>
                <w:sz w:val="24"/>
                <w:szCs w:val="24"/>
              </w:rPr>
            </w:pPr>
          </w:p>
        </w:tc>
      </w:tr>
      <w:tr w14:paraId="5D5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6AA84DDE">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0</w:t>
            </w:r>
          </w:p>
        </w:tc>
        <w:tc>
          <w:tcPr>
            <w:tcW w:w="2696" w:type="dxa"/>
            <w:vAlign w:val="center"/>
          </w:tcPr>
          <w:p w14:paraId="76CA4E2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电气柜</w:t>
            </w:r>
          </w:p>
        </w:tc>
        <w:tc>
          <w:tcPr>
            <w:tcW w:w="3685" w:type="dxa"/>
            <w:vAlign w:val="center"/>
          </w:tcPr>
          <w:p w14:paraId="32FBE020">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威图  霍夫曼</w:t>
            </w:r>
          </w:p>
        </w:tc>
        <w:tc>
          <w:tcPr>
            <w:tcW w:w="1418" w:type="dxa"/>
            <w:vAlign w:val="center"/>
          </w:tcPr>
          <w:p w14:paraId="6008D62C">
            <w:pPr>
              <w:widowControl w:val="0"/>
              <w:snapToGrid w:val="0"/>
              <w:jc w:val="center"/>
              <w:rPr>
                <w:rFonts w:hint="eastAsia" w:ascii="仿宋" w:hAnsi="仿宋" w:eastAsia="仿宋" w:cs="仿宋"/>
                <w:color w:val="000000"/>
                <w:sz w:val="24"/>
                <w:szCs w:val="24"/>
              </w:rPr>
            </w:pPr>
          </w:p>
        </w:tc>
      </w:tr>
      <w:tr w14:paraId="449C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67D99C85">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1</w:t>
            </w:r>
          </w:p>
        </w:tc>
        <w:tc>
          <w:tcPr>
            <w:tcW w:w="2696" w:type="dxa"/>
            <w:vAlign w:val="center"/>
          </w:tcPr>
          <w:p w14:paraId="7DEF611E">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电控元件</w:t>
            </w:r>
          </w:p>
        </w:tc>
        <w:tc>
          <w:tcPr>
            <w:tcW w:w="3685" w:type="dxa"/>
            <w:vAlign w:val="center"/>
          </w:tcPr>
          <w:p w14:paraId="6237860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施耐德 欧姆龙</w:t>
            </w:r>
          </w:p>
        </w:tc>
        <w:tc>
          <w:tcPr>
            <w:tcW w:w="1418" w:type="dxa"/>
            <w:vAlign w:val="center"/>
          </w:tcPr>
          <w:p w14:paraId="2545A4E2">
            <w:pPr>
              <w:widowControl w:val="0"/>
              <w:snapToGrid w:val="0"/>
              <w:jc w:val="center"/>
              <w:rPr>
                <w:rFonts w:hint="eastAsia" w:ascii="仿宋" w:hAnsi="仿宋" w:eastAsia="仿宋" w:cs="仿宋"/>
                <w:color w:val="000000"/>
                <w:sz w:val="24"/>
                <w:szCs w:val="24"/>
              </w:rPr>
            </w:pPr>
          </w:p>
        </w:tc>
      </w:tr>
      <w:tr w14:paraId="5895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28ACE29A">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2</w:t>
            </w:r>
          </w:p>
        </w:tc>
        <w:tc>
          <w:tcPr>
            <w:tcW w:w="2696" w:type="dxa"/>
            <w:vAlign w:val="center"/>
          </w:tcPr>
          <w:p w14:paraId="1F67B923">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变频器</w:t>
            </w:r>
          </w:p>
        </w:tc>
        <w:tc>
          <w:tcPr>
            <w:tcW w:w="3685" w:type="dxa"/>
            <w:vAlign w:val="center"/>
          </w:tcPr>
          <w:p w14:paraId="646BC06C">
            <w:pPr>
              <w:widowControl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汇川</w:t>
            </w:r>
          </w:p>
        </w:tc>
        <w:tc>
          <w:tcPr>
            <w:tcW w:w="1418" w:type="dxa"/>
            <w:vAlign w:val="center"/>
          </w:tcPr>
          <w:p w14:paraId="71306972">
            <w:pPr>
              <w:widowControl w:val="0"/>
              <w:snapToGrid w:val="0"/>
              <w:jc w:val="center"/>
              <w:rPr>
                <w:rFonts w:hint="eastAsia" w:ascii="仿宋" w:hAnsi="仿宋" w:eastAsia="仿宋" w:cs="仿宋"/>
                <w:color w:val="000000"/>
                <w:sz w:val="24"/>
                <w:szCs w:val="24"/>
              </w:rPr>
            </w:pPr>
          </w:p>
        </w:tc>
      </w:tr>
      <w:tr w14:paraId="6C4A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144B17FA">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3</w:t>
            </w:r>
          </w:p>
        </w:tc>
        <w:tc>
          <w:tcPr>
            <w:tcW w:w="2696" w:type="dxa"/>
            <w:vAlign w:val="center"/>
          </w:tcPr>
          <w:p w14:paraId="6987AEB2">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气动元件</w:t>
            </w:r>
          </w:p>
        </w:tc>
        <w:tc>
          <w:tcPr>
            <w:tcW w:w="3685" w:type="dxa"/>
            <w:vAlign w:val="center"/>
          </w:tcPr>
          <w:p w14:paraId="2CDC7776">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SMC</w:t>
            </w:r>
          </w:p>
        </w:tc>
        <w:tc>
          <w:tcPr>
            <w:tcW w:w="1418" w:type="dxa"/>
            <w:vAlign w:val="center"/>
          </w:tcPr>
          <w:p w14:paraId="4EDA5C6B">
            <w:pPr>
              <w:widowControl w:val="0"/>
              <w:snapToGrid w:val="0"/>
              <w:jc w:val="center"/>
              <w:rPr>
                <w:rFonts w:hint="eastAsia" w:ascii="仿宋" w:hAnsi="仿宋" w:eastAsia="仿宋" w:cs="仿宋"/>
                <w:color w:val="000000"/>
                <w:sz w:val="24"/>
                <w:szCs w:val="24"/>
              </w:rPr>
            </w:pPr>
          </w:p>
        </w:tc>
      </w:tr>
      <w:tr w14:paraId="6557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263293C3">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4</w:t>
            </w:r>
          </w:p>
        </w:tc>
        <w:tc>
          <w:tcPr>
            <w:tcW w:w="2696" w:type="dxa"/>
            <w:vAlign w:val="center"/>
          </w:tcPr>
          <w:p w14:paraId="7EF1331D">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送进伺服电机</w:t>
            </w:r>
          </w:p>
        </w:tc>
        <w:tc>
          <w:tcPr>
            <w:tcW w:w="3685" w:type="dxa"/>
            <w:vAlign w:val="center"/>
          </w:tcPr>
          <w:p w14:paraId="565D322E">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西门子</w:t>
            </w:r>
          </w:p>
        </w:tc>
        <w:tc>
          <w:tcPr>
            <w:tcW w:w="1418" w:type="dxa"/>
            <w:vAlign w:val="center"/>
          </w:tcPr>
          <w:p w14:paraId="3F5DB1FB">
            <w:pPr>
              <w:widowControl w:val="0"/>
              <w:snapToGrid w:val="0"/>
              <w:jc w:val="center"/>
              <w:rPr>
                <w:rFonts w:hint="eastAsia" w:ascii="仿宋" w:hAnsi="仿宋" w:eastAsia="仿宋" w:cs="仿宋"/>
                <w:color w:val="000000"/>
                <w:sz w:val="24"/>
                <w:szCs w:val="24"/>
              </w:rPr>
            </w:pPr>
          </w:p>
        </w:tc>
      </w:tr>
      <w:tr w14:paraId="6B136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3C2DCD56">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5</w:t>
            </w:r>
          </w:p>
        </w:tc>
        <w:tc>
          <w:tcPr>
            <w:tcW w:w="2696" w:type="dxa"/>
            <w:vAlign w:val="center"/>
          </w:tcPr>
          <w:p w14:paraId="755D577F">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其他电机减速机</w:t>
            </w:r>
          </w:p>
        </w:tc>
        <w:tc>
          <w:tcPr>
            <w:tcW w:w="3685" w:type="dxa"/>
            <w:vAlign w:val="center"/>
          </w:tcPr>
          <w:p w14:paraId="1E54DEEE">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国贸</w:t>
            </w:r>
          </w:p>
        </w:tc>
        <w:tc>
          <w:tcPr>
            <w:tcW w:w="1418" w:type="dxa"/>
            <w:vAlign w:val="center"/>
          </w:tcPr>
          <w:p w14:paraId="281E7B1B">
            <w:pPr>
              <w:widowControl w:val="0"/>
              <w:snapToGrid w:val="0"/>
              <w:jc w:val="center"/>
              <w:rPr>
                <w:rFonts w:hint="eastAsia" w:ascii="仿宋" w:hAnsi="仿宋" w:eastAsia="仿宋" w:cs="仿宋"/>
                <w:color w:val="000000"/>
                <w:sz w:val="24"/>
                <w:szCs w:val="24"/>
              </w:rPr>
            </w:pPr>
          </w:p>
        </w:tc>
      </w:tr>
      <w:tr w14:paraId="3394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41F1E418">
            <w:pPr>
              <w:widowControl w:val="0"/>
              <w:snapToGrid w:val="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6</w:t>
            </w:r>
          </w:p>
        </w:tc>
        <w:tc>
          <w:tcPr>
            <w:tcW w:w="2696" w:type="dxa"/>
            <w:vAlign w:val="center"/>
          </w:tcPr>
          <w:p w14:paraId="3D08EA52">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模具润滑</w:t>
            </w:r>
          </w:p>
        </w:tc>
        <w:tc>
          <w:tcPr>
            <w:tcW w:w="3685" w:type="dxa"/>
            <w:vAlign w:val="center"/>
          </w:tcPr>
          <w:p w14:paraId="688971C3">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贝奇尔</w:t>
            </w:r>
          </w:p>
        </w:tc>
        <w:tc>
          <w:tcPr>
            <w:tcW w:w="1418" w:type="dxa"/>
            <w:vAlign w:val="center"/>
          </w:tcPr>
          <w:p w14:paraId="487F9336">
            <w:pPr>
              <w:widowControl w:val="0"/>
              <w:snapToGrid w:val="0"/>
              <w:jc w:val="center"/>
              <w:rPr>
                <w:rFonts w:hint="eastAsia" w:ascii="仿宋" w:hAnsi="仿宋" w:eastAsia="仿宋" w:cs="仿宋"/>
                <w:color w:val="000000"/>
                <w:sz w:val="24"/>
                <w:szCs w:val="24"/>
              </w:rPr>
            </w:pPr>
          </w:p>
        </w:tc>
      </w:tr>
      <w:tr w14:paraId="5B5E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706" w:type="dxa"/>
            <w:tcBorders>
              <w:left w:val="single" w:color="auto" w:sz="12" w:space="0"/>
            </w:tcBorders>
            <w:vAlign w:val="center"/>
          </w:tcPr>
          <w:p w14:paraId="6971862A">
            <w:pPr>
              <w:widowControl w:val="0"/>
              <w:snapToGrid w:val="0"/>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w:t>
            </w:r>
            <w:r>
              <w:rPr>
                <w:rFonts w:hint="eastAsia" w:ascii="仿宋" w:hAnsi="仿宋" w:eastAsia="仿宋" w:cs="仿宋"/>
                <w:color w:val="000000"/>
                <w:sz w:val="24"/>
                <w:szCs w:val="24"/>
                <w:lang w:val="en-US" w:eastAsia="zh-CN"/>
              </w:rPr>
              <w:t>7</w:t>
            </w:r>
          </w:p>
        </w:tc>
        <w:tc>
          <w:tcPr>
            <w:tcW w:w="2696" w:type="dxa"/>
            <w:vAlign w:val="center"/>
          </w:tcPr>
          <w:p w14:paraId="179537BE">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扫码枪</w:t>
            </w:r>
          </w:p>
        </w:tc>
        <w:tc>
          <w:tcPr>
            <w:tcW w:w="3685" w:type="dxa"/>
            <w:vAlign w:val="center"/>
          </w:tcPr>
          <w:p w14:paraId="78EDF5BC">
            <w:pPr>
              <w:widowControl w:val="0"/>
              <w:snapToGrid w:val="0"/>
              <w:jc w:val="center"/>
              <w:rPr>
                <w:rFonts w:hint="eastAsia" w:ascii="仿宋" w:hAnsi="仿宋" w:eastAsia="仿宋" w:cs="仿宋"/>
                <w:color w:val="000000"/>
                <w:sz w:val="24"/>
                <w:szCs w:val="24"/>
              </w:rPr>
            </w:pPr>
            <w:r>
              <w:rPr>
                <w:rFonts w:hint="eastAsia" w:ascii="仿宋" w:hAnsi="仿宋" w:eastAsia="仿宋" w:cs="仿宋"/>
                <w:color w:val="000000"/>
                <w:sz w:val="24"/>
                <w:szCs w:val="24"/>
              </w:rPr>
              <w:t>康耐视</w:t>
            </w:r>
          </w:p>
        </w:tc>
        <w:tc>
          <w:tcPr>
            <w:tcW w:w="1418" w:type="dxa"/>
            <w:vAlign w:val="center"/>
          </w:tcPr>
          <w:p w14:paraId="45BF3D49">
            <w:pPr>
              <w:widowControl w:val="0"/>
              <w:snapToGrid w:val="0"/>
              <w:jc w:val="center"/>
              <w:rPr>
                <w:rFonts w:hint="eastAsia" w:ascii="仿宋" w:hAnsi="仿宋" w:eastAsia="仿宋" w:cs="仿宋"/>
                <w:color w:val="000000"/>
                <w:sz w:val="24"/>
                <w:szCs w:val="24"/>
              </w:rPr>
            </w:pPr>
          </w:p>
        </w:tc>
      </w:tr>
      <w:bookmarkEnd w:id="44"/>
      <w:bookmarkEnd w:id="45"/>
      <w:bookmarkEnd w:id="46"/>
    </w:tbl>
    <w:p w14:paraId="7667BA1C">
      <w:pPr>
        <w:pStyle w:val="24"/>
        <w:spacing w:line="360" w:lineRule="auto"/>
        <w:outlineLvl w:val="1"/>
        <w:rPr>
          <w:rFonts w:hint="eastAsia" w:ascii="仿宋" w:hAnsi="仿宋" w:eastAsia="仿宋" w:cs="仿宋"/>
          <w:sz w:val="24"/>
          <w:szCs w:val="24"/>
        </w:rPr>
      </w:pPr>
    </w:p>
    <w:p w14:paraId="6EFEBEE4">
      <w:pPr>
        <w:pStyle w:val="173"/>
        <w:numPr>
          <w:ilvl w:val="0"/>
          <w:numId w:val="14"/>
        </w:numPr>
        <w:tabs>
          <w:tab w:val="left" w:pos="567"/>
        </w:tabs>
        <w:autoSpaceDE w:val="0"/>
        <w:autoSpaceDN w:val="0"/>
        <w:adjustRightInd w:val="0"/>
        <w:spacing w:after="0" w:line="360" w:lineRule="auto"/>
        <w:ind w:firstLineChars="0"/>
        <w:jc w:val="both"/>
        <w:rPr>
          <w:rFonts w:hint="eastAsia" w:ascii="仿宋" w:hAnsi="仿宋" w:eastAsia="仿宋" w:cs="仿宋"/>
          <w:b/>
          <w:sz w:val="24"/>
          <w:szCs w:val="24"/>
        </w:rPr>
      </w:pPr>
      <w:bookmarkStart w:id="47" w:name="_Toc23976"/>
      <w:r>
        <w:rPr>
          <w:rFonts w:hint="eastAsia" w:ascii="仿宋" w:hAnsi="仿宋" w:eastAsia="仿宋" w:cs="仿宋"/>
          <w:b/>
          <w:sz w:val="24"/>
          <w:szCs w:val="24"/>
        </w:rPr>
        <w:t>安装和使用条件</w:t>
      </w:r>
      <w:bookmarkEnd w:id="47"/>
      <w:r>
        <w:rPr>
          <w:rFonts w:hint="eastAsia" w:ascii="仿宋" w:hAnsi="仿宋" w:eastAsia="仿宋" w:cs="仿宋"/>
          <w:b/>
          <w:sz w:val="24"/>
          <w:szCs w:val="24"/>
        </w:rPr>
        <w:t xml:space="preserve"> </w:t>
      </w:r>
    </w:p>
    <w:p w14:paraId="6BFCDEDF">
      <w:pPr>
        <w:adjustRightInd w:val="0"/>
        <w:snapToGrid w:val="0"/>
        <w:spacing w:after="0" w:line="360" w:lineRule="auto"/>
        <w:ind w:firstLine="480" w:firstLineChars="200"/>
        <w:jc w:val="both"/>
        <w:outlineLvl w:val="1"/>
        <w:rPr>
          <w:rFonts w:hint="eastAsia" w:ascii="仿宋" w:hAnsi="仿宋" w:eastAsia="仿宋" w:cs="仿宋"/>
          <w:sz w:val="24"/>
          <w:szCs w:val="24"/>
        </w:rPr>
      </w:pPr>
      <w:bookmarkStart w:id="48" w:name="_Toc12540"/>
      <w:r>
        <w:rPr>
          <w:rFonts w:hint="eastAsia" w:ascii="仿宋" w:hAnsi="仿宋" w:eastAsia="仿宋" w:cs="仿宋"/>
          <w:sz w:val="24"/>
          <w:szCs w:val="24"/>
        </w:rPr>
        <w:t>本生产线适应用户使用环境，用户应严格按供方图纸施工设备基础。</w:t>
      </w:r>
      <w:bookmarkEnd w:id="48"/>
      <w:r>
        <w:rPr>
          <w:rFonts w:hint="eastAsia" w:ascii="仿宋" w:hAnsi="仿宋" w:eastAsia="仿宋" w:cs="仿宋"/>
          <w:sz w:val="24"/>
          <w:szCs w:val="24"/>
        </w:rPr>
        <w:t xml:space="preserve"> </w:t>
      </w:r>
    </w:p>
    <w:p w14:paraId="126D9E0B">
      <w:pPr>
        <w:pStyle w:val="151"/>
        <w:adjustRightInd w:val="0"/>
        <w:snapToGrid w:val="0"/>
        <w:spacing w:after="0" w:line="360" w:lineRule="auto"/>
        <w:ind w:left="0" w:firstLine="480" w:firstLineChars="200"/>
        <w:jc w:val="both"/>
        <w:outlineLvl w:val="1"/>
        <w:rPr>
          <w:rFonts w:hint="eastAsia" w:ascii="仿宋" w:hAnsi="仿宋" w:eastAsia="仿宋" w:cs="仿宋"/>
          <w:color w:val="FF0000"/>
          <w:sz w:val="24"/>
          <w:szCs w:val="24"/>
          <w:lang w:val="en-US"/>
        </w:rPr>
      </w:pPr>
      <w:bookmarkStart w:id="49" w:name="_Toc5463"/>
      <w:r>
        <w:rPr>
          <w:rFonts w:hint="eastAsia" w:ascii="仿宋" w:hAnsi="仿宋" w:eastAsia="仿宋" w:cs="仿宋"/>
          <w:sz w:val="24"/>
          <w:szCs w:val="24"/>
          <w:lang w:val="en-US"/>
        </w:rPr>
        <w:t>1.供电要求：电压380V±10% 、50HZ±2HZ，总功率70KW；</w:t>
      </w:r>
      <w:bookmarkEnd w:id="49"/>
      <w:r>
        <w:rPr>
          <w:rFonts w:hint="eastAsia" w:ascii="仿宋" w:hAnsi="仿宋" w:eastAsia="仿宋" w:cs="仿宋"/>
          <w:sz w:val="24"/>
          <w:szCs w:val="24"/>
          <w:lang w:val="en-US"/>
        </w:rPr>
        <w:t xml:space="preserve"> </w:t>
      </w:r>
    </w:p>
    <w:p w14:paraId="2F0CA450">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0" w:name="_Toc6897"/>
      <w:r>
        <w:rPr>
          <w:rFonts w:hint="eastAsia" w:ascii="仿宋" w:hAnsi="仿宋" w:eastAsia="仿宋" w:cs="仿宋"/>
          <w:sz w:val="24"/>
          <w:szCs w:val="24"/>
          <w:lang w:val="en-US"/>
        </w:rPr>
        <w:t>2.气源要求：清洁干燥，压缩空气压力不小于0.5MPa，流量20L/min；</w:t>
      </w:r>
      <w:bookmarkEnd w:id="50"/>
      <w:r>
        <w:rPr>
          <w:rFonts w:hint="eastAsia" w:ascii="仿宋" w:hAnsi="仿宋" w:eastAsia="仿宋" w:cs="仿宋"/>
          <w:sz w:val="24"/>
          <w:szCs w:val="24"/>
          <w:lang w:val="en-US"/>
        </w:rPr>
        <w:t xml:space="preserve"> </w:t>
      </w:r>
    </w:p>
    <w:p w14:paraId="632EDD54">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1" w:name="_Toc18711"/>
      <w:r>
        <w:rPr>
          <w:rFonts w:hint="eastAsia" w:ascii="仿宋" w:hAnsi="仿宋" w:eastAsia="仿宋" w:cs="仿宋"/>
          <w:sz w:val="24"/>
          <w:szCs w:val="24"/>
          <w:lang w:val="en-US"/>
        </w:rPr>
        <w:t>3.车间内环境：温度 0～40℃，湿度 30～90% RH (非冷凝)，无有害及腐蚀性气体、无粉尘环境；</w:t>
      </w:r>
      <w:bookmarkEnd w:id="51"/>
      <w:r>
        <w:rPr>
          <w:rFonts w:hint="eastAsia" w:ascii="仿宋" w:hAnsi="仿宋" w:eastAsia="仿宋" w:cs="仿宋"/>
          <w:sz w:val="24"/>
          <w:szCs w:val="24"/>
          <w:lang w:val="en-US"/>
        </w:rPr>
        <w:t xml:space="preserve"> </w:t>
      </w:r>
    </w:p>
    <w:p w14:paraId="33C84540">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2" w:name="_Toc15605"/>
      <w:r>
        <w:rPr>
          <w:rFonts w:hint="eastAsia" w:ascii="仿宋" w:hAnsi="仿宋" w:eastAsia="仿宋" w:cs="仿宋"/>
          <w:sz w:val="24"/>
          <w:szCs w:val="24"/>
          <w:lang w:val="en-US"/>
        </w:rPr>
        <w:t>4.本生产线液压系统可使用国产46号高级抗磨液压油或性能更高的油品；</w:t>
      </w:r>
      <w:bookmarkEnd w:id="52"/>
      <w:r>
        <w:rPr>
          <w:rFonts w:hint="eastAsia" w:ascii="仿宋" w:hAnsi="仿宋" w:eastAsia="仿宋" w:cs="仿宋"/>
          <w:sz w:val="24"/>
          <w:szCs w:val="24"/>
          <w:lang w:val="en-US"/>
        </w:rPr>
        <w:t xml:space="preserve"> </w:t>
      </w:r>
    </w:p>
    <w:p w14:paraId="256BE77F">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3" w:name="_Toc10086"/>
      <w:r>
        <w:rPr>
          <w:rFonts w:hint="eastAsia" w:ascii="仿宋" w:hAnsi="仿宋" w:eastAsia="仿宋" w:cs="仿宋"/>
          <w:sz w:val="24"/>
          <w:szCs w:val="24"/>
          <w:lang w:val="en-US"/>
        </w:rPr>
        <w:t>6.动力供电源要求：</w:t>
      </w:r>
      <w:bookmarkEnd w:id="53"/>
    </w:p>
    <w:p w14:paraId="04C5E9E6">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4" w:name="_Toc774"/>
      <w:r>
        <w:rPr>
          <w:rFonts w:hint="eastAsia" w:ascii="仿宋" w:hAnsi="仿宋" w:eastAsia="仿宋" w:cs="仿宋"/>
          <w:sz w:val="24"/>
          <w:szCs w:val="24"/>
          <w:lang w:val="en-US"/>
        </w:rPr>
        <w:t>电源从车间动力配电柜总开关引入，</w:t>
      </w:r>
      <w:r>
        <w:rPr>
          <w:rFonts w:hint="eastAsia" w:ascii="仿宋" w:hAnsi="仿宋" w:eastAsia="仿宋" w:cs="仿宋"/>
          <w:sz w:val="24"/>
          <w:szCs w:val="24"/>
          <w:lang w:val="en-US" w:eastAsia="zh-CN"/>
        </w:rPr>
        <w:t>至折弯机电源主控开关的</w:t>
      </w:r>
      <w:r>
        <w:rPr>
          <w:rFonts w:hint="eastAsia" w:ascii="仿宋" w:hAnsi="仿宋" w:eastAsia="仿宋" w:cs="仿宋"/>
          <w:sz w:val="24"/>
          <w:szCs w:val="24"/>
          <w:lang w:val="en-US"/>
        </w:rPr>
        <w:t>电缆由</w:t>
      </w:r>
      <w:r>
        <w:rPr>
          <w:rFonts w:hint="eastAsia" w:ascii="仿宋" w:hAnsi="仿宋" w:eastAsia="仿宋" w:cs="仿宋"/>
          <w:sz w:val="24"/>
          <w:szCs w:val="24"/>
          <w:lang w:val="en-US" w:eastAsia="zh-CN"/>
        </w:rPr>
        <w:t>招标方</w:t>
      </w:r>
      <w:r>
        <w:rPr>
          <w:rFonts w:hint="eastAsia" w:ascii="仿宋" w:hAnsi="仿宋" w:eastAsia="仿宋" w:cs="仿宋"/>
          <w:sz w:val="24"/>
          <w:szCs w:val="24"/>
          <w:lang w:val="en-US"/>
        </w:rPr>
        <w:t>负责</w:t>
      </w:r>
      <w:bookmarkEnd w:id="54"/>
      <w:r>
        <w:rPr>
          <w:rFonts w:hint="eastAsia" w:ascii="仿宋" w:hAnsi="仿宋" w:eastAsia="仿宋" w:cs="仿宋"/>
          <w:sz w:val="24"/>
          <w:szCs w:val="24"/>
          <w:lang w:val="en-US"/>
        </w:rPr>
        <w:t>。</w:t>
      </w:r>
    </w:p>
    <w:p w14:paraId="20905593">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5" w:name="_Toc20605"/>
      <w:r>
        <w:rPr>
          <w:rFonts w:hint="eastAsia" w:ascii="仿宋" w:hAnsi="仿宋" w:eastAsia="仿宋" w:cs="仿宋"/>
          <w:sz w:val="24"/>
          <w:szCs w:val="24"/>
          <w:lang w:val="en-US"/>
        </w:rPr>
        <w:t>7.设备的油漆和颜色要求：</w:t>
      </w:r>
      <w:bookmarkEnd w:id="55"/>
      <w:r>
        <w:rPr>
          <w:rFonts w:hint="eastAsia" w:ascii="仿宋" w:hAnsi="仿宋" w:eastAsia="仿宋" w:cs="仿宋"/>
          <w:sz w:val="24"/>
          <w:szCs w:val="24"/>
          <w:lang w:val="en-US"/>
        </w:rPr>
        <w:t xml:space="preserve"> </w:t>
      </w:r>
    </w:p>
    <w:p w14:paraId="23256A23">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rPr>
      </w:pPr>
      <w:bookmarkStart w:id="56" w:name="_Toc22663"/>
      <w:r>
        <w:rPr>
          <w:rFonts w:hint="eastAsia" w:ascii="仿宋" w:hAnsi="仿宋" w:eastAsia="仿宋" w:cs="仿宋"/>
          <w:sz w:val="24"/>
          <w:szCs w:val="24"/>
          <w:lang w:val="en-US"/>
        </w:rPr>
        <w:t>设备颜色由</w:t>
      </w:r>
      <w:r>
        <w:rPr>
          <w:rFonts w:hint="eastAsia" w:ascii="仿宋" w:hAnsi="仿宋" w:eastAsia="仿宋" w:cs="仿宋"/>
          <w:sz w:val="24"/>
          <w:szCs w:val="24"/>
          <w:lang w:val="en-US" w:eastAsia="zh-CN"/>
        </w:rPr>
        <w:t>招标方</w:t>
      </w:r>
      <w:r>
        <w:rPr>
          <w:rFonts w:hint="eastAsia" w:ascii="仿宋" w:hAnsi="仿宋" w:eastAsia="仿宋" w:cs="仿宋"/>
          <w:sz w:val="24"/>
          <w:szCs w:val="24"/>
          <w:lang w:val="en-US"/>
        </w:rPr>
        <w:t>提供国标色标号，</w:t>
      </w:r>
      <w:r>
        <w:rPr>
          <w:rFonts w:hint="eastAsia" w:ascii="仿宋" w:hAnsi="仿宋" w:eastAsia="仿宋" w:cs="仿宋"/>
          <w:sz w:val="24"/>
          <w:szCs w:val="24"/>
          <w:lang w:val="en-US" w:eastAsia="zh-CN"/>
        </w:rPr>
        <w:t>投标方</w:t>
      </w:r>
      <w:r>
        <w:rPr>
          <w:rFonts w:hint="eastAsia" w:ascii="仿宋" w:hAnsi="仿宋" w:eastAsia="仿宋" w:cs="仿宋"/>
          <w:sz w:val="24"/>
          <w:szCs w:val="24"/>
          <w:lang w:val="en-US"/>
        </w:rPr>
        <w:t>负责喷涂</w:t>
      </w:r>
      <w:bookmarkEnd w:id="56"/>
      <w:r>
        <w:rPr>
          <w:rFonts w:hint="eastAsia" w:ascii="仿宋" w:hAnsi="仿宋" w:eastAsia="仿宋" w:cs="仿宋"/>
          <w:sz w:val="24"/>
          <w:szCs w:val="24"/>
          <w:lang w:val="en-US"/>
        </w:rPr>
        <w:t>。</w:t>
      </w:r>
    </w:p>
    <w:p w14:paraId="2A1ACFF8">
      <w:pPr>
        <w:pStyle w:val="173"/>
        <w:numPr>
          <w:ilvl w:val="0"/>
          <w:numId w:val="14"/>
        </w:numPr>
        <w:tabs>
          <w:tab w:val="left" w:pos="567"/>
        </w:tabs>
        <w:autoSpaceDE w:val="0"/>
        <w:autoSpaceDN w:val="0"/>
        <w:adjustRightInd w:val="0"/>
        <w:spacing w:after="0" w:line="360" w:lineRule="auto"/>
        <w:ind w:firstLineChars="0"/>
        <w:jc w:val="both"/>
        <w:rPr>
          <w:rFonts w:hint="eastAsia" w:ascii="仿宋" w:hAnsi="仿宋" w:eastAsia="仿宋" w:cs="仿宋"/>
          <w:b/>
          <w:sz w:val="24"/>
          <w:szCs w:val="24"/>
        </w:rPr>
      </w:pPr>
      <w:bookmarkStart w:id="57" w:name="_Toc453"/>
      <w:r>
        <w:rPr>
          <w:rFonts w:hint="eastAsia" w:ascii="仿宋" w:hAnsi="仿宋" w:eastAsia="仿宋" w:cs="仿宋"/>
          <w:b/>
          <w:sz w:val="24"/>
          <w:szCs w:val="24"/>
          <w:lang w:val="en-US" w:eastAsia="zh-CN"/>
        </w:rPr>
        <w:t>其他</w:t>
      </w:r>
    </w:p>
    <w:bookmarkEnd w:id="57"/>
    <w:p w14:paraId="0F84DC01">
      <w:pPr>
        <w:adjustRightInd w:val="0"/>
        <w:snapToGrid w:val="0"/>
        <w:spacing w:after="0" w:line="360" w:lineRule="auto"/>
        <w:ind w:firstLine="480" w:firstLineChars="200"/>
        <w:jc w:val="both"/>
        <w:outlineLvl w:val="1"/>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图纸会签</w:t>
      </w:r>
    </w:p>
    <w:p w14:paraId="6C38A949">
      <w:pPr>
        <w:adjustRightInd w:val="0"/>
        <w:snapToGrid w:val="0"/>
        <w:spacing w:after="0" w:line="360" w:lineRule="auto"/>
        <w:ind w:firstLine="480" w:firstLineChars="200"/>
        <w:jc w:val="both"/>
        <w:outlineLvl w:val="1"/>
        <w:rPr>
          <w:rFonts w:hint="eastAsia" w:ascii="仿宋" w:hAnsi="仿宋" w:eastAsia="仿宋" w:cs="仿宋"/>
          <w:sz w:val="24"/>
          <w:szCs w:val="24"/>
        </w:rPr>
      </w:pPr>
      <w:r>
        <w:rPr>
          <w:rFonts w:hint="eastAsia" w:ascii="仿宋" w:hAnsi="仿宋" w:eastAsia="仿宋" w:cs="仿宋"/>
          <w:sz w:val="24"/>
          <w:szCs w:val="24"/>
        </w:rPr>
        <w:t>双方合同签订</w:t>
      </w:r>
      <w:r>
        <w:rPr>
          <w:rFonts w:hint="eastAsia" w:ascii="仿宋" w:hAnsi="仿宋" w:eastAsia="仿宋" w:cs="仿宋"/>
          <w:sz w:val="24"/>
          <w:szCs w:val="24"/>
          <w:lang w:val="en-US" w:eastAsia="zh-CN"/>
        </w:rPr>
        <w:t>15</w:t>
      </w:r>
      <w:r>
        <w:rPr>
          <w:rFonts w:hint="eastAsia" w:ascii="仿宋" w:hAnsi="仿宋" w:eastAsia="仿宋" w:cs="仿宋"/>
          <w:sz w:val="24"/>
          <w:szCs w:val="24"/>
        </w:rPr>
        <w:t>日内，进行图纸会签（按双方约定方式进行会签）</w:t>
      </w:r>
      <w:r>
        <w:rPr>
          <w:rFonts w:hint="eastAsia" w:ascii="仿宋" w:hAnsi="仿宋" w:eastAsia="仿宋" w:cs="仿宋"/>
          <w:sz w:val="24"/>
          <w:szCs w:val="24"/>
          <w:lang w:eastAsia="zh-CN"/>
        </w:rPr>
        <w:t>，投标方</w:t>
      </w:r>
      <w:r>
        <w:rPr>
          <w:rFonts w:hint="eastAsia" w:ascii="仿宋" w:hAnsi="仿宋" w:eastAsia="仿宋" w:cs="仿宋"/>
          <w:sz w:val="24"/>
          <w:szCs w:val="24"/>
        </w:rPr>
        <w:t>要提供详细设备平面布置图及设备基础图,包括设备电气柜之后动力管线布置图。图纸会签后方可投入后续工作。</w:t>
      </w:r>
    </w:p>
    <w:p w14:paraId="20E27763">
      <w:pPr>
        <w:adjustRightInd w:val="0"/>
        <w:snapToGrid w:val="0"/>
        <w:spacing w:after="0" w:line="360" w:lineRule="auto"/>
        <w:ind w:firstLine="480" w:firstLineChars="200"/>
        <w:jc w:val="both"/>
        <w:outlineLvl w:val="1"/>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运输、安装、调试</w:t>
      </w:r>
    </w:p>
    <w:p w14:paraId="0D621A06">
      <w:pPr>
        <w:adjustRightInd w:val="0"/>
        <w:snapToGrid w:val="0"/>
        <w:spacing w:after="0" w:line="360" w:lineRule="auto"/>
        <w:ind w:firstLine="480" w:firstLineChars="200"/>
        <w:jc w:val="both"/>
        <w:outlineLvl w:val="1"/>
        <w:rPr>
          <w:rFonts w:hint="default" w:ascii="仿宋" w:hAnsi="仿宋" w:eastAsia="仿宋" w:cs="仿宋"/>
          <w:sz w:val="24"/>
          <w:szCs w:val="24"/>
          <w:lang w:val="en-US" w:eastAsia="zh-CN"/>
        </w:rPr>
      </w:pPr>
      <w:r>
        <w:rPr>
          <w:rFonts w:hint="eastAsia" w:ascii="仿宋" w:hAnsi="仿宋" w:eastAsia="仿宋" w:cs="仿宋"/>
          <w:sz w:val="24"/>
          <w:szCs w:val="24"/>
        </w:rPr>
        <w:t>2.1设备的运输和到货后，设备的安装调试工作和安装时的起重由</w:t>
      </w:r>
      <w:r>
        <w:rPr>
          <w:rFonts w:hint="eastAsia" w:ascii="仿宋" w:hAnsi="仿宋" w:eastAsia="仿宋" w:cs="仿宋"/>
          <w:sz w:val="24"/>
          <w:szCs w:val="24"/>
          <w:lang w:eastAsia="zh-CN"/>
        </w:rPr>
        <w:t>投标方</w:t>
      </w:r>
      <w:r>
        <w:rPr>
          <w:rFonts w:hint="eastAsia" w:ascii="仿宋" w:hAnsi="仿宋" w:eastAsia="仿宋" w:cs="仿宋"/>
          <w:sz w:val="24"/>
          <w:szCs w:val="24"/>
        </w:rPr>
        <w:t>负责。设备的安装过程时，厂房内行车安装到位的情况下，</w:t>
      </w:r>
      <w:r>
        <w:rPr>
          <w:rFonts w:hint="eastAsia" w:ascii="仿宋" w:hAnsi="仿宋" w:eastAsia="仿宋" w:cs="仿宋"/>
          <w:sz w:val="24"/>
          <w:szCs w:val="24"/>
          <w:lang w:eastAsia="zh-CN"/>
        </w:rPr>
        <w:t>招标方</w:t>
      </w:r>
      <w:r>
        <w:rPr>
          <w:rFonts w:hint="eastAsia" w:ascii="仿宋" w:hAnsi="仿宋" w:eastAsia="仿宋" w:cs="仿宋"/>
          <w:sz w:val="24"/>
          <w:szCs w:val="24"/>
        </w:rPr>
        <w:t>免费提供厂房内的行车供</w:t>
      </w:r>
      <w:r>
        <w:rPr>
          <w:rFonts w:hint="eastAsia" w:ascii="仿宋" w:hAnsi="仿宋" w:eastAsia="仿宋" w:cs="仿宋"/>
          <w:sz w:val="24"/>
          <w:szCs w:val="24"/>
          <w:lang w:eastAsia="zh-CN"/>
        </w:rPr>
        <w:t>投标方</w:t>
      </w:r>
      <w:r>
        <w:rPr>
          <w:rFonts w:hint="eastAsia" w:ascii="仿宋" w:hAnsi="仿宋" w:eastAsia="仿宋" w:cs="仿宋"/>
          <w:sz w:val="24"/>
          <w:szCs w:val="24"/>
        </w:rPr>
        <w:t>使用。</w:t>
      </w:r>
    </w:p>
    <w:p w14:paraId="5D8859BD">
      <w:pPr>
        <w:adjustRightInd w:val="0"/>
        <w:snapToGrid w:val="0"/>
        <w:spacing w:after="0" w:line="360" w:lineRule="auto"/>
        <w:ind w:firstLine="480" w:firstLineChars="200"/>
        <w:jc w:val="both"/>
        <w:outlineLvl w:val="1"/>
        <w:rPr>
          <w:rFonts w:hint="eastAsia" w:ascii="仿宋" w:hAnsi="仿宋" w:eastAsia="仿宋" w:cs="仿宋"/>
          <w:sz w:val="24"/>
          <w:szCs w:val="24"/>
        </w:rPr>
      </w:pPr>
      <w:r>
        <w:rPr>
          <w:rFonts w:hint="eastAsia" w:ascii="仿宋" w:hAnsi="仿宋" w:eastAsia="仿宋" w:cs="仿宋"/>
          <w:sz w:val="24"/>
          <w:szCs w:val="24"/>
        </w:rPr>
        <w:t>2.2设备到达</w:t>
      </w:r>
      <w:r>
        <w:rPr>
          <w:rFonts w:hint="eastAsia" w:ascii="仿宋" w:hAnsi="仿宋" w:eastAsia="仿宋" w:cs="仿宋"/>
          <w:sz w:val="24"/>
          <w:szCs w:val="24"/>
          <w:lang w:eastAsia="zh-CN"/>
        </w:rPr>
        <w:t>招标方</w:t>
      </w:r>
      <w:r>
        <w:rPr>
          <w:rFonts w:hint="eastAsia" w:ascii="仿宋" w:hAnsi="仿宋" w:eastAsia="仿宋" w:cs="仿宋"/>
          <w:sz w:val="24"/>
          <w:szCs w:val="24"/>
        </w:rPr>
        <w:t>工厂后，设备基础、二次灌浆、电柜放置平台、水、电、气、动力、其它附属设施由</w:t>
      </w:r>
      <w:r>
        <w:rPr>
          <w:rFonts w:hint="eastAsia" w:ascii="仿宋" w:hAnsi="仿宋" w:eastAsia="仿宋" w:cs="仿宋"/>
          <w:sz w:val="24"/>
          <w:szCs w:val="24"/>
          <w:lang w:eastAsia="zh-CN"/>
        </w:rPr>
        <w:t>招标方</w:t>
      </w:r>
      <w:r>
        <w:rPr>
          <w:rFonts w:hint="eastAsia" w:ascii="仿宋" w:hAnsi="仿宋" w:eastAsia="仿宋" w:cs="仿宋"/>
          <w:sz w:val="24"/>
          <w:szCs w:val="24"/>
        </w:rPr>
        <w:t>负责；设备二次侧用水、电、气等公用连接由</w:t>
      </w:r>
      <w:r>
        <w:rPr>
          <w:rFonts w:hint="eastAsia" w:ascii="仿宋" w:hAnsi="仿宋" w:eastAsia="仿宋" w:cs="仿宋"/>
          <w:sz w:val="24"/>
          <w:szCs w:val="24"/>
          <w:lang w:eastAsia="zh-CN"/>
        </w:rPr>
        <w:t>投标方</w:t>
      </w:r>
      <w:r>
        <w:rPr>
          <w:rFonts w:hint="eastAsia" w:ascii="仿宋" w:hAnsi="仿宋" w:eastAsia="仿宋" w:cs="仿宋"/>
          <w:sz w:val="24"/>
          <w:szCs w:val="24"/>
        </w:rPr>
        <w:t>负责。</w:t>
      </w:r>
    </w:p>
    <w:p w14:paraId="4BED831A">
      <w:pPr>
        <w:adjustRightInd w:val="0"/>
        <w:snapToGrid w:val="0"/>
        <w:spacing w:after="0" w:line="360" w:lineRule="auto"/>
        <w:ind w:firstLine="480" w:firstLineChars="200"/>
        <w:jc w:val="both"/>
        <w:outlineLvl w:val="1"/>
        <w:rPr>
          <w:rFonts w:hint="default" w:ascii="仿宋" w:hAnsi="仿宋" w:eastAsia="仿宋" w:cs="仿宋"/>
          <w:sz w:val="24"/>
          <w:szCs w:val="24"/>
          <w:lang w:val="en-US" w:eastAsia="zh-CN"/>
        </w:rPr>
      </w:pPr>
      <w:r>
        <w:rPr>
          <w:rFonts w:hint="eastAsia" w:ascii="仿宋" w:hAnsi="仿宋" w:eastAsia="仿宋" w:cs="仿宋"/>
          <w:sz w:val="24"/>
          <w:szCs w:val="24"/>
        </w:rPr>
        <w:t>2.4从设备控制柜到</w:t>
      </w:r>
      <w:r>
        <w:rPr>
          <w:rFonts w:hint="eastAsia" w:ascii="仿宋" w:hAnsi="仿宋" w:eastAsia="仿宋" w:cs="仿宋"/>
          <w:sz w:val="24"/>
          <w:szCs w:val="24"/>
          <w:lang w:val="en-US" w:eastAsia="zh-CN"/>
        </w:rPr>
        <w:t>折弯机</w:t>
      </w:r>
      <w:r>
        <w:rPr>
          <w:rFonts w:hint="eastAsia" w:ascii="仿宋" w:hAnsi="仿宋" w:eastAsia="仿宋" w:cs="仿宋"/>
          <w:sz w:val="24"/>
          <w:szCs w:val="24"/>
        </w:rPr>
        <w:t>的外部线、电缆桥架由</w:t>
      </w:r>
      <w:r>
        <w:rPr>
          <w:rFonts w:hint="eastAsia" w:ascii="仿宋" w:hAnsi="仿宋" w:eastAsia="仿宋" w:cs="仿宋"/>
          <w:sz w:val="24"/>
          <w:szCs w:val="24"/>
          <w:lang w:eastAsia="zh-CN"/>
        </w:rPr>
        <w:t>投标方</w:t>
      </w:r>
      <w:r>
        <w:rPr>
          <w:rFonts w:hint="eastAsia" w:ascii="仿宋" w:hAnsi="仿宋" w:eastAsia="仿宋" w:cs="仿宋"/>
          <w:sz w:val="24"/>
          <w:szCs w:val="24"/>
        </w:rPr>
        <w:t>负责。</w:t>
      </w:r>
      <w:r>
        <w:rPr>
          <w:rFonts w:hint="eastAsia" w:ascii="仿宋" w:hAnsi="仿宋" w:eastAsia="仿宋" w:cs="仿宋"/>
          <w:sz w:val="24"/>
          <w:szCs w:val="24"/>
          <w:lang w:val="en-US" w:eastAsia="zh-CN"/>
        </w:rPr>
        <w:t>水、气主阀门之后的管路由</w:t>
      </w:r>
      <w:r>
        <w:rPr>
          <w:rFonts w:hint="eastAsia" w:ascii="仿宋" w:hAnsi="仿宋" w:eastAsia="仿宋" w:cs="仿宋"/>
          <w:sz w:val="24"/>
          <w:szCs w:val="24"/>
          <w:lang w:eastAsia="zh-CN"/>
        </w:rPr>
        <w:t>投标方</w:t>
      </w:r>
      <w:r>
        <w:rPr>
          <w:rFonts w:hint="eastAsia" w:ascii="仿宋" w:hAnsi="仿宋" w:eastAsia="仿宋" w:cs="仿宋"/>
          <w:sz w:val="24"/>
          <w:szCs w:val="24"/>
        </w:rPr>
        <w:t>负责。</w:t>
      </w:r>
    </w:p>
    <w:p w14:paraId="4B65210C">
      <w:pPr>
        <w:adjustRightInd w:val="0"/>
        <w:snapToGrid w:val="0"/>
        <w:spacing w:after="0" w:line="360" w:lineRule="auto"/>
        <w:ind w:firstLine="480" w:firstLineChars="200"/>
        <w:jc w:val="both"/>
        <w:outlineLvl w:val="1"/>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3.随机资料</w:t>
      </w:r>
    </w:p>
    <w:tbl>
      <w:tblPr>
        <w:tblStyle w:val="48"/>
        <w:tblW w:w="3855" w:type="pct"/>
        <w:jc w:val="center"/>
        <w:tblLayout w:type="autofit"/>
        <w:tblCellMar>
          <w:top w:w="0" w:type="dxa"/>
          <w:left w:w="30" w:type="dxa"/>
          <w:bottom w:w="0" w:type="dxa"/>
          <w:right w:w="30" w:type="dxa"/>
        </w:tblCellMar>
      </w:tblPr>
      <w:tblGrid>
        <w:gridCol w:w="1130"/>
        <w:gridCol w:w="2410"/>
        <w:gridCol w:w="1414"/>
        <w:gridCol w:w="2085"/>
      </w:tblGrid>
      <w:tr w14:paraId="102C1FDA">
        <w:tblPrEx>
          <w:tblCellMar>
            <w:top w:w="0" w:type="dxa"/>
            <w:left w:w="30" w:type="dxa"/>
            <w:bottom w:w="0" w:type="dxa"/>
            <w:right w:w="30" w:type="dxa"/>
          </w:tblCellMar>
        </w:tblPrEx>
        <w:trPr>
          <w:trHeight w:val="340" w:hRule="exact"/>
          <w:tblHeader/>
          <w:jc w:val="center"/>
        </w:trPr>
        <w:tc>
          <w:tcPr>
            <w:tcW w:w="802" w:type="pct"/>
            <w:tcBorders>
              <w:top w:val="single" w:color="auto" w:sz="6" w:space="0"/>
              <w:left w:val="single" w:color="auto" w:sz="6" w:space="0"/>
              <w:bottom w:val="single" w:color="auto" w:sz="6" w:space="0"/>
              <w:right w:val="single" w:color="auto" w:sz="6" w:space="0"/>
            </w:tcBorders>
            <w:shd w:val="clear" w:color="auto" w:fill="D8D8D8"/>
          </w:tcPr>
          <w:p w14:paraId="537EE0D4">
            <w:pPr>
              <w:autoSpaceDE w:val="0"/>
              <w:autoSpaceDN w:val="0"/>
              <w:adjustRightInd w:val="0"/>
              <w:spacing w:after="0" w:line="360" w:lineRule="auto"/>
              <w:ind w:firstLine="157" w:firstLineChars="65"/>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711" w:type="pct"/>
            <w:tcBorders>
              <w:top w:val="single" w:color="auto" w:sz="6" w:space="0"/>
              <w:left w:val="single" w:color="auto" w:sz="6" w:space="0"/>
              <w:bottom w:val="single" w:color="auto" w:sz="6" w:space="0"/>
              <w:right w:val="single" w:color="auto" w:sz="6" w:space="0"/>
            </w:tcBorders>
            <w:shd w:val="clear" w:color="auto" w:fill="D8D8D8"/>
          </w:tcPr>
          <w:p w14:paraId="505748EF">
            <w:pPr>
              <w:autoSpaceDE w:val="0"/>
              <w:autoSpaceDN w:val="0"/>
              <w:adjustRightInd w:val="0"/>
              <w:spacing w:after="0" w:line="360" w:lineRule="auto"/>
              <w:ind w:firstLine="212" w:firstLineChars="88"/>
              <w:jc w:val="center"/>
              <w:rPr>
                <w:rFonts w:hint="eastAsia" w:ascii="仿宋" w:hAnsi="仿宋" w:eastAsia="仿宋" w:cs="仿宋"/>
                <w:b/>
                <w:bCs/>
                <w:sz w:val="24"/>
                <w:szCs w:val="24"/>
              </w:rPr>
            </w:pPr>
            <w:r>
              <w:rPr>
                <w:rFonts w:hint="eastAsia" w:ascii="仿宋" w:hAnsi="仿宋" w:eastAsia="仿宋" w:cs="仿宋"/>
                <w:b/>
                <w:bCs/>
                <w:sz w:val="24"/>
                <w:szCs w:val="24"/>
              </w:rPr>
              <w:t>名   称</w:t>
            </w:r>
          </w:p>
        </w:tc>
        <w:tc>
          <w:tcPr>
            <w:tcW w:w="1004" w:type="pct"/>
            <w:tcBorders>
              <w:top w:val="single" w:color="auto" w:sz="6" w:space="0"/>
              <w:left w:val="single" w:color="auto" w:sz="6" w:space="0"/>
              <w:bottom w:val="single" w:color="auto" w:sz="6" w:space="0"/>
              <w:right w:val="single" w:color="auto" w:sz="4" w:space="0"/>
            </w:tcBorders>
            <w:shd w:val="clear" w:color="auto" w:fill="D8D8D8"/>
            <w:vAlign w:val="center"/>
          </w:tcPr>
          <w:p w14:paraId="2F4DAE6C">
            <w:pPr>
              <w:autoSpaceDE w:val="0"/>
              <w:autoSpaceDN w:val="0"/>
              <w:adjustRightInd w:val="0"/>
              <w:spacing w:after="0" w:line="360" w:lineRule="auto"/>
              <w:ind w:firstLine="128" w:firstLineChars="53"/>
              <w:jc w:val="center"/>
              <w:rPr>
                <w:rFonts w:hint="eastAsia" w:ascii="仿宋" w:hAnsi="仿宋" w:eastAsia="仿宋" w:cs="仿宋"/>
                <w:b/>
                <w:bCs/>
                <w:sz w:val="24"/>
                <w:szCs w:val="24"/>
              </w:rPr>
            </w:pPr>
            <w:r>
              <w:rPr>
                <w:rFonts w:hint="eastAsia" w:ascii="仿宋" w:hAnsi="仿宋" w:eastAsia="仿宋" w:cs="仿宋"/>
                <w:b/>
                <w:bCs/>
                <w:sz w:val="24"/>
                <w:szCs w:val="24"/>
              </w:rPr>
              <w:t>数  量</w:t>
            </w:r>
          </w:p>
        </w:tc>
        <w:tc>
          <w:tcPr>
            <w:tcW w:w="1480" w:type="pct"/>
            <w:tcBorders>
              <w:top w:val="single" w:color="auto" w:sz="4" w:space="0"/>
              <w:left w:val="single" w:color="auto" w:sz="4" w:space="0"/>
              <w:bottom w:val="single" w:color="auto" w:sz="4" w:space="0"/>
              <w:right w:val="single" w:color="auto" w:sz="4" w:space="0"/>
            </w:tcBorders>
            <w:shd w:val="clear" w:color="auto" w:fill="D8D8D8"/>
          </w:tcPr>
          <w:p w14:paraId="2406A4C4">
            <w:pPr>
              <w:autoSpaceDE w:val="0"/>
              <w:autoSpaceDN w:val="0"/>
              <w:adjustRightInd w:val="0"/>
              <w:spacing w:after="0" w:line="360" w:lineRule="auto"/>
              <w:ind w:firstLine="128" w:firstLineChars="53"/>
              <w:jc w:val="center"/>
              <w:rPr>
                <w:rFonts w:hint="eastAsia" w:ascii="仿宋" w:hAnsi="仿宋" w:eastAsia="仿宋" w:cs="仿宋"/>
                <w:b/>
                <w:bCs/>
                <w:sz w:val="24"/>
                <w:szCs w:val="24"/>
              </w:rPr>
            </w:pPr>
            <w:r>
              <w:rPr>
                <w:rFonts w:hint="eastAsia" w:ascii="仿宋" w:hAnsi="仿宋" w:eastAsia="仿宋" w:cs="仿宋"/>
                <w:b/>
                <w:bCs/>
                <w:sz w:val="24"/>
                <w:szCs w:val="24"/>
              </w:rPr>
              <w:t>备 注</w:t>
            </w:r>
          </w:p>
        </w:tc>
      </w:tr>
      <w:tr w14:paraId="44AA62A7">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141649E6">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1</w:t>
            </w:r>
          </w:p>
        </w:tc>
        <w:tc>
          <w:tcPr>
            <w:tcW w:w="1711" w:type="pct"/>
            <w:tcBorders>
              <w:top w:val="single" w:color="auto" w:sz="6" w:space="0"/>
              <w:left w:val="single" w:color="auto" w:sz="6" w:space="0"/>
              <w:bottom w:val="single" w:color="auto" w:sz="6" w:space="0"/>
              <w:right w:val="single" w:color="auto" w:sz="6" w:space="0"/>
            </w:tcBorders>
          </w:tcPr>
          <w:p w14:paraId="30C1E37B">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换新部件维修用图</w:t>
            </w:r>
          </w:p>
        </w:tc>
        <w:tc>
          <w:tcPr>
            <w:tcW w:w="1004" w:type="pct"/>
            <w:tcBorders>
              <w:top w:val="single" w:color="auto" w:sz="6" w:space="0"/>
              <w:left w:val="single" w:color="auto" w:sz="6" w:space="0"/>
              <w:bottom w:val="single" w:color="auto" w:sz="6" w:space="0"/>
              <w:right w:val="single" w:color="auto" w:sz="4" w:space="0"/>
            </w:tcBorders>
            <w:vAlign w:val="center"/>
          </w:tcPr>
          <w:p w14:paraId="44394026">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79A1B968">
            <w:pPr>
              <w:autoSpaceDE w:val="0"/>
              <w:autoSpaceDN w:val="0"/>
              <w:adjustRightInd w:val="0"/>
              <w:spacing w:after="0" w:line="360" w:lineRule="auto"/>
              <w:jc w:val="center"/>
              <w:rPr>
                <w:rFonts w:hint="eastAsia" w:ascii="仿宋" w:hAnsi="仿宋" w:eastAsia="仿宋" w:cs="仿宋"/>
                <w:sz w:val="24"/>
                <w:szCs w:val="24"/>
              </w:rPr>
            </w:pPr>
          </w:p>
        </w:tc>
      </w:tr>
      <w:tr w14:paraId="5A6F1806">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449732BE">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2</w:t>
            </w:r>
          </w:p>
        </w:tc>
        <w:tc>
          <w:tcPr>
            <w:tcW w:w="1711" w:type="pct"/>
            <w:tcBorders>
              <w:top w:val="single" w:color="auto" w:sz="6" w:space="0"/>
              <w:left w:val="single" w:color="auto" w:sz="6" w:space="0"/>
              <w:bottom w:val="single" w:color="auto" w:sz="6" w:space="0"/>
              <w:right w:val="single" w:color="auto" w:sz="6" w:space="0"/>
            </w:tcBorders>
          </w:tcPr>
          <w:p w14:paraId="417E1A4A">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机械使用说明书</w:t>
            </w:r>
          </w:p>
        </w:tc>
        <w:tc>
          <w:tcPr>
            <w:tcW w:w="1004" w:type="pct"/>
            <w:tcBorders>
              <w:top w:val="single" w:color="auto" w:sz="6" w:space="0"/>
              <w:left w:val="single" w:color="auto" w:sz="6" w:space="0"/>
              <w:bottom w:val="single" w:color="auto" w:sz="6" w:space="0"/>
              <w:right w:val="single" w:color="auto" w:sz="4" w:space="0"/>
            </w:tcBorders>
            <w:vAlign w:val="center"/>
          </w:tcPr>
          <w:p w14:paraId="7ECCA7E0">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6B58F491">
            <w:pPr>
              <w:autoSpaceDE w:val="0"/>
              <w:autoSpaceDN w:val="0"/>
              <w:adjustRightInd w:val="0"/>
              <w:spacing w:after="0" w:line="360" w:lineRule="auto"/>
              <w:jc w:val="center"/>
              <w:rPr>
                <w:rFonts w:hint="eastAsia" w:ascii="仿宋" w:hAnsi="仿宋" w:eastAsia="仿宋" w:cs="仿宋"/>
                <w:sz w:val="24"/>
                <w:szCs w:val="24"/>
              </w:rPr>
            </w:pPr>
          </w:p>
        </w:tc>
      </w:tr>
      <w:tr w14:paraId="30720E11">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2B505647">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3</w:t>
            </w:r>
          </w:p>
        </w:tc>
        <w:tc>
          <w:tcPr>
            <w:tcW w:w="1711" w:type="pct"/>
            <w:tcBorders>
              <w:top w:val="single" w:color="auto" w:sz="6" w:space="0"/>
              <w:left w:val="single" w:color="auto" w:sz="6" w:space="0"/>
              <w:bottom w:val="single" w:color="auto" w:sz="6" w:space="0"/>
              <w:right w:val="single" w:color="auto" w:sz="6" w:space="0"/>
            </w:tcBorders>
          </w:tcPr>
          <w:p w14:paraId="02A7E9AA">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气动系统原理图</w:t>
            </w:r>
          </w:p>
        </w:tc>
        <w:tc>
          <w:tcPr>
            <w:tcW w:w="1004" w:type="pct"/>
            <w:tcBorders>
              <w:top w:val="single" w:color="auto" w:sz="6" w:space="0"/>
              <w:left w:val="single" w:color="auto" w:sz="6" w:space="0"/>
              <w:bottom w:val="single" w:color="auto" w:sz="6" w:space="0"/>
              <w:right w:val="single" w:color="auto" w:sz="4" w:space="0"/>
            </w:tcBorders>
            <w:vAlign w:val="center"/>
          </w:tcPr>
          <w:p w14:paraId="2097CD54">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66C0613B">
            <w:pPr>
              <w:autoSpaceDE w:val="0"/>
              <w:autoSpaceDN w:val="0"/>
              <w:adjustRightInd w:val="0"/>
              <w:spacing w:after="0" w:line="360" w:lineRule="auto"/>
              <w:jc w:val="center"/>
              <w:rPr>
                <w:rFonts w:hint="eastAsia" w:ascii="仿宋" w:hAnsi="仿宋" w:eastAsia="仿宋" w:cs="仿宋"/>
                <w:sz w:val="24"/>
                <w:szCs w:val="24"/>
              </w:rPr>
            </w:pPr>
          </w:p>
        </w:tc>
      </w:tr>
      <w:tr w14:paraId="155042B7">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0BD28730">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4</w:t>
            </w:r>
          </w:p>
        </w:tc>
        <w:tc>
          <w:tcPr>
            <w:tcW w:w="1711" w:type="pct"/>
            <w:tcBorders>
              <w:top w:val="single" w:color="auto" w:sz="6" w:space="0"/>
              <w:left w:val="single" w:color="auto" w:sz="6" w:space="0"/>
              <w:bottom w:val="single" w:color="auto" w:sz="6" w:space="0"/>
              <w:right w:val="single" w:color="auto" w:sz="6" w:space="0"/>
            </w:tcBorders>
          </w:tcPr>
          <w:p w14:paraId="1D894FBD">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润滑系统原理图</w:t>
            </w:r>
          </w:p>
        </w:tc>
        <w:tc>
          <w:tcPr>
            <w:tcW w:w="1004" w:type="pct"/>
            <w:tcBorders>
              <w:top w:val="single" w:color="auto" w:sz="6" w:space="0"/>
              <w:left w:val="single" w:color="auto" w:sz="6" w:space="0"/>
              <w:bottom w:val="single" w:color="auto" w:sz="6" w:space="0"/>
              <w:right w:val="single" w:color="auto" w:sz="4" w:space="0"/>
            </w:tcBorders>
            <w:vAlign w:val="center"/>
          </w:tcPr>
          <w:p w14:paraId="2E0E8BF0">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5BC99D9D">
            <w:pPr>
              <w:autoSpaceDE w:val="0"/>
              <w:autoSpaceDN w:val="0"/>
              <w:adjustRightInd w:val="0"/>
              <w:spacing w:after="0" w:line="360" w:lineRule="auto"/>
              <w:jc w:val="center"/>
              <w:rPr>
                <w:rFonts w:hint="eastAsia" w:ascii="仿宋" w:hAnsi="仿宋" w:eastAsia="仿宋" w:cs="仿宋"/>
                <w:sz w:val="24"/>
                <w:szCs w:val="24"/>
              </w:rPr>
            </w:pPr>
          </w:p>
        </w:tc>
      </w:tr>
      <w:tr w14:paraId="4BF718E5">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59111535">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5</w:t>
            </w:r>
          </w:p>
        </w:tc>
        <w:tc>
          <w:tcPr>
            <w:tcW w:w="1711" w:type="pct"/>
            <w:tcBorders>
              <w:top w:val="single" w:color="auto" w:sz="6" w:space="0"/>
              <w:left w:val="single" w:color="auto" w:sz="6" w:space="0"/>
              <w:bottom w:val="single" w:color="auto" w:sz="6" w:space="0"/>
              <w:right w:val="single" w:color="auto" w:sz="6" w:space="0"/>
            </w:tcBorders>
          </w:tcPr>
          <w:p w14:paraId="6CC71C85">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电气原理图</w:t>
            </w:r>
          </w:p>
        </w:tc>
        <w:tc>
          <w:tcPr>
            <w:tcW w:w="1004" w:type="pct"/>
            <w:tcBorders>
              <w:top w:val="single" w:color="auto" w:sz="6" w:space="0"/>
              <w:left w:val="single" w:color="auto" w:sz="6" w:space="0"/>
              <w:bottom w:val="single" w:color="auto" w:sz="6" w:space="0"/>
              <w:right w:val="single" w:color="auto" w:sz="4" w:space="0"/>
            </w:tcBorders>
            <w:vAlign w:val="center"/>
          </w:tcPr>
          <w:p w14:paraId="206379ED">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32F422F8">
            <w:pPr>
              <w:autoSpaceDE w:val="0"/>
              <w:autoSpaceDN w:val="0"/>
              <w:adjustRightInd w:val="0"/>
              <w:spacing w:after="0" w:line="360" w:lineRule="auto"/>
              <w:jc w:val="center"/>
              <w:rPr>
                <w:rFonts w:hint="eastAsia" w:ascii="仿宋" w:hAnsi="仿宋" w:eastAsia="仿宋" w:cs="仿宋"/>
                <w:sz w:val="24"/>
                <w:szCs w:val="24"/>
              </w:rPr>
            </w:pPr>
          </w:p>
        </w:tc>
      </w:tr>
      <w:tr w14:paraId="786AD0CC">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386ACD10">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6</w:t>
            </w:r>
          </w:p>
        </w:tc>
        <w:tc>
          <w:tcPr>
            <w:tcW w:w="1711" w:type="pct"/>
            <w:tcBorders>
              <w:top w:val="single" w:color="auto" w:sz="6" w:space="0"/>
              <w:left w:val="single" w:color="auto" w:sz="6" w:space="0"/>
              <w:bottom w:val="single" w:color="auto" w:sz="6" w:space="0"/>
              <w:right w:val="single" w:color="auto" w:sz="6" w:space="0"/>
            </w:tcBorders>
          </w:tcPr>
          <w:p w14:paraId="50B52B45">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电气接线图</w:t>
            </w:r>
          </w:p>
        </w:tc>
        <w:tc>
          <w:tcPr>
            <w:tcW w:w="1004" w:type="pct"/>
            <w:tcBorders>
              <w:top w:val="single" w:color="auto" w:sz="6" w:space="0"/>
              <w:left w:val="single" w:color="auto" w:sz="6" w:space="0"/>
              <w:bottom w:val="single" w:color="auto" w:sz="6" w:space="0"/>
              <w:right w:val="single" w:color="auto" w:sz="4" w:space="0"/>
            </w:tcBorders>
            <w:vAlign w:val="center"/>
          </w:tcPr>
          <w:p w14:paraId="31362405">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15F831E5">
            <w:pPr>
              <w:autoSpaceDE w:val="0"/>
              <w:autoSpaceDN w:val="0"/>
              <w:adjustRightInd w:val="0"/>
              <w:spacing w:after="0" w:line="360" w:lineRule="auto"/>
              <w:jc w:val="center"/>
              <w:rPr>
                <w:rFonts w:hint="eastAsia" w:ascii="仿宋" w:hAnsi="仿宋" w:eastAsia="仿宋" w:cs="仿宋"/>
                <w:sz w:val="24"/>
                <w:szCs w:val="24"/>
              </w:rPr>
            </w:pPr>
          </w:p>
        </w:tc>
      </w:tr>
      <w:tr w14:paraId="3DE210A6">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0C704330">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7</w:t>
            </w:r>
          </w:p>
        </w:tc>
        <w:tc>
          <w:tcPr>
            <w:tcW w:w="1711" w:type="pct"/>
            <w:tcBorders>
              <w:top w:val="single" w:color="auto" w:sz="6" w:space="0"/>
              <w:left w:val="single" w:color="auto" w:sz="6" w:space="0"/>
              <w:bottom w:val="single" w:color="auto" w:sz="6" w:space="0"/>
              <w:right w:val="single" w:color="auto" w:sz="6" w:space="0"/>
            </w:tcBorders>
          </w:tcPr>
          <w:p w14:paraId="1613638C">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电气使用说明书</w:t>
            </w:r>
          </w:p>
        </w:tc>
        <w:tc>
          <w:tcPr>
            <w:tcW w:w="1004" w:type="pct"/>
            <w:tcBorders>
              <w:top w:val="single" w:color="auto" w:sz="6" w:space="0"/>
              <w:left w:val="single" w:color="auto" w:sz="6" w:space="0"/>
              <w:bottom w:val="single" w:color="auto" w:sz="6" w:space="0"/>
              <w:right w:val="single" w:color="auto" w:sz="4" w:space="0"/>
            </w:tcBorders>
            <w:vAlign w:val="center"/>
          </w:tcPr>
          <w:p w14:paraId="76A37CBC">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3套</w:t>
            </w:r>
          </w:p>
        </w:tc>
        <w:tc>
          <w:tcPr>
            <w:tcW w:w="1480" w:type="pct"/>
            <w:tcBorders>
              <w:top w:val="single" w:color="auto" w:sz="4" w:space="0"/>
              <w:left w:val="single" w:color="auto" w:sz="4" w:space="0"/>
              <w:bottom w:val="single" w:color="auto" w:sz="4" w:space="0"/>
              <w:right w:val="single" w:color="auto" w:sz="4" w:space="0"/>
            </w:tcBorders>
          </w:tcPr>
          <w:p w14:paraId="3C6B2610">
            <w:pPr>
              <w:autoSpaceDE w:val="0"/>
              <w:autoSpaceDN w:val="0"/>
              <w:adjustRightInd w:val="0"/>
              <w:spacing w:after="0" w:line="360" w:lineRule="auto"/>
              <w:jc w:val="center"/>
              <w:rPr>
                <w:rFonts w:hint="eastAsia" w:ascii="仿宋" w:hAnsi="仿宋" w:eastAsia="仿宋" w:cs="仿宋"/>
                <w:sz w:val="24"/>
                <w:szCs w:val="24"/>
              </w:rPr>
            </w:pPr>
          </w:p>
        </w:tc>
      </w:tr>
      <w:tr w14:paraId="731951E5">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04734C4F">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8</w:t>
            </w:r>
          </w:p>
        </w:tc>
        <w:tc>
          <w:tcPr>
            <w:tcW w:w="1711" w:type="pct"/>
            <w:tcBorders>
              <w:top w:val="single" w:color="auto" w:sz="6" w:space="0"/>
              <w:left w:val="single" w:color="auto" w:sz="6" w:space="0"/>
              <w:bottom w:val="single" w:color="auto" w:sz="6" w:space="0"/>
              <w:right w:val="single" w:color="auto" w:sz="6" w:space="0"/>
            </w:tcBorders>
          </w:tcPr>
          <w:p w14:paraId="228B2FB0">
            <w:pPr>
              <w:autoSpaceDE w:val="0"/>
              <w:autoSpaceDN w:val="0"/>
              <w:adjustRightInd w:val="0"/>
              <w:spacing w:after="0" w:line="360" w:lineRule="auto"/>
              <w:ind w:firstLine="211" w:firstLineChars="88"/>
              <w:rPr>
                <w:rFonts w:hint="eastAsia" w:ascii="仿宋" w:hAnsi="仿宋" w:eastAsia="仿宋" w:cs="仿宋"/>
                <w:sz w:val="24"/>
                <w:szCs w:val="24"/>
              </w:rPr>
            </w:pPr>
            <w:r>
              <w:rPr>
                <w:rFonts w:hint="eastAsia" w:ascii="仿宋" w:hAnsi="仿宋" w:eastAsia="仿宋" w:cs="仿宋"/>
                <w:sz w:val="24"/>
                <w:szCs w:val="24"/>
              </w:rPr>
              <w:t>易损件图纸</w:t>
            </w:r>
          </w:p>
        </w:tc>
        <w:tc>
          <w:tcPr>
            <w:tcW w:w="1004" w:type="pct"/>
            <w:tcBorders>
              <w:top w:val="single" w:color="auto" w:sz="6" w:space="0"/>
              <w:left w:val="single" w:color="auto" w:sz="6" w:space="0"/>
              <w:bottom w:val="single" w:color="auto" w:sz="6" w:space="0"/>
              <w:right w:val="single" w:color="auto" w:sz="4" w:space="0"/>
            </w:tcBorders>
            <w:vAlign w:val="center"/>
          </w:tcPr>
          <w:p w14:paraId="39343BC3">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2套</w:t>
            </w:r>
          </w:p>
        </w:tc>
        <w:tc>
          <w:tcPr>
            <w:tcW w:w="1480" w:type="pct"/>
            <w:tcBorders>
              <w:top w:val="single" w:color="auto" w:sz="4" w:space="0"/>
              <w:left w:val="single" w:color="auto" w:sz="4" w:space="0"/>
              <w:bottom w:val="single" w:color="auto" w:sz="4" w:space="0"/>
              <w:right w:val="single" w:color="auto" w:sz="4" w:space="0"/>
            </w:tcBorders>
          </w:tcPr>
          <w:p w14:paraId="12F18F3D">
            <w:pPr>
              <w:autoSpaceDE w:val="0"/>
              <w:autoSpaceDN w:val="0"/>
              <w:adjustRightInd w:val="0"/>
              <w:spacing w:after="0" w:line="360" w:lineRule="auto"/>
              <w:jc w:val="center"/>
              <w:rPr>
                <w:rFonts w:hint="eastAsia" w:ascii="仿宋" w:hAnsi="仿宋" w:eastAsia="仿宋" w:cs="仿宋"/>
                <w:sz w:val="24"/>
                <w:szCs w:val="24"/>
              </w:rPr>
            </w:pPr>
          </w:p>
        </w:tc>
      </w:tr>
      <w:tr w14:paraId="3AF7EC32">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4B6E124E">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lang w:val="en-US"/>
              </w:rPr>
              <w:t>9</w:t>
            </w:r>
          </w:p>
        </w:tc>
        <w:tc>
          <w:tcPr>
            <w:tcW w:w="1711" w:type="pct"/>
            <w:tcBorders>
              <w:top w:val="single" w:color="auto" w:sz="6" w:space="0"/>
              <w:left w:val="single" w:color="auto" w:sz="6" w:space="0"/>
              <w:bottom w:val="single" w:color="auto" w:sz="6" w:space="0"/>
              <w:right w:val="single" w:color="auto" w:sz="6" w:space="0"/>
            </w:tcBorders>
          </w:tcPr>
          <w:p w14:paraId="666816F9">
            <w:pPr>
              <w:autoSpaceDE w:val="0"/>
              <w:autoSpaceDN w:val="0"/>
              <w:adjustRightInd w:val="0"/>
              <w:spacing w:after="0" w:line="360" w:lineRule="auto"/>
              <w:ind w:firstLine="182" w:firstLineChars="76"/>
              <w:rPr>
                <w:rFonts w:hint="eastAsia" w:ascii="仿宋" w:hAnsi="仿宋" w:eastAsia="仿宋" w:cs="仿宋"/>
                <w:sz w:val="24"/>
                <w:szCs w:val="24"/>
              </w:rPr>
            </w:pPr>
            <w:r>
              <w:rPr>
                <w:rFonts w:hint="eastAsia" w:ascii="仿宋" w:hAnsi="仿宋" w:eastAsia="仿宋" w:cs="仿宋"/>
                <w:sz w:val="24"/>
                <w:szCs w:val="24"/>
              </w:rPr>
              <w:t>易损件清单</w:t>
            </w:r>
          </w:p>
        </w:tc>
        <w:tc>
          <w:tcPr>
            <w:tcW w:w="1004" w:type="pct"/>
            <w:tcBorders>
              <w:top w:val="single" w:color="auto" w:sz="6" w:space="0"/>
              <w:left w:val="single" w:color="auto" w:sz="6" w:space="0"/>
              <w:bottom w:val="single" w:color="auto" w:sz="6" w:space="0"/>
              <w:right w:val="single" w:color="auto" w:sz="4" w:space="0"/>
            </w:tcBorders>
            <w:vAlign w:val="center"/>
          </w:tcPr>
          <w:p w14:paraId="4687C781">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2套</w:t>
            </w:r>
          </w:p>
        </w:tc>
        <w:tc>
          <w:tcPr>
            <w:tcW w:w="1480" w:type="pct"/>
            <w:tcBorders>
              <w:top w:val="single" w:color="auto" w:sz="4" w:space="0"/>
              <w:left w:val="single" w:color="auto" w:sz="4" w:space="0"/>
              <w:bottom w:val="single" w:color="auto" w:sz="4" w:space="0"/>
              <w:right w:val="single" w:color="auto" w:sz="4" w:space="0"/>
            </w:tcBorders>
          </w:tcPr>
          <w:p w14:paraId="17B4E514">
            <w:pPr>
              <w:autoSpaceDE w:val="0"/>
              <w:autoSpaceDN w:val="0"/>
              <w:adjustRightInd w:val="0"/>
              <w:spacing w:after="0" w:line="360" w:lineRule="auto"/>
              <w:jc w:val="center"/>
              <w:rPr>
                <w:rFonts w:hint="eastAsia" w:ascii="仿宋" w:hAnsi="仿宋" w:eastAsia="仿宋" w:cs="仿宋"/>
                <w:sz w:val="24"/>
                <w:szCs w:val="24"/>
              </w:rPr>
            </w:pPr>
          </w:p>
        </w:tc>
      </w:tr>
      <w:tr w14:paraId="357008DF">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5DBCC67C">
            <w:pPr>
              <w:autoSpaceDE w:val="0"/>
              <w:autoSpaceDN w:val="0"/>
              <w:adjustRightInd w:val="0"/>
              <w:spacing w:after="0" w:line="360" w:lineRule="auto"/>
              <w:jc w:val="center"/>
              <w:rPr>
                <w:rFonts w:hint="eastAsia" w:ascii="仿宋" w:hAnsi="仿宋" w:eastAsia="仿宋" w:cs="仿宋"/>
                <w:sz w:val="24"/>
                <w:szCs w:val="24"/>
                <w:lang w:val="en-US"/>
              </w:rPr>
            </w:pPr>
            <w:r>
              <w:rPr>
                <w:rFonts w:hint="eastAsia" w:ascii="仿宋" w:hAnsi="仿宋" w:eastAsia="仿宋" w:cs="仿宋"/>
                <w:sz w:val="24"/>
                <w:szCs w:val="24"/>
                <w:lang w:val="en-US"/>
              </w:rPr>
              <w:t>10</w:t>
            </w:r>
          </w:p>
        </w:tc>
        <w:tc>
          <w:tcPr>
            <w:tcW w:w="1711" w:type="pct"/>
            <w:tcBorders>
              <w:top w:val="single" w:color="auto" w:sz="6" w:space="0"/>
              <w:left w:val="single" w:color="auto" w:sz="6" w:space="0"/>
              <w:bottom w:val="single" w:color="auto" w:sz="6" w:space="0"/>
              <w:right w:val="single" w:color="auto" w:sz="6" w:space="0"/>
            </w:tcBorders>
          </w:tcPr>
          <w:p w14:paraId="7C55438F">
            <w:pPr>
              <w:autoSpaceDE w:val="0"/>
              <w:autoSpaceDN w:val="0"/>
              <w:adjustRightInd w:val="0"/>
              <w:spacing w:after="0" w:line="360" w:lineRule="auto"/>
              <w:ind w:firstLine="182" w:firstLineChars="76"/>
              <w:rPr>
                <w:rFonts w:hint="eastAsia" w:ascii="仿宋" w:hAnsi="仿宋" w:eastAsia="仿宋" w:cs="仿宋"/>
                <w:sz w:val="24"/>
                <w:szCs w:val="24"/>
              </w:rPr>
            </w:pPr>
            <w:r>
              <w:rPr>
                <w:rFonts w:hint="eastAsia" w:ascii="仿宋" w:hAnsi="仿宋" w:eastAsia="仿宋" w:cs="仿宋"/>
                <w:sz w:val="24"/>
                <w:szCs w:val="24"/>
              </w:rPr>
              <w:t>设备合格证</w:t>
            </w:r>
          </w:p>
        </w:tc>
        <w:tc>
          <w:tcPr>
            <w:tcW w:w="1004" w:type="pct"/>
            <w:tcBorders>
              <w:top w:val="single" w:color="auto" w:sz="6" w:space="0"/>
              <w:left w:val="single" w:color="auto" w:sz="6" w:space="0"/>
              <w:bottom w:val="single" w:color="auto" w:sz="6" w:space="0"/>
              <w:right w:val="single" w:color="auto" w:sz="4" w:space="0"/>
            </w:tcBorders>
            <w:vAlign w:val="center"/>
          </w:tcPr>
          <w:p w14:paraId="089CE4EF">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1份</w:t>
            </w:r>
          </w:p>
        </w:tc>
        <w:tc>
          <w:tcPr>
            <w:tcW w:w="1480" w:type="pct"/>
            <w:tcBorders>
              <w:top w:val="single" w:color="auto" w:sz="4" w:space="0"/>
              <w:left w:val="single" w:color="auto" w:sz="4" w:space="0"/>
              <w:bottom w:val="single" w:color="auto" w:sz="4" w:space="0"/>
              <w:right w:val="single" w:color="auto" w:sz="4" w:space="0"/>
            </w:tcBorders>
          </w:tcPr>
          <w:p w14:paraId="49017BDA">
            <w:pPr>
              <w:autoSpaceDE w:val="0"/>
              <w:autoSpaceDN w:val="0"/>
              <w:adjustRightInd w:val="0"/>
              <w:spacing w:after="0" w:line="360" w:lineRule="auto"/>
              <w:jc w:val="center"/>
              <w:rPr>
                <w:rFonts w:hint="eastAsia" w:ascii="仿宋" w:hAnsi="仿宋" w:eastAsia="仿宋" w:cs="仿宋"/>
                <w:sz w:val="24"/>
                <w:szCs w:val="24"/>
              </w:rPr>
            </w:pPr>
          </w:p>
        </w:tc>
      </w:tr>
      <w:tr w14:paraId="41AAE8F0">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1F450CD3">
            <w:pPr>
              <w:autoSpaceDE w:val="0"/>
              <w:autoSpaceDN w:val="0"/>
              <w:adjustRightInd w:val="0"/>
              <w:spacing w:after="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w:t>
            </w:r>
          </w:p>
        </w:tc>
        <w:tc>
          <w:tcPr>
            <w:tcW w:w="1711" w:type="pct"/>
            <w:tcBorders>
              <w:top w:val="single" w:color="auto" w:sz="6" w:space="0"/>
              <w:left w:val="single" w:color="auto" w:sz="6" w:space="0"/>
              <w:bottom w:val="single" w:color="auto" w:sz="6" w:space="0"/>
              <w:right w:val="single" w:color="auto" w:sz="6" w:space="0"/>
            </w:tcBorders>
          </w:tcPr>
          <w:p w14:paraId="718F4DBC">
            <w:pPr>
              <w:autoSpaceDE w:val="0"/>
              <w:autoSpaceDN w:val="0"/>
              <w:adjustRightInd w:val="0"/>
              <w:spacing w:after="0" w:line="360" w:lineRule="auto"/>
              <w:ind w:firstLine="182" w:firstLineChars="7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控制屏程序</w:t>
            </w:r>
          </w:p>
        </w:tc>
        <w:tc>
          <w:tcPr>
            <w:tcW w:w="1004" w:type="pct"/>
            <w:tcBorders>
              <w:top w:val="single" w:color="auto" w:sz="6" w:space="0"/>
              <w:left w:val="single" w:color="auto" w:sz="6" w:space="0"/>
              <w:bottom w:val="single" w:color="auto" w:sz="6" w:space="0"/>
              <w:right w:val="single" w:color="auto" w:sz="4" w:space="0"/>
            </w:tcBorders>
            <w:vAlign w:val="center"/>
          </w:tcPr>
          <w:p w14:paraId="702FD814">
            <w:pPr>
              <w:autoSpaceDE w:val="0"/>
              <w:autoSpaceDN w:val="0"/>
              <w:adjustRightInd w:val="0"/>
              <w:spacing w:after="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1480" w:type="pct"/>
            <w:tcBorders>
              <w:top w:val="single" w:color="auto" w:sz="4" w:space="0"/>
              <w:left w:val="single" w:color="auto" w:sz="4" w:space="0"/>
              <w:bottom w:val="single" w:color="auto" w:sz="4" w:space="0"/>
              <w:right w:val="single" w:color="auto" w:sz="4" w:space="0"/>
            </w:tcBorders>
          </w:tcPr>
          <w:p w14:paraId="3065D339">
            <w:pPr>
              <w:autoSpaceDE w:val="0"/>
              <w:autoSpaceDN w:val="0"/>
              <w:adjustRightInd w:val="0"/>
              <w:spacing w:after="0" w:line="360" w:lineRule="auto"/>
              <w:jc w:val="center"/>
              <w:rPr>
                <w:rFonts w:hint="eastAsia" w:ascii="仿宋" w:hAnsi="仿宋" w:eastAsia="仿宋" w:cs="仿宋"/>
                <w:sz w:val="24"/>
                <w:szCs w:val="24"/>
                <w:lang w:val="en-US" w:eastAsia="zh-CN"/>
              </w:rPr>
            </w:pPr>
          </w:p>
        </w:tc>
      </w:tr>
      <w:tr w14:paraId="437A9D2F">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24592B8C">
            <w:pPr>
              <w:autoSpaceDE w:val="0"/>
              <w:autoSpaceDN w:val="0"/>
              <w:adjustRightInd w:val="0"/>
              <w:spacing w:after="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w:t>
            </w:r>
          </w:p>
        </w:tc>
        <w:tc>
          <w:tcPr>
            <w:tcW w:w="1711" w:type="pct"/>
            <w:tcBorders>
              <w:top w:val="single" w:color="auto" w:sz="6" w:space="0"/>
              <w:left w:val="single" w:color="auto" w:sz="6" w:space="0"/>
              <w:bottom w:val="single" w:color="auto" w:sz="6" w:space="0"/>
              <w:right w:val="single" w:color="auto" w:sz="6" w:space="0"/>
            </w:tcBorders>
          </w:tcPr>
          <w:p w14:paraId="17012BC0">
            <w:pPr>
              <w:autoSpaceDE w:val="0"/>
              <w:autoSpaceDN w:val="0"/>
              <w:adjustRightInd w:val="0"/>
              <w:spacing w:after="0" w:line="360" w:lineRule="auto"/>
              <w:ind w:firstLine="182" w:firstLineChars="7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油缸检测报告</w:t>
            </w:r>
          </w:p>
        </w:tc>
        <w:tc>
          <w:tcPr>
            <w:tcW w:w="1004" w:type="pct"/>
            <w:tcBorders>
              <w:top w:val="single" w:color="auto" w:sz="6" w:space="0"/>
              <w:left w:val="single" w:color="auto" w:sz="6" w:space="0"/>
              <w:bottom w:val="single" w:color="auto" w:sz="6" w:space="0"/>
              <w:right w:val="single" w:color="auto" w:sz="4" w:space="0"/>
            </w:tcBorders>
            <w:vAlign w:val="center"/>
          </w:tcPr>
          <w:p w14:paraId="157A17AD">
            <w:pPr>
              <w:autoSpaceDE w:val="0"/>
              <w:autoSpaceDN w:val="0"/>
              <w:adjustRightInd w:val="0"/>
              <w:spacing w:after="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1480" w:type="pct"/>
            <w:tcBorders>
              <w:top w:val="single" w:color="auto" w:sz="4" w:space="0"/>
              <w:left w:val="single" w:color="auto" w:sz="4" w:space="0"/>
              <w:bottom w:val="single" w:color="auto" w:sz="4" w:space="0"/>
              <w:right w:val="single" w:color="auto" w:sz="4" w:space="0"/>
            </w:tcBorders>
          </w:tcPr>
          <w:p w14:paraId="70E175C1">
            <w:pPr>
              <w:autoSpaceDE w:val="0"/>
              <w:autoSpaceDN w:val="0"/>
              <w:adjustRightInd w:val="0"/>
              <w:spacing w:after="0" w:line="360" w:lineRule="auto"/>
              <w:jc w:val="center"/>
              <w:rPr>
                <w:rFonts w:hint="eastAsia" w:ascii="仿宋" w:hAnsi="仿宋" w:eastAsia="仿宋" w:cs="仿宋"/>
                <w:sz w:val="24"/>
                <w:szCs w:val="24"/>
                <w:lang w:val="en-US" w:eastAsia="zh-CN"/>
              </w:rPr>
            </w:pPr>
          </w:p>
        </w:tc>
      </w:tr>
      <w:tr w14:paraId="28B0C25E">
        <w:tblPrEx>
          <w:tblCellMar>
            <w:top w:w="0" w:type="dxa"/>
            <w:left w:w="30" w:type="dxa"/>
            <w:bottom w:w="0" w:type="dxa"/>
            <w:right w:w="30" w:type="dxa"/>
          </w:tblCellMar>
        </w:tblPrEx>
        <w:trPr>
          <w:trHeight w:val="340" w:hRule="exact"/>
          <w:jc w:val="center"/>
        </w:trPr>
        <w:tc>
          <w:tcPr>
            <w:tcW w:w="802" w:type="pct"/>
            <w:tcBorders>
              <w:top w:val="single" w:color="auto" w:sz="6" w:space="0"/>
              <w:left w:val="single" w:color="auto" w:sz="6" w:space="0"/>
              <w:bottom w:val="single" w:color="auto" w:sz="6" w:space="0"/>
              <w:right w:val="single" w:color="auto" w:sz="6" w:space="0"/>
            </w:tcBorders>
          </w:tcPr>
          <w:p w14:paraId="401F0921">
            <w:pPr>
              <w:autoSpaceDE w:val="0"/>
              <w:autoSpaceDN w:val="0"/>
              <w:adjustRightInd w:val="0"/>
              <w:spacing w:after="0"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rPr>
              <w:t>1</w:t>
            </w:r>
            <w:r>
              <w:rPr>
                <w:rFonts w:hint="eastAsia" w:ascii="仿宋" w:hAnsi="仿宋" w:eastAsia="仿宋" w:cs="仿宋"/>
                <w:sz w:val="24"/>
                <w:szCs w:val="24"/>
                <w:lang w:val="en-US" w:eastAsia="zh-CN"/>
              </w:rPr>
              <w:t>3</w:t>
            </w:r>
          </w:p>
        </w:tc>
        <w:tc>
          <w:tcPr>
            <w:tcW w:w="1711" w:type="pct"/>
            <w:tcBorders>
              <w:top w:val="single" w:color="auto" w:sz="6" w:space="0"/>
              <w:left w:val="single" w:color="auto" w:sz="6" w:space="0"/>
              <w:bottom w:val="single" w:color="auto" w:sz="6" w:space="0"/>
              <w:right w:val="single" w:color="auto" w:sz="6" w:space="0"/>
            </w:tcBorders>
          </w:tcPr>
          <w:p w14:paraId="5B94B93F">
            <w:pPr>
              <w:autoSpaceDE w:val="0"/>
              <w:autoSpaceDN w:val="0"/>
              <w:adjustRightInd w:val="0"/>
              <w:spacing w:after="0" w:line="360" w:lineRule="auto"/>
              <w:ind w:firstLine="182" w:firstLineChars="76"/>
              <w:rPr>
                <w:rFonts w:hint="eastAsia" w:ascii="仿宋" w:hAnsi="仿宋" w:eastAsia="仿宋" w:cs="仿宋"/>
                <w:sz w:val="24"/>
                <w:szCs w:val="24"/>
              </w:rPr>
            </w:pPr>
            <w:r>
              <w:rPr>
                <w:rFonts w:hint="eastAsia" w:ascii="仿宋" w:hAnsi="仿宋" w:eastAsia="仿宋" w:cs="仿宋"/>
                <w:sz w:val="24"/>
                <w:szCs w:val="24"/>
              </w:rPr>
              <w:t>发货清单</w:t>
            </w:r>
          </w:p>
        </w:tc>
        <w:tc>
          <w:tcPr>
            <w:tcW w:w="1004" w:type="pct"/>
            <w:tcBorders>
              <w:top w:val="single" w:color="auto" w:sz="6" w:space="0"/>
              <w:left w:val="single" w:color="auto" w:sz="6" w:space="0"/>
              <w:bottom w:val="single" w:color="auto" w:sz="6" w:space="0"/>
              <w:right w:val="single" w:color="auto" w:sz="4" w:space="0"/>
            </w:tcBorders>
            <w:vAlign w:val="center"/>
          </w:tcPr>
          <w:p w14:paraId="1A6A6A53">
            <w:pPr>
              <w:autoSpaceDE w:val="0"/>
              <w:autoSpaceDN w:val="0"/>
              <w:adjustRightInd w:val="0"/>
              <w:spacing w:after="0" w:line="360" w:lineRule="auto"/>
              <w:jc w:val="center"/>
              <w:rPr>
                <w:rFonts w:hint="eastAsia" w:ascii="仿宋" w:hAnsi="仿宋" w:eastAsia="仿宋" w:cs="仿宋"/>
                <w:sz w:val="24"/>
                <w:szCs w:val="24"/>
              </w:rPr>
            </w:pPr>
            <w:r>
              <w:rPr>
                <w:rFonts w:hint="eastAsia" w:ascii="仿宋" w:hAnsi="仿宋" w:eastAsia="仿宋" w:cs="仿宋"/>
                <w:sz w:val="24"/>
                <w:szCs w:val="24"/>
              </w:rPr>
              <w:t>1份</w:t>
            </w:r>
          </w:p>
        </w:tc>
        <w:tc>
          <w:tcPr>
            <w:tcW w:w="1480" w:type="pct"/>
            <w:tcBorders>
              <w:top w:val="single" w:color="auto" w:sz="4" w:space="0"/>
              <w:left w:val="single" w:color="auto" w:sz="4" w:space="0"/>
              <w:bottom w:val="single" w:color="auto" w:sz="4" w:space="0"/>
              <w:right w:val="single" w:color="auto" w:sz="4" w:space="0"/>
            </w:tcBorders>
          </w:tcPr>
          <w:p w14:paraId="7B79B2EE">
            <w:pPr>
              <w:autoSpaceDE w:val="0"/>
              <w:autoSpaceDN w:val="0"/>
              <w:adjustRightInd w:val="0"/>
              <w:spacing w:after="0" w:line="360" w:lineRule="auto"/>
              <w:jc w:val="center"/>
              <w:rPr>
                <w:rFonts w:hint="eastAsia" w:ascii="仿宋" w:hAnsi="仿宋" w:eastAsia="仿宋" w:cs="仿宋"/>
                <w:sz w:val="24"/>
                <w:szCs w:val="24"/>
              </w:rPr>
            </w:pPr>
          </w:p>
        </w:tc>
      </w:tr>
    </w:tbl>
    <w:p w14:paraId="7A2B00A3">
      <w:pPr>
        <w:pStyle w:val="173"/>
        <w:numPr>
          <w:ilvl w:val="0"/>
          <w:numId w:val="14"/>
        </w:numPr>
        <w:tabs>
          <w:tab w:val="left" w:pos="567"/>
        </w:tabs>
        <w:autoSpaceDE w:val="0"/>
        <w:autoSpaceDN w:val="0"/>
        <w:adjustRightInd w:val="0"/>
        <w:spacing w:after="0" w:line="360" w:lineRule="auto"/>
        <w:ind w:firstLineChars="0"/>
        <w:jc w:val="both"/>
        <w:rPr>
          <w:rFonts w:hint="eastAsia" w:ascii="仿宋" w:hAnsi="仿宋" w:eastAsia="仿宋" w:cs="仿宋"/>
          <w:b/>
          <w:sz w:val="24"/>
          <w:szCs w:val="24"/>
        </w:rPr>
      </w:pPr>
      <w:bookmarkStart w:id="58" w:name="_Toc10655"/>
      <w:r>
        <w:rPr>
          <w:rFonts w:hint="eastAsia" w:ascii="仿宋" w:hAnsi="仿宋" w:eastAsia="仿宋" w:cs="仿宋"/>
          <w:b/>
          <w:sz w:val="24"/>
          <w:szCs w:val="24"/>
        </w:rPr>
        <w:t>设备验收与质保</w:t>
      </w:r>
      <w:bookmarkEnd w:id="58"/>
    </w:p>
    <w:p w14:paraId="5025C71B">
      <w:pPr>
        <w:pStyle w:val="151"/>
        <w:adjustRightInd w:val="0"/>
        <w:snapToGrid w:val="0"/>
        <w:spacing w:after="0" w:line="360" w:lineRule="auto"/>
        <w:ind w:left="0" w:firstLine="480" w:firstLineChars="200"/>
        <w:jc w:val="both"/>
        <w:outlineLvl w:val="1"/>
        <w:rPr>
          <w:rFonts w:hint="eastAsia" w:ascii="仿宋" w:hAnsi="仿宋" w:eastAsia="仿宋" w:cs="仿宋"/>
          <w:sz w:val="24"/>
          <w:szCs w:val="24"/>
          <w:lang w:val="en-US" w:eastAsia="zh-CN" w:bidi="ar-SA"/>
        </w:rPr>
      </w:pPr>
      <w:bookmarkStart w:id="59" w:name="_Toc14630"/>
      <w:r>
        <w:rPr>
          <w:rFonts w:hint="eastAsia" w:ascii="仿宋" w:hAnsi="仿宋" w:eastAsia="仿宋" w:cs="仿宋"/>
          <w:sz w:val="24"/>
          <w:szCs w:val="24"/>
          <w:lang w:val="en-US" w:eastAsia="zh-CN" w:bidi="ar-SA"/>
        </w:rPr>
        <w:t>1.发货前预验收：在投标方厂内验收，投标方在设备制造完成后提前一周通知招标方参加产品验收。</w:t>
      </w:r>
      <w:bookmarkEnd w:id="59"/>
    </w:p>
    <w:p w14:paraId="02F1835D">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sz w:val="24"/>
          <w:szCs w:val="24"/>
          <w:lang w:val="en-US" w:eastAsia="zh-CN" w:bidi="ar-SA"/>
        </w:rPr>
      </w:pPr>
      <w:bookmarkStart w:id="60" w:name="_Toc13829"/>
      <w:r>
        <w:rPr>
          <w:rFonts w:hint="eastAsia" w:ascii="仿宋" w:hAnsi="仿宋" w:eastAsia="仿宋" w:cs="仿宋"/>
          <w:sz w:val="24"/>
          <w:szCs w:val="24"/>
          <w:lang w:val="en-US" w:eastAsia="zh-CN" w:bidi="ar-SA"/>
        </w:rPr>
        <w:t>2.终验收：</w:t>
      </w:r>
      <w:bookmarkEnd w:id="60"/>
    </w:p>
    <w:p w14:paraId="4A20409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2.1终验收规程：</w:t>
      </w:r>
    </w:p>
    <w:p w14:paraId="0C331B4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设备允许情况下，一般先连续运15天，每天连续8小时，除用户方面因素外，必须达到以下要求：</w:t>
      </w:r>
    </w:p>
    <w:p w14:paraId="5E1E2FDA">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425"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在整个验收过程中没有维修、更换零部件或元件行为；</w:t>
      </w:r>
    </w:p>
    <w:p w14:paraId="1D18174E">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425"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所有出现的调整，每次调整时间均不超过 30 分钟；</w:t>
      </w:r>
    </w:p>
    <w:p w14:paraId="7849B0DC">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425"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终验收原则上要求一次完成。</w:t>
      </w:r>
    </w:p>
    <w:p w14:paraId="55A2EF12">
      <w:pPr>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425"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终验收通过后买卖双方共同签署终验收报告。</w:t>
      </w:r>
    </w:p>
    <w:p w14:paraId="17BE0138">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ind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2.2设备终验收的一般标准与要求：</w:t>
      </w:r>
    </w:p>
    <w:p w14:paraId="01D2DD45">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资料齐全性、完整性和有效性。</w:t>
      </w:r>
    </w:p>
    <w:p w14:paraId="0F20D4A3">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设备应运行灵活、稳定、可靠、安全，无异常声音和非正常振动。设备不允许出现漏水、漏液、漏气（汽）。运动的零部件（应动作平稳、没有异常声音，不松动或易于调整；</w:t>
      </w:r>
    </w:p>
    <w:p w14:paraId="55DF9832">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设备外观应无损伤，应该涂满同种明亮清晰的油漆（特殊标志除外）。设备应该完整且所有的零部件应该安装牢固，所有的焊缝饱满、无残渣等缺陷；</w:t>
      </w:r>
    </w:p>
    <w:p w14:paraId="3E6F2894">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所有的管道和电缆线等，应排列有序（正确、牢固、整齐）无皱褶、收缩和裂缝，电缆线在整个长度范围内，所有的接头应完全正确地连接；</w:t>
      </w:r>
    </w:p>
    <w:p w14:paraId="1E2D3220">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设备应有完整的标牌，且清晰易见；</w:t>
      </w:r>
    </w:p>
    <w:p w14:paraId="67D578C7">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设备的润滑系统工作可靠，润滑点易于到达；</w:t>
      </w:r>
    </w:p>
    <w:p w14:paraId="10FCE55E">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设备的安全要求符合中国最新的相关法律、法规、标准和规范以及合同要求；</w:t>
      </w:r>
    </w:p>
    <w:p w14:paraId="19DA2AF5">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符合国际（ISO/IEC）标准规范；</w:t>
      </w:r>
    </w:p>
    <w:p w14:paraId="377FCBCE">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所有的压力容器应具备合格证（如果有压力容器）；</w:t>
      </w:r>
    </w:p>
    <w:p w14:paraId="398F565A">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计量仪器、仪表配套合理，采用中国的法定计量单位，计量准确、灵敏可靠。保证设计指标和仪器说明书的参数的实现，要求竣工验收交付一次合格，返修更换校调不超过  48 小时，特殊情况除外；</w:t>
      </w:r>
    </w:p>
    <w:p w14:paraId="3397FCDD">
      <w:pPr>
        <w:keepNext w:val="0"/>
        <w:keepLines w:val="0"/>
        <w:pageBreakBefore w:val="0"/>
        <w:widowControl w:val="0"/>
        <w:numPr>
          <w:ilvl w:val="0"/>
          <w:numId w:val="16"/>
        </w:numPr>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设备质量、技术性能等，按照签定的技术协议书和合同规定的终验收标准验收；</w:t>
      </w:r>
    </w:p>
    <w:p w14:paraId="5A635F4A">
      <w:pPr>
        <w:keepNext w:val="0"/>
        <w:keepLines w:val="0"/>
        <w:pageBreakBefore w:val="0"/>
        <w:widowControl w:val="0"/>
        <w:numPr>
          <w:ilvl w:val="0"/>
          <w:numId w:val="0"/>
        </w:numPr>
        <w:tabs>
          <w:tab w:val="left" w:pos="0"/>
        </w:tabs>
        <w:kinsoku/>
        <w:wordWrap/>
        <w:overflowPunct/>
        <w:topLinePunct w:val="0"/>
        <w:autoSpaceDE/>
        <w:autoSpaceDN/>
        <w:bidi w:val="0"/>
        <w:snapToGrid w:val="0"/>
        <w:spacing w:line="360" w:lineRule="auto"/>
        <w:ind w:left="425"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2.3终验收依据</w:t>
      </w:r>
    </w:p>
    <w:p w14:paraId="04B35265">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依据招标文件、投标文件、答疑文件、技术交流文件等形成并达成一致的技术协议书和合同。</w:t>
      </w:r>
    </w:p>
    <w:p w14:paraId="0C8699B2">
      <w:pPr>
        <w:pStyle w:val="151"/>
        <w:keepNext w:val="0"/>
        <w:keepLines w:val="0"/>
        <w:pageBreakBefore w:val="0"/>
        <w:kinsoku/>
        <w:wordWrap/>
        <w:overflowPunct/>
        <w:topLinePunct w:val="0"/>
        <w:autoSpaceDE/>
        <w:autoSpaceDN/>
        <w:bidi w:val="0"/>
        <w:adjustRightInd w:val="0"/>
        <w:snapToGrid w:val="0"/>
        <w:spacing w:after="0" w:line="360" w:lineRule="auto"/>
        <w:ind w:left="0" w:firstLine="480" w:firstLineChars="200"/>
        <w:jc w:val="both"/>
        <w:textAlignment w:val="auto"/>
        <w:outlineLvl w:val="1"/>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终验收合格后双方代表在最终验收报告上签字生效。</w:t>
      </w:r>
    </w:p>
    <w:p w14:paraId="2430DC7F">
      <w:pPr>
        <w:pStyle w:val="173"/>
        <w:numPr>
          <w:ilvl w:val="0"/>
          <w:numId w:val="14"/>
        </w:numPr>
        <w:tabs>
          <w:tab w:val="left" w:pos="567"/>
        </w:tabs>
        <w:autoSpaceDE w:val="0"/>
        <w:autoSpaceDN w:val="0"/>
        <w:adjustRightInd w:val="0"/>
        <w:spacing w:after="0" w:line="360" w:lineRule="auto"/>
        <w:ind w:firstLineChars="0"/>
        <w:jc w:val="both"/>
        <w:rPr>
          <w:rFonts w:ascii="仿宋" w:hAnsi="仿宋" w:eastAsia="仿宋" w:cs="仿宋"/>
          <w:b/>
          <w:sz w:val="24"/>
          <w:szCs w:val="24"/>
        </w:rPr>
      </w:pPr>
      <w:bookmarkStart w:id="61" w:name="_Toc18492"/>
      <w:r>
        <w:rPr>
          <w:rFonts w:hint="eastAsia" w:ascii="仿宋" w:hAnsi="仿宋" w:eastAsia="仿宋" w:cs="仿宋"/>
          <w:b/>
          <w:sz w:val="24"/>
          <w:szCs w:val="24"/>
        </w:rPr>
        <w:t>技术服务及售后服务</w:t>
      </w:r>
      <w:bookmarkEnd w:id="61"/>
    </w:p>
    <w:p w14:paraId="7BE8D6C3">
      <w:pPr>
        <w:pStyle w:val="151"/>
        <w:adjustRightInd w:val="0"/>
        <w:snapToGrid w:val="0"/>
        <w:spacing w:after="0" w:line="360" w:lineRule="auto"/>
        <w:ind w:left="420" w:leftChars="200"/>
        <w:jc w:val="both"/>
        <w:outlineLvl w:val="1"/>
        <w:rPr>
          <w:rFonts w:ascii="仿宋" w:hAnsi="仿宋" w:eastAsia="仿宋" w:cs="仿宋"/>
          <w:b/>
          <w:bCs/>
          <w:sz w:val="24"/>
          <w:szCs w:val="24"/>
        </w:rPr>
      </w:pPr>
      <w:bookmarkStart w:id="62" w:name="_Toc16618"/>
      <w:r>
        <w:rPr>
          <w:rFonts w:hint="eastAsia" w:ascii="仿宋" w:hAnsi="仿宋" w:eastAsia="仿宋" w:cs="仿宋"/>
          <w:b/>
          <w:bCs/>
          <w:sz w:val="24"/>
          <w:szCs w:val="24"/>
          <w:lang w:val="en-US"/>
        </w:rPr>
        <w:t>1.</w:t>
      </w:r>
      <w:r>
        <w:rPr>
          <w:rFonts w:hint="eastAsia" w:ascii="仿宋" w:hAnsi="仿宋" w:eastAsia="仿宋" w:cs="仿宋"/>
          <w:b/>
          <w:bCs/>
          <w:sz w:val="24"/>
          <w:szCs w:val="24"/>
        </w:rPr>
        <w:t>安装、培训与指导：</w:t>
      </w:r>
      <w:bookmarkEnd w:id="62"/>
    </w:p>
    <w:p w14:paraId="1A2E74D0">
      <w:pPr>
        <w:adjustRightInd w:val="0"/>
        <w:snapToGrid w:val="0"/>
        <w:spacing w:after="0" w:line="360" w:lineRule="auto"/>
        <w:ind w:firstLine="480" w:firstLineChars="200"/>
        <w:jc w:val="both"/>
        <w:outlineLvl w:val="1"/>
        <w:rPr>
          <w:rFonts w:ascii="仿宋" w:hAnsi="仿宋" w:eastAsia="仿宋" w:cs="仿宋"/>
          <w:sz w:val="24"/>
          <w:szCs w:val="24"/>
        </w:rPr>
      </w:pPr>
      <w:bookmarkStart w:id="63" w:name="_Toc22542"/>
      <w:r>
        <w:rPr>
          <w:rFonts w:hint="eastAsia" w:ascii="仿宋" w:hAnsi="仿宋" w:eastAsia="仿宋" w:cs="仿宋"/>
          <w:sz w:val="24"/>
          <w:szCs w:val="24"/>
        </w:rPr>
        <w:t>1.1安装：</w:t>
      </w:r>
      <w:r>
        <w:rPr>
          <w:rFonts w:hint="eastAsia" w:ascii="仿宋" w:hAnsi="仿宋" w:eastAsia="仿宋" w:cs="仿宋"/>
          <w:sz w:val="24"/>
          <w:szCs w:val="24"/>
          <w:lang w:eastAsia="zh-CN"/>
        </w:rPr>
        <w:t>投标方</w:t>
      </w:r>
      <w:r>
        <w:rPr>
          <w:rFonts w:hint="eastAsia" w:ascii="仿宋" w:hAnsi="仿宋" w:eastAsia="仿宋" w:cs="仿宋"/>
          <w:sz w:val="24"/>
          <w:szCs w:val="24"/>
        </w:rPr>
        <w:t>负责设备的包装、运输、安装、调试和培训服务。</w:t>
      </w:r>
      <w:bookmarkEnd w:id="63"/>
    </w:p>
    <w:p w14:paraId="56F34E39">
      <w:pPr>
        <w:adjustRightInd w:val="0"/>
        <w:snapToGrid w:val="0"/>
        <w:spacing w:after="0" w:line="360" w:lineRule="auto"/>
        <w:ind w:firstLine="480" w:firstLineChars="200"/>
        <w:jc w:val="both"/>
        <w:outlineLvl w:val="1"/>
        <w:rPr>
          <w:rFonts w:ascii="仿宋" w:hAnsi="仿宋" w:eastAsia="仿宋" w:cs="仿宋"/>
          <w:sz w:val="24"/>
          <w:szCs w:val="24"/>
        </w:rPr>
      </w:pPr>
      <w:bookmarkStart w:id="64" w:name="_Toc22217"/>
      <w:r>
        <w:rPr>
          <w:rFonts w:hint="eastAsia" w:ascii="仿宋" w:hAnsi="仿宋" w:eastAsia="仿宋" w:cs="仿宋"/>
          <w:sz w:val="24"/>
          <w:szCs w:val="24"/>
        </w:rPr>
        <w:t>设备地基的预埋件（地基一次施工浇筑的预埋板等）由</w:t>
      </w:r>
      <w:r>
        <w:rPr>
          <w:rFonts w:hint="eastAsia" w:ascii="仿宋" w:hAnsi="仿宋" w:eastAsia="仿宋" w:cs="仿宋"/>
          <w:sz w:val="24"/>
          <w:szCs w:val="24"/>
          <w:lang w:eastAsia="zh-CN"/>
        </w:rPr>
        <w:t>招标方</w:t>
      </w:r>
      <w:r>
        <w:rPr>
          <w:rFonts w:hint="eastAsia" w:ascii="仿宋" w:hAnsi="仿宋" w:eastAsia="仿宋" w:cs="仿宋"/>
          <w:sz w:val="24"/>
          <w:szCs w:val="24"/>
        </w:rPr>
        <w:t>负责，非预埋件（现场安装、调整零件：地轨、调整螺栓、压板、调整块、二次预埋的地脚螺栓）由</w:t>
      </w:r>
      <w:r>
        <w:rPr>
          <w:rFonts w:hint="eastAsia" w:ascii="仿宋" w:hAnsi="仿宋" w:eastAsia="仿宋" w:cs="仿宋"/>
          <w:sz w:val="24"/>
          <w:szCs w:val="24"/>
          <w:lang w:eastAsia="zh-CN"/>
        </w:rPr>
        <w:t>投标方</w:t>
      </w:r>
      <w:r>
        <w:rPr>
          <w:rFonts w:hint="eastAsia" w:ascii="仿宋" w:hAnsi="仿宋" w:eastAsia="仿宋" w:cs="仿宋"/>
          <w:sz w:val="24"/>
          <w:szCs w:val="24"/>
        </w:rPr>
        <w:t>负责。</w:t>
      </w:r>
      <w:bookmarkEnd w:id="64"/>
    </w:p>
    <w:p w14:paraId="1236E4DB">
      <w:pPr>
        <w:adjustRightInd w:val="0"/>
        <w:snapToGrid w:val="0"/>
        <w:spacing w:after="0" w:line="360" w:lineRule="auto"/>
        <w:ind w:firstLine="480" w:firstLineChars="200"/>
        <w:jc w:val="both"/>
        <w:outlineLvl w:val="1"/>
        <w:rPr>
          <w:rFonts w:ascii="仿宋" w:hAnsi="仿宋" w:eastAsia="仿宋" w:cs="仿宋"/>
          <w:sz w:val="24"/>
          <w:szCs w:val="24"/>
        </w:rPr>
      </w:pPr>
      <w:bookmarkStart w:id="65" w:name="_Toc30487"/>
      <w:r>
        <w:rPr>
          <w:rFonts w:hint="eastAsia" w:ascii="仿宋" w:hAnsi="仿宋" w:eastAsia="仿宋" w:cs="仿宋"/>
          <w:sz w:val="24"/>
          <w:szCs w:val="24"/>
        </w:rPr>
        <w:t>1.2培训：培训一次，培训效果达到操作人员独立、熟练操作设备。</w:t>
      </w:r>
      <w:bookmarkEnd w:id="65"/>
    </w:p>
    <w:p w14:paraId="03E76C8A">
      <w:pPr>
        <w:pStyle w:val="151"/>
        <w:adjustRightInd w:val="0"/>
        <w:snapToGrid w:val="0"/>
        <w:spacing w:after="0" w:line="360" w:lineRule="auto"/>
        <w:ind w:left="0" w:firstLine="480" w:firstLineChars="200"/>
        <w:jc w:val="both"/>
        <w:outlineLvl w:val="1"/>
        <w:rPr>
          <w:rFonts w:ascii="仿宋" w:hAnsi="仿宋" w:eastAsia="仿宋" w:cs="仿宋"/>
          <w:sz w:val="24"/>
          <w:szCs w:val="24"/>
        </w:rPr>
      </w:pPr>
      <w:bookmarkStart w:id="66" w:name="_Toc17886"/>
      <w:r>
        <w:rPr>
          <w:rFonts w:hint="eastAsia" w:ascii="仿宋" w:hAnsi="仿宋" w:eastAsia="仿宋" w:cs="仿宋"/>
          <w:sz w:val="24"/>
          <w:szCs w:val="24"/>
          <w:lang w:val="en-US"/>
        </w:rPr>
        <w:t>1)</w:t>
      </w:r>
      <w:r>
        <w:rPr>
          <w:rFonts w:hint="eastAsia" w:ascii="仿宋" w:hAnsi="仿宋" w:eastAsia="仿宋" w:cs="仿宋"/>
          <w:sz w:val="24"/>
          <w:szCs w:val="24"/>
        </w:rPr>
        <w:t>培训方式：终验收阶段，</w:t>
      </w:r>
      <w:r>
        <w:rPr>
          <w:rFonts w:hint="eastAsia" w:ascii="仿宋" w:hAnsi="仿宋" w:eastAsia="仿宋" w:cs="仿宋"/>
          <w:sz w:val="24"/>
          <w:szCs w:val="24"/>
          <w:lang w:eastAsia="zh-CN"/>
        </w:rPr>
        <w:t>投标方</w:t>
      </w:r>
      <w:r>
        <w:rPr>
          <w:rFonts w:hint="eastAsia" w:ascii="仿宋" w:hAnsi="仿宋" w:eastAsia="仿宋" w:cs="仿宋"/>
          <w:sz w:val="24"/>
          <w:szCs w:val="24"/>
        </w:rPr>
        <w:t>在</w:t>
      </w:r>
      <w:r>
        <w:rPr>
          <w:rFonts w:hint="eastAsia" w:ascii="仿宋" w:hAnsi="仿宋" w:eastAsia="仿宋" w:cs="仿宋"/>
          <w:sz w:val="24"/>
          <w:szCs w:val="24"/>
          <w:lang w:eastAsia="zh-CN"/>
        </w:rPr>
        <w:t>招标方</w:t>
      </w:r>
      <w:r>
        <w:rPr>
          <w:rFonts w:hint="eastAsia" w:ascii="仿宋" w:hAnsi="仿宋" w:eastAsia="仿宋" w:cs="仿宋"/>
          <w:sz w:val="24"/>
          <w:szCs w:val="24"/>
        </w:rPr>
        <w:t>单位培训</w:t>
      </w:r>
      <w:r>
        <w:rPr>
          <w:rFonts w:hint="eastAsia" w:ascii="仿宋" w:hAnsi="仿宋" w:eastAsia="仿宋" w:cs="仿宋"/>
          <w:sz w:val="24"/>
          <w:szCs w:val="24"/>
          <w:lang w:eastAsia="zh-CN"/>
        </w:rPr>
        <w:t>招标方</w:t>
      </w:r>
      <w:r>
        <w:rPr>
          <w:rFonts w:hint="eastAsia" w:ascii="仿宋" w:hAnsi="仿宋" w:eastAsia="仿宋" w:cs="仿宋"/>
          <w:sz w:val="24"/>
          <w:szCs w:val="24"/>
        </w:rPr>
        <w:t>操作和维修人员。</w:t>
      </w:r>
      <w:bookmarkEnd w:id="66"/>
    </w:p>
    <w:p w14:paraId="4EC88AC2">
      <w:pPr>
        <w:pStyle w:val="151"/>
        <w:adjustRightInd w:val="0"/>
        <w:snapToGrid w:val="0"/>
        <w:spacing w:after="0" w:line="360" w:lineRule="auto"/>
        <w:ind w:left="0" w:firstLine="480" w:firstLineChars="200"/>
        <w:jc w:val="both"/>
        <w:outlineLvl w:val="1"/>
        <w:rPr>
          <w:rFonts w:ascii="仿宋" w:hAnsi="仿宋" w:eastAsia="仿宋" w:cs="仿宋"/>
          <w:sz w:val="24"/>
          <w:szCs w:val="24"/>
        </w:rPr>
      </w:pPr>
      <w:bookmarkStart w:id="67" w:name="_Toc31461"/>
      <w:r>
        <w:rPr>
          <w:rFonts w:hint="eastAsia" w:ascii="仿宋" w:hAnsi="仿宋" w:eastAsia="仿宋" w:cs="仿宋"/>
          <w:sz w:val="24"/>
          <w:szCs w:val="24"/>
          <w:lang w:val="en-US"/>
        </w:rPr>
        <w:t>2)</w:t>
      </w:r>
      <w:r>
        <w:rPr>
          <w:rFonts w:hint="eastAsia" w:ascii="仿宋" w:hAnsi="仿宋" w:eastAsia="仿宋" w:cs="仿宋"/>
          <w:sz w:val="24"/>
          <w:szCs w:val="24"/>
        </w:rPr>
        <w:t>培训范围：</w:t>
      </w:r>
      <w:bookmarkEnd w:id="67"/>
    </w:p>
    <w:p w14:paraId="0321285E">
      <w:pPr>
        <w:pStyle w:val="151"/>
        <w:adjustRightInd w:val="0"/>
        <w:snapToGrid w:val="0"/>
        <w:spacing w:after="0" w:line="360" w:lineRule="auto"/>
        <w:ind w:left="420" w:leftChars="200"/>
        <w:jc w:val="both"/>
        <w:outlineLvl w:val="1"/>
        <w:rPr>
          <w:rFonts w:ascii="仿宋" w:hAnsi="仿宋" w:eastAsia="仿宋" w:cs="仿宋"/>
          <w:sz w:val="24"/>
          <w:szCs w:val="24"/>
        </w:rPr>
      </w:pPr>
      <w:bookmarkStart w:id="68" w:name="_Toc9836"/>
      <w:r>
        <w:rPr>
          <w:rFonts w:hint="eastAsia" w:ascii="仿宋" w:hAnsi="仿宋" w:eastAsia="仿宋" w:cs="仿宋"/>
          <w:sz w:val="24"/>
          <w:szCs w:val="24"/>
          <w:lang w:val="en-US"/>
        </w:rPr>
        <w:t>a）</w:t>
      </w:r>
      <w:r>
        <w:rPr>
          <w:rFonts w:hint="eastAsia" w:ascii="仿宋" w:hAnsi="仿宋" w:eastAsia="仿宋" w:cs="仿宋"/>
          <w:sz w:val="24"/>
          <w:szCs w:val="24"/>
        </w:rPr>
        <w:t>机械机构、电气原理的培训；</w:t>
      </w:r>
      <w:bookmarkEnd w:id="68"/>
    </w:p>
    <w:p w14:paraId="58F6A7F1">
      <w:pPr>
        <w:pStyle w:val="151"/>
        <w:adjustRightInd w:val="0"/>
        <w:snapToGrid w:val="0"/>
        <w:spacing w:after="0" w:line="360" w:lineRule="auto"/>
        <w:ind w:left="420" w:leftChars="200"/>
        <w:jc w:val="both"/>
        <w:outlineLvl w:val="1"/>
        <w:rPr>
          <w:rFonts w:ascii="仿宋" w:hAnsi="仿宋" w:eastAsia="仿宋" w:cs="仿宋"/>
          <w:sz w:val="24"/>
          <w:szCs w:val="24"/>
        </w:rPr>
      </w:pPr>
      <w:bookmarkStart w:id="69" w:name="_Toc30707"/>
      <w:r>
        <w:rPr>
          <w:rFonts w:hint="eastAsia" w:ascii="仿宋" w:hAnsi="仿宋" w:eastAsia="仿宋" w:cs="仿宋"/>
          <w:sz w:val="24"/>
          <w:szCs w:val="24"/>
          <w:lang w:val="en-US"/>
        </w:rPr>
        <w:t>b）</w:t>
      </w:r>
      <w:r>
        <w:rPr>
          <w:rFonts w:hint="eastAsia" w:ascii="仿宋" w:hAnsi="仿宋" w:eastAsia="仿宋" w:cs="仿宋"/>
          <w:sz w:val="24"/>
          <w:szCs w:val="24"/>
        </w:rPr>
        <w:t>控制系统、编程的培训；</w:t>
      </w:r>
      <w:bookmarkEnd w:id="69"/>
    </w:p>
    <w:p w14:paraId="54BE7827">
      <w:pPr>
        <w:pStyle w:val="151"/>
        <w:adjustRightInd w:val="0"/>
        <w:snapToGrid w:val="0"/>
        <w:spacing w:after="0" w:line="360" w:lineRule="auto"/>
        <w:ind w:left="420" w:leftChars="200"/>
        <w:jc w:val="both"/>
        <w:outlineLvl w:val="1"/>
        <w:rPr>
          <w:rFonts w:ascii="仿宋" w:hAnsi="仿宋" w:eastAsia="仿宋" w:cs="仿宋"/>
          <w:sz w:val="24"/>
          <w:szCs w:val="24"/>
        </w:rPr>
      </w:pPr>
      <w:bookmarkStart w:id="70" w:name="_Toc11068"/>
      <w:r>
        <w:rPr>
          <w:rFonts w:hint="eastAsia" w:ascii="仿宋" w:hAnsi="仿宋" w:eastAsia="仿宋" w:cs="仿宋"/>
          <w:sz w:val="24"/>
          <w:szCs w:val="24"/>
          <w:lang w:val="en-US"/>
        </w:rPr>
        <w:t>c)</w:t>
      </w:r>
      <w:r>
        <w:rPr>
          <w:rFonts w:hint="eastAsia" w:ascii="仿宋" w:hAnsi="仿宋" w:eastAsia="仿宋" w:cs="仿宋"/>
          <w:sz w:val="24"/>
          <w:szCs w:val="24"/>
        </w:rPr>
        <w:t>设备安全、操作与维修的培训；</w:t>
      </w:r>
      <w:bookmarkEnd w:id="70"/>
    </w:p>
    <w:p w14:paraId="258D659C">
      <w:pPr>
        <w:pStyle w:val="151"/>
        <w:adjustRightInd w:val="0"/>
        <w:snapToGrid w:val="0"/>
        <w:spacing w:after="0" w:line="360" w:lineRule="auto"/>
        <w:ind w:left="420" w:leftChars="200"/>
        <w:jc w:val="both"/>
        <w:outlineLvl w:val="1"/>
        <w:rPr>
          <w:rFonts w:ascii="仿宋" w:hAnsi="仿宋" w:eastAsia="仿宋" w:cs="仿宋"/>
          <w:sz w:val="24"/>
          <w:szCs w:val="24"/>
        </w:rPr>
      </w:pPr>
      <w:bookmarkStart w:id="71" w:name="_Toc27957"/>
      <w:r>
        <w:rPr>
          <w:rFonts w:hint="eastAsia" w:ascii="仿宋" w:hAnsi="仿宋" w:eastAsia="仿宋" w:cs="仿宋"/>
          <w:sz w:val="24"/>
          <w:szCs w:val="24"/>
          <w:lang w:val="en-US"/>
        </w:rPr>
        <w:t>d)</w:t>
      </w:r>
      <w:r>
        <w:rPr>
          <w:rFonts w:hint="eastAsia" w:ascii="仿宋" w:hAnsi="仿宋" w:eastAsia="仿宋" w:cs="仿宋"/>
          <w:sz w:val="24"/>
          <w:szCs w:val="24"/>
        </w:rPr>
        <w:t>培训对象：具有高中以上相关专业学历的操作与维修人员。</w:t>
      </w:r>
      <w:bookmarkEnd w:id="71"/>
    </w:p>
    <w:p w14:paraId="2D7F291C">
      <w:pPr>
        <w:pStyle w:val="151"/>
        <w:adjustRightInd w:val="0"/>
        <w:snapToGrid w:val="0"/>
        <w:spacing w:after="0" w:line="360" w:lineRule="auto"/>
        <w:ind w:left="420" w:leftChars="200"/>
        <w:jc w:val="both"/>
        <w:outlineLvl w:val="1"/>
        <w:rPr>
          <w:rFonts w:ascii="仿宋" w:hAnsi="仿宋" w:eastAsia="仿宋" w:cs="仿宋"/>
          <w:b/>
          <w:bCs/>
          <w:sz w:val="24"/>
          <w:szCs w:val="24"/>
        </w:rPr>
      </w:pPr>
      <w:bookmarkStart w:id="72" w:name="_Toc22907"/>
      <w:r>
        <w:rPr>
          <w:rFonts w:hint="eastAsia" w:ascii="仿宋" w:hAnsi="仿宋" w:eastAsia="仿宋" w:cs="仿宋"/>
          <w:b/>
          <w:bCs/>
          <w:sz w:val="24"/>
          <w:szCs w:val="24"/>
          <w:lang w:val="en-US"/>
        </w:rPr>
        <w:t>2.</w:t>
      </w:r>
      <w:r>
        <w:rPr>
          <w:rFonts w:hint="eastAsia" w:ascii="仿宋" w:hAnsi="仿宋" w:eastAsia="仿宋" w:cs="仿宋"/>
          <w:b/>
          <w:bCs/>
          <w:sz w:val="24"/>
          <w:szCs w:val="24"/>
        </w:rPr>
        <w:t>保修及售后服务：</w:t>
      </w:r>
      <w:bookmarkEnd w:id="72"/>
    </w:p>
    <w:p w14:paraId="50205B6E">
      <w:pPr>
        <w:adjustRightInd w:val="0"/>
        <w:snapToGrid w:val="0"/>
        <w:spacing w:after="0" w:line="360" w:lineRule="auto"/>
        <w:ind w:firstLine="480" w:firstLineChars="200"/>
        <w:jc w:val="both"/>
        <w:outlineLvl w:val="1"/>
        <w:rPr>
          <w:rFonts w:ascii="仿宋" w:hAnsi="仿宋" w:eastAsia="仿宋" w:cs="仿宋"/>
          <w:sz w:val="24"/>
          <w:szCs w:val="24"/>
        </w:rPr>
      </w:pPr>
      <w:bookmarkStart w:id="73" w:name="_Toc27916"/>
      <w:r>
        <w:rPr>
          <w:rFonts w:hint="eastAsia" w:ascii="仿宋" w:hAnsi="仿宋" w:eastAsia="仿宋" w:cs="仿宋"/>
          <w:sz w:val="24"/>
          <w:szCs w:val="24"/>
          <w:lang w:val="en-US"/>
        </w:rPr>
        <w:t>2.1</w:t>
      </w:r>
      <w:r>
        <w:rPr>
          <w:rFonts w:hint="eastAsia" w:ascii="仿宋" w:hAnsi="仿宋" w:eastAsia="仿宋" w:cs="仿宋"/>
          <w:sz w:val="24"/>
          <w:szCs w:val="24"/>
        </w:rPr>
        <w:t>在质保期内，正常使用条件下，供货方对设备出现的故障应及时维修；零部件损坏，非设备零件质量原因时，及时给予更换（仅收取成本费）；设备零件质量原因时，免费更换。</w:t>
      </w:r>
      <w:bookmarkEnd w:id="73"/>
    </w:p>
    <w:p w14:paraId="3E24BAB8">
      <w:pPr>
        <w:adjustRightInd w:val="0"/>
        <w:snapToGrid w:val="0"/>
        <w:spacing w:after="0" w:line="360" w:lineRule="auto"/>
        <w:ind w:firstLine="480" w:firstLineChars="200"/>
        <w:jc w:val="both"/>
        <w:outlineLvl w:val="1"/>
        <w:rPr>
          <w:rFonts w:ascii="仿宋" w:hAnsi="仿宋" w:eastAsia="仿宋" w:cs="仿宋"/>
          <w:sz w:val="24"/>
          <w:szCs w:val="24"/>
        </w:rPr>
      </w:pPr>
      <w:bookmarkStart w:id="74" w:name="_Toc7262"/>
      <w:r>
        <w:rPr>
          <w:rFonts w:hint="eastAsia" w:ascii="仿宋" w:hAnsi="仿宋" w:eastAsia="仿宋" w:cs="仿宋"/>
          <w:sz w:val="24"/>
          <w:szCs w:val="24"/>
        </w:rPr>
        <w:t>2.</w:t>
      </w:r>
      <w:r>
        <w:rPr>
          <w:rFonts w:hint="eastAsia" w:ascii="仿宋" w:hAnsi="仿宋" w:eastAsia="仿宋" w:cs="仿宋"/>
          <w:sz w:val="24"/>
          <w:szCs w:val="24"/>
          <w:lang w:val="en-US"/>
        </w:rPr>
        <w:t>2</w:t>
      </w:r>
      <w:r>
        <w:rPr>
          <w:rFonts w:hint="eastAsia" w:ascii="仿宋" w:hAnsi="仿宋" w:eastAsia="仿宋" w:cs="仿宋"/>
          <w:sz w:val="24"/>
          <w:szCs w:val="24"/>
        </w:rPr>
        <w:t>供货方对设备提供终身维修服务。</w:t>
      </w:r>
      <w:bookmarkEnd w:id="74"/>
    </w:p>
    <w:p w14:paraId="63F8D4DD">
      <w:pPr>
        <w:adjustRightInd w:val="0"/>
        <w:snapToGrid w:val="0"/>
        <w:spacing w:after="0" w:line="360" w:lineRule="auto"/>
        <w:ind w:firstLine="480" w:firstLineChars="200"/>
        <w:jc w:val="both"/>
        <w:outlineLvl w:val="1"/>
        <w:rPr>
          <w:rFonts w:hint="eastAsia" w:eastAsia="宋体"/>
          <w:lang w:val="en-US" w:eastAsia="zh-CN"/>
        </w:rPr>
      </w:pPr>
      <w:bookmarkStart w:id="75" w:name="_Toc14020"/>
      <w:r>
        <w:rPr>
          <w:rFonts w:hint="eastAsia" w:ascii="仿宋" w:hAnsi="仿宋" w:eastAsia="仿宋" w:cs="仿宋"/>
          <w:sz w:val="24"/>
          <w:szCs w:val="24"/>
        </w:rPr>
        <w:t>2.</w:t>
      </w:r>
      <w:r>
        <w:rPr>
          <w:rFonts w:hint="eastAsia" w:ascii="仿宋" w:hAnsi="仿宋" w:eastAsia="仿宋" w:cs="仿宋"/>
          <w:sz w:val="24"/>
          <w:szCs w:val="24"/>
          <w:lang w:val="en-US"/>
        </w:rPr>
        <w:t>3</w:t>
      </w:r>
      <w:r>
        <w:rPr>
          <w:rFonts w:hint="eastAsia" w:ascii="仿宋" w:hAnsi="仿宋" w:eastAsia="仿宋" w:cs="仿宋"/>
          <w:sz w:val="24"/>
          <w:szCs w:val="24"/>
        </w:rPr>
        <w:t>供货方在收到设备故障通知后，</w:t>
      </w:r>
      <w:r>
        <w:rPr>
          <w:rFonts w:hint="eastAsia" w:ascii="仿宋" w:hAnsi="仿宋" w:eastAsia="仿宋" w:cs="仿宋"/>
          <w:sz w:val="24"/>
          <w:szCs w:val="24"/>
          <w:lang w:val="en-US"/>
        </w:rPr>
        <w:t>2</w:t>
      </w:r>
      <w:r>
        <w:rPr>
          <w:rFonts w:hint="eastAsia" w:ascii="仿宋" w:hAnsi="仿宋" w:eastAsia="仿宋" w:cs="仿宋"/>
          <w:sz w:val="24"/>
          <w:szCs w:val="24"/>
        </w:rPr>
        <w:t>小时内以电话或传真给予解决问题的答复；如不能解决，</w:t>
      </w:r>
      <w:r>
        <w:rPr>
          <w:rFonts w:hint="eastAsia" w:ascii="仿宋" w:hAnsi="仿宋" w:eastAsia="仿宋" w:cs="仿宋"/>
          <w:sz w:val="24"/>
          <w:szCs w:val="24"/>
          <w:lang w:eastAsia="zh-CN"/>
        </w:rPr>
        <w:t>投标方</w:t>
      </w:r>
      <w:r>
        <w:rPr>
          <w:rFonts w:hint="eastAsia" w:ascii="仿宋" w:hAnsi="仿宋" w:eastAsia="仿宋" w:cs="仿宋"/>
          <w:sz w:val="24"/>
          <w:szCs w:val="24"/>
        </w:rPr>
        <w:t>将</w:t>
      </w:r>
      <w:r>
        <w:rPr>
          <w:rFonts w:hint="eastAsia" w:ascii="仿宋" w:hAnsi="仿宋" w:eastAsia="仿宋" w:cs="仿宋"/>
          <w:sz w:val="24"/>
          <w:szCs w:val="24"/>
          <w:lang w:val="en-US"/>
        </w:rPr>
        <w:t>24</w:t>
      </w:r>
      <w:r>
        <w:rPr>
          <w:rFonts w:hint="eastAsia" w:ascii="仿宋" w:hAnsi="仿宋" w:eastAsia="仿宋" w:cs="仿宋"/>
          <w:sz w:val="24"/>
          <w:szCs w:val="24"/>
        </w:rPr>
        <w:t>小时赶到</w:t>
      </w:r>
      <w:r>
        <w:rPr>
          <w:rFonts w:hint="eastAsia" w:ascii="仿宋" w:hAnsi="仿宋" w:eastAsia="仿宋" w:cs="仿宋"/>
          <w:sz w:val="24"/>
          <w:szCs w:val="24"/>
          <w:lang w:eastAsia="zh-CN"/>
        </w:rPr>
        <w:t>招标方</w:t>
      </w:r>
      <w:r>
        <w:rPr>
          <w:rFonts w:hint="eastAsia" w:ascii="仿宋" w:hAnsi="仿宋" w:eastAsia="仿宋" w:cs="仿宋"/>
          <w:sz w:val="24"/>
          <w:szCs w:val="24"/>
        </w:rPr>
        <w:t>现场进行售后服务。产品保修期外，终生享受及时的、优质的、优惠的技术服务和配件供应。</w:t>
      </w:r>
      <w:bookmarkEnd w:id="75"/>
    </w:p>
    <w:p w14:paraId="0B7C69B8"/>
    <w:p w14:paraId="50D29CC2">
      <w:pPr>
        <w:pStyle w:val="235"/>
        <w:rPr>
          <w:b/>
          <w:bCs/>
        </w:rPr>
      </w:pPr>
    </w:p>
    <w:p w14:paraId="03DE61B9">
      <w:pPr>
        <w:rPr>
          <w:rFonts w:hint="eastAsia" w:ascii="仿宋" w:hAnsi="仿宋" w:eastAsia="仿宋"/>
          <w:b/>
          <w:bCs/>
          <w:sz w:val="28"/>
        </w:rPr>
      </w:pPr>
      <w:r>
        <w:rPr>
          <w:rFonts w:hint="eastAsia" w:ascii="仿宋" w:hAnsi="仿宋" w:eastAsia="仿宋"/>
          <w:b/>
          <w:bCs/>
          <w:sz w:val="28"/>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76" w:name="_Toc25811"/>
      <w:bookmarkStart w:id="77" w:name="_Toc353881012"/>
      <w:bookmarkStart w:id="78" w:name="_Toc639004"/>
      <w:bookmarkStart w:id="79" w:name="_Toc212369550"/>
      <w:r>
        <w:rPr>
          <w:rFonts w:hint="default" w:ascii="Times New Roman" w:hAnsi="Times New Roman" w:eastAsia="宋体" w:cs="Times New Roman"/>
          <w:b/>
          <w:bCs/>
          <w:color w:val="000000"/>
          <w:sz w:val="24"/>
          <w:szCs w:val="24"/>
        </w:rPr>
        <w:t xml:space="preserve"> 投标函</w:t>
      </w:r>
      <w:bookmarkEnd w:id="76"/>
      <w:bookmarkEnd w:id="77"/>
      <w:bookmarkEnd w:id="78"/>
      <w:bookmarkEnd w:id="79"/>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w:t>
      </w:r>
      <w:r>
        <w:rPr>
          <w:rFonts w:hint="eastAsia" w:cs="Times New Roman"/>
          <w:color w:val="000000"/>
          <w:sz w:val="24"/>
          <w:szCs w:val="24"/>
          <w:lang w:eastAsia="zh-CN"/>
        </w:rPr>
        <w:t>济南卡车股份有限公司</w:t>
      </w:r>
      <w:r>
        <w:rPr>
          <w:rFonts w:hint="default" w:ascii="Times New Roman" w:hAnsi="Times New Roman" w:eastAsia="宋体" w:cs="Times New Roman"/>
          <w:color w:val="000000"/>
          <w:sz w:val="24"/>
          <w:szCs w:val="24"/>
        </w:rPr>
        <w:t>：</w:t>
      </w:r>
    </w:p>
    <w:p w14:paraId="3FCE183F">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济南卡车制造公司莱芜工厂车架一部折弯机搬迁项目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24"/>
        <w:rPr>
          <w:rFonts w:hint="default" w:ascii="Times New Roman" w:hAnsi="Times New Roman" w:eastAsia="黑体" w:cs="Times New Roman"/>
          <w:b/>
          <w:bCs/>
          <w:color w:val="000000"/>
          <w:sz w:val="28"/>
          <w:szCs w:val="20"/>
        </w:rPr>
      </w:pPr>
    </w:p>
    <w:p w14:paraId="2A50298C">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23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24"/>
        <w:rPr>
          <w:rFonts w:hint="default" w:ascii="Times New Roman" w:hAnsi="Times New Roman" w:eastAsia="宋体" w:cs="Times New Roman"/>
          <w:b/>
          <w:bCs/>
          <w:color w:val="000000"/>
          <w:sz w:val="24"/>
          <w:szCs w:val="24"/>
        </w:rPr>
      </w:pPr>
    </w:p>
    <w:p w14:paraId="4E360575">
      <w:pPr>
        <w:pStyle w:val="24"/>
        <w:rPr>
          <w:rFonts w:hint="default" w:ascii="Times New Roman" w:hAnsi="Times New Roman" w:eastAsia="宋体" w:cs="Times New Roman"/>
          <w:b/>
          <w:bCs/>
          <w:color w:val="000000"/>
          <w:sz w:val="24"/>
          <w:szCs w:val="24"/>
        </w:rPr>
      </w:pPr>
    </w:p>
    <w:p w14:paraId="18B28C34">
      <w:pPr>
        <w:pStyle w:val="24"/>
        <w:rPr>
          <w:rFonts w:hint="default" w:ascii="Times New Roman" w:hAnsi="Times New Roman" w:eastAsia="宋体" w:cs="Times New Roman"/>
          <w:b/>
          <w:bCs/>
          <w:color w:val="000000"/>
          <w:sz w:val="24"/>
          <w:szCs w:val="24"/>
        </w:rPr>
      </w:pPr>
    </w:p>
    <w:p w14:paraId="59B9FA63">
      <w:pPr>
        <w:pStyle w:val="24"/>
        <w:rPr>
          <w:rFonts w:hint="default" w:ascii="Times New Roman" w:hAnsi="Times New Roman" w:eastAsia="宋体" w:cs="Times New Roman"/>
          <w:b/>
          <w:bCs/>
          <w:color w:val="000000"/>
          <w:sz w:val="24"/>
          <w:szCs w:val="24"/>
        </w:rPr>
      </w:pPr>
    </w:p>
    <w:p w14:paraId="70E33259">
      <w:pPr>
        <w:pStyle w:val="24"/>
        <w:rPr>
          <w:rFonts w:hint="default" w:ascii="Times New Roman" w:hAnsi="Times New Roman" w:eastAsia="宋体" w:cs="Times New Roman"/>
          <w:b/>
          <w:bCs/>
          <w:color w:val="000000"/>
          <w:sz w:val="24"/>
          <w:szCs w:val="24"/>
        </w:rPr>
      </w:pPr>
    </w:p>
    <w:p w14:paraId="37B23B42">
      <w:pPr>
        <w:pStyle w:val="24"/>
        <w:rPr>
          <w:rFonts w:hint="default" w:ascii="Times New Roman" w:hAnsi="Times New Roman" w:eastAsia="宋体" w:cs="Times New Roman"/>
          <w:b/>
          <w:bCs/>
          <w:color w:val="000000"/>
          <w:sz w:val="24"/>
          <w:szCs w:val="24"/>
        </w:rPr>
      </w:pPr>
    </w:p>
    <w:p w14:paraId="77D15F41">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77F4E95">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济南卡车制造公司莱芜工厂车架一部折弯机搬迁项目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0B63ACB">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594BB354">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272557E">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14:paraId="4E7E7D5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济南卡车制造公司莱芜工厂车架一部折弯机搬迁项目</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BFC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BA4AC7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E8317F4">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2632209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30599210">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7B7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01F384C">
            <w:pPr>
              <w:jc w:val="center"/>
              <w:rPr>
                <w:rFonts w:hint="default" w:ascii="Times New Roman" w:hAnsi="Times New Roman" w:eastAsia="宋体" w:cs="Times New Roman"/>
                <w:b/>
                <w:sz w:val="24"/>
                <w:szCs w:val="20"/>
              </w:rPr>
            </w:pPr>
          </w:p>
        </w:tc>
        <w:tc>
          <w:tcPr>
            <w:tcW w:w="3449" w:type="dxa"/>
          </w:tcPr>
          <w:p w14:paraId="4FA51788">
            <w:pPr>
              <w:jc w:val="center"/>
              <w:rPr>
                <w:rFonts w:hint="default" w:ascii="Times New Roman" w:hAnsi="Times New Roman" w:eastAsia="宋体" w:cs="Times New Roman"/>
                <w:b/>
                <w:sz w:val="24"/>
                <w:szCs w:val="20"/>
              </w:rPr>
            </w:pPr>
          </w:p>
        </w:tc>
        <w:tc>
          <w:tcPr>
            <w:tcW w:w="2414" w:type="dxa"/>
          </w:tcPr>
          <w:p w14:paraId="561ED269">
            <w:pPr>
              <w:jc w:val="center"/>
              <w:rPr>
                <w:rFonts w:hint="default" w:ascii="Times New Roman" w:hAnsi="Times New Roman" w:eastAsia="宋体" w:cs="Times New Roman"/>
                <w:b/>
                <w:sz w:val="24"/>
                <w:szCs w:val="20"/>
              </w:rPr>
            </w:pPr>
          </w:p>
        </w:tc>
        <w:tc>
          <w:tcPr>
            <w:tcW w:w="1608" w:type="dxa"/>
          </w:tcPr>
          <w:p w14:paraId="1B7F3D04">
            <w:pPr>
              <w:jc w:val="center"/>
              <w:rPr>
                <w:rFonts w:hint="default" w:ascii="Times New Roman" w:hAnsi="Times New Roman" w:eastAsia="宋体" w:cs="Times New Roman"/>
                <w:b/>
                <w:sz w:val="24"/>
                <w:szCs w:val="20"/>
              </w:rPr>
            </w:pPr>
          </w:p>
        </w:tc>
      </w:tr>
      <w:tr w14:paraId="361C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BA34B9D">
            <w:pPr>
              <w:jc w:val="center"/>
              <w:rPr>
                <w:rFonts w:hint="default" w:ascii="Times New Roman" w:hAnsi="Times New Roman" w:eastAsia="宋体" w:cs="Times New Roman"/>
                <w:b/>
                <w:sz w:val="24"/>
                <w:szCs w:val="20"/>
              </w:rPr>
            </w:pPr>
          </w:p>
        </w:tc>
        <w:tc>
          <w:tcPr>
            <w:tcW w:w="3449" w:type="dxa"/>
          </w:tcPr>
          <w:p w14:paraId="73DF06EE">
            <w:pPr>
              <w:jc w:val="center"/>
              <w:rPr>
                <w:rFonts w:hint="default" w:ascii="Times New Roman" w:hAnsi="Times New Roman" w:eastAsia="宋体" w:cs="Times New Roman"/>
                <w:b/>
                <w:sz w:val="24"/>
                <w:szCs w:val="20"/>
              </w:rPr>
            </w:pPr>
          </w:p>
        </w:tc>
        <w:tc>
          <w:tcPr>
            <w:tcW w:w="2414" w:type="dxa"/>
          </w:tcPr>
          <w:p w14:paraId="397A31E1">
            <w:pPr>
              <w:jc w:val="center"/>
              <w:rPr>
                <w:rFonts w:hint="default" w:ascii="Times New Roman" w:hAnsi="Times New Roman" w:eastAsia="宋体" w:cs="Times New Roman"/>
                <w:b/>
                <w:sz w:val="24"/>
                <w:szCs w:val="20"/>
              </w:rPr>
            </w:pPr>
          </w:p>
        </w:tc>
        <w:tc>
          <w:tcPr>
            <w:tcW w:w="1608" w:type="dxa"/>
          </w:tcPr>
          <w:p w14:paraId="3F1AD132">
            <w:pPr>
              <w:jc w:val="center"/>
              <w:rPr>
                <w:rFonts w:hint="default" w:ascii="Times New Roman" w:hAnsi="Times New Roman" w:eastAsia="宋体" w:cs="Times New Roman"/>
                <w:b/>
                <w:sz w:val="24"/>
                <w:szCs w:val="20"/>
              </w:rPr>
            </w:pPr>
          </w:p>
        </w:tc>
      </w:tr>
      <w:tr w14:paraId="595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90E34">
            <w:pPr>
              <w:jc w:val="center"/>
              <w:rPr>
                <w:rFonts w:hint="default" w:ascii="Times New Roman" w:hAnsi="Times New Roman" w:eastAsia="宋体" w:cs="Times New Roman"/>
                <w:b/>
                <w:sz w:val="24"/>
                <w:szCs w:val="20"/>
              </w:rPr>
            </w:pPr>
          </w:p>
        </w:tc>
        <w:tc>
          <w:tcPr>
            <w:tcW w:w="3449" w:type="dxa"/>
          </w:tcPr>
          <w:p w14:paraId="75827AD0">
            <w:pPr>
              <w:jc w:val="center"/>
              <w:rPr>
                <w:rFonts w:hint="default" w:ascii="Times New Roman" w:hAnsi="Times New Roman" w:eastAsia="宋体" w:cs="Times New Roman"/>
                <w:b/>
                <w:sz w:val="24"/>
                <w:szCs w:val="20"/>
              </w:rPr>
            </w:pPr>
          </w:p>
        </w:tc>
        <w:tc>
          <w:tcPr>
            <w:tcW w:w="2414" w:type="dxa"/>
          </w:tcPr>
          <w:p w14:paraId="30FC4F72">
            <w:pPr>
              <w:jc w:val="center"/>
              <w:rPr>
                <w:rFonts w:hint="default" w:ascii="Times New Roman" w:hAnsi="Times New Roman" w:eastAsia="宋体" w:cs="Times New Roman"/>
                <w:b/>
                <w:sz w:val="24"/>
                <w:szCs w:val="20"/>
              </w:rPr>
            </w:pPr>
          </w:p>
        </w:tc>
        <w:tc>
          <w:tcPr>
            <w:tcW w:w="1608" w:type="dxa"/>
          </w:tcPr>
          <w:p w14:paraId="14FBB863">
            <w:pPr>
              <w:jc w:val="center"/>
              <w:rPr>
                <w:rFonts w:hint="default" w:ascii="Times New Roman" w:hAnsi="Times New Roman" w:eastAsia="宋体" w:cs="Times New Roman"/>
                <w:b/>
                <w:sz w:val="24"/>
                <w:szCs w:val="20"/>
              </w:rPr>
            </w:pPr>
          </w:p>
        </w:tc>
      </w:tr>
      <w:tr w14:paraId="7AA9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BECE7C9">
            <w:pPr>
              <w:jc w:val="center"/>
              <w:rPr>
                <w:rFonts w:hint="default" w:ascii="Times New Roman" w:hAnsi="Times New Roman" w:eastAsia="宋体" w:cs="Times New Roman"/>
                <w:b/>
                <w:sz w:val="24"/>
                <w:szCs w:val="20"/>
              </w:rPr>
            </w:pPr>
          </w:p>
        </w:tc>
        <w:tc>
          <w:tcPr>
            <w:tcW w:w="3449" w:type="dxa"/>
          </w:tcPr>
          <w:p w14:paraId="44D15E30">
            <w:pPr>
              <w:jc w:val="center"/>
              <w:rPr>
                <w:rFonts w:hint="default" w:ascii="Times New Roman" w:hAnsi="Times New Roman" w:eastAsia="宋体" w:cs="Times New Roman"/>
                <w:b/>
                <w:sz w:val="24"/>
                <w:szCs w:val="20"/>
              </w:rPr>
            </w:pPr>
          </w:p>
        </w:tc>
        <w:tc>
          <w:tcPr>
            <w:tcW w:w="2414" w:type="dxa"/>
          </w:tcPr>
          <w:p w14:paraId="4231A2BB">
            <w:pPr>
              <w:jc w:val="center"/>
              <w:rPr>
                <w:rFonts w:hint="default" w:ascii="Times New Roman" w:hAnsi="Times New Roman" w:eastAsia="宋体" w:cs="Times New Roman"/>
                <w:b/>
                <w:sz w:val="24"/>
                <w:szCs w:val="20"/>
              </w:rPr>
            </w:pPr>
          </w:p>
        </w:tc>
        <w:tc>
          <w:tcPr>
            <w:tcW w:w="1608" w:type="dxa"/>
          </w:tcPr>
          <w:p w14:paraId="56E0048A">
            <w:pPr>
              <w:jc w:val="center"/>
              <w:rPr>
                <w:rFonts w:hint="default" w:ascii="Times New Roman" w:hAnsi="Times New Roman" w:eastAsia="宋体" w:cs="Times New Roman"/>
                <w:b/>
                <w:sz w:val="24"/>
                <w:szCs w:val="20"/>
              </w:rPr>
            </w:pPr>
          </w:p>
        </w:tc>
      </w:tr>
      <w:tr w14:paraId="2A78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336A1F">
            <w:pPr>
              <w:jc w:val="center"/>
              <w:rPr>
                <w:rFonts w:hint="default" w:ascii="Times New Roman" w:hAnsi="Times New Roman" w:eastAsia="宋体" w:cs="Times New Roman"/>
                <w:b/>
                <w:sz w:val="24"/>
                <w:szCs w:val="20"/>
              </w:rPr>
            </w:pPr>
          </w:p>
        </w:tc>
        <w:tc>
          <w:tcPr>
            <w:tcW w:w="3449" w:type="dxa"/>
          </w:tcPr>
          <w:p w14:paraId="2F997DB2">
            <w:pPr>
              <w:jc w:val="center"/>
              <w:rPr>
                <w:rFonts w:hint="default" w:ascii="Times New Roman" w:hAnsi="Times New Roman" w:eastAsia="宋体" w:cs="Times New Roman"/>
                <w:b/>
                <w:sz w:val="24"/>
                <w:szCs w:val="20"/>
              </w:rPr>
            </w:pPr>
          </w:p>
        </w:tc>
        <w:tc>
          <w:tcPr>
            <w:tcW w:w="2414" w:type="dxa"/>
          </w:tcPr>
          <w:p w14:paraId="3E15668C">
            <w:pPr>
              <w:jc w:val="center"/>
              <w:rPr>
                <w:rFonts w:hint="default" w:ascii="Times New Roman" w:hAnsi="Times New Roman" w:eastAsia="宋体" w:cs="Times New Roman"/>
                <w:b/>
                <w:sz w:val="24"/>
                <w:szCs w:val="20"/>
              </w:rPr>
            </w:pPr>
          </w:p>
        </w:tc>
        <w:tc>
          <w:tcPr>
            <w:tcW w:w="1608" w:type="dxa"/>
          </w:tcPr>
          <w:p w14:paraId="238FA0C8">
            <w:pPr>
              <w:jc w:val="center"/>
              <w:rPr>
                <w:rFonts w:hint="default" w:ascii="Times New Roman" w:hAnsi="Times New Roman" w:eastAsia="宋体" w:cs="Times New Roman"/>
                <w:b/>
                <w:sz w:val="24"/>
                <w:szCs w:val="20"/>
              </w:rPr>
            </w:pPr>
          </w:p>
        </w:tc>
      </w:tr>
      <w:tr w14:paraId="6B98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AB8E72A">
            <w:pPr>
              <w:jc w:val="center"/>
              <w:rPr>
                <w:rFonts w:hint="default" w:ascii="Times New Roman" w:hAnsi="Times New Roman" w:eastAsia="宋体" w:cs="Times New Roman"/>
                <w:b/>
                <w:sz w:val="24"/>
                <w:szCs w:val="20"/>
              </w:rPr>
            </w:pPr>
          </w:p>
        </w:tc>
        <w:tc>
          <w:tcPr>
            <w:tcW w:w="3449" w:type="dxa"/>
          </w:tcPr>
          <w:p w14:paraId="5B8584BD">
            <w:pPr>
              <w:jc w:val="center"/>
              <w:rPr>
                <w:rFonts w:hint="default" w:ascii="Times New Roman" w:hAnsi="Times New Roman" w:eastAsia="宋体" w:cs="Times New Roman"/>
                <w:b/>
                <w:sz w:val="24"/>
                <w:szCs w:val="20"/>
              </w:rPr>
            </w:pPr>
          </w:p>
        </w:tc>
        <w:tc>
          <w:tcPr>
            <w:tcW w:w="2414" w:type="dxa"/>
          </w:tcPr>
          <w:p w14:paraId="28BD82A1">
            <w:pPr>
              <w:jc w:val="center"/>
              <w:rPr>
                <w:rFonts w:hint="default" w:ascii="Times New Roman" w:hAnsi="Times New Roman" w:eastAsia="宋体" w:cs="Times New Roman"/>
                <w:b/>
                <w:sz w:val="24"/>
                <w:szCs w:val="20"/>
              </w:rPr>
            </w:pPr>
          </w:p>
        </w:tc>
        <w:tc>
          <w:tcPr>
            <w:tcW w:w="1608" w:type="dxa"/>
          </w:tcPr>
          <w:p w14:paraId="301986B5">
            <w:pPr>
              <w:jc w:val="center"/>
              <w:rPr>
                <w:rFonts w:hint="default" w:ascii="Times New Roman" w:hAnsi="Times New Roman" w:eastAsia="宋体" w:cs="Times New Roman"/>
                <w:b/>
                <w:sz w:val="24"/>
                <w:szCs w:val="20"/>
              </w:rPr>
            </w:pPr>
          </w:p>
        </w:tc>
      </w:tr>
      <w:tr w14:paraId="55F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BE81D8">
            <w:pPr>
              <w:jc w:val="center"/>
              <w:rPr>
                <w:rFonts w:hint="default" w:ascii="Times New Roman" w:hAnsi="Times New Roman" w:eastAsia="宋体" w:cs="Times New Roman"/>
                <w:b/>
                <w:sz w:val="24"/>
                <w:szCs w:val="20"/>
              </w:rPr>
            </w:pPr>
          </w:p>
        </w:tc>
        <w:tc>
          <w:tcPr>
            <w:tcW w:w="3449" w:type="dxa"/>
          </w:tcPr>
          <w:p w14:paraId="03EB135B">
            <w:pPr>
              <w:jc w:val="center"/>
              <w:rPr>
                <w:rFonts w:hint="default" w:ascii="Times New Roman" w:hAnsi="Times New Roman" w:eastAsia="宋体" w:cs="Times New Roman"/>
                <w:b/>
                <w:sz w:val="24"/>
                <w:szCs w:val="20"/>
              </w:rPr>
            </w:pPr>
          </w:p>
        </w:tc>
        <w:tc>
          <w:tcPr>
            <w:tcW w:w="2414" w:type="dxa"/>
          </w:tcPr>
          <w:p w14:paraId="0C2755CF">
            <w:pPr>
              <w:jc w:val="center"/>
              <w:rPr>
                <w:rFonts w:hint="default" w:ascii="Times New Roman" w:hAnsi="Times New Roman" w:eastAsia="宋体" w:cs="Times New Roman"/>
                <w:b/>
                <w:sz w:val="24"/>
                <w:szCs w:val="20"/>
              </w:rPr>
            </w:pPr>
          </w:p>
        </w:tc>
        <w:tc>
          <w:tcPr>
            <w:tcW w:w="1608" w:type="dxa"/>
          </w:tcPr>
          <w:p w14:paraId="7E25F1EA">
            <w:pPr>
              <w:jc w:val="center"/>
              <w:rPr>
                <w:rFonts w:hint="default" w:ascii="Times New Roman" w:hAnsi="Times New Roman" w:eastAsia="宋体" w:cs="Times New Roman"/>
                <w:b/>
                <w:sz w:val="24"/>
                <w:szCs w:val="20"/>
              </w:rPr>
            </w:pPr>
          </w:p>
        </w:tc>
      </w:tr>
      <w:tr w14:paraId="1F29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254B0">
            <w:pPr>
              <w:jc w:val="center"/>
              <w:rPr>
                <w:rFonts w:hint="default" w:ascii="Times New Roman" w:hAnsi="Times New Roman" w:eastAsia="宋体" w:cs="Times New Roman"/>
                <w:b/>
                <w:sz w:val="24"/>
                <w:szCs w:val="20"/>
              </w:rPr>
            </w:pPr>
          </w:p>
        </w:tc>
        <w:tc>
          <w:tcPr>
            <w:tcW w:w="3449" w:type="dxa"/>
          </w:tcPr>
          <w:p w14:paraId="56333A34">
            <w:pPr>
              <w:jc w:val="center"/>
              <w:rPr>
                <w:rFonts w:hint="default" w:ascii="Times New Roman" w:hAnsi="Times New Roman" w:eastAsia="宋体" w:cs="Times New Roman"/>
                <w:b/>
                <w:sz w:val="24"/>
                <w:szCs w:val="20"/>
              </w:rPr>
            </w:pPr>
          </w:p>
        </w:tc>
        <w:tc>
          <w:tcPr>
            <w:tcW w:w="2414" w:type="dxa"/>
          </w:tcPr>
          <w:p w14:paraId="2CB74EC3">
            <w:pPr>
              <w:jc w:val="center"/>
              <w:rPr>
                <w:rFonts w:hint="default" w:ascii="Times New Roman" w:hAnsi="Times New Roman" w:eastAsia="宋体" w:cs="Times New Roman"/>
                <w:b/>
                <w:sz w:val="24"/>
                <w:szCs w:val="20"/>
              </w:rPr>
            </w:pPr>
          </w:p>
        </w:tc>
        <w:tc>
          <w:tcPr>
            <w:tcW w:w="1608" w:type="dxa"/>
          </w:tcPr>
          <w:p w14:paraId="72F051A9">
            <w:pPr>
              <w:jc w:val="center"/>
              <w:rPr>
                <w:rFonts w:hint="default" w:ascii="Times New Roman" w:hAnsi="Times New Roman" w:eastAsia="宋体" w:cs="Times New Roman"/>
                <w:b/>
                <w:sz w:val="24"/>
                <w:szCs w:val="20"/>
              </w:rPr>
            </w:pPr>
          </w:p>
        </w:tc>
      </w:tr>
      <w:tr w14:paraId="6C6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F30137">
            <w:pPr>
              <w:jc w:val="center"/>
              <w:rPr>
                <w:rFonts w:hint="default" w:ascii="Times New Roman" w:hAnsi="Times New Roman" w:eastAsia="宋体" w:cs="Times New Roman"/>
                <w:b/>
                <w:sz w:val="24"/>
                <w:szCs w:val="20"/>
              </w:rPr>
            </w:pPr>
          </w:p>
        </w:tc>
        <w:tc>
          <w:tcPr>
            <w:tcW w:w="3449" w:type="dxa"/>
          </w:tcPr>
          <w:p w14:paraId="1D1FD8BB">
            <w:pPr>
              <w:jc w:val="center"/>
              <w:rPr>
                <w:rFonts w:hint="default" w:ascii="Times New Roman" w:hAnsi="Times New Roman" w:eastAsia="宋体" w:cs="Times New Roman"/>
                <w:b/>
                <w:sz w:val="24"/>
                <w:szCs w:val="20"/>
              </w:rPr>
            </w:pPr>
          </w:p>
        </w:tc>
        <w:tc>
          <w:tcPr>
            <w:tcW w:w="2414" w:type="dxa"/>
          </w:tcPr>
          <w:p w14:paraId="59681DED">
            <w:pPr>
              <w:jc w:val="center"/>
              <w:rPr>
                <w:rFonts w:hint="default" w:ascii="Times New Roman" w:hAnsi="Times New Roman" w:eastAsia="宋体" w:cs="Times New Roman"/>
                <w:b/>
                <w:sz w:val="24"/>
                <w:szCs w:val="20"/>
              </w:rPr>
            </w:pPr>
          </w:p>
        </w:tc>
        <w:tc>
          <w:tcPr>
            <w:tcW w:w="1608" w:type="dxa"/>
          </w:tcPr>
          <w:p w14:paraId="449A768F">
            <w:pPr>
              <w:jc w:val="center"/>
              <w:rPr>
                <w:rFonts w:hint="default" w:ascii="Times New Roman" w:hAnsi="Times New Roman" w:eastAsia="宋体" w:cs="Times New Roman"/>
                <w:b/>
                <w:sz w:val="24"/>
                <w:szCs w:val="20"/>
              </w:rPr>
            </w:pPr>
          </w:p>
        </w:tc>
      </w:tr>
      <w:tr w14:paraId="0F5DB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149D67">
            <w:pPr>
              <w:jc w:val="center"/>
              <w:rPr>
                <w:rFonts w:hint="default" w:ascii="Times New Roman" w:hAnsi="Times New Roman" w:eastAsia="宋体" w:cs="Times New Roman"/>
                <w:b/>
                <w:sz w:val="24"/>
                <w:szCs w:val="20"/>
              </w:rPr>
            </w:pPr>
          </w:p>
        </w:tc>
        <w:tc>
          <w:tcPr>
            <w:tcW w:w="3449" w:type="dxa"/>
          </w:tcPr>
          <w:p w14:paraId="707357DA">
            <w:pPr>
              <w:jc w:val="center"/>
              <w:rPr>
                <w:rFonts w:hint="default" w:ascii="Times New Roman" w:hAnsi="Times New Roman" w:eastAsia="宋体" w:cs="Times New Roman"/>
                <w:b/>
                <w:sz w:val="24"/>
                <w:szCs w:val="20"/>
              </w:rPr>
            </w:pPr>
          </w:p>
        </w:tc>
        <w:tc>
          <w:tcPr>
            <w:tcW w:w="2414" w:type="dxa"/>
          </w:tcPr>
          <w:p w14:paraId="63069CE8">
            <w:pPr>
              <w:jc w:val="center"/>
              <w:rPr>
                <w:rFonts w:hint="default" w:ascii="Times New Roman" w:hAnsi="Times New Roman" w:eastAsia="宋体" w:cs="Times New Roman"/>
                <w:b/>
                <w:sz w:val="24"/>
                <w:szCs w:val="20"/>
              </w:rPr>
            </w:pPr>
          </w:p>
        </w:tc>
        <w:tc>
          <w:tcPr>
            <w:tcW w:w="1608" w:type="dxa"/>
          </w:tcPr>
          <w:p w14:paraId="3A3A3CAE">
            <w:pPr>
              <w:jc w:val="center"/>
              <w:rPr>
                <w:rFonts w:hint="default" w:ascii="Times New Roman" w:hAnsi="Times New Roman" w:eastAsia="宋体" w:cs="Times New Roman"/>
                <w:b/>
                <w:sz w:val="24"/>
                <w:szCs w:val="20"/>
              </w:rPr>
            </w:pPr>
          </w:p>
        </w:tc>
      </w:tr>
      <w:tr w14:paraId="205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482734">
            <w:pPr>
              <w:jc w:val="center"/>
              <w:rPr>
                <w:rFonts w:hint="default" w:ascii="Times New Roman" w:hAnsi="Times New Roman" w:eastAsia="宋体" w:cs="Times New Roman"/>
                <w:b/>
                <w:sz w:val="24"/>
                <w:szCs w:val="20"/>
              </w:rPr>
            </w:pPr>
          </w:p>
        </w:tc>
        <w:tc>
          <w:tcPr>
            <w:tcW w:w="3449" w:type="dxa"/>
          </w:tcPr>
          <w:p w14:paraId="18F00F34">
            <w:pPr>
              <w:jc w:val="center"/>
              <w:rPr>
                <w:rFonts w:hint="default" w:ascii="Times New Roman" w:hAnsi="Times New Roman" w:eastAsia="宋体" w:cs="Times New Roman"/>
                <w:b/>
                <w:sz w:val="24"/>
                <w:szCs w:val="20"/>
              </w:rPr>
            </w:pPr>
          </w:p>
        </w:tc>
        <w:tc>
          <w:tcPr>
            <w:tcW w:w="2414" w:type="dxa"/>
          </w:tcPr>
          <w:p w14:paraId="33758003">
            <w:pPr>
              <w:jc w:val="center"/>
              <w:rPr>
                <w:rFonts w:hint="default" w:ascii="Times New Roman" w:hAnsi="Times New Roman" w:eastAsia="宋体" w:cs="Times New Roman"/>
                <w:b/>
                <w:sz w:val="24"/>
                <w:szCs w:val="20"/>
              </w:rPr>
            </w:pPr>
          </w:p>
        </w:tc>
        <w:tc>
          <w:tcPr>
            <w:tcW w:w="1608" w:type="dxa"/>
          </w:tcPr>
          <w:p w14:paraId="792A7AE7">
            <w:pPr>
              <w:jc w:val="center"/>
              <w:rPr>
                <w:rFonts w:hint="default" w:ascii="Times New Roman" w:hAnsi="Times New Roman" w:eastAsia="宋体" w:cs="Times New Roman"/>
                <w:b/>
                <w:sz w:val="24"/>
                <w:szCs w:val="20"/>
              </w:rPr>
            </w:pPr>
          </w:p>
        </w:tc>
      </w:tr>
      <w:tr w14:paraId="092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05EC4C2">
            <w:pPr>
              <w:jc w:val="center"/>
              <w:rPr>
                <w:rFonts w:hint="default" w:ascii="Times New Roman" w:hAnsi="Times New Roman" w:eastAsia="宋体" w:cs="Times New Roman"/>
                <w:b/>
                <w:sz w:val="24"/>
                <w:szCs w:val="20"/>
              </w:rPr>
            </w:pPr>
          </w:p>
        </w:tc>
        <w:tc>
          <w:tcPr>
            <w:tcW w:w="3449" w:type="dxa"/>
          </w:tcPr>
          <w:p w14:paraId="2858C937">
            <w:pPr>
              <w:jc w:val="center"/>
              <w:rPr>
                <w:rFonts w:hint="default" w:ascii="Times New Roman" w:hAnsi="Times New Roman" w:eastAsia="宋体" w:cs="Times New Roman"/>
                <w:b/>
                <w:sz w:val="24"/>
                <w:szCs w:val="20"/>
              </w:rPr>
            </w:pPr>
          </w:p>
        </w:tc>
        <w:tc>
          <w:tcPr>
            <w:tcW w:w="2414" w:type="dxa"/>
          </w:tcPr>
          <w:p w14:paraId="21BD9875">
            <w:pPr>
              <w:jc w:val="center"/>
              <w:rPr>
                <w:rFonts w:hint="default" w:ascii="Times New Roman" w:hAnsi="Times New Roman" w:eastAsia="宋体" w:cs="Times New Roman"/>
                <w:b/>
                <w:sz w:val="24"/>
                <w:szCs w:val="20"/>
              </w:rPr>
            </w:pPr>
          </w:p>
        </w:tc>
        <w:tc>
          <w:tcPr>
            <w:tcW w:w="1608" w:type="dxa"/>
          </w:tcPr>
          <w:p w14:paraId="34789635">
            <w:pPr>
              <w:jc w:val="center"/>
              <w:rPr>
                <w:rFonts w:hint="default" w:ascii="Times New Roman" w:hAnsi="Times New Roman" w:eastAsia="宋体" w:cs="Times New Roman"/>
                <w:b/>
                <w:sz w:val="24"/>
                <w:szCs w:val="20"/>
              </w:rPr>
            </w:pPr>
          </w:p>
        </w:tc>
      </w:tr>
      <w:tr w14:paraId="38E0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4F2900">
            <w:pPr>
              <w:jc w:val="center"/>
              <w:rPr>
                <w:rFonts w:hint="default" w:ascii="Times New Roman" w:hAnsi="Times New Roman" w:eastAsia="宋体" w:cs="Times New Roman"/>
                <w:b/>
                <w:sz w:val="24"/>
                <w:szCs w:val="20"/>
              </w:rPr>
            </w:pPr>
          </w:p>
        </w:tc>
        <w:tc>
          <w:tcPr>
            <w:tcW w:w="3449" w:type="dxa"/>
          </w:tcPr>
          <w:p w14:paraId="4015BDB9">
            <w:pPr>
              <w:jc w:val="center"/>
              <w:rPr>
                <w:rFonts w:hint="default" w:ascii="Times New Roman" w:hAnsi="Times New Roman" w:eastAsia="宋体" w:cs="Times New Roman"/>
                <w:b/>
                <w:sz w:val="24"/>
                <w:szCs w:val="20"/>
              </w:rPr>
            </w:pPr>
          </w:p>
        </w:tc>
        <w:tc>
          <w:tcPr>
            <w:tcW w:w="2414" w:type="dxa"/>
          </w:tcPr>
          <w:p w14:paraId="01D3FA6B">
            <w:pPr>
              <w:jc w:val="center"/>
              <w:rPr>
                <w:rFonts w:hint="default" w:ascii="Times New Roman" w:hAnsi="Times New Roman" w:eastAsia="宋体" w:cs="Times New Roman"/>
                <w:b/>
                <w:sz w:val="24"/>
                <w:szCs w:val="20"/>
              </w:rPr>
            </w:pPr>
          </w:p>
        </w:tc>
        <w:tc>
          <w:tcPr>
            <w:tcW w:w="1608" w:type="dxa"/>
          </w:tcPr>
          <w:p w14:paraId="69C2F935">
            <w:pPr>
              <w:jc w:val="center"/>
              <w:rPr>
                <w:rFonts w:hint="default" w:ascii="Times New Roman" w:hAnsi="Times New Roman" w:eastAsia="宋体" w:cs="Times New Roman"/>
                <w:b/>
                <w:sz w:val="24"/>
                <w:szCs w:val="20"/>
              </w:rPr>
            </w:pPr>
          </w:p>
        </w:tc>
      </w:tr>
      <w:tr w14:paraId="0700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9736A71">
            <w:pPr>
              <w:jc w:val="center"/>
              <w:rPr>
                <w:rFonts w:hint="default" w:ascii="Times New Roman" w:hAnsi="Times New Roman" w:eastAsia="宋体" w:cs="Times New Roman"/>
                <w:b/>
                <w:sz w:val="24"/>
                <w:szCs w:val="20"/>
              </w:rPr>
            </w:pPr>
          </w:p>
        </w:tc>
        <w:tc>
          <w:tcPr>
            <w:tcW w:w="3449" w:type="dxa"/>
          </w:tcPr>
          <w:p w14:paraId="6031A6D5">
            <w:pPr>
              <w:jc w:val="center"/>
              <w:rPr>
                <w:rFonts w:hint="default" w:ascii="Times New Roman" w:hAnsi="Times New Roman" w:eastAsia="宋体" w:cs="Times New Roman"/>
                <w:b/>
                <w:sz w:val="24"/>
                <w:szCs w:val="20"/>
              </w:rPr>
            </w:pPr>
          </w:p>
        </w:tc>
        <w:tc>
          <w:tcPr>
            <w:tcW w:w="2414" w:type="dxa"/>
          </w:tcPr>
          <w:p w14:paraId="6548116D">
            <w:pPr>
              <w:jc w:val="center"/>
              <w:rPr>
                <w:rFonts w:hint="default" w:ascii="Times New Roman" w:hAnsi="Times New Roman" w:eastAsia="宋体" w:cs="Times New Roman"/>
                <w:b/>
                <w:sz w:val="24"/>
                <w:szCs w:val="20"/>
              </w:rPr>
            </w:pPr>
          </w:p>
        </w:tc>
        <w:tc>
          <w:tcPr>
            <w:tcW w:w="1608" w:type="dxa"/>
          </w:tcPr>
          <w:p w14:paraId="592B3FC7">
            <w:pPr>
              <w:jc w:val="center"/>
              <w:rPr>
                <w:rFonts w:hint="default" w:ascii="Times New Roman" w:hAnsi="Times New Roman" w:eastAsia="宋体" w:cs="Times New Roman"/>
                <w:b/>
                <w:sz w:val="24"/>
                <w:szCs w:val="20"/>
              </w:rPr>
            </w:pPr>
          </w:p>
        </w:tc>
      </w:tr>
    </w:tbl>
    <w:p w14:paraId="000BEF06">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074B8D64">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0D0AFA1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4C0C9F7">
      <w:pPr>
        <w:pStyle w:val="24"/>
        <w:rPr>
          <w:rFonts w:hint="default" w:ascii="Times New Roman" w:hAnsi="Times New Roman" w:cs="Times New Roman"/>
        </w:rPr>
      </w:pPr>
    </w:p>
    <w:p w14:paraId="09D0A75C">
      <w:pPr>
        <w:pStyle w:val="24"/>
        <w:rPr>
          <w:rFonts w:hint="default" w:ascii="Times New Roman" w:hAnsi="Times New Roman" w:cs="Times New Roman"/>
        </w:rPr>
      </w:pPr>
    </w:p>
    <w:p w14:paraId="3213DD82">
      <w:pPr>
        <w:pStyle w:val="24"/>
        <w:rPr>
          <w:rFonts w:hint="default" w:ascii="Times New Roman" w:hAnsi="Times New Roman" w:cs="Times New Roman"/>
        </w:rPr>
      </w:pPr>
    </w:p>
    <w:p w14:paraId="33268E3A">
      <w:pPr>
        <w:pStyle w:val="24"/>
        <w:rPr>
          <w:rFonts w:hint="default" w:ascii="Times New Roman" w:hAnsi="Times New Roman" w:cs="Times New Roman"/>
        </w:r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济南卡车制造公司莱芜工厂车架一部折弯机搬迁项目</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ascii="Times New Roman" w:hAnsi="Times New Roman"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1C08EC">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14:paraId="37470C3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14:paraId="336FCF11">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14:paraId="0DEE228F">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济南卡车制造公司莱芜工厂车架一部折弯机搬迁项目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145A6DBC">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597FB8F0">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14:paraId="281A1D13">
      <w:pPr>
        <w:spacing w:line="360" w:lineRule="auto"/>
        <w:ind w:firstLine="480" w:firstLineChars="200"/>
        <w:rPr>
          <w:rFonts w:hint="default" w:ascii="Times New Roman" w:hAnsi="Times New Roman" w:eastAsia="宋体" w:cs="Times New Roman"/>
          <w:sz w:val="24"/>
          <w:szCs w:val="20"/>
          <w:u w:val="none"/>
        </w:rPr>
      </w:pPr>
    </w:p>
    <w:p w14:paraId="731E13B0">
      <w:pPr>
        <w:spacing w:line="360" w:lineRule="auto"/>
        <w:ind w:firstLine="480" w:firstLineChars="200"/>
        <w:rPr>
          <w:rFonts w:hint="default" w:ascii="Times New Roman" w:hAnsi="Times New Roman" w:eastAsia="宋体" w:cs="Times New Roman"/>
          <w:sz w:val="24"/>
          <w:szCs w:val="20"/>
          <w:u w:val="none"/>
        </w:rPr>
      </w:pPr>
    </w:p>
    <w:p w14:paraId="5414973B">
      <w:pPr>
        <w:spacing w:line="360" w:lineRule="auto"/>
        <w:ind w:firstLine="480" w:firstLineChars="200"/>
        <w:rPr>
          <w:rFonts w:hint="default" w:ascii="Times New Roman" w:hAnsi="Times New Roman" w:eastAsia="宋体" w:cs="Times New Roman"/>
          <w:sz w:val="24"/>
          <w:szCs w:val="20"/>
          <w:u w:val="none"/>
        </w:rPr>
      </w:pPr>
    </w:p>
    <w:p w14:paraId="2467CDE4">
      <w:pPr>
        <w:spacing w:line="360" w:lineRule="auto"/>
        <w:ind w:firstLine="480" w:firstLineChars="200"/>
        <w:rPr>
          <w:rFonts w:hint="default" w:ascii="Times New Roman" w:hAnsi="Times New Roman" w:eastAsia="宋体" w:cs="Times New Roman"/>
          <w:sz w:val="24"/>
          <w:szCs w:val="20"/>
          <w:u w:val="none"/>
        </w:rPr>
      </w:pPr>
    </w:p>
    <w:p w14:paraId="4E1A63C2">
      <w:pPr>
        <w:spacing w:line="360" w:lineRule="auto"/>
        <w:ind w:firstLine="480" w:firstLineChars="200"/>
        <w:rPr>
          <w:rFonts w:hint="default" w:ascii="Times New Roman" w:hAnsi="Times New Roman" w:eastAsia="宋体" w:cs="Times New Roman"/>
          <w:sz w:val="24"/>
          <w:szCs w:val="20"/>
          <w:u w:val="none"/>
        </w:rPr>
      </w:pPr>
    </w:p>
    <w:p w14:paraId="7578E30F">
      <w:pPr>
        <w:spacing w:line="360" w:lineRule="auto"/>
        <w:ind w:firstLine="480" w:firstLineChars="200"/>
        <w:rPr>
          <w:rFonts w:hint="default" w:ascii="Times New Roman" w:hAnsi="Times New Roman" w:eastAsia="宋体" w:cs="Times New Roman"/>
          <w:sz w:val="24"/>
          <w:szCs w:val="20"/>
          <w:u w:val="none"/>
        </w:rPr>
      </w:pPr>
    </w:p>
    <w:p w14:paraId="13C425C0">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7C359072">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69630CA0">
      <w:pPr>
        <w:rPr>
          <w:rFonts w:hint="default" w:ascii="Times New Roman" w:hAnsi="Times New Roman" w:eastAsia="宋体" w:cs="Times New Roman"/>
          <w:b/>
          <w:bCs/>
          <w:color w:val="000000"/>
          <w:sz w:val="28"/>
          <w:szCs w:val="20"/>
        </w:rPr>
      </w:pPr>
    </w:p>
    <w:p w14:paraId="21695419">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济南卡车制造公司莱芜工厂车架一部折弯机搬迁项目</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济南卡车制造公司莱芜工厂车架一部折弯机搬迁项目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FA11B8">
      <w:pPr>
        <w:numPr>
          <w:ilvl w:val="0"/>
          <w:numId w:val="17"/>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14:paraId="2F2C0DC4">
      <w:pPr>
        <w:numPr>
          <w:ilvl w:val="0"/>
          <w:numId w:val="17"/>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14:paraId="5EBF57B7">
      <w:pPr>
        <w:numPr>
          <w:ilvl w:val="0"/>
          <w:numId w:val="17"/>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14:paraId="68E7C59B">
      <w:pPr>
        <w:numPr>
          <w:ilvl w:val="0"/>
          <w:numId w:val="17"/>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24"/>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2C74F0A">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14:paraId="5ADFADA3">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6D13513">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pPr w:leftFromText="180" w:rightFromText="180" w:vertAnchor="text" w:horzAnchor="page" w:tblpX="1517" w:tblpY="301"/>
        <w:tblOverlap w:val="never"/>
        <w:tblW w:w="87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1730"/>
        <w:gridCol w:w="1877"/>
        <w:gridCol w:w="1068"/>
        <w:gridCol w:w="704"/>
        <w:gridCol w:w="985"/>
        <w:gridCol w:w="1006"/>
        <w:gridCol w:w="789"/>
      </w:tblGrid>
      <w:tr w14:paraId="7693B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5EA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30E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46C5">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规格型号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BDDAF">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品牌</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2D13">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91D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3DF3">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单位</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F78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等线" w:hAnsi="等线" w:eastAsia="等线" w:cs="等线"/>
                <w:b/>
                <w:bCs/>
                <w:i w:val="0"/>
                <w:iCs w:val="0"/>
                <w:color w:val="000000"/>
                <w:kern w:val="0"/>
                <w:sz w:val="22"/>
                <w:szCs w:val="22"/>
                <w:u w:val="none"/>
                <w:lang w:val="en-US" w:eastAsia="zh-CN" w:bidi="ar"/>
              </w:rPr>
              <w:t>合计</w:t>
            </w:r>
          </w:p>
        </w:tc>
      </w:tr>
      <w:tr w14:paraId="61C0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5FA8882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18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D3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B78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7F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F6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75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9A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4AB3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5937E66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A7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F7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4E3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18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11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F8D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B8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9E5E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33A9D6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FE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B7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B2C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540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FF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F6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FB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66AA4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DA0F7A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等线" w:hAnsi="等线" w:eastAsia="等线" w:cs="等线"/>
                <w:i w:val="0"/>
                <w:iCs w:val="0"/>
                <w:color w:val="000000"/>
                <w:kern w:val="0"/>
                <w:sz w:val="22"/>
                <w:szCs w:val="22"/>
                <w:u w:val="none"/>
                <w:lang w:val="en-US" w:eastAsia="zh-CN" w:bidi="ar"/>
              </w:rPr>
              <w:t>小计（不含税）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5B59">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AC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1BF86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875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4A1D410">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其他费用</w:t>
            </w:r>
          </w:p>
        </w:tc>
      </w:tr>
      <w:tr w14:paraId="0A7FC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DD8E">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序号</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D50BBB">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项目</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5C6E">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单价</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1C79">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数量</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9603">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单位</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8B01">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等线" w:hAnsi="等线" w:eastAsia="等线" w:cs="等线"/>
                <w:b/>
                <w:bCs/>
                <w:i w:val="0"/>
                <w:iCs w:val="0"/>
                <w:color w:val="000000"/>
                <w:kern w:val="0"/>
                <w:sz w:val="22"/>
                <w:szCs w:val="22"/>
                <w:u w:val="none"/>
                <w:lang w:val="en-US" w:eastAsia="zh-CN" w:bidi="ar"/>
              </w:rPr>
              <w:t>合计</w:t>
            </w:r>
          </w:p>
        </w:tc>
      </w:tr>
      <w:tr w14:paraId="394B7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restart"/>
            <w:tcBorders>
              <w:top w:val="single" w:color="000000" w:sz="4" w:space="0"/>
              <w:left w:val="single" w:color="000000" w:sz="4" w:space="0"/>
              <w:right w:val="single" w:color="000000" w:sz="4" w:space="0"/>
            </w:tcBorders>
            <w:shd w:val="clear" w:color="auto" w:fill="auto"/>
            <w:vAlign w:val="center"/>
          </w:tcPr>
          <w:p w14:paraId="62BD013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575A62">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人工费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192F">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2C77">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C8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人天</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B38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5FC6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right w:val="single" w:color="000000" w:sz="4" w:space="0"/>
            </w:tcBorders>
            <w:shd w:val="clear" w:color="auto" w:fill="auto"/>
            <w:vAlign w:val="center"/>
          </w:tcPr>
          <w:p w14:paraId="5954176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8CC9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标定效验费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8FD1">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17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1</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7982">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eastAsia="zh-CN"/>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7D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3B18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597" w:type="dxa"/>
            <w:vMerge w:val="continue"/>
            <w:tcBorders>
              <w:left w:val="single" w:color="000000" w:sz="4" w:space="0"/>
              <w:bottom w:val="single" w:color="000000" w:sz="4" w:space="0"/>
              <w:right w:val="single" w:color="000000" w:sz="4" w:space="0"/>
            </w:tcBorders>
            <w:shd w:val="clear" w:color="auto" w:fill="auto"/>
            <w:vAlign w:val="center"/>
          </w:tcPr>
          <w:p w14:paraId="49C4D070">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46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D9C0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安装调试费</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97FE">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1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2</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43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宋体" w:hAnsi="宋体" w:eastAsia="宋体" w:cs="宋体"/>
                <w:i w:val="0"/>
                <w:iCs w:val="0"/>
                <w:color w:val="000000"/>
                <w:kern w:val="0"/>
                <w:sz w:val="22"/>
                <w:szCs w:val="22"/>
                <w:u w:val="none"/>
                <w:lang w:val="en-US" w:eastAsia="zh-CN" w:bidi="ar"/>
              </w:rPr>
              <w:t>台</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CF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0F4F7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A6559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小计（不含税）</w:t>
            </w:r>
          </w:p>
        </w:tc>
        <w:tc>
          <w:tcPr>
            <w:tcW w:w="1006" w:type="dxa"/>
            <w:tcBorders>
              <w:top w:val="single" w:color="000000" w:sz="4" w:space="0"/>
              <w:left w:val="nil"/>
              <w:bottom w:val="single" w:color="000000" w:sz="4" w:space="0"/>
              <w:right w:val="single" w:color="000000" w:sz="4" w:space="0"/>
            </w:tcBorders>
            <w:shd w:val="clear" w:color="auto" w:fill="auto"/>
            <w:vAlign w:val="center"/>
          </w:tcPr>
          <w:p w14:paraId="78F9BD61">
            <w:pPr>
              <w:jc w:val="center"/>
              <w:rPr>
                <w:rFonts w:hint="eastAsia" w:ascii="仿宋" w:hAnsi="仿宋" w:eastAsia="仿宋" w:cs="仿宋"/>
                <w:b/>
                <w:bCs/>
                <w:i w:val="0"/>
                <w:iCs w:val="0"/>
                <w:color w:val="000000"/>
                <w:sz w:val="24"/>
                <w:szCs w:val="24"/>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082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p>
        </w:tc>
      </w:tr>
      <w:tr w14:paraId="428BC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39FE86">
            <w:pPr>
              <w:keepNext w:val="0"/>
              <w:keepLines w:val="0"/>
              <w:widowControl/>
              <w:suppressLineNumbers w:val="0"/>
              <w:jc w:val="center"/>
              <w:textAlignment w:val="center"/>
              <w:rPr>
                <w:rFonts w:hint="default" w:ascii="等线" w:hAnsi="等线" w:eastAsia="等线" w:cs="等线"/>
                <w:b/>
                <w:bCs/>
                <w:i w:val="0"/>
                <w:iCs w:val="0"/>
                <w:color w:val="000000"/>
                <w:sz w:val="22"/>
                <w:szCs w:val="22"/>
                <w:u w:val="none"/>
              </w:rPr>
            </w:pPr>
            <w:r>
              <w:rPr>
                <w:rFonts w:hint="default" w:ascii="等线" w:hAnsi="等线" w:eastAsia="等线" w:cs="等线"/>
                <w:b/>
                <w:bCs/>
                <w:i w:val="0"/>
                <w:iCs w:val="0"/>
                <w:color w:val="000000"/>
                <w:kern w:val="0"/>
                <w:sz w:val="22"/>
                <w:szCs w:val="22"/>
                <w:u w:val="none"/>
                <w:lang w:val="en-US" w:eastAsia="zh-CN" w:bidi="ar"/>
              </w:rPr>
              <w:t>总计（不含税）</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7AF2">
            <w:pPr>
              <w:jc w:val="center"/>
              <w:rPr>
                <w:rFonts w:hint="default" w:ascii="等线" w:hAnsi="等线" w:eastAsia="等线" w:cs="等线"/>
                <w:b/>
                <w:bCs/>
                <w:i w:val="0"/>
                <w:iCs w:val="0"/>
                <w:color w:val="000000"/>
                <w:sz w:val="22"/>
                <w:szCs w:val="22"/>
                <w:u w:val="none"/>
              </w:rPr>
            </w:pPr>
          </w:p>
        </w:tc>
        <w:tc>
          <w:tcPr>
            <w:tcW w:w="789" w:type="dxa"/>
            <w:tcBorders>
              <w:top w:val="single" w:color="auto" w:sz="4" w:space="0"/>
              <w:left w:val="single" w:color="000000" w:sz="4" w:space="0"/>
              <w:bottom w:val="single" w:color="000000" w:sz="4" w:space="0"/>
              <w:right w:val="single" w:color="000000" w:sz="4" w:space="0"/>
            </w:tcBorders>
            <w:shd w:val="clear" w:color="auto" w:fill="auto"/>
            <w:vAlign w:val="center"/>
          </w:tcPr>
          <w:p w14:paraId="6133156F">
            <w:pPr>
              <w:jc w:val="center"/>
              <w:rPr>
                <w:rFonts w:hint="default" w:ascii="等线" w:hAnsi="等线" w:eastAsia="等线" w:cs="等线"/>
                <w:b/>
                <w:bCs/>
                <w:i w:val="0"/>
                <w:iCs w:val="0"/>
                <w:color w:val="000000"/>
                <w:sz w:val="22"/>
                <w:szCs w:val="22"/>
                <w:u w:val="none"/>
              </w:rPr>
            </w:pPr>
          </w:p>
        </w:tc>
      </w:tr>
      <w:tr w14:paraId="22803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310CB7">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税率13%</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E838">
            <w:pPr>
              <w:jc w:val="center"/>
              <w:rPr>
                <w:rFonts w:hint="default" w:ascii="等线" w:hAnsi="等线" w:eastAsia="等线" w:cs="等线"/>
                <w:b/>
                <w:bCs/>
                <w:i w:val="0"/>
                <w:iCs w:val="0"/>
                <w:color w:val="000000"/>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A744">
            <w:pPr>
              <w:jc w:val="center"/>
              <w:rPr>
                <w:rFonts w:hint="default" w:ascii="等线" w:hAnsi="等线" w:eastAsia="等线" w:cs="等线"/>
                <w:b/>
                <w:bCs/>
                <w:i w:val="0"/>
                <w:iCs w:val="0"/>
                <w:color w:val="000000"/>
                <w:sz w:val="22"/>
                <w:szCs w:val="22"/>
                <w:u w:val="none"/>
              </w:rPr>
            </w:pPr>
          </w:p>
        </w:tc>
      </w:tr>
      <w:tr w14:paraId="1ED7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9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E652349">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合计含税价格大写人民币：</w:t>
            </w:r>
            <w:r>
              <w:rPr>
                <w:rFonts w:hint="eastAsia" w:ascii="宋体" w:hAnsi="宋体" w:cs="宋体"/>
                <w:b/>
                <w:bCs/>
                <w:i w:val="0"/>
                <w:iCs w:val="0"/>
                <w:color w:val="000000"/>
                <w:kern w:val="0"/>
                <w:sz w:val="20"/>
                <w:szCs w:val="20"/>
                <w:u w:val="none"/>
                <w:lang w:val="en-US" w:eastAsia="zh-CN" w:bidi="ar"/>
              </w:rPr>
              <w:t>XX</w:t>
            </w:r>
            <w:r>
              <w:rPr>
                <w:rFonts w:hint="eastAsia" w:ascii="宋体" w:hAnsi="宋体" w:eastAsia="宋体" w:cs="宋体"/>
                <w:b/>
                <w:bCs/>
                <w:i w:val="0"/>
                <w:iCs w:val="0"/>
                <w:color w:val="000000"/>
                <w:kern w:val="0"/>
                <w:sz w:val="20"/>
                <w:szCs w:val="20"/>
                <w:u w:val="none"/>
                <w:lang w:val="en-US" w:eastAsia="zh-CN" w:bidi="ar"/>
              </w:rPr>
              <w:t>元</w:t>
            </w:r>
          </w:p>
        </w:tc>
        <w:tc>
          <w:tcPr>
            <w:tcW w:w="1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AD5B">
            <w:pPr>
              <w:jc w:val="center"/>
              <w:rPr>
                <w:rFonts w:hint="default" w:ascii="等线" w:hAnsi="等线" w:eastAsia="等线" w:cs="等线"/>
                <w:b/>
                <w:bCs/>
                <w:i w:val="0"/>
                <w:iCs w:val="0"/>
                <w:color w:val="000000"/>
                <w:sz w:val="22"/>
                <w:szCs w:val="22"/>
                <w:u w:val="none"/>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84FB">
            <w:pPr>
              <w:jc w:val="center"/>
              <w:rPr>
                <w:rFonts w:hint="default" w:ascii="等线" w:hAnsi="等线" w:eastAsia="等线" w:cs="等线"/>
                <w:b/>
                <w:bCs/>
                <w:i w:val="0"/>
                <w:iCs w:val="0"/>
                <w:color w:val="000000"/>
                <w:sz w:val="22"/>
                <w:szCs w:val="22"/>
                <w:u w:val="none"/>
              </w:rPr>
            </w:pPr>
          </w:p>
        </w:tc>
      </w:tr>
    </w:tbl>
    <w:p w14:paraId="6DD8C81E">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14:paraId="3FBBAC17">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14:paraId="32992A3E">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14:paraId="235B4772">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14:paraId="767E5EED">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14:paraId="4757EF0C">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14:paraId="21AE942E">
      <w:pPr>
        <w:pStyle w:val="24"/>
        <w:rPr>
          <w:rFonts w:hint="eastAsia" w:ascii="宋体" w:hAnsi="宋体" w:eastAsia="宋体" w:cs="宋体"/>
          <w:spacing w:val="-6"/>
          <w:szCs w:val="21"/>
        </w:rPr>
      </w:pPr>
    </w:p>
    <w:p w14:paraId="6FF3A58E">
      <w:pPr>
        <w:pStyle w:val="24"/>
        <w:rPr>
          <w:rFonts w:hint="eastAsia" w:ascii="宋体" w:hAnsi="宋体" w:eastAsia="宋体" w:cs="宋体"/>
          <w:spacing w:val="-6"/>
          <w:szCs w:val="21"/>
        </w:rPr>
      </w:pPr>
    </w:p>
    <w:p w14:paraId="57AFB38A">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14:paraId="595915F0">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14:paraId="62CF1874">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B4B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635F7F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7E3F2D2">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9C4458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14:paraId="4CCBE39B">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14:paraId="6FC55776">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14:paraId="56D2B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420B4FF">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A95A3E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8EFAAD7">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717782">
            <w:pPr>
              <w:jc w:val="center"/>
              <w:rPr>
                <w:rFonts w:hint="default" w:ascii="Times New Roman" w:hAnsi="Times New Roman" w:eastAsia="宋体" w:cs="Times New Roman"/>
                <w:b/>
                <w:szCs w:val="20"/>
              </w:rPr>
            </w:pPr>
          </w:p>
        </w:tc>
      </w:tr>
      <w:tr w14:paraId="230DDA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CBB3A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D8D0116">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62DF38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BC5BDE0">
            <w:pPr>
              <w:jc w:val="center"/>
              <w:rPr>
                <w:rFonts w:hint="default" w:ascii="Times New Roman" w:hAnsi="Times New Roman" w:eastAsia="宋体" w:cs="Times New Roman"/>
                <w:b/>
                <w:szCs w:val="21"/>
              </w:rPr>
            </w:pPr>
          </w:p>
        </w:tc>
      </w:tr>
      <w:tr w14:paraId="3D41D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EFFC4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3E2EF1C">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835A37D">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BD52C3">
            <w:pPr>
              <w:jc w:val="center"/>
              <w:rPr>
                <w:rFonts w:hint="default" w:ascii="Times New Roman" w:hAnsi="Times New Roman" w:eastAsia="宋体" w:cs="Times New Roman"/>
                <w:b/>
                <w:szCs w:val="20"/>
              </w:rPr>
            </w:pPr>
          </w:p>
        </w:tc>
      </w:tr>
      <w:tr w14:paraId="594FE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7E0A55">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7FE603D">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89B37D0">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A92E2C">
            <w:pPr>
              <w:jc w:val="center"/>
              <w:rPr>
                <w:rFonts w:hint="default" w:ascii="Times New Roman" w:hAnsi="Times New Roman" w:eastAsia="宋体" w:cs="Times New Roman"/>
                <w:b/>
                <w:szCs w:val="21"/>
              </w:rPr>
            </w:pPr>
          </w:p>
          <w:p w14:paraId="762D5774">
            <w:pPr>
              <w:jc w:val="center"/>
              <w:rPr>
                <w:rFonts w:hint="default" w:ascii="Times New Roman" w:hAnsi="Times New Roman" w:eastAsia="宋体" w:cs="Times New Roman"/>
                <w:b/>
                <w:szCs w:val="21"/>
              </w:rPr>
            </w:pPr>
          </w:p>
          <w:p w14:paraId="55D153DD">
            <w:pPr>
              <w:jc w:val="center"/>
              <w:rPr>
                <w:rFonts w:hint="default" w:ascii="Times New Roman" w:hAnsi="Times New Roman" w:eastAsia="宋体" w:cs="Times New Roman"/>
                <w:b/>
                <w:szCs w:val="21"/>
              </w:rPr>
            </w:pPr>
          </w:p>
          <w:p w14:paraId="767D941B">
            <w:pPr>
              <w:jc w:val="center"/>
              <w:rPr>
                <w:rFonts w:hint="default" w:ascii="Times New Roman" w:hAnsi="Times New Roman" w:eastAsia="宋体" w:cs="Times New Roman"/>
                <w:b/>
                <w:szCs w:val="21"/>
              </w:rPr>
            </w:pPr>
          </w:p>
          <w:p w14:paraId="1D982862">
            <w:pPr>
              <w:jc w:val="center"/>
              <w:rPr>
                <w:rFonts w:hint="default" w:ascii="Times New Roman" w:hAnsi="Times New Roman" w:eastAsia="宋体" w:cs="Times New Roman"/>
                <w:b/>
                <w:szCs w:val="21"/>
              </w:rPr>
            </w:pPr>
          </w:p>
          <w:p w14:paraId="65C56CF9">
            <w:pPr>
              <w:jc w:val="center"/>
              <w:rPr>
                <w:rFonts w:hint="default" w:ascii="Times New Roman" w:hAnsi="Times New Roman" w:eastAsia="宋体" w:cs="Times New Roman"/>
                <w:b/>
                <w:szCs w:val="21"/>
              </w:rPr>
            </w:pPr>
          </w:p>
          <w:p w14:paraId="52B961CB">
            <w:pPr>
              <w:jc w:val="center"/>
              <w:rPr>
                <w:rFonts w:hint="default" w:ascii="Times New Roman" w:hAnsi="Times New Roman" w:eastAsia="宋体" w:cs="Times New Roman"/>
                <w:b/>
                <w:szCs w:val="21"/>
              </w:rPr>
            </w:pPr>
          </w:p>
          <w:p w14:paraId="2001AA57">
            <w:pPr>
              <w:jc w:val="center"/>
              <w:rPr>
                <w:rFonts w:hint="default" w:ascii="Times New Roman" w:hAnsi="Times New Roman" w:eastAsia="宋体" w:cs="Times New Roman"/>
                <w:b/>
                <w:szCs w:val="21"/>
              </w:rPr>
            </w:pPr>
          </w:p>
          <w:p w14:paraId="0A63BED1">
            <w:pPr>
              <w:jc w:val="center"/>
              <w:rPr>
                <w:rFonts w:hint="default" w:ascii="Times New Roman" w:hAnsi="Times New Roman" w:eastAsia="宋体" w:cs="Times New Roman"/>
                <w:b/>
                <w:szCs w:val="21"/>
              </w:rPr>
            </w:pPr>
          </w:p>
          <w:p w14:paraId="1777C28C">
            <w:pPr>
              <w:jc w:val="center"/>
              <w:rPr>
                <w:rFonts w:hint="default" w:ascii="Times New Roman" w:hAnsi="Times New Roman" w:eastAsia="宋体" w:cs="Times New Roman"/>
                <w:b/>
                <w:szCs w:val="21"/>
              </w:rPr>
            </w:pPr>
          </w:p>
          <w:p w14:paraId="5852C175">
            <w:pPr>
              <w:jc w:val="center"/>
              <w:rPr>
                <w:rFonts w:hint="default" w:ascii="Times New Roman" w:hAnsi="Times New Roman" w:eastAsia="宋体" w:cs="Times New Roman"/>
                <w:b/>
                <w:szCs w:val="21"/>
              </w:rPr>
            </w:pPr>
          </w:p>
          <w:p w14:paraId="3E90AEEC">
            <w:pPr>
              <w:jc w:val="center"/>
              <w:rPr>
                <w:rFonts w:hint="default" w:ascii="Times New Roman" w:hAnsi="Times New Roman" w:eastAsia="宋体" w:cs="Times New Roman"/>
                <w:b/>
                <w:szCs w:val="21"/>
              </w:rPr>
            </w:pPr>
          </w:p>
          <w:p w14:paraId="2954BCCB">
            <w:pPr>
              <w:jc w:val="center"/>
              <w:rPr>
                <w:rFonts w:hint="default" w:ascii="Times New Roman" w:hAnsi="Times New Roman" w:eastAsia="宋体" w:cs="Times New Roman"/>
                <w:b/>
                <w:szCs w:val="21"/>
              </w:rPr>
            </w:pPr>
          </w:p>
          <w:p w14:paraId="0E103B21">
            <w:pPr>
              <w:jc w:val="center"/>
              <w:rPr>
                <w:rFonts w:hint="default" w:ascii="Times New Roman" w:hAnsi="Times New Roman" w:eastAsia="宋体" w:cs="Times New Roman"/>
                <w:b/>
                <w:szCs w:val="21"/>
              </w:rPr>
            </w:pPr>
          </w:p>
          <w:p w14:paraId="4B5D65EA">
            <w:pPr>
              <w:jc w:val="center"/>
              <w:rPr>
                <w:rFonts w:hint="default" w:ascii="Times New Roman" w:hAnsi="Times New Roman" w:eastAsia="宋体" w:cs="Times New Roman"/>
                <w:b/>
                <w:szCs w:val="21"/>
              </w:rPr>
            </w:pPr>
          </w:p>
          <w:p w14:paraId="22D68B91">
            <w:pPr>
              <w:jc w:val="center"/>
              <w:rPr>
                <w:rFonts w:hint="default" w:ascii="Times New Roman" w:hAnsi="Times New Roman" w:eastAsia="宋体" w:cs="Times New Roman"/>
                <w:b/>
                <w:szCs w:val="21"/>
              </w:rPr>
            </w:pPr>
          </w:p>
          <w:p w14:paraId="55FA956E">
            <w:pPr>
              <w:jc w:val="center"/>
              <w:rPr>
                <w:rFonts w:hint="default" w:ascii="Times New Roman" w:hAnsi="Times New Roman" w:eastAsia="宋体" w:cs="Times New Roman"/>
                <w:b/>
                <w:szCs w:val="20"/>
              </w:rPr>
            </w:pPr>
          </w:p>
        </w:tc>
      </w:tr>
      <w:tr w14:paraId="776D4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31D6FC">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8C59E8E">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C2CD5C">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F8B48A8">
            <w:pPr>
              <w:jc w:val="center"/>
              <w:rPr>
                <w:rFonts w:hint="default" w:ascii="Times New Roman" w:hAnsi="Times New Roman" w:eastAsia="宋体" w:cs="Times New Roman"/>
                <w:b/>
                <w:szCs w:val="20"/>
              </w:rPr>
            </w:pPr>
          </w:p>
        </w:tc>
      </w:tr>
    </w:tbl>
    <w:p w14:paraId="0E35109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5C0639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14:paraId="3BAF9D2C">
      <w:pPr>
        <w:rPr>
          <w:rFonts w:hint="default" w:ascii="Times New Roman" w:hAnsi="Times New Roman" w:eastAsia="宋体" w:cs="Times New Roman"/>
          <w:szCs w:val="20"/>
        </w:rPr>
      </w:pPr>
    </w:p>
    <w:p w14:paraId="79F7C622">
      <w:pPr>
        <w:rPr>
          <w:rFonts w:hint="default" w:ascii="Times New Roman" w:hAnsi="Times New Roman" w:eastAsia="宋体" w:cs="Times New Roman"/>
          <w:b/>
          <w:bCs/>
          <w:color w:val="000000"/>
          <w:sz w:val="28"/>
          <w:szCs w:val="20"/>
        </w:rPr>
      </w:pPr>
    </w:p>
    <w:p w14:paraId="774D9662">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济南卡车制造公司莱芜工厂车架一部折弯机搬迁项目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7A40BAB">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济南卡车制造公司莱芜工厂车架一部折弯机搬迁项目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w:t>
      </w:r>
      <w:r>
        <w:rPr>
          <w:rFonts w:hint="eastAsia" w:cs="Times New Roman"/>
          <w:b/>
          <w:bCs/>
          <w:sz w:val="24"/>
          <w:szCs w:val="20"/>
          <w:lang w:eastAsia="zh-CN"/>
        </w:rPr>
        <w:t>济南卡车股份有限公司</w:t>
      </w:r>
      <w:r>
        <w:rPr>
          <w:rFonts w:hint="default" w:ascii="Times New Roman" w:hAnsi="Times New Roman" w:eastAsia="宋体" w:cs="Times New Roman"/>
          <w:b/>
          <w:bCs/>
          <w:sz w:val="24"/>
          <w:szCs w:val="20"/>
        </w:rPr>
        <w:t>：</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2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21685092">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14:paraId="2098D70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58B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74A57D4">
            <w:pPr>
              <w:jc w:val="center"/>
              <w:rPr>
                <w:rFonts w:hint="default" w:ascii="Times New Roman" w:hAnsi="Times New Roman" w:eastAsia="宋体" w:cs="Times New Roman"/>
                <w:b/>
                <w:szCs w:val="20"/>
              </w:rPr>
            </w:pPr>
          </w:p>
          <w:p w14:paraId="45A78905">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14:paraId="24D31FF6">
            <w:pPr>
              <w:rPr>
                <w:rFonts w:hint="default" w:ascii="Times New Roman" w:hAnsi="Times New Roman" w:eastAsia="等线" w:cs="Times New Roman"/>
                <w:b/>
                <w:sz w:val="30"/>
                <w:szCs w:val="30"/>
              </w:rPr>
            </w:pPr>
          </w:p>
          <w:p w14:paraId="01A87452">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14:paraId="79A8DF51">
            <w:pPr>
              <w:jc w:val="center"/>
              <w:rPr>
                <w:rFonts w:hint="default" w:ascii="Times New Roman" w:hAnsi="Times New Roman" w:eastAsia="宋体" w:cs="Times New Roman"/>
                <w:b/>
                <w:szCs w:val="20"/>
              </w:rPr>
            </w:pPr>
          </w:p>
          <w:p w14:paraId="230B535F">
            <w:pPr>
              <w:jc w:val="center"/>
              <w:rPr>
                <w:rFonts w:hint="default" w:ascii="Times New Roman" w:hAnsi="Times New Roman" w:eastAsia="宋体" w:cs="Times New Roman"/>
                <w:b/>
                <w:szCs w:val="20"/>
              </w:rPr>
            </w:pPr>
          </w:p>
          <w:p w14:paraId="7288C55F">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济南卡车制造公司莱芜工厂车架一部折弯机搬迁项目</w:t>
            </w:r>
          </w:p>
          <w:p w14:paraId="1A2A008A">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14:paraId="5F61047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14:paraId="594F8077">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14:paraId="4C581DFE">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14:paraId="1A48B157">
            <w:pPr>
              <w:jc w:val="center"/>
              <w:rPr>
                <w:rFonts w:hint="default" w:ascii="Times New Roman" w:hAnsi="Times New Roman" w:eastAsia="宋体" w:cs="Times New Roman"/>
                <w:b/>
                <w:szCs w:val="20"/>
              </w:rPr>
            </w:pPr>
          </w:p>
          <w:p w14:paraId="697871FD">
            <w:pPr>
              <w:jc w:val="center"/>
              <w:rPr>
                <w:rFonts w:hint="default" w:ascii="Times New Roman" w:hAnsi="Times New Roman" w:eastAsia="宋体" w:cs="Times New Roman"/>
                <w:b/>
                <w:szCs w:val="20"/>
              </w:rPr>
            </w:pPr>
          </w:p>
        </w:tc>
      </w:tr>
    </w:tbl>
    <w:p w14:paraId="0E1F5E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14:paraId="3E2A0743">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14:paraId="654402DE">
      <w:pPr>
        <w:outlineLvl w:val="2"/>
        <w:rPr>
          <w:rFonts w:hint="eastAsia"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427"/>
        <w:gridCol w:w="1260"/>
        <w:gridCol w:w="748"/>
        <w:gridCol w:w="5064"/>
      </w:tblGrid>
      <w:tr w14:paraId="2B1C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1749" w:type="dxa"/>
            <w:noWrap w:val="0"/>
            <w:vAlign w:val="center"/>
          </w:tcPr>
          <w:p w14:paraId="7504B659">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5035CB3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427" w:type="dxa"/>
            <w:noWrap w:val="0"/>
            <w:vAlign w:val="center"/>
          </w:tcPr>
          <w:p w14:paraId="4CE25A6E">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1260" w:type="dxa"/>
            <w:noWrap w:val="0"/>
            <w:vAlign w:val="center"/>
          </w:tcPr>
          <w:p w14:paraId="66811B49">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748" w:type="dxa"/>
            <w:noWrap w:val="0"/>
            <w:vAlign w:val="center"/>
          </w:tcPr>
          <w:p w14:paraId="56B378C3">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5064" w:type="dxa"/>
            <w:noWrap w:val="0"/>
            <w:vAlign w:val="center"/>
          </w:tcPr>
          <w:p w14:paraId="1AB024F8">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7A69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749" w:type="dxa"/>
            <w:vMerge w:val="restart"/>
            <w:noWrap w:val="0"/>
            <w:vAlign w:val="center"/>
          </w:tcPr>
          <w:p w14:paraId="7F6193CF">
            <w:pPr>
              <w:spacing w:line="420" w:lineRule="exact"/>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技术能力</w:t>
            </w:r>
          </w:p>
        </w:tc>
        <w:tc>
          <w:tcPr>
            <w:tcW w:w="427" w:type="dxa"/>
            <w:noWrap w:val="0"/>
            <w:vAlign w:val="center"/>
          </w:tcPr>
          <w:p w14:paraId="60AB58CE">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1260" w:type="dxa"/>
            <w:noWrap w:val="0"/>
            <w:vAlign w:val="center"/>
          </w:tcPr>
          <w:p w14:paraId="5DF0F6C2">
            <w:pPr>
              <w:spacing w:line="420" w:lineRule="exact"/>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生产能力</w:t>
            </w:r>
          </w:p>
        </w:tc>
        <w:tc>
          <w:tcPr>
            <w:tcW w:w="748" w:type="dxa"/>
            <w:noWrap w:val="0"/>
            <w:vAlign w:val="center"/>
          </w:tcPr>
          <w:p w14:paraId="31839C23">
            <w:pPr>
              <w:spacing w:line="300" w:lineRule="exact"/>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25</w:t>
            </w:r>
          </w:p>
        </w:tc>
        <w:tc>
          <w:tcPr>
            <w:tcW w:w="5064" w:type="dxa"/>
            <w:noWrap w:val="0"/>
            <w:vAlign w:val="center"/>
          </w:tcPr>
          <w:p w14:paraId="51C4BB9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投标人的装备制造能力、生产设备、加工工艺先进、完善程度，视情况得0-</w:t>
            </w:r>
            <w:r>
              <w:rPr>
                <w:rFonts w:hint="eastAsia" w:ascii="宋体" w:hAnsi="宋体" w:eastAsia="宋体" w:cs="宋体"/>
                <w:bCs/>
                <w:sz w:val="18"/>
                <w:szCs w:val="18"/>
                <w:lang w:val="en-US" w:eastAsia="zh-CN"/>
              </w:rPr>
              <w:t>15分。</w:t>
            </w:r>
          </w:p>
        </w:tc>
      </w:tr>
      <w:tr w14:paraId="34F3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1749" w:type="dxa"/>
            <w:vMerge w:val="continue"/>
            <w:noWrap w:val="0"/>
            <w:vAlign w:val="center"/>
          </w:tcPr>
          <w:p w14:paraId="6F4A8F97">
            <w:pPr>
              <w:spacing w:line="420" w:lineRule="exact"/>
              <w:jc w:val="center"/>
              <w:rPr>
                <w:rFonts w:hint="eastAsia" w:ascii="宋体" w:hAnsi="宋体" w:eastAsia="宋体" w:cs="宋体"/>
                <w:sz w:val="18"/>
                <w:szCs w:val="18"/>
              </w:rPr>
            </w:pPr>
          </w:p>
        </w:tc>
        <w:tc>
          <w:tcPr>
            <w:tcW w:w="427" w:type="dxa"/>
            <w:noWrap w:val="0"/>
            <w:vAlign w:val="center"/>
          </w:tcPr>
          <w:p w14:paraId="19043526">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1260" w:type="dxa"/>
            <w:noWrap w:val="0"/>
            <w:vAlign w:val="center"/>
          </w:tcPr>
          <w:p w14:paraId="1FEFB7D5">
            <w:pPr>
              <w:spacing w:line="420" w:lineRule="exact"/>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技术方案</w:t>
            </w:r>
          </w:p>
        </w:tc>
        <w:tc>
          <w:tcPr>
            <w:tcW w:w="748" w:type="dxa"/>
            <w:noWrap w:val="0"/>
            <w:vAlign w:val="center"/>
          </w:tcPr>
          <w:p w14:paraId="5D902436">
            <w:pPr>
              <w:spacing w:line="300" w:lineRule="exact"/>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15</w:t>
            </w:r>
          </w:p>
        </w:tc>
        <w:tc>
          <w:tcPr>
            <w:tcW w:w="5064" w:type="dxa"/>
            <w:noWrap w:val="0"/>
            <w:vAlign w:val="center"/>
          </w:tcPr>
          <w:p w14:paraId="71955FB3">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投标文件中技术参数符合招标文件的要求赋</w:t>
            </w:r>
            <w:r>
              <w:rPr>
                <w:rFonts w:hint="eastAsia" w:ascii="宋体" w:hAnsi="宋体" w:eastAsia="宋体" w:cs="宋体"/>
                <w:bCs/>
                <w:sz w:val="18"/>
                <w:szCs w:val="18"/>
                <w:lang w:val="en-US" w:eastAsia="zh-CN"/>
              </w:rPr>
              <w:t>1</w:t>
            </w:r>
            <w:r>
              <w:rPr>
                <w:rFonts w:hint="eastAsia" w:ascii="宋体" w:hAnsi="宋体" w:eastAsia="宋体" w:cs="宋体"/>
                <w:bCs/>
                <w:sz w:val="18"/>
                <w:szCs w:val="18"/>
              </w:rPr>
              <w:t>0分，再详细考察其功能与项目需求的吻合性,有一处负偏离，扣</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分，以此类推；有正偏离，且对项目存在实际改进作用，则加</w:t>
            </w:r>
            <w:r>
              <w:rPr>
                <w:rFonts w:hint="eastAsia" w:ascii="宋体" w:hAnsi="宋体" w:eastAsia="宋体" w:cs="宋体"/>
                <w:bCs/>
                <w:sz w:val="18"/>
                <w:szCs w:val="18"/>
                <w:lang w:val="en-US" w:eastAsia="zh-CN"/>
              </w:rPr>
              <w:t>1</w:t>
            </w:r>
            <w:r>
              <w:rPr>
                <w:rFonts w:hint="eastAsia" w:ascii="宋体" w:hAnsi="宋体" w:eastAsia="宋体" w:cs="宋体"/>
                <w:bCs/>
                <w:sz w:val="18"/>
                <w:szCs w:val="18"/>
              </w:rPr>
              <w:t>分，，得分上限</w:t>
            </w:r>
            <w:r>
              <w:rPr>
                <w:rFonts w:hint="eastAsia" w:ascii="宋体" w:hAnsi="宋体" w:eastAsia="宋体" w:cs="宋体"/>
                <w:bCs/>
                <w:sz w:val="18"/>
                <w:szCs w:val="18"/>
                <w:lang w:val="en-US" w:eastAsia="zh-CN"/>
              </w:rPr>
              <w:t>15</w:t>
            </w:r>
            <w:r>
              <w:rPr>
                <w:rFonts w:hint="eastAsia" w:ascii="宋体" w:hAnsi="宋体" w:eastAsia="宋体" w:cs="宋体"/>
                <w:bCs/>
                <w:sz w:val="18"/>
                <w:szCs w:val="18"/>
              </w:rPr>
              <w:t>分。</w:t>
            </w:r>
          </w:p>
        </w:tc>
      </w:tr>
      <w:tr w14:paraId="1D43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1749" w:type="dxa"/>
            <w:noWrap w:val="0"/>
            <w:vAlign w:val="center"/>
          </w:tcPr>
          <w:p w14:paraId="70D727A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答疑</w:t>
            </w:r>
          </w:p>
        </w:tc>
        <w:tc>
          <w:tcPr>
            <w:tcW w:w="427" w:type="dxa"/>
            <w:noWrap w:val="0"/>
            <w:vAlign w:val="center"/>
          </w:tcPr>
          <w:p w14:paraId="3CDA5344">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1260" w:type="dxa"/>
            <w:noWrap w:val="0"/>
            <w:vAlign w:val="center"/>
          </w:tcPr>
          <w:p w14:paraId="5933007F">
            <w:pPr>
              <w:spacing w:line="420" w:lineRule="exact"/>
              <w:rPr>
                <w:rFonts w:hint="eastAsia" w:ascii="宋体" w:hAnsi="宋体" w:eastAsia="宋体" w:cs="宋体"/>
                <w:bCs/>
                <w:sz w:val="18"/>
                <w:szCs w:val="18"/>
              </w:rPr>
            </w:pPr>
            <w:r>
              <w:rPr>
                <w:rFonts w:hint="eastAsia" w:ascii="宋体" w:hAnsi="宋体" w:eastAsia="宋体" w:cs="宋体"/>
                <w:bCs/>
                <w:sz w:val="18"/>
                <w:szCs w:val="18"/>
              </w:rPr>
              <w:t>现场答疑</w:t>
            </w:r>
          </w:p>
        </w:tc>
        <w:tc>
          <w:tcPr>
            <w:tcW w:w="748" w:type="dxa"/>
            <w:noWrap w:val="0"/>
            <w:vAlign w:val="center"/>
          </w:tcPr>
          <w:p w14:paraId="62467AD5">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5064" w:type="dxa"/>
            <w:noWrap w:val="0"/>
            <w:vAlign w:val="center"/>
          </w:tcPr>
          <w:p w14:paraId="4C9A9AAA">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是否了解项目实际作用，谈一谈自己对项目的理解；（3分）</w:t>
            </w:r>
          </w:p>
          <w:p w14:paraId="77A57FC5">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是否在招标前至项目实际所在地勘察；（3分）</w:t>
            </w:r>
          </w:p>
          <w:p w14:paraId="5C05FCC1">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是否了解客户现有的设备配置；（4分）</w:t>
            </w:r>
          </w:p>
        </w:tc>
      </w:tr>
      <w:tr w14:paraId="4F19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1749" w:type="dxa"/>
            <w:noWrap w:val="0"/>
            <w:vAlign w:val="center"/>
          </w:tcPr>
          <w:p w14:paraId="49E140AA">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技术偏离</w:t>
            </w:r>
          </w:p>
        </w:tc>
        <w:tc>
          <w:tcPr>
            <w:tcW w:w="427" w:type="dxa"/>
            <w:noWrap w:val="0"/>
            <w:vAlign w:val="center"/>
          </w:tcPr>
          <w:p w14:paraId="53BB7AC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1260" w:type="dxa"/>
            <w:noWrap w:val="0"/>
            <w:vAlign w:val="center"/>
          </w:tcPr>
          <w:p w14:paraId="777D7669">
            <w:pPr>
              <w:spacing w:line="420" w:lineRule="exact"/>
              <w:rPr>
                <w:rFonts w:hint="eastAsia" w:ascii="宋体" w:hAnsi="宋体" w:eastAsia="宋体" w:cs="宋体"/>
                <w:sz w:val="18"/>
                <w:szCs w:val="18"/>
              </w:rPr>
            </w:pPr>
            <w:r>
              <w:rPr>
                <w:rFonts w:hint="eastAsia" w:ascii="宋体" w:hAnsi="宋体" w:eastAsia="宋体" w:cs="宋体"/>
                <w:bCs/>
                <w:sz w:val="18"/>
                <w:szCs w:val="18"/>
              </w:rPr>
              <w:t>技术偏离</w:t>
            </w:r>
          </w:p>
        </w:tc>
        <w:tc>
          <w:tcPr>
            <w:tcW w:w="748" w:type="dxa"/>
            <w:noWrap w:val="0"/>
            <w:vAlign w:val="center"/>
          </w:tcPr>
          <w:p w14:paraId="193378E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12</w:t>
            </w:r>
          </w:p>
        </w:tc>
        <w:tc>
          <w:tcPr>
            <w:tcW w:w="5064" w:type="dxa"/>
            <w:noWrap w:val="0"/>
            <w:vAlign w:val="center"/>
          </w:tcPr>
          <w:p w14:paraId="3919041B">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4DBD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1749" w:type="dxa"/>
            <w:noWrap w:val="0"/>
            <w:vAlign w:val="center"/>
          </w:tcPr>
          <w:p w14:paraId="486F11F9">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实施计划</w:t>
            </w:r>
          </w:p>
        </w:tc>
        <w:tc>
          <w:tcPr>
            <w:tcW w:w="427" w:type="dxa"/>
            <w:noWrap w:val="0"/>
            <w:vAlign w:val="center"/>
          </w:tcPr>
          <w:p w14:paraId="203B038C">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1260" w:type="dxa"/>
            <w:noWrap w:val="0"/>
            <w:vAlign w:val="center"/>
          </w:tcPr>
          <w:p w14:paraId="47AF2A2D">
            <w:pPr>
              <w:spacing w:line="420" w:lineRule="exact"/>
              <w:rPr>
                <w:rFonts w:hint="eastAsia" w:ascii="宋体" w:hAnsi="宋体" w:eastAsia="宋体" w:cs="宋体"/>
                <w:sz w:val="18"/>
                <w:szCs w:val="18"/>
              </w:rPr>
            </w:pPr>
            <w:r>
              <w:rPr>
                <w:rFonts w:hint="eastAsia" w:ascii="宋体" w:hAnsi="宋体" w:eastAsia="宋体" w:cs="宋体"/>
                <w:sz w:val="18"/>
                <w:szCs w:val="18"/>
              </w:rPr>
              <w:t>实施计划</w:t>
            </w:r>
          </w:p>
        </w:tc>
        <w:tc>
          <w:tcPr>
            <w:tcW w:w="748" w:type="dxa"/>
            <w:noWrap w:val="0"/>
            <w:vAlign w:val="center"/>
          </w:tcPr>
          <w:p w14:paraId="119A27C1">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5064" w:type="dxa"/>
            <w:noWrap w:val="0"/>
            <w:vAlign w:val="center"/>
          </w:tcPr>
          <w:p w14:paraId="69A1F4C6">
            <w:pPr>
              <w:spacing w:line="360" w:lineRule="auto"/>
              <w:rPr>
                <w:rFonts w:hint="eastAsia" w:ascii="宋体" w:hAnsi="宋体" w:eastAsia="宋体" w:cs="宋体"/>
                <w:sz w:val="18"/>
                <w:szCs w:val="18"/>
              </w:rPr>
            </w:pPr>
            <w:r>
              <w:rPr>
                <w:rFonts w:hint="eastAsia" w:ascii="宋体" w:hAnsi="宋体" w:eastAsia="宋体" w:cs="宋体"/>
                <w:sz w:val="18"/>
                <w:szCs w:val="18"/>
              </w:rPr>
              <w:t>项目实施计划安排科学、合理、可行（每家单位制定详细的实施计划，满足需方的要求）。</w:t>
            </w:r>
          </w:p>
          <w:p w14:paraId="0A459A2F">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由评标委员会成员独立进行客观、公正的评价，按照优、良、一般进行赋分，优得10分，良得6分，一般得3分。</w:t>
            </w:r>
          </w:p>
        </w:tc>
      </w:tr>
      <w:tr w14:paraId="0120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1749" w:type="dxa"/>
            <w:noWrap w:val="0"/>
            <w:vAlign w:val="center"/>
          </w:tcPr>
          <w:p w14:paraId="13CEEDD8">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业绩</w:t>
            </w:r>
          </w:p>
        </w:tc>
        <w:tc>
          <w:tcPr>
            <w:tcW w:w="427" w:type="dxa"/>
            <w:noWrap w:val="0"/>
            <w:vAlign w:val="center"/>
          </w:tcPr>
          <w:p w14:paraId="2FD47527">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6</w:t>
            </w:r>
          </w:p>
        </w:tc>
        <w:tc>
          <w:tcPr>
            <w:tcW w:w="1260" w:type="dxa"/>
            <w:noWrap w:val="0"/>
            <w:vAlign w:val="center"/>
          </w:tcPr>
          <w:p w14:paraId="567FBFCE">
            <w:pPr>
              <w:spacing w:line="420" w:lineRule="exact"/>
              <w:rPr>
                <w:rFonts w:hint="eastAsia" w:ascii="宋体" w:hAnsi="宋体" w:eastAsia="宋体" w:cs="宋体"/>
                <w:sz w:val="18"/>
                <w:szCs w:val="18"/>
              </w:rPr>
            </w:pPr>
            <w:r>
              <w:rPr>
                <w:rFonts w:hint="eastAsia" w:ascii="宋体" w:hAnsi="宋体" w:eastAsia="宋体" w:cs="宋体"/>
                <w:sz w:val="18"/>
                <w:szCs w:val="18"/>
              </w:rPr>
              <w:t>业绩</w:t>
            </w:r>
          </w:p>
        </w:tc>
        <w:tc>
          <w:tcPr>
            <w:tcW w:w="748" w:type="dxa"/>
            <w:noWrap w:val="0"/>
            <w:vAlign w:val="center"/>
          </w:tcPr>
          <w:p w14:paraId="573A569B">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5064" w:type="dxa"/>
            <w:noWrap w:val="0"/>
            <w:vAlign w:val="center"/>
          </w:tcPr>
          <w:p w14:paraId="5BA31D2C">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同类型项目业绩：</w:t>
            </w:r>
          </w:p>
          <w:p w14:paraId="0EF02046">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202</w:t>
            </w:r>
            <w:r>
              <w:rPr>
                <w:rFonts w:hint="eastAsia" w:ascii="宋体" w:hAnsi="宋体" w:eastAsia="宋体" w:cs="宋体"/>
                <w:bCs/>
                <w:sz w:val="18"/>
                <w:szCs w:val="18"/>
                <w:lang w:val="en-US" w:eastAsia="zh-CN"/>
              </w:rPr>
              <w:t>3</w:t>
            </w:r>
            <w:r>
              <w:rPr>
                <w:rFonts w:hint="eastAsia" w:ascii="宋体" w:hAnsi="宋体" w:eastAsia="宋体" w:cs="宋体"/>
                <w:bCs/>
                <w:sz w:val="18"/>
                <w:szCs w:val="18"/>
              </w:rPr>
              <w:t>年1月以来到现在以来已交付使用的与本次招标项目类似产品的业绩，业绩最多者满分，第二名得8分，第三名得6分，第四名得4分，其余得2分。（时间以签订日期为准）。</w:t>
            </w:r>
          </w:p>
        </w:tc>
      </w:tr>
      <w:tr w14:paraId="30BF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749" w:type="dxa"/>
            <w:vMerge w:val="restart"/>
            <w:noWrap w:val="0"/>
            <w:vAlign w:val="center"/>
          </w:tcPr>
          <w:p w14:paraId="033A055D">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427" w:type="dxa"/>
            <w:noWrap w:val="0"/>
            <w:vAlign w:val="center"/>
          </w:tcPr>
          <w:p w14:paraId="1278838A">
            <w:pPr>
              <w:spacing w:line="360" w:lineRule="auto"/>
              <w:jc w:val="center"/>
              <w:rPr>
                <w:rFonts w:hint="eastAsia" w:ascii="宋体" w:hAnsi="宋体" w:eastAsia="宋体" w:cs="宋体"/>
                <w:sz w:val="18"/>
                <w:szCs w:val="18"/>
              </w:rPr>
            </w:pPr>
            <w:r>
              <w:rPr>
                <w:rFonts w:hint="eastAsia" w:ascii="宋体" w:hAnsi="宋体" w:eastAsia="宋体" w:cs="宋体"/>
                <w:sz w:val="18"/>
                <w:szCs w:val="18"/>
              </w:rPr>
              <w:t>7</w:t>
            </w:r>
          </w:p>
        </w:tc>
        <w:tc>
          <w:tcPr>
            <w:tcW w:w="1260" w:type="dxa"/>
            <w:noWrap w:val="0"/>
            <w:vAlign w:val="center"/>
          </w:tcPr>
          <w:p w14:paraId="7824381C">
            <w:pPr>
              <w:spacing w:line="360" w:lineRule="auto"/>
              <w:rPr>
                <w:rFonts w:hint="eastAsia" w:ascii="宋体" w:hAnsi="宋体" w:eastAsia="宋体" w:cs="宋体"/>
                <w:sz w:val="18"/>
                <w:szCs w:val="18"/>
              </w:rPr>
            </w:pPr>
            <w:r>
              <w:rPr>
                <w:rFonts w:hint="eastAsia" w:ascii="宋体" w:hAnsi="宋体" w:eastAsia="宋体" w:cs="宋体"/>
                <w:sz w:val="18"/>
                <w:szCs w:val="18"/>
              </w:rPr>
              <w:t>技术培训方案</w:t>
            </w:r>
          </w:p>
        </w:tc>
        <w:tc>
          <w:tcPr>
            <w:tcW w:w="748" w:type="dxa"/>
            <w:noWrap w:val="0"/>
            <w:vAlign w:val="center"/>
          </w:tcPr>
          <w:p w14:paraId="56BB714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5064" w:type="dxa"/>
            <w:noWrap w:val="0"/>
            <w:vAlign w:val="center"/>
          </w:tcPr>
          <w:p w14:paraId="430CC162">
            <w:pPr>
              <w:spacing w:line="360" w:lineRule="auto"/>
              <w:rPr>
                <w:rFonts w:hint="eastAsia"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3733DA5A">
            <w:pPr>
              <w:spacing w:line="360" w:lineRule="auto"/>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702D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749" w:type="dxa"/>
            <w:vMerge w:val="continue"/>
            <w:noWrap w:val="0"/>
            <w:vAlign w:val="center"/>
          </w:tcPr>
          <w:p w14:paraId="059A0421">
            <w:pPr>
              <w:spacing w:line="360" w:lineRule="auto"/>
              <w:jc w:val="center"/>
              <w:rPr>
                <w:rFonts w:hint="eastAsia" w:ascii="宋体" w:hAnsi="宋体" w:eastAsia="宋体" w:cs="宋体"/>
                <w:sz w:val="18"/>
                <w:szCs w:val="18"/>
              </w:rPr>
            </w:pPr>
          </w:p>
        </w:tc>
        <w:tc>
          <w:tcPr>
            <w:tcW w:w="427" w:type="dxa"/>
            <w:noWrap w:val="0"/>
            <w:vAlign w:val="center"/>
          </w:tcPr>
          <w:p w14:paraId="1008F287">
            <w:pPr>
              <w:spacing w:line="360" w:lineRule="auto"/>
              <w:jc w:val="center"/>
              <w:rPr>
                <w:rFonts w:hint="eastAsia" w:ascii="宋体" w:hAnsi="宋体" w:eastAsia="宋体" w:cs="宋体"/>
                <w:sz w:val="18"/>
                <w:szCs w:val="18"/>
              </w:rPr>
            </w:pPr>
            <w:r>
              <w:rPr>
                <w:rFonts w:hint="eastAsia" w:ascii="宋体" w:hAnsi="宋体" w:eastAsia="宋体" w:cs="宋体"/>
                <w:sz w:val="18"/>
                <w:szCs w:val="18"/>
              </w:rPr>
              <w:t>8</w:t>
            </w:r>
          </w:p>
        </w:tc>
        <w:tc>
          <w:tcPr>
            <w:tcW w:w="1260" w:type="dxa"/>
            <w:noWrap w:val="0"/>
            <w:vAlign w:val="center"/>
          </w:tcPr>
          <w:p w14:paraId="22A78156">
            <w:pPr>
              <w:spacing w:line="360" w:lineRule="auto"/>
              <w:rPr>
                <w:rFonts w:hint="eastAsia" w:ascii="宋体" w:hAnsi="宋体" w:eastAsia="宋体" w:cs="宋体"/>
                <w:sz w:val="18"/>
                <w:szCs w:val="18"/>
              </w:rPr>
            </w:pPr>
            <w:r>
              <w:rPr>
                <w:rFonts w:hint="eastAsia" w:ascii="宋体" w:hAnsi="宋体" w:eastAsia="宋体" w:cs="宋体"/>
                <w:bCs/>
                <w:sz w:val="18"/>
                <w:szCs w:val="18"/>
              </w:rPr>
              <w:t>专业技术力量</w:t>
            </w:r>
          </w:p>
        </w:tc>
        <w:tc>
          <w:tcPr>
            <w:tcW w:w="748" w:type="dxa"/>
            <w:noWrap w:val="0"/>
            <w:vAlign w:val="center"/>
          </w:tcPr>
          <w:p w14:paraId="0A754B53">
            <w:pPr>
              <w:spacing w:line="360" w:lineRule="auto"/>
              <w:jc w:val="center"/>
              <w:rPr>
                <w:rFonts w:hint="eastAsia" w:ascii="宋体" w:hAnsi="宋体" w:eastAsia="宋体" w:cs="宋体"/>
                <w:sz w:val="18"/>
                <w:szCs w:val="18"/>
              </w:rPr>
            </w:pPr>
            <w:r>
              <w:rPr>
                <w:rFonts w:hint="eastAsia" w:ascii="宋体" w:hAnsi="宋体" w:eastAsia="宋体" w:cs="宋体"/>
                <w:bCs/>
                <w:sz w:val="18"/>
                <w:szCs w:val="18"/>
              </w:rPr>
              <w:t>6</w:t>
            </w:r>
          </w:p>
        </w:tc>
        <w:tc>
          <w:tcPr>
            <w:tcW w:w="5064" w:type="dxa"/>
            <w:noWrap w:val="0"/>
            <w:vAlign w:val="center"/>
          </w:tcPr>
          <w:p w14:paraId="49BFA56A">
            <w:pPr>
              <w:spacing w:line="360" w:lineRule="auto"/>
              <w:rPr>
                <w:rFonts w:hint="eastAsia"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14:paraId="3C39AD1F">
            <w:pPr>
              <w:spacing w:line="360" w:lineRule="auto"/>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4CCA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1749" w:type="dxa"/>
            <w:vMerge w:val="continue"/>
            <w:noWrap w:val="0"/>
            <w:vAlign w:val="center"/>
          </w:tcPr>
          <w:p w14:paraId="68C85117">
            <w:pPr>
              <w:spacing w:line="360" w:lineRule="auto"/>
              <w:jc w:val="center"/>
              <w:rPr>
                <w:rFonts w:hint="eastAsia" w:ascii="宋体" w:hAnsi="宋体" w:eastAsia="宋体" w:cs="宋体"/>
                <w:sz w:val="18"/>
                <w:szCs w:val="18"/>
              </w:rPr>
            </w:pPr>
          </w:p>
        </w:tc>
        <w:tc>
          <w:tcPr>
            <w:tcW w:w="427" w:type="dxa"/>
            <w:noWrap w:val="0"/>
            <w:vAlign w:val="center"/>
          </w:tcPr>
          <w:p w14:paraId="30B56F5F">
            <w:pPr>
              <w:spacing w:line="360" w:lineRule="auto"/>
              <w:jc w:val="center"/>
              <w:rPr>
                <w:rFonts w:hint="eastAsia" w:ascii="宋体" w:hAnsi="宋体" w:eastAsia="宋体" w:cs="宋体"/>
                <w:sz w:val="18"/>
                <w:szCs w:val="18"/>
              </w:rPr>
            </w:pPr>
            <w:r>
              <w:rPr>
                <w:rFonts w:hint="eastAsia" w:ascii="宋体" w:hAnsi="宋体" w:eastAsia="宋体" w:cs="宋体"/>
                <w:sz w:val="18"/>
                <w:szCs w:val="18"/>
              </w:rPr>
              <w:t>9</w:t>
            </w:r>
          </w:p>
        </w:tc>
        <w:tc>
          <w:tcPr>
            <w:tcW w:w="1260" w:type="dxa"/>
            <w:noWrap w:val="0"/>
            <w:vAlign w:val="center"/>
          </w:tcPr>
          <w:p w14:paraId="014EB89A">
            <w:pPr>
              <w:spacing w:line="360" w:lineRule="auto"/>
              <w:rPr>
                <w:rFonts w:hint="eastAsia" w:ascii="宋体" w:hAnsi="宋体" w:eastAsia="宋体" w:cs="宋体"/>
                <w:sz w:val="18"/>
                <w:szCs w:val="18"/>
              </w:rPr>
            </w:pPr>
            <w:r>
              <w:rPr>
                <w:rFonts w:hint="eastAsia" w:ascii="宋体" w:hAnsi="宋体" w:eastAsia="宋体" w:cs="宋体"/>
                <w:sz w:val="18"/>
                <w:szCs w:val="18"/>
              </w:rPr>
              <w:t>售后服务</w:t>
            </w:r>
          </w:p>
        </w:tc>
        <w:tc>
          <w:tcPr>
            <w:tcW w:w="748" w:type="dxa"/>
            <w:noWrap w:val="0"/>
            <w:vAlign w:val="center"/>
          </w:tcPr>
          <w:p w14:paraId="5EF6F7BF">
            <w:pPr>
              <w:spacing w:line="360" w:lineRule="auto"/>
              <w:jc w:val="center"/>
              <w:rPr>
                <w:rFonts w:hint="eastAsia" w:ascii="宋体" w:hAnsi="宋体" w:eastAsia="宋体" w:cs="宋体"/>
                <w:sz w:val="18"/>
                <w:szCs w:val="18"/>
              </w:rPr>
            </w:pPr>
            <w:r>
              <w:rPr>
                <w:rFonts w:hint="eastAsia" w:ascii="宋体" w:hAnsi="宋体" w:eastAsia="宋体" w:cs="宋体"/>
                <w:sz w:val="18"/>
                <w:szCs w:val="18"/>
              </w:rPr>
              <w:t>6</w:t>
            </w:r>
          </w:p>
        </w:tc>
        <w:tc>
          <w:tcPr>
            <w:tcW w:w="5064" w:type="dxa"/>
            <w:noWrap w:val="0"/>
            <w:vAlign w:val="center"/>
          </w:tcPr>
          <w:p w14:paraId="3FAD5BCE">
            <w:pPr>
              <w:spacing w:line="360" w:lineRule="auto"/>
              <w:rPr>
                <w:rFonts w:hint="eastAsia"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60D84D7B">
            <w:pPr>
              <w:spacing w:line="360" w:lineRule="auto"/>
              <w:rPr>
                <w:rFonts w:hint="eastAsia"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14:paraId="38AA2E1A">
      <w:pPr>
        <w:outlineLvl w:val="2"/>
        <w:rPr>
          <w:rFonts w:hint="eastAsia" w:ascii="Times New Roman" w:hAnsi="Times New Roman" w:eastAsia="宋体" w:cs="Times New Roman"/>
          <w:b/>
          <w:bCs/>
          <w:color w:val="000000"/>
          <w:sz w:val="24"/>
          <w:highlight w:val="none"/>
        </w:rPr>
      </w:pPr>
    </w:p>
    <w:tbl>
      <w:tblPr>
        <w:tblStyle w:val="4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8631"/>
      </w:tblGrid>
      <w:tr w14:paraId="2C36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49" w:type="pct"/>
            <w:vAlign w:val="center"/>
          </w:tcPr>
          <w:p w14:paraId="37947689">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50" w:type="pct"/>
            <w:vAlign w:val="center"/>
          </w:tcPr>
          <w:p w14:paraId="30EBBB0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774C128A">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4B8A234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559637BE">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28E8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49" w:type="pct"/>
            <w:vAlign w:val="center"/>
          </w:tcPr>
          <w:p w14:paraId="45144545">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50" w:type="pct"/>
            <w:vAlign w:val="center"/>
          </w:tcPr>
          <w:p w14:paraId="50D06232">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71E59816">
      <w:pPr>
        <w:rPr>
          <w:rFonts w:ascii="宋体" w:hAnsi="宋体" w:eastAsia="宋体" w:cs="Times New Roman"/>
          <w:b/>
          <w:bCs/>
          <w:sz w:val="24"/>
          <w:highlight w:val="none"/>
        </w:rPr>
      </w:pPr>
    </w:p>
    <w:p w14:paraId="065EE77C">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14:paraId="619779B8">
      <w:pPr>
        <w:numPr>
          <w:ilvl w:val="0"/>
          <w:numId w:val="18"/>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设备设施维保</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制造工程部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20"/>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0201E23">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2"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3"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4"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5"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6"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7"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FCFB1">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9DCB">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639A9DCB">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67884">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C5E69">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3F6C5E69">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043D">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F534E">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7C1F534E">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35E8D"/>
    <w:multiLevelType w:val="singleLevel"/>
    <w:tmpl w:val="82035E8D"/>
    <w:lvl w:ilvl="0" w:tentative="0">
      <w:start w:val="1"/>
      <w:numFmt w:val="decimal"/>
      <w:lvlText w:val="%1)"/>
      <w:lvlJc w:val="left"/>
      <w:pPr>
        <w:ind w:left="425" w:hanging="425"/>
      </w:pPr>
      <w:rPr>
        <w:rFonts w:hint="default"/>
      </w:rPr>
    </w:lvl>
  </w:abstractNum>
  <w:abstractNum w:abstractNumId="1">
    <w:nsid w:val="891B3AF5"/>
    <w:multiLevelType w:val="singleLevel"/>
    <w:tmpl w:val="891B3AF5"/>
    <w:lvl w:ilvl="0" w:tentative="0">
      <w:start w:val="1"/>
      <w:numFmt w:val="decimal"/>
      <w:lvlText w:val="%1."/>
      <w:lvlJc w:val="left"/>
      <w:pPr>
        <w:tabs>
          <w:tab w:val="left" w:pos="312"/>
        </w:tabs>
      </w:pPr>
    </w:lvl>
  </w:abstractNum>
  <w:abstractNum w:abstractNumId="2">
    <w:nsid w:val="BFE95309"/>
    <w:multiLevelType w:val="singleLevel"/>
    <w:tmpl w:val="BFE95309"/>
    <w:lvl w:ilvl="0" w:tentative="0">
      <w:start w:val="1"/>
      <w:numFmt w:val="decimal"/>
      <w:lvlText w:val="(%1)"/>
      <w:lvlJc w:val="left"/>
      <w:pPr>
        <w:ind w:left="425" w:hanging="425"/>
      </w:pPr>
      <w:rPr>
        <w:rFonts w:hint="default"/>
      </w:rPr>
    </w:lvl>
  </w:abstractNum>
  <w:abstractNum w:abstractNumId="3">
    <w:nsid w:val="BFEA6CBE"/>
    <w:multiLevelType w:val="singleLevel"/>
    <w:tmpl w:val="BFEA6CBE"/>
    <w:lvl w:ilvl="0" w:tentative="0">
      <w:start w:val="1"/>
      <w:numFmt w:val="decimal"/>
      <w:lvlText w:val="%1)"/>
      <w:lvlJc w:val="left"/>
      <w:pPr>
        <w:ind w:left="425" w:hanging="425"/>
      </w:pPr>
      <w:rPr>
        <w:rFonts w:hint="default"/>
      </w:rPr>
    </w:lvl>
  </w:abstractNum>
  <w:abstractNum w:abstractNumId="4">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F291041"/>
    <w:multiLevelType w:val="multilevel"/>
    <w:tmpl w:val="1F29104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F0723E"/>
    <w:multiLevelType w:val="singleLevel"/>
    <w:tmpl w:val="4AF0723E"/>
    <w:lvl w:ilvl="0" w:tentative="0">
      <w:start w:val="2"/>
      <w:numFmt w:val="chineseCounting"/>
      <w:suff w:val="nothing"/>
      <w:lvlText w:val="%1、"/>
      <w:lvlJc w:val="left"/>
      <w:rPr>
        <w:rFonts w:hint="eastAsia"/>
      </w:rPr>
    </w:lvl>
  </w:abstractNum>
  <w:abstractNum w:abstractNumId="12">
    <w:nsid w:val="54312CDA"/>
    <w:multiLevelType w:val="multilevel"/>
    <w:tmpl w:val="54312CDA"/>
    <w:lvl w:ilvl="0" w:tentative="0">
      <w:start w:val="3"/>
      <w:numFmt w:val="japaneseCounting"/>
      <w:lvlText w:val="%1．"/>
      <w:lvlJc w:val="left"/>
      <w:pPr>
        <w:ind w:left="720" w:hanging="720"/>
      </w:pPr>
      <w:rPr>
        <w:rFonts w:hint="default"/>
      </w:rPr>
    </w:lvl>
    <w:lvl w:ilvl="1" w:tentative="0">
      <w:start w:val="1"/>
      <w:numFmt w:val="decimal"/>
      <w:lvlText w:val="%2、"/>
      <w:lvlJc w:val="left"/>
      <w:pPr>
        <w:ind w:left="780" w:hanging="360"/>
      </w:pPr>
      <w:rPr>
        <w:rFonts w:hint="default"/>
      </w:rPr>
    </w:lvl>
    <w:lvl w:ilvl="2" w:tentative="0">
      <w:start w:val="1"/>
      <w:numFmt w:val="decimal"/>
      <w:lvlText w:val="%3）"/>
      <w:lvlJc w:val="left"/>
      <w:pPr>
        <w:ind w:left="1755" w:hanging="915"/>
      </w:pPr>
      <w:rPr>
        <w:rFonts w:hint="default"/>
      </w:rPr>
    </w:lvl>
    <w:lvl w:ilvl="3" w:tentative="0">
      <w:start w:val="1"/>
      <w:numFmt w:val="decimal"/>
      <w:lvlText w:val="%4．"/>
      <w:lvlJc w:val="left"/>
      <w:pPr>
        <w:ind w:left="1980" w:hanging="72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57F4026A"/>
    <w:multiLevelType w:val="multilevel"/>
    <w:tmpl w:val="57F4026A"/>
    <w:lvl w:ilvl="0" w:tentative="0">
      <w:start w:val="1"/>
      <w:numFmt w:val="decimal"/>
      <w:lvlText w:val="%1)"/>
      <w:lvlJc w:val="left"/>
      <w:pPr>
        <w:ind w:left="938" w:hanging="420"/>
      </w:pPr>
    </w:lvl>
    <w:lvl w:ilvl="1" w:tentative="0">
      <w:start w:val="1"/>
      <w:numFmt w:val="lowerLetter"/>
      <w:lvlText w:val="%2)"/>
      <w:lvlJc w:val="left"/>
      <w:pPr>
        <w:ind w:left="1358" w:hanging="420"/>
      </w:pPr>
    </w:lvl>
    <w:lvl w:ilvl="2" w:tentative="0">
      <w:start w:val="1"/>
      <w:numFmt w:val="lowerRoman"/>
      <w:lvlText w:val="%3."/>
      <w:lvlJc w:val="right"/>
      <w:pPr>
        <w:ind w:left="1778" w:hanging="420"/>
      </w:pPr>
    </w:lvl>
    <w:lvl w:ilvl="3" w:tentative="0">
      <w:start w:val="1"/>
      <w:numFmt w:val="decimal"/>
      <w:lvlText w:val="%4."/>
      <w:lvlJc w:val="left"/>
      <w:pPr>
        <w:ind w:left="2198" w:hanging="420"/>
      </w:pPr>
    </w:lvl>
    <w:lvl w:ilvl="4" w:tentative="0">
      <w:start w:val="1"/>
      <w:numFmt w:val="lowerLetter"/>
      <w:lvlText w:val="%5)"/>
      <w:lvlJc w:val="left"/>
      <w:pPr>
        <w:ind w:left="2618" w:hanging="420"/>
      </w:pPr>
    </w:lvl>
    <w:lvl w:ilvl="5" w:tentative="0">
      <w:start w:val="1"/>
      <w:numFmt w:val="lowerRoman"/>
      <w:lvlText w:val="%6."/>
      <w:lvlJc w:val="right"/>
      <w:pPr>
        <w:ind w:left="3038" w:hanging="420"/>
      </w:pPr>
    </w:lvl>
    <w:lvl w:ilvl="6" w:tentative="0">
      <w:start w:val="1"/>
      <w:numFmt w:val="decimal"/>
      <w:lvlText w:val="%7."/>
      <w:lvlJc w:val="left"/>
      <w:pPr>
        <w:ind w:left="3458" w:hanging="420"/>
      </w:pPr>
    </w:lvl>
    <w:lvl w:ilvl="7" w:tentative="0">
      <w:start w:val="1"/>
      <w:numFmt w:val="lowerLetter"/>
      <w:lvlText w:val="%8)"/>
      <w:lvlJc w:val="left"/>
      <w:pPr>
        <w:ind w:left="3878" w:hanging="420"/>
      </w:pPr>
    </w:lvl>
    <w:lvl w:ilvl="8" w:tentative="0">
      <w:start w:val="1"/>
      <w:numFmt w:val="lowerRoman"/>
      <w:lvlText w:val="%9."/>
      <w:lvlJc w:val="right"/>
      <w:pPr>
        <w:ind w:left="4298" w:hanging="420"/>
      </w:pPr>
    </w:lvl>
  </w:abstractNum>
  <w:abstractNum w:abstractNumId="1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667489D2"/>
    <w:multiLevelType w:val="singleLevel"/>
    <w:tmpl w:val="667489D2"/>
    <w:lvl w:ilvl="0" w:tentative="0">
      <w:start w:val="1"/>
      <w:numFmt w:val="decimal"/>
      <w:suff w:val="space"/>
      <w:lvlText w:val="(%1)"/>
      <w:lvlJc w:val="left"/>
      <w:pPr>
        <w:ind w:left="425" w:hanging="425"/>
      </w:pPr>
      <w:rPr>
        <w:rFonts w:hint="default"/>
      </w:rPr>
    </w:lvl>
  </w:abstractNum>
  <w:abstractNum w:abstractNumId="17">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C550BC0"/>
    <w:multiLevelType w:val="multilevel"/>
    <w:tmpl w:val="7C550BC0"/>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3"/>
  </w:num>
  <w:num w:numId="2">
    <w:abstractNumId w:val="7"/>
  </w:num>
  <w:num w:numId="3">
    <w:abstractNumId w:val="15"/>
  </w:num>
  <w:num w:numId="4">
    <w:abstractNumId w:val="4"/>
  </w:num>
  <w:num w:numId="5">
    <w:abstractNumId w:val="18"/>
  </w:num>
  <w:num w:numId="6">
    <w:abstractNumId w:val="10"/>
  </w:num>
  <w:num w:numId="7">
    <w:abstractNumId w:val="8"/>
  </w:num>
  <w:num w:numId="8">
    <w:abstractNumId w:val="1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
  </w:num>
  <w:num w:numId="12">
    <w:abstractNumId w:val="19"/>
  </w:num>
  <w:num w:numId="13">
    <w:abstractNumId w:val="14"/>
  </w:num>
  <w:num w:numId="14">
    <w:abstractNumId w:val="12"/>
  </w:num>
  <w:num w:numId="15">
    <w:abstractNumId w:val="2"/>
  </w:num>
  <w:num w:numId="16">
    <w:abstractNumId w:val="16"/>
  </w:num>
  <w:num w:numId="17">
    <w:abstractNumId w:val="1"/>
  </w:num>
  <w:num w:numId="18">
    <w:abstractNumId w:val="6"/>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0A66E7A"/>
    <w:rsid w:val="12DA1AE3"/>
    <w:rsid w:val="1321082E"/>
    <w:rsid w:val="1378147A"/>
    <w:rsid w:val="14CD4184"/>
    <w:rsid w:val="1868332D"/>
    <w:rsid w:val="19355040"/>
    <w:rsid w:val="1DA82577"/>
    <w:rsid w:val="1E1170AC"/>
    <w:rsid w:val="1FB6553C"/>
    <w:rsid w:val="21494A03"/>
    <w:rsid w:val="2273785F"/>
    <w:rsid w:val="22A44CDF"/>
    <w:rsid w:val="23C056A6"/>
    <w:rsid w:val="29C928E7"/>
    <w:rsid w:val="2A7C02EC"/>
    <w:rsid w:val="2A8F7CD5"/>
    <w:rsid w:val="2B3F4DD2"/>
    <w:rsid w:val="2B477C1E"/>
    <w:rsid w:val="2B9654FA"/>
    <w:rsid w:val="2D8F6E8D"/>
    <w:rsid w:val="2DB54478"/>
    <w:rsid w:val="2E7345D1"/>
    <w:rsid w:val="353F5A8C"/>
    <w:rsid w:val="36DE1355"/>
    <w:rsid w:val="36E22E88"/>
    <w:rsid w:val="393D26BB"/>
    <w:rsid w:val="3A5B7C10"/>
    <w:rsid w:val="3D9C2881"/>
    <w:rsid w:val="3E516500"/>
    <w:rsid w:val="3F801B0E"/>
    <w:rsid w:val="4073010F"/>
    <w:rsid w:val="413C1020"/>
    <w:rsid w:val="41A55A6F"/>
    <w:rsid w:val="429D2840"/>
    <w:rsid w:val="48A82A9E"/>
    <w:rsid w:val="48EE2DDA"/>
    <w:rsid w:val="4A082E0A"/>
    <w:rsid w:val="4AC268B8"/>
    <w:rsid w:val="4CC51E60"/>
    <w:rsid w:val="4CD949FD"/>
    <w:rsid w:val="4F4A4FC8"/>
    <w:rsid w:val="508341B3"/>
    <w:rsid w:val="50D63321"/>
    <w:rsid w:val="50F76217"/>
    <w:rsid w:val="51654692"/>
    <w:rsid w:val="52AB7D96"/>
    <w:rsid w:val="54D7260C"/>
    <w:rsid w:val="55176E8F"/>
    <w:rsid w:val="55B17EA6"/>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364707"/>
    <w:rsid w:val="6D5B701C"/>
    <w:rsid w:val="6D5E04BB"/>
    <w:rsid w:val="6E423C99"/>
    <w:rsid w:val="72276117"/>
    <w:rsid w:val="734D2DC8"/>
    <w:rsid w:val="736A2597"/>
    <w:rsid w:val="73E6120B"/>
    <w:rsid w:val="74411837"/>
    <w:rsid w:val="74995770"/>
    <w:rsid w:val="74D472B5"/>
    <w:rsid w:val="75CD3E17"/>
    <w:rsid w:val="7771624F"/>
    <w:rsid w:val="790C526F"/>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3"/>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2"/>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emf"/><Relationship Id="rId22" Type="http://schemas.openxmlformats.org/officeDocument/2006/relationships/image" Target="media/image1.emf"/><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45</Pages>
  <Words>16309</Words>
  <Characters>17661</Characters>
  <Lines>52</Lines>
  <Paragraphs>14</Paragraphs>
  <TotalTime>1</TotalTime>
  <ScaleCrop>false</ScaleCrop>
  <LinksUpToDate>false</LinksUpToDate>
  <CharactersWithSpaces>17848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許</cp:lastModifiedBy>
  <cp:lastPrinted>2020-01-08T06:44:00Z</cp:lastPrinted>
  <dcterms:modified xsi:type="dcterms:W3CDTF">2025-12-22T03:06:58Z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