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宋体" w:hAnsi="宋体" w:eastAsia="宋体" w:cs="宋体"/>
          <w:color w:val="000000"/>
          <w:sz w:val="30"/>
          <w:szCs w:val="30"/>
        </w:rPr>
      </w:pPr>
    </w:p>
    <w:p>
      <w:pPr>
        <w:spacing w:line="880" w:lineRule="exact"/>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lang w:val="en-US" w:eastAsia="zh-CN"/>
        </w:rPr>
        <w:t>产品试验检测中心</w:t>
      </w:r>
      <w:r>
        <w:rPr>
          <w:rFonts w:hint="eastAsia" w:ascii="宋体" w:hAnsi="宋体" w:eastAsia="宋体" w:cs="宋体"/>
          <w:b/>
          <w:bCs/>
          <w:color w:val="000000"/>
          <w:spacing w:val="-8"/>
          <w:sz w:val="48"/>
          <w:szCs w:val="44"/>
        </w:rPr>
        <w:t>EMC试验室</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电磁兼容及信息安全设备</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 xml:space="preserve">计量检定校准服务项目 </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2</w:t>
      </w:r>
      <w:r>
        <w:rPr>
          <w:rFonts w:hint="eastAsia" w:ascii="宋体" w:hAnsi="宋体" w:eastAsia="宋体" w:cs="宋体"/>
          <w:color w:val="000000"/>
          <w:sz w:val="28"/>
          <w:szCs w:val="28"/>
        </w:rPr>
        <w:t>月</w:t>
      </w:r>
    </w:p>
    <w:p>
      <w:pPr>
        <w:jc w:val="center"/>
        <w:rPr>
          <w:rFonts w:hint="eastAsia" w:ascii="宋体" w:hAnsi="宋体" w:eastAsia="宋体" w:cs="宋体"/>
          <w:sz w:val="28"/>
          <w:szCs w:val="28"/>
        </w:rPr>
      </w:pPr>
    </w:p>
    <w:p>
      <w:pPr>
        <w:pStyle w:val="58"/>
        <w:rPr>
          <w:rFonts w:hint="eastAsia" w:ascii="宋体" w:hAnsi="宋体" w:eastAsia="宋体" w:cs="宋体"/>
        </w:rPr>
      </w:pPr>
      <w:r>
        <w:rPr>
          <w:rFonts w:hint="eastAsia" w:ascii="宋体" w:hAnsi="宋体" w:eastAsia="宋体" w:cs="宋体"/>
        </w:rPr>
        <w:t>第一章  招标公告</w:t>
      </w:r>
    </w:p>
    <w:p>
      <w:pPr>
        <w:pStyle w:val="80"/>
        <w:rPr>
          <w:rFonts w:hint="eastAsia" w:ascii="宋体" w:hAnsi="宋体" w:eastAsia="宋体" w:cs="宋体"/>
        </w:rPr>
      </w:pPr>
      <w:r>
        <w:rPr>
          <w:rFonts w:hint="eastAsia" w:ascii="宋体" w:hAnsi="宋体" w:eastAsia="宋体" w:cs="宋体"/>
        </w:rPr>
        <w:t>一、项目名称</w:t>
      </w:r>
    </w:p>
    <w:p>
      <w:pPr>
        <w:spacing w:line="360" w:lineRule="auto"/>
        <w:ind w:left="1679" w:leftChars="228" w:hanging="1200" w:hangingChars="500"/>
        <w:rPr>
          <w:rFonts w:hint="default" w:ascii="宋体" w:hAnsi="宋体" w:eastAsia="宋体" w:cs="宋体"/>
          <w:lang w:val="en-US"/>
        </w:rPr>
      </w:pPr>
      <w:r>
        <w:rPr>
          <w:rFonts w:hint="eastAsia" w:ascii="宋体" w:hAnsi="宋体" w:eastAsia="宋体" w:cs="宋体"/>
          <w:color w:val="000000"/>
          <w:sz w:val="24"/>
          <w:szCs w:val="24"/>
        </w:rPr>
        <w:t>项目名称：</w:t>
      </w:r>
      <w:bookmarkStart w:id="0" w:name="OLE_LINK1"/>
      <w:r>
        <w:rPr>
          <w:rFonts w:hint="eastAsia" w:ascii="宋体" w:hAnsi="宋体" w:cs="宋体"/>
          <w:color w:val="000000"/>
          <w:sz w:val="24"/>
          <w:szCs w:val="24"/>
          <w:u w:val="single"/>
          <w:lang w:val="en-US" w:eastAsia="zh-CN"/>
        </w:rPr>
        <w:t xml:space="preserve"> EMC试验室电磁兼容及信息安全设备计量检定校准服务项目</w:t>
      </w:r>
    </w:p>
    <w:p>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采购形式编号：ZBGL2026020112</w:t>
      </w:r>
    </w:p>
    <w:bookmarkEnd w:id="0"/>
    <w:p>
      <w:pPr>
        <w:pStyle w:val="80"/>
        <w:rPr>
          <w:rFonts w:hint="eastAsia" w:ascii="宋体" w:hAnsi="宋体" w:eastAsia="宋体" w:cs="宋体"/>
        </w:rPr>
      </w:pPr>
      <w:r>
        <w:rPr>
          <w:rFonts w:hint="eastAsia" w:ascii="宋体" w:hAnsi="宋体" w:eastAsia="宋体" w:cs="宋体"/>
        </w:rPr>
        <w:t>二、招标内容及形式</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w:t>
      </w:r>
      <w:r>
        <w:rPr>
          <w:rFonts w:hint="eastAsia" w:ascii="宋体" w:hAnsi="宋体" w:cs="宋体"/>
          <w:color w:val="000000"/>
          <w:sz w:val="24"/>
          <w:szCs w:val="24"/>
          <w:u w:val="single"/>
          <w:lang w:val="en-US" w:eastAsia="zh-CN"/>
        </w:rPr>
        <w:t>EMC试验室电磁兼容及信息安全设备计量检定校准服务</w:t>
      </w:r>
      <w:r>
        <w:rPr>
          <w:rFonts w:hint="eastAsia" w:hAnsi="宋体" w:cs="宋体"/>
          <w:color w:val="000000"/>
          <w:sz w:val="24"/>
          <w:szCs w:val="24"/>
          <w:lang w:val="en-US" w:eastAsia="zh-CN"/>
        </w:rPr>
        <w:t xml:space="preserve"> </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ascii="宋体" w:hAnsi="宋体" w:cs="宋体"/>
          <w:color w:val="000000"/>
          <w:sz w:val="24"/>
          <w:szCs w:val="24"/>
          <w:u w:val="single"/>
          <w:lang w:val="en-US" w:eastAsia="zh-CN"/>
        </w:rPr>
        <w:t>公开招标</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pPr>
        <w:pStyle w:val="80"/>
        <w:rPr>
          <w:rFonts w:hint="eastAsia" w:ascii="宋体" w:hAnsi="宋体" w:eastAsia="宋体" w:cs="宋体"/>
        </w:rPr>
      </w:pPr>
      <w:r>
        <w:rPr>
          <w:rFonts w:hint="eastAsia" w:ascii="宋体" w:hAnsi="宋体" w:eastAsia="宋体" w:cs="宋体"/>
        </w:rPr>
        <w:t>三、项目概况与招标范围</w:t>
      </w:r>
    </w:p>
    <w:p>
      <w:pPr>
        <w:pStyle w:val="15"/>
        <w:spacing w:line="360" w:lineRule="auto"/>
        <w:ind w:firstLine="480" w:firstLineChars="200"/>
        <w:rPr>
          <w:rFonts w:hint="default" w:ascii="宋体" w:hAnsi="宋体" w:eastAsia="宋体" w:cs="宋体"/>
          <w:color w:val="000000"/>
          <w:sz w:val="24"/>
          <w:szCs w:val="24"/>
          <w:lang w:val="en-US"/>
        </w:rPr>
      </w:pPr>
      <w:r>
        <w:rPr>
          <w:rFonts w:hint="eastAsia" w:ascii="宋体" w:hAnsi="宋体" w:eastAsia="宋体" w:cs="宋体"/>
          <w:color w:val="000000"/>
          <w:sz w:val="24"/>
          <w:szCs w:val="24"/>
        </w:rPr>
        <w:t>1、项目名称：</w:t>
      </w:r>
      <w:r>
        <w:rPr>
          <w:rFonts w:hint="eastAsia" w:ascii="宋体" w:hAnsi="宋体" w:cs="宋体"/>
          <w:color w:val="000000"/>
          <w:sz w:val="24"/>
          <w:szCs w:val="24"/>
          <w:u w:val="single"/>
          <w:lang w:val="en-US" w:eastAsia="zh-CN"/>
        </w:rPr>
        <w:t>EMC试验室电磁兼容及信息安全设备计量检定校准</w:t>
      </w:r>
      <w:r>
        <w:rPr>
          <w:rFonts w:hint="eastAsia" w:hAnsi="宋体" w:cs="宋体"/>
          <w:color w:val="000000"/>
          <w:sz w:val="24"/>
          <w:szCs w:val="24"/>
          <w:u w:val="single"/>
          <w:lang w:val="en-US" w:eastAsia="zh-CN"/>
        </w:rPr>
        <w:t>服务项目</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pPr>
        <w:pStyle w:val="78"/>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0"/>
        <w:gridCol w:w="1441"/>
        <w:gridCol w:w="4642"/>
        <w:gridCol w:w="17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rPr>
            </w:pPr>
            <w:r>
              <w:rPr>
                <w:rFonts w:hint="eastAsia" w:ascii="宋体" w:hAnsi="宋体" w:eastAsia="宋体" w:cs="宋体"/>
                <w:b w:val="0"/>
              </w:rPr>
              <w:t>EMC试验室电磁兼容及信息安全设备计量检定校准服务</w:t>
            </w:r>
          </w:p>
        </w:tc>
        <w:tc>
          <w:tcPr>
            <w:tcW w:w="775"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开口合同</w:t>
            </w:r>
          </w:p>
        </w:tc>
        <w:tc>
          <w:tcPr>
            <w:tcW w:w="2497" w:type="pct"/>
            <w:tcBorders>
              <w:top w:val="single" w:color="auto" w:sz="4" w:space="0"/>
              <w:left w:val="single" w:color="auto" w:sz="4" w:space="0"/>
              <w:bottom w:val="single" w:color="auto" w:sz="4" w:space="0"/>
              <w:right w:val="single" w:color="auto" w:sz="4" w:space="0"/>
            </w:tcBorders>
            <w:vAlign w:val="center"/>
          </w:tcPr>
          <w:p>
            <w:pPr>
              <w:pStyle w:val="82"/>
              <w:jc w:val="center"/>
              <w:rPr>
                <w:rFonts w:hint="default" w:ascii="宋体" w:hAnsi="宋体" w:eastAsia="宋体" w:cs="宋体"/>
                <w:b w:val="0"/>
                <w:lang w:val="en-US"/>
              </w:rPr>
            </w:pPr>
            <w:r>
              <w:rPr>
                <w:rFonts w:hint="eastAsia" w:ascii="宋体" w:hAnsi="宋体" w:eastAsia="宋体" w:cs="宋体"/>
                <w:b w:val="0"/>
              </w:rPr>
              <w:t>合同签订后按实际</w:t>
            </w:r>
            <w:r>
              <w:rPr>
                <w:rFonts w:hint="eastAsia" w:ascii="宋体" w:hAnsi="宋体" w:eastAsia="宋体" w:cs="宋体"/>
                <w:b w:val="0"/>
                <w:lang w:val="en-US" w:eastAsia="zh-CN"/>
              </w:rPr>
              <w:t>检定计量校准的业务量，按照单价据实结算</w:t>
            </w:r>
          </w:p>
        </w:tc>
        <w:tc>
          <w:tcPr>
            <w:tcW w:w="951"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100%</w:t>
            </w:r>
          </w:p>
        </w:tc>
      </w:tr>
    </w:tbl>
    <w:p>
      <w:pPr>
        <w:pStyle w:val="80"/>
        <w:rPr>
          <w:rFonts w:hint="eastAsia" w:ascii="宋体" w:hAnsi="宋体" w:eastAsia="宋体" w:cs="宋体"/>
        </w:rPr>
      </w:pPr>
      <w:r>
        <w:rPr>
          <w:rFonts w:hint="eastAsia" w:ascii="宋体" w:hAnsi="宋体" w:eastAsia="宋体" w:cs="宋体"/>
        </w:rPr>
        <w:t>四、投标说明</w:t>
      </w:r>
    </w:p>
    <w:p>
      <w:pPr>
        <w:pStyle w:val="88"/>
        <w:ind w:firstLine="480"/>
        <w:rPr>
          <w:rFonts w:hint="eastAsia" w:ascii="宋体" w:hAnsi="宋体" w:eastAsia="宋体" w:cs="宋体"/>
        </w:rPr>
      </w:pPr>
      <w:r>
        <w:rPr>
          <w:rFonts w:hint="eastAsia" w:ascii="宋体" w:hAnsi="宋体" w:eastAsia="宋体" w:cs="宋体"/>
        </w:rPr>
        <w:t>1、报名方式</w:t>
      </w:r>
    </w:p>
    <w:p>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pPr>
        <w:pStyle w:val="84"/>
        <w:ind w:firstLine="480"/>
        <w:rPr>
          <w:rFonts w:hint="eastAsia" w:ascii="宋体" w:hAnsi="宋体" w:eastAsia="宋体" w:cs="宋体"/>
        </w:rPr>
      </w:pPr>
      <w:r>
        <w:rPr>
          <w:rFonts w:hint="eastAsia" w:ascii="宋体" w:hAnsi="宋体" w:eastAsia="宋体" w:cs="宋体"/>
        </w:rPr>
        <w:t>2、投标条件</w:t>
      </w:r>
    </w:p>
    <w:p>
      <w:pPr>
        <w:pStyle w:val="15"/>
        <w:spacing w:line="360" w:lineRule="auto"/>
        <w:ind w:firstLine="240" w:firstLineChars="100"/>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w:t>
      </w:r>
      <w:r>
        <w:rPr>
          <w:rFonts w:hint="eastAsia" w:hAnsi="宋体" w:cs="宋体"/>
          <w:i/>
          <w:color w:val="000000"/>
          <w:sz w:val="24"/>
          <w:szCs w:val="24"/>
          <w:highlight w:val="yellow"/>
          <w:lang w:val="en-US" w:eastAsia="zh-CN"/>
        </w:rPr>
        <w:t>0</w:t>
      </w:r>
      <w:r>
        <w:rPr>
          <w:rFonts w:hint="eastAsia" w:ascii="宋体" w:hAnsi="宋体" w:eastAsia="宋体" w:cs="宋体"/>
          <w:i/>
          <w:color w:val="000000"/>
          <w:sz w:val="24"/>
          <w:szCs w:val="24"/>
          <w:highlight w:val="yellow"/>
        </w:rPr>
        <w:t>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r>
        <w:rPr>
          <w:rFonts w:hint="eastAsia" w:hAnsi="宋体" w:cs="宋体"/>
          <w:color w:val="000000"/>
          <w:sz w:val="24"/>
          <w:szCs w:val="24"/>
          <w:lang w:eastAsia="zh-CN"/>
        </w:rPr>
        <w:t>；</w:t>
      </w:r>
      <w:r>
        <w:rPr>
          <w:highlight w:val="green"/>
        </w:rPr>
        <w:t>具备 CNAS 实验室认可证书</w:t>
      </w:r>
      <w:r>
        <w:rPr>
          <w:rFonts w:hint="eastAsia"/>
          <w:highlight w:val="green"/>
          <w:lang w:val="en-US" w:eastAsia="zh-CN"/>
        </w:rPr>
        <w:t>和</w:t>
      </w:r>
      <w:r>
        <w:rPr>
          <w:highlight w:val="green"/>
        </w:rPr>
        <w:t>检验检测机构资质认定证书（CMA）</w:t>
      </w:r>
      <w:r>
        <w:rPr>
          <w:rFonts w:hint="eastAsia" w:ascii="宋体" w:hAnsi="宋体" w:eastAsia="宋体" w:cs="宋体"/>
          <w:color w:val="000000"/>
          <w:sz w:val="24"/>
          <w:szCs w:val="24"/>
        </w:rPr>
        <w:t>。</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（9）本项目不接受代理商投标</w:t>
      </w:r>
    </w:p>
    <w:p>
      <w:pPr>
        <w:pStyle w:val="15"/>
        <w:spacing w:line="360" w:lineRule="auto"/>
        <w:ind w:firstLine="476"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4"/>
        <w:ind w:firstLine="480"/>
        <w:rPr>
          <w:rFonts w:hint="eastAsia" w:ascii="宋体" w:hAnsi="宋体" w:eastAsia="宋体" w:cs="宋体"/>
        </w:rPr>
      </w:pPr>
      <w:r>
        <w:rPr>
          <w:rFonts w:hint="eastAsia" w:ascii="宋体" w:hAnsi="宋体" w:eastAsia="宋体" w:cs="宋体"/>
        </w:rPr>
        <w:t>3、报价</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pPr>
        <w:pStyle w:val="88"/>
        <w:ind w:firstLine="480"/>
        <w:rPr>
          <w:rFonts w:hint="eastAsia" w:ascii="宋体" w:hAnsi="宋体" w:eastAsia="宋体" w:cs="宋体"/>
        </w:rPr>
      </w:pPr>
      <w:r>
        <w:rPr>
          <w:rFonts w:hint="eastAsia" w:ascii="宋体" w:hAnsi="宋体" w:eastAsia="宋体" w:cs="宋体"/>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8"/>
        <w:pageBreakBefore w:val="0"/>
        <w:kinsoku/>
        <w:overflowPunct/>
        <w:topLinePunct w:val="0"/>
        <w:autoSpaceDE/>
        <w:autoSpaceDN/>
        <w:bidi w:val="0"/>
        <w:ind w:firstLine="197"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8"/>
        <w:ind w:firstLine="197"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cs="宋体"/>
          <w:color w:val="000000"/>
          <w:sz w:val="24"/>
          <w:szCs w:val="24"/>
          <w:lang w:val="en-US" w:eastAsia="zh-CN"/>
        </w:rPr>
        <w:t>原厂</w:t>
      </w:r>
      <w:r>
        <w:rPr>
          <w:rFonts w:hint="eastAsia" w:ascii="宋体" w:hAnsi="宋体" w:eastAsia="宋体" w:cs="宋体"/>
          <w:color w:val="000000"/>
          <w:sz w:val="24"/>
          <w:szCs w:val="24"/>
        </w:rPr>
        <w:t>售后服务承诺书，</w:t>
      </w:r>
      <w:r>
        <w:rPr>
          <w:rFonts w:hint="eastAsia" w:ascii="宋体" w:hAnsi="宋体" w:eastAsia="宋体" w:cs="宋体"/>
          <w:b/>
          <w:color w:val="000000"/>
          <w:sz w:val="24"/>
          <w:szCs w:val="24"/>
        </w:rPr>
        <w:t>根据实际情况提供即可，无格式限制；</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pPr>
        <w:pStyle w:val="80"/>
        <w:rPr>
          <w:rFonts w:hint="eastAsia" w:ascii="宋体" w:hAnsi="宋体" w:eastAsia="宋体" w:cs="宋体"/>
        </w:rPr>
      </w:pPr>
      <w:r>
        <w:rPr>
          <w:rFonts w:hint="eastAsia" w:ascii="宋体" w:hAnsi="宋体" w:eastAsia="宋体" w:cs="宋体"/>
        </w:rPr>
        <w:t>五、议程安排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eastAsia" w:ascii="宋体" w:hAnsi="宋体" w:eastAsia="宋体" w:cs="宋体"/>
          <w:b w:val="0"/>
          <w:color w:val="auto"/>
          <w:highlight w:val="none"/>
          <w:lang w:val="en-US" w:eastAsia="zh-CN"/>
        </w:rPr>
        <w:t>6</w:t>
      </w:r>
      <w:r>
        <w:rPr>
          <w:rFonts w:hint="eastAsia" w:ascii="宋体" w:hAnsi="宋体" w:eastAsia="宋体" w:cs="宋体"/>
          <w:b w:val="0"/>
          <w:color w:val="auto"/>
          <w:highlight w:val="none"/>
        </w:rPr>
        <w:t>年</w:t>
      </w:r>
      <w:r>
        <w:rPr>
          <w:rFonts w:hint="eastAsia" w:ascii="宋体" w:hAnsi="宋体" w:eastAsia="宋体" w:cs="宋体"/>
          <w:b w:val="0"/>
          <w:color w:val="auto"/>
          <w:highlight w:val="none"/>
          <w:lang w:val="en-US" w:eastAsia="zh-CN"/>
        </w:rPr>
        <w:t>2</w:t>
      </w:r>
      <w:r>
        <w:rPr>
          <w:rFonts w:hint="eastAsia" w:ascii="宋体" w:hAnsi="宋体" w:eastAsia="宋体" w:cs="宋体"/>
          <w:b w:val="0"/>
          <w:color w:val="auto"/>
          <w:highlight w:val="none"/>
        </w:rPr>
        <w:t>月</w:t>
      </w:r>
      <w:r>
        <w:rPr>
          <w:rFonts w:hint="default" w:ascii="宋体" w:hAnsi="宋体" w:eastAsia="宋体" w:cs="宋体"/>
          <w:b w:val="0"/>
          <w:color w:val="auto"/>
          <w:highlight w:val="none"/>
          <w:woUserID w:val="1"/>
        </w:rPr>
        <w:t>26</w:t>
      </w:r>
      <w:r>
        <w:rPr>
          <w:rFonts w:hint="eastAsia" w:ascii="宋体" w:hAnsi="宋体" w:eastAsia="宋体" w:cs="宋体"/>
          <w:b w:val="0"/>
          <w:color w:val="auto"/>
          <w:highlight w:val="none"/>
        </w:rPr>
        <w:t>日（周</w:t>
      </w:r>
      <w:r>
        <w:rPr>
          <w:rFonts w:hint="default" w:ascii="宋体" w:hAnsi="宋体" w:eastAsia="宋体" w:cs="宋体"/>
          <w:b w:val="0"/>
          <w:color w:val="auto"/>
          <w:highlight w:val="none"/>
          <w:woUserID w:val="1"/>
        </w:rPr>
        <w:t>四</w:t>
      </w:r>
      <w:r>
        <w:rPr>
          <w:rFonts w:hint="eastAsia" w:ascii="宋体" w:hAnsi="宋体" w:eastAsia="宋体" w:cs="宋体"/>
          <w:b w:val="0"/>
          <w:color w:val="auto"/>
          <w:highlight w:val="none"/>
        </w:rPr>
        <w:t>）</w:t>
      </w:r>
    </w:p>
    <w:p>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 xml:space="preserve">2026年 </w:t>
      </w:r>
      <w:r>
        <w:rPr>
          <w:rFonts w:hint="default" w:eastAsia="宋体" w:cs="宋体"/>
          <w:b/>
          <w:bCs/>
          <w:color w:val="000000"/>
          <w:kern w:val="2"/>
          <w:sz w:val="24"/>
          <w:szCs w:val="24"/>
          <w:lang w:eastAsia="zh-CN" w:bidi="ar-SA"/>
          <w:woUserID w:val="1"/>
        </w:rPr>
        <w:t>3</w:t>
      </w:r>
      <w:r>
        <w:rPr>
          <w:rFonts w:hint="eastAsia" w:eastAsia="宋体" w:cs="宋体"/>
          <w:b/>
          <w:bCs/>
          <w:color w:val="000000"/>
          <w:kern w:val="2"/>
          <w:sz w:val="24"/>
          <w:szCs w:val="24"/>
          <w:lang w:val="en-US" w:eastAsia="zh-CN" w:bidi="ar-SA"/>
        </w:rPr>
        <w:t>月</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rPr>
        <w:t>日（周</w:t>
      </w:r>
      <w:r>
        <w:rPr>
          <w:rFonts w:hint="default" w:eastAsia="宋体" w:cs="宋体"/>
          <w:b/>
          <w:bCs/>
          <w:color w:val="000000"/>
          <w:kern w:val="2"/>
          <w:sz w:val="24"/>
          <w:szCs w:val="24"/>
          <w:lang w:eastAsia="zh-CN" w:bidi="ar-SA"/>
          <w:woUserID w:val="1"/>
        </w:rPr>
        <w:t>一</w:t>
      </w:r>
      <w:r>
        <w:rPr>
          <w:rFonts w:hint="eastAsia" w:eastAsia="宋体" w:cs="宋体"/>
          <w:b/>
          <w:bCs/>
          <w:color w:val="000000"/>
          <w:kern w:val="2"/>
          <w:sz w:val="24"/>
          <w:szCs w:val="24"/>
          <w:lang w:val="en-US" w:eastAsia="zh-CN" w:bidi="ar-SA"/>
        </w:rPr>
        <w:t>）17:00:00（时间精确到秒）</w:t>
      </w:r>
    </w:p>
    <w:p>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 xml:space="preserve">2026年 3月 </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rPr>
        <w:t>日（周一）9:00:00（时间精确到秒）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w:t>
      </w:r>
      <w:r>
        <w:rPr>
          <w:rFonts w:hint="eastAsia" w:eastAsia="宋体" w:cs="宋体"/>
          <w:b/>
          <w:bCs/>
          <w:color w:val="000000"/>
          <w:kern w:val="2"/>
          <w:sz w:val="24"/>
          <w:szCs w:val="24"/>
          <w:lang w:val="en-US" w:eastAsia="zh-CN" w:bidi="ar-SA"/>
          <w:woUserID w:val="1"/>
        </w:rPr>
        <w:t xml:space="preserve">2026年 </w:t>
      </w:r>
      <w:r>
        <w:rPr>
          <w:rFonts w:hint="default" w:eastAsia="宋体" w:cs="宋体"/>
          <w:b/>
          <w:bCs/>
          <w:color w:val="000000"/>
          <w:kern w:val="2"/>
          <w:sz w:val="24"/>
          <w:szCs w:val="24"/>
          <w:lang w:eastAsia="zh-CN" w:bidi="ar-SA"/>
          <w:woUserID w:val="1"/>
        </w:rPr>
        <w:t>3</w:t>
      </w:r>
      <w:r>
        <w:rPr>
          <w:rFonts w:hint="eastAsia" w:eastAsia="宋体" w:cs="宋体"/>
          <w:b/>
          <w:bCs/>
          <w:color w:val="000000"/>
          <w:kern w:val="2"/>
          <w:sz w:val="24"/>
          <w:szCs w:val="24"/>
          <w:lang w:val="en-US" w:eastAsia="zh-CN" w:bidi="ar-SA"/>
          <w:woUserID w:val="1"/>
        </w:rPr>
        <w:t>月</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woUserID w:val="1"/>
        </w:rPr>
        <w:t>日（周</w:t>
      </w:r>
      <w:r>
        <w:rPr>
          <w:rFonts w:hint="default" w:eastAsia="宋体" w:cs="宋体"/>
          <w:b/>
          <w:bCs/>
          <w:color w:val="000000"/>
          <w:kern w:val="2"/>
          <w:sz w:val="24"/>
          <w:szCs w:val="24"/>
          <w:lang w:eastAsia="zh-CN" w:bidi="ar-SA"/>
          <w:woUserID w:val="1"/>
        </w:rPr>
        <w:t>一</w:t>
      </w:r>
      <w:r>
        <w:rPr>
          <w:rFonts w:hint="eastAsia" w:eastAsia="宋体" w:cs="宋体"/>
          <w:b/>
          <w:bCs/>
          <w:color w:val="000000"/>
          <w:kern w:val="2"/>
          <w:sz w:val="24"/>
          <w:szCs w:val="24"/>
          <w:lang w:val="en-US" w:eastAsia="zh-CN" w:bidi="ar-SA"/>
          <w:woUserID w:val="1"/>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pPr>
        <w:pStyle w:val="84"/>
        <w:ind w:firstLine="480"/>
        <w:rPr>
          <w:rFonts w:hint="eastAsia" w:ascii="宋体" w:hAnsi="宋体" w:eastAsia="宋体" w:cs="宋体"/>
        </w:rPr>
      </w:pPr>
      <w:r>
        <w:rPr>
          <w:rFonts w:hint="eastAsia" w:ascii="宋体" w:hAnsi="宋体" w:eastAsia="宋体" w:cs="宋体"/>
        </w:rPr>
        <w:t>4、技术答疑</w:t>
      </w:r>
    </w:p>
    <w:p>
      <w:pPr>
        <w:pStyle w:val="78"/>
        <w:ind w:firstLine="480"/>
        <w:rPr>
          <w:rFonts w:hint="eastAsia" w:ascii="宋体" w:hAnsi="宋体" w:eastAsia="宋体" w:cs="宋体"/>
        </w:rPr>
      </w:pPr>
      <w:r>
        <w:rPr>
          <w:rFonts w:hint="eastAsia" w:ascii="宋体" w:hAnsi="宋体" w:eastAsia="宋体" w:cs="宋体"/>
        </w:rPr>
        <w:t>答疑时间：截止至</w:t>
      </w:r>
      <w:r>
        <w:rPr>
          <w:rFonts w:hint="eastAsia" w:eastAsia="宋体" w:cs="宋体"/>
          <w:b/>
          <w:bCs/>
          <w:color w:val="000000"/>
          <w:kern w:val="2"/>
          <w:sz w:val="24"/>
          <w:szCs w:val="24"/>
          <w:lang w:val="en-US" w:eastAsia="zh-CN" w:bidi="ar-SA"/>
          <w:woUserID w:val="1"/>
        </w:rPr>
        <w:t xml:space="preserve">2026年 </w:t>
      </w:r>
      <w:r>
        <w:rPr>
          <w:rFonts w:hint="default" w:eastAsia="宋体" w:cs="宋体"/>
          <w:b/>
          <w:bCs/>
          <w:color w:val="000000"/>
          <w:kern w:val="2"/>
          <w:sz w:val="24"/>
          <w:szCs w:val="24"/>
          <w:lang w:eastAsia="zh-CN" w:bidi="ar-SA"/>
          <w:woUserID w:val="1"/>
        </w:rPr>
        <w:t>3</w:t>
      </w:r>
      <w:r>
        <w:rPr>
          <w:rFonts w:hint="eastAsia" w:eastAsia="宋体" w:cs="宋体"/>
          <w:b/>
          <w:bCs/>
          <w:color w:val="000000"/>
          <w:kern w:val="2"/>
          <w:sz w:val="24"/>
          <w:szCs w:val="24"/>
          <w:lang w:val="en-US" w:eastAsia="zh-CN" w:bidi="ar-SA"/>
          <w:woUserID w:val="1"/>
        </w:rPr>
        <w:t>月</w:t>
      </w:r>
      <w:r>
        <w:rPr>
          <w:rFonts w:hint="default" w:eastAsia="宋体" w:cs="宋体"/>
          <w:b/>
          <w:bCs/>
          <w:color w:val="000000"/>
          <w:kern w:val="2"/>
          <w:sz w:val="24"/>
          <w:szCs w:val="24"/>
          <w:lang w:eastAsia="zh-CN" w:bidi="ar-SA"/>
          <w:woUserID w:val="1"/>
        </w:rPr>
        <w:t>2</w:t>
      </w:r>
      <w:r>
        <w:rPr>
          <w:rFonts w:hint="eastAsia" w:eastAsia="宋体" w:cs="宋体"/>
          <w:b/>
          <w:bCs/>
          <w:color w:val="000000"/>
          <w:kern w:val="2"/>
          <w:sz w:val="24"/>
          <w:szCs w:val="24"/>
          <w:lang w:val="en-US" w:eastAsia="zh-CN" w:bidi="ar-SA"/>
          <w:woUserID w:val="1"/>
        </w:rPr>
        <w:t>日（周</w:t>
      </w:r>
      <w:r>
        <w:rPr>
          <w:rFonts w:hint="default" w:eastAsia="宋体" w:cs="宋体"/>
          <w:b/>
          <w:bCs/>
          <w:color w:val="000000"/>
          <w:kern w:val="2"/>
          <w:sz w:val="24"/>
          <w:szCs w:val="24"/>
          <w:lang w:eastAsia="zh-CN" w:bidi="ar-SA"/>
          <w:woUserID w:val="1"/>
        </w:rPr>
        <w:t>一</w:t>
      </w:r>
      <w:r>
        <w:rPr>
          <w:rFonts w:hint="eastAsia" w:eastAsia="宋体" w:cs="宋体"/>
          <w:b/>
          <w:bCs/>
          <w:color w:val="000000"/>
          <w:kern w:val="2"/>
          <w:sz w:val="24"/>
          <w:szCs w:val="24"/>
          <w:lang w:val="en-US" w:eastAsia="zh-CN" w:bidi="ar-SA"/>
          <w:woUserID w:val="1"/>
        </w:rPr>
        <w:t>）</w:t>
      </w:r>
      <w:r>
        <w:rPr>
          <w:rFonts w:hint="eastAsia" w:ascii="宋体" w:hAnsi="宋体" w:eastAsia="宋体" w:cs="宋体"/>
        </w:rPr>
        <w:t>下午17点前，逾期不受理</w:t>
      </w:r>
    </w:p>
    <w:p>
      <w:pPr>
        <w:pStyle w:val="78"/>
        <w:ind w:firstLine="480"/>
        <w:rPr>
          <w:rFonts w:hint="eastAsia" w:ascii="宋体" w:hAnsi="宋体" w:eastAsia="宋体" w:cs="宋体"/>
        </w:rPr>
      </w:pPr>
      <w:r>
        <w:rPr>
          <w:rFonts w:hint="eastAsia" w:ascii="宋体" w:hAnsi="宋体" w:eastAsia="宋体" w:cs="宋体"/>
        </w:rPr>
        <w:t>答疑方式：书面及邮件</w:t>
      </w:r>
    </w:p>
    <w:p>
      <w:pPr>
        <w:pStyle w:val="78"/>
        <w:ind w:firstLine="480"/>
        <w:rPr>
          <w:rFonts w:hint="eastAsia" w:eastAsia="宋体" w:cs="宋体"/>
          <w:lang w:val="en-US" w:eastAsia="zh-CN"/>
        </w:rPr>
      </w:pPr>
      <w:r>
        <w:rPr>
          <w:rFonts w:hint="eastAsia" w:ascii="宋体" w:hAnsi="宋体" w:eastAsia="宋体" w:cs="宋体"/>
        </w:rPr>
        <w:t>联 系 人：</w:t>
      </w:r>
      <w:r>
        <w:rPr>
          <w:rFonts w:hint="eastAsia" w:eastAsia="宋体" w:cs="宋体"/>
          <w:lang w:val="en-US" w:eastAsia="zh-CN"/>
        </w:rPr>
        <w:t>齐雷</w:t>
      </w:r>
    </w:p>
    <w:p>
      <w:pPr>
        <w:pStyle w:val="78"/>
        <w:ind w:firstLine="480"/>
        <w:rPr>
          <w:rFonts w:hint="eastAsia" w:ascii="宋体" w:hAnsi="宋体" w:eastAsia="宋体" w:cs="宋体"/>
          <w:lang w:val="en-US" w:eastAsia="zh-CN"/>
        </w:rPr>
      </w:pPr>
      <w:r>
        <w:rPr>
          <w:rFonts w:hint="eastAsia" w:ascii="宋体" w:hAnsi="宋体" w:eastAsia="宋体" w:cs="宋体"/>
        </w:rPr>
        <w:t>电    话：18353100959</w:t>
      </w:r>
      <w:r>
        <w:rPr>
          <w:rFonts w:hint="eastAsia" w:eastAsia="宋体" w:cs="宋体"/>
          <w:lang w:val="en-US" w:eastAsia="zh-CN"/>
        </w:rPr>
        <w:t xml:space="preserve"> </w:t>
      </w:r>
    </w:p>
    <w:p>
      <w:pPr>
        <w:pStyle w:val="78"/>
        <w:ind w:firstLine="480"/>
        <w:rPr>
          <w:rFonts w:hint="eastAsia" w:ascii="宋体" w:hAnsi="宋体" w:eastAsia="宋体" w:cs="宋体"/>
        </w:rPr>
      </w:pPr>
      <w:r>
        <w:rPr>
          <w:rFonts w:hint="eastAsia" w:ascii="宋体" w:hAnsi="宋体" w:eastAsia="宋体" w:cs="宋体"/>
        </w:rPr>
        <w:t>邮    箱：qilei@sinotruk.com</w:t>
      </w:r>
      <w:r>
        <w:rPr>
          <w:rFonts w:hint="eastAsia" w:eastAsia="宋体" w:cs="宋体"/>
          <w:lang w:val="en-US" w:eastAsia="zh-CN"/>
        </w:rPr>
        <w:t xml:space="preserve"> </w:t>
      </w:r>
    </w:p>
    <w:p>
      <w:pPr>
        <w:pStyle w:val="84"/>
        <w:ind w:firstLine="480"/>
        <w:rPr>
          <w:rFonts w:hint="eastAsia" w:ascii="宋体" w:hAnsi="宋体" w:eastAsia="宋体" w:cs="宋体"/>
        </w:rPr>
      </w:pPr>
      <w:r>
        <w:rPr>
          <w:rFonts w:hint="eastAsia" w:ascii="宋体" w:hAnsi="宋体" w:eastAsia="宋体" w:cs="宋体"/>
        </w:rPr>
        <w:t>5、商务答疑</w:t>
      </w:r>
    </w:p>
    <w:p>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hAnsi="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hAnsi="宋体" w:cs="宋体"/>
          <w:color w:val="000000"/>
          <w:sz w:val="24"/>
          <w:szCs w:val="24"/>
          <w:highlight w:val="cyan"/>
          <w:lang w:val="en-US" w:eastAsia="zh-CN"/>
        </w:rPr>
        <w:t>3</w:t>
      </w:r>
      <w:r>
        <w:rPr>
          <w:rFonts w:hint="eastAsia" w:ascii="宋体" w:hAnsi="宋体" w:eastAsia="宋体" w:cs="宋体"/>
          <w:color w:val="000000"/>
          <w:sz w:val="24"/>
          <w:szCs w:val="24"/>
          <w:highlight w:val="cyan"/>
        </w:rPr>
        <w:t>月</w:t>
      </w:r>
      <w:r>
        <w:rPr>
          <w:rFonts w:hint="default" w:hAnsi="宋体" w:cs="宋体"/>
          <w:color w:val="000000"/>
          <w:sz w:val="24"/>
          <w:szCs w:val="24"/>
          <w:highlight w:val="cyan"/>
          <w:woUserID w:val="1"/>
        </w:rPr>
        <w:t>9</w:t>
      </w:r>
      <w:bookmarkStart w:id="30" w:name="_GoBack"/>
      <w:bookmarkEnd w:id="30"/>
      <w:r>
        <w:rPr>
          <w:rFonts w:hint="eastAsia" w:ascii="宋体" w:hAnsi="宋体" w:eastAsia="宋体" w:cs="宋体"/>
          <w:color w:val="000000"/>
          <w:sz w:val="24"/>
          <w:szCs w:val="24"/>
          <w:highlight w:val="cyan"/>
        </w:rPr>
        <w:t>日（周</w:t>
      </w:r>
      <w:r>
        <w:rPr>
          <w:rFonts w:hint="eastAsia" w:hAnsi="宋体" w:cs="宋体"/>
          <w:color w:val="000000"/>
          <w:sz w:val="24"/>
          <w:szCs w:val="24"/>
          <w:highlight w:val="cyan"/>
          <w:lang w:val="en-US" w:eastAsia="zh-CN"/>
        </w:rPr>
        <w:t>一</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hAnsi="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hAnsi="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pPr>
        <w:pStyle w:val="84"/>
        <w:ind w:firstLine="480"/>
        <w:rPr>
          <w:rFonts w:hint="eastAsia" w:ascii="宋体" w:hAnsi="宋体" w:eastAsia="宋体" w:cs="宋体"/>
        </w:rPr>
      </w:pPr>
      <w:r>
        <w:rPr>
          <w:rFonts w:hint="eastAsia" w:ascii="宋体" w:hAnsi="宋体" w:eastAsia="宋体" w:cs="宋体"/>
        </w:rPr>
        <w:t>8、开标方式</w:t>
      </w:r>
    </w:p>
    <w:p>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4"/>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8"/>
        <w:ind w:firstLine="480"/>
        <w:rPr>
          <w:rFonts w:hint="eastAsia" w:ascii="宋体" w:hAnsi="宋体" w:eastAsia="宋体" w:cs="宋体"/>
        </w:rPr>
      </w:pPr>
      <w:r>
        <w:rPr>
          <w:rFonts w:hint="eastAsia" w:ascii="宋体" w:hAnsi="宋体" w:eastAsia="宋体" w:cs="宋体"/>
        </w:rPr>
        <w:t>投标地点：</w:t>
      </w:r>
      <w:bookmarkStart w:id="3" w:name="OLE_LINK3"/>
      <w:bookmarkStart w:id="4" w:name="OLE_LINK2"/>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3"/>
      <w:bookmarkEnd w:id="4"/>
    </w:p>
    <w:p>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pPr>
        <w:pStyle w:val="80"/>
        <w:rPr>
          <w:rFonts w:hint="eastAsia" w:ascii="宋体" w:hAnsi="宋体" w:eastAsia="宋体" w:cs="宋体"/>
        </w:rPr>
      </w:pPr>
      <w:r>
        <w:rPr>
          <w:rFonts w:hint="eastAsia" w:ascii="宋体" w:hAnsi="宋体" w:eastAsia="宋体" w:cs="宋体"/>
        </w:rPr>
        <w:t>六、评标规则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w:t>
      </w:r>
      <w:r>
        <w:rPr>
          <w:rFonts w:hint="eastAsia" w:ascii="宋体" w:hAnsi="宋体" w:cs="宋体"/>
          <w:color w:val="000000"/>
          <w:sz w:val="24"/>
          <w:szCs w:val="24"/>
          <w:lang w:val="en-US" w:eastAsia="zh-CN"/>
        </w:rPr>
        <w:t>通过综合评标法</w:t>
      </w:r>
      <w:r>
        <w:rPr>
          <w:rFonts w:hint="eastAsia" w:ascii="宋体" w:hAnsi="宋体" w:eastAsia="宋体" w:cs="宋体"/>
          <w:color w:val="000000"/>
          <w:sz w:val="24"/>
          <w:szCs w:val="24"/>
        </w:rPr>
        <w:t>确定中标人</w:t>
      </w:r>
      <w:r>
        <w:rPr>
          <w:rFonts w:hint="eastAsia" w:ascii="宋体" w:hAnsi="宋体" w:eastAsia="宋体" w:cs="宋体"/>
          <w:b/>
          <w:color w:val="000000"/>
          <w:sz w:val="24"/>
          <w:szCs w:val="24"/>
        </w:rPr>
        <w:t>，对未中标方不做任何解释。</w:t>
      </w:r>
    </w:p>
    <w:p>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15"/>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pPr>
        <w:pStyle w:val="2"/>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pPr>
        <w:pStyle w:val="78"/>
        <w:ind w:firstLine="480"/>
        <w:rPr>
          <w:rFonts w:hint="eastAsia" w:ascii="宋体" w:hAnsi="宋体" w:eastAsia="宋体" w:cs="宋体"/>
        </w:rPr>
      </w:pPr>
      <w:r>
        <w:rPr>
          <w:rFonts w:hint="eastAsia" w:ascii="宋体" w:hAnsi="宋体" w:eastAsia="宋体" w:cs="宋体"/>
        </w:rPr>
        <w:t>2、中标</w:t>
      </w:r>
    </w:p>
    <w:p>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auto"/>
          <w:sz w:val="24"/>
          <w:szCs w:val="24"/>
          <w:highlight w:val="yellow"/>
        </w:rPr>
        <w:t>本项目产生</w:t>
      </w:r>
      <w:r>
        <w:rPr>
          <w:rFonts w:hint="eastAsia" w:ascii="宋体" w:hAnsi="宋体" w:cs="宋体"/>
          <w:color w:val="auto"/>
          <w:sz w:val="24"/>
          <w:szCs w:val="24"/>
          <w:highlight w:val="yellow"/>
          <w:lang w:val="en-US" w:eastAsia="zh-CN"/>
        </w:rPr>
        <w:t>2-3</w:t>
      </w:r>
      <w:r>
        <w:rPr>
          <w:rFonts w:hint="eastAsia" w:ascii="宋体" w:hAnsi="宋体" w:eastAsia="宋体" w:cs="宋体"/>
          <w:color w:val="auto"/>
          <w:sz w:val="24"/>
          <w:szCs w:val="24"/>
          <w:highlight w:val="yellow"/>
        </w:rPr>
        <w:t>个中标人。</w:t>
      </w:r>
      <w:r>
        <w:rPr>
          <w:rFonts w:hint="eastAsia" w:ascii="宋体" w:hAnsi="宋体" w:cs="宋体"/>
          <w:color w:val="auto"/>
          <w:sz w:val="24"/>
          <w:szCs w:val="24"/>
          <w:highlight w:val="yellow"/>
          <w:lang w:val="en-US" w:eastAsia="zh-CN"/>
        </w:rPr>
        <w:t>中标方需按照最低价格进行拉齐。合同执行阶段综合技术能力、检定周期等因素确认单项检定计量委托方。</w:t>
      </w:r>
      <w:r>
        <w:rPr>
          <w:rFonts w:hint="eastAsia" w:ascii="宋体" w:hAnsi="宋体" w:eastAsia="宋体"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0"/>
        <w:rPr>
          <w:rFonts w:hint="eastAsia" w:ascii="宋体" w:hAnsi="宋体" w:eastAsia="宋体" w:cs="宋体"/>
        </w:rPr>
      </w:pPr>
      <w:r>
        <w:rPr>
          <w:rFonts w:hint="eastAsia" w:ascii="宋体" w:hAnsi="宋体" w:eastAsia="宋体" w:cs="宋体"/>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pPr>
        <w:pStyle w:val="15"/>
        <w:spacing w:line="360" w:lineRule="auto"/>
        <w:ind w:firstLine="480"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pStyle w:val="80"/>
        <w:rPr>
          <w:rFonts w:hint="eastAsia" w:ascii="宋体" w:hAnsi="宋体" w:eastAsia="宋体" w:cs="宋体"/>
        </w:rPr>
      </w:pPr>
      <w:r>
        <w:rPr>
          <w:rFonts w:hint="eastAsia" w:ascii="宋体" w:hAnsi="宋体" w:eastAsia="宋体" w:cs="宋体"/>
        </w:rPr>
        <w:t>八、其他</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pPr>
        <w:pStyle w:val="15"/>
        <w:spacing w:line="360" w:lineRule="auto"/>
        <w:ind w:firstLine="538"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附件1</w:t>
      </w:r>
      <w:bookmarkStart w:id="6" w:name="_Toc639004"/>
      <w:bookmarkStart w:id="7" w:name="_Toc212369550"/>
      <w:bookmarkStart w:id="8" w:name="_Toc25811"/>
      <w:bookmarkStart w:id="9" w:name="_Toc353881012"/>
      <w:r>
        <w:rPr>
          <w:rFonts w:hint="eastAsia" w:ascii="宋体" w:hAnsi="宋体" w:eastAsia="宋体" w:cs="宋体"/>
        </w:rPr>
        <w:t xml:space="preserve"> 投标函</w:t>
      </w:r>
      <w:bookmarkEnd w:id="6"/>
      <w:bookmarkEnd w:id="7"/>
      <w:bookmarkEnd w:id="8"/>
      <w:bookmarkEnd w:id="9"/>
    </w:p>
    <w:p>
      <w:pPr>
        <w:pStyle w:val="78"/>
        <w:ind w:firstLine="480"/>
        <w:rPr>
          <w:rFonts w:hint="eastAsia" w:ascii="宋体" w:hAnsi="宋体" w:eastAsia="宋体" w:cs="宋体"/>
        </w:rPr>
      </w:pPr>
      <w:r>
        <w:rPr>
          <w:rFonts w:hint="eastAsia" w:ascii="宋体" w:hAnsi="宋体" w:eastAsia="宋体" w:cs="宋体"/>
        </w:rPr>
        <w:t>致：中国重汽集团济南动力有限公司：</w:t>
      </w:r>
    </w:p>
    <w:p>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8"/>
        <w:ind w:firstLine="480"/>
        <w:rPr>
          <w:rFonts w:hint="eastAsia" w:ascii="宋体" w:hAnsi="宋体" w:eastAsia="宋体" w:cs="宋体"/>
        </w:rPr>
      </w:pPr>
      <w:r>
        <w:rPr>
          <w:rFonts w:hint="eastAsia" w:ascii="宋体" w:hAnsi="宋体" w:eastAsia="宋体" w:cs="宋体"/>
        </w:rPr>
        <w:t>据此函，签字代表宣布同意如下：</w:t>
      </w:r>
    </w:p>
    <w:p>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8"/>
        <w:ind w:firstLine="480"/>
        <w:rPr>
          <w:rFonts w:hint="eastAsia" w:ascii="宋体" w:hAnsi="宋体" w:eastAsia="宋体" w:cs="宋体"/>
        </w:rPr>
      </w:pPr>
      <w:r>
        <w:rPr>
          <w:rFonts w:hint="eastAsia" w:ascii="宋体" w:hAnsi="宋体" w:eastAsia="宋体" w:cs="宋体"/>
        </w:rPr>
        <w:t xml:space="preserve">地址：                             </w:t>
      </w:r>
    </w:p>
    <w:p>
      <w:pPr>
        <w:pStyle w:val="78"/>
        <w:ind w:firstLine="480"/>
        <w:rPr>
          <w:rFonts w:hint="eastAsia" w:ascii="宋体" w:hAnsi="宋体" w:eastAsia="宋体" w:cs="宋体"/>
        </w:rPr>
      </w:pPr>
      <w:r>
        <w:rPr>
          <w:rFonts w:hint="eastAsia" w:ascii="宋体" w:hAnsi="宋体" w:eastAsia="宋体" w:cs="宋体"/>
        </w:rPr>
        <w:t xml:space="preserve">邮编：        </w:t>
      </w:r>
    </w:p>
    <w:p>
      <w:pPr>
        <w:pStyle w:val="78"/>
        <w:ind w:firstLine="480"/>
        <w:rPr>
          <w:rFonts w:hint="eastAsia" w:ascii="宋体" w:hAnsi="宋体" w:eastAsia="宋体" w:cs="宋体"/>
        </w:rPr>
      </w:pPr>
      <w:r>
        <w:rPr>
          <w:rFonts w:hint="eastAsia" w:ascii="宋体" w:hAnsi="宋体" w:eastAsia="宋体" w:cs="宋体"/>
        </w:rPr>
        <w:t xml:space="preserve">电话：        传真：                   </w:t>
      </w:r>
    </w:p>
    <w:p>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8"/>
        <w:ind w:firstLine="480"/>
        <w:rPr>
          <w:rFonts w:hint="eastAsia" w:ascii="宋体" w:hAnsi="宋体" w:eastAsia="宋体" w:cs="宋体"/>
        </w:rPr>
      </w:pPr>
      <w:r>
        <w:rPr>
          <w:rFonts w:hint="eastAsia" w:ascii="宋体" w:hAnsi="宋体" w:eastAsia="宋体" w:cs="宋体"/>
        </w:rPr>
        <w:t xml:space="preserve">开户银行：                   </w:t>
      </w:r>
    </w:p>
    <w:p>
      <w:pPr>
        <w:pStyle w:val="78"/>
        <w:ind w:firstLine="480"/>
        <w:rPr>
          <w:rFonts w:hint="eastAsia" w:ascii="宋体" w:hAnsi="宋体" w:eastAsia="宋体" w:cs="宋体"/>
        </w:rPr>
      </w:pPr>
      <w:r>
        <w:rPr>
          <w:rFonts w:hint="eastAsia" w:ascii="宋体" w:hAnsi="宋体" w:eastAsia="宋体" w:cs="宋体"/>
        </w:rPr>
        <w:t>银行帐号：</w:t>
      </w:r>
    </w:p>
    <w:p>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8"/>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hint="eastAsia" w:ascii="宋体" w:hAnsi="宋体" w:eastAsia="宋体" w:cs="宋体"/>
          <w:color w:val="000000"/>
          <w:sz w:val="24"/>
          <w:szCs w:val="24"/>
        </w:rPr>
      </w:pPr>
    </w:p>
    <w:p>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附件2 法定代表人授权委托书</w:t>
      </w:r>
    </w:p>
    <w:p>
      <w:pPr>
        <w:pStyle w:val="11"/>
        <w:adjustRightInd w:val="0"/>
        <w:snapToGrid w:val="0"/>
        <w:spacing w:before="93" w:beforeLines="30" w:line="240" w:lineRule="exact"/>
        <w:jc w:val="center"/>
        <w:rPr>
          <w:rFonts w:hint="eastAsia" w:ascii="宋体" w:hAnsi="宋体" w:eastAsia="宋体" w:cs="宋体"/>
          <w:sz w:val="24"/>
        </w:rPr>
      </w:pPr>
    </w:p>
    <w:p>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8"/>
        <w:ind w:firstLine="480"/>
        <w:rPr>
          <w:rFonts w:hint="eastAsia" w:ascii="宋体" w:hAnsi="宋体" w:eastAsia="宋体" w:cs="宋体"/>
        </w:rPr>
      </w:pPr>
      <w:r>
        <w:rPr>
          <w:rFonts w:hint="eastAsia" w:ascii="宋体" w:hAnsi="宋体" w:eastAsia="宋体" w:cs="宋体"/>
        </w:rPr>
        <w:t>全权代表姓名：            性别：          年龄：</w:t>
      </w:r>
    </w:p>
    <w:p>
      <w:pPr>
        <w:pStyle w:val="78"/>
        <w:ind w:firstLine="480"/>
        <w:rPr>
          <w:rFonts w:hint="eastAsia" w:ascii="宋体" w:hAnsi="宋体" w:eastAsia="宋体" w:cs="宋体"/>
        </w:rPr>
      </w:pPr>
      <w:r>
        <w:rPr>
          <w:rFonts w:hint="eastAsia" w:ascii="宋体" w:hAnsi="宋体" w:eastAsia="宋体" w:cs="宋体"/>
        </w:rPr>
        <w:t>单位：                    部门：          职务：</w:t>
      </w:r>
    </w:p>
    <w:p>
      <w:pPr>
        <w:pStyle w:val="78"/>
        <w:ind w:firstLine="480"/>
        <w:rPr>
          <w:rFonts w:hint="eastAsia" w:ascii="宋体" w:hAnsi="宋体" w:eastAsia="宋体" w:cs="宋体"/>
        </w:rPr>
      </w:pPr>
      <w:r>
        <w:rPr>
          <w:rFonts w:hint="eastAsia" w:ascii="宋体" w:hAnsi="宋体" w:eastAsia="宋体" w:cs="宋体"/>
        </w:rPr>
        <w:t xml:space="preserve">法定代表人签字或盖章                          </w:t>
      </w:r>
    </w:p>
    <w:p>
      <w:pPr>
        <w:pStyle w:val="78"/>
        <w:ind w:firstLine="480"/>
        <w:rPr>
          <w:rFonts w:hint="eastAsia" w:ascii="宋体" w:hAnsi="宋体" w:eastAsia="宋体" w:cs="宋体"/>
        </w:rPr>
      </w:pPr>
      <w:r>
        <w:rPr>
          <w:rFonts w:hint="eastAsia" w:ascii="宋体" w:hAnsi="宋体" w:eastAsia="宋体" w:cs="宋体"/>
        </w:rPr>
        <w:t xml:space="preserve">被授权人签字  </w:t>
      </w:r>
    </w:p>
    <w:p>
      <w:pPr>
        <w:pStyle w:val="78"/>
        <w:ind w:firstLine="480"/>
        <w:rPr>
          <w:rFonts w:hint="eastAsia" w:ascii="宋体" w:hAnsi="宋体" w:eastAsia="宋体" w:cs="宋体"/>
        </w:rPr>
      </w:pPr>
      <w:r>
        <w:rPr>
          <w:rFonts w:hint="eastAsia" w:ascii="宋体" w:hAnsi="宋体" w:eastAsia="宋体" w:cs="宋体"/>
        </w:rPr>
        <w:t xml:space="preserve">被授权人电话：                          </w:t>
      </w:r>
    </w:p>
    <w:p>
      <w:pPr>
        <w:pStyle w:val="78"/>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pPr>
        <w:spacing w:line="240" w:lineRule="exact"/>
        <w:jc w:val="center"/>
        <w:rPr>
          <w:rFonts w:hint="eastAsia" w:ascii="宋体" w:hAnsi="宋体" w:eastAsia="宋体" w:cs="宋体"/>
          <w:b/>
          <w:bCs/>
          <w:sz w:val="36"/>
          <w:szCs w:val="20"/>
        </w:rPr>
      </w:pPr>
    </w:p>
    <w:p>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pPr>
        <w:pStyle w:val="84"/>
        <w:ind w:left="0" w:leftChars="0" w:firstLine="480"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4"/>
        <w:gridCol w:w="3533"/>
        <w:gridCol w:w="2473"/>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2"/>
              <w:rPr>
                <w:rFonts w:hint="eastAsia" w:ascii="宋体" w:hAnsi="宋体" w:eastAsia="宋体" w:cs="宋体"/>
              </w:rPr>
            </w:pPr>
            <w:r>
              <w:rPr>
                <w:rFonts w:hint="eastAsia" w:ascii="宋体" w:hAnsi="宋体" w:eastAsia="宋体" w:cs="宋体"/>
              </w:rPr>
              <w:t>序号</w:t>
            </w:r>
          </w:p>
        </w:tc>
        <w:tc>
          <w:tcPr>
            <w:tcW w:w="1903" w:type="pct"/>
            <w:vAlign w:val="center"/>
          </w:tcPr>
          <w:p>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pPr>
              <w:pStyle w:val="82"/>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2"/>
              <w:jc w:val="center"/>
              <w:rPr>
                <w:rFonts w:hint="eastAsia" w:ascii="宋体" w:hAnsi="宋体" w:eastAsia="宋体" w:cs="宋体"/>
                <w:b/>
                <w:kern w:val="2"/>
                <w:sz w:val="24"/>
                <w:szCs w:val="22"/>
                <w:lang w:val="en-US" w:eastAsia="zh-CN" w:bidi="ar-SA"/>
              </w:rPr>
            </w:pPr>
            <w:r>
              <w:rPr>
                <w:rFonts w:hint="eastAsia" w:ascii="宋体" w:hAnsi="宋体" w:eastAsia="宋体" w:cs="宋体"/>
                <w:sz w:val="24"/>
                <w:lang w:val="en-US" w:eastAsia="zh-CN"/>
              </w:rPr>
              <w:t>1</w:t>
            </w:r>
          </w:p>
        </w:tc>
        <w:tc>
          <w:tcPr>
            <w:tcW w:w="1903" w:type="pct"/>
            <w:vAlign w:val="center"/>
          </w:tcPr>
          <w:p>
            <w:pPr>
              <w:pStyle w:val="82"/>
              <w:jc w:val="both"/>
              <w:rPr>
                <w:rFonts w:hint="eastAsia" w:ascii="宋体" w:hAnsi="宋体" w:eastAsia="宋体" w:cs="宋体"/>
                <w:b/>
                <w:kern w:val="2"/>
                <w:sz w:val="24"/>
                <w:szCs w:val="22"/>
                <w:lang w:val="en-US" w:eastAsia="zh-CN" w:bidi="ar-SA"/>
              </w:rPr>
            </w:pPr>
            <w:r>
              <w:rPr>
                <w:rFonts w:hint="eastAsia"/>
                <w:b w:val="0"/>
                <w:bCs/>
              </w:rPr>
              <w:t>具备CNAS认可的</w:t>
            </w:r>
            <w:r>
              <w:rPr>
                <w:rFonts w:hint="eastAsia"/>
                <w:b w:val="0"/>
                <w:bCs/>
                <w:lang w:eastAsia="zh-CN"/>
              </w:rPr>
              <w:t>计量检定校准</w:t>
            </w:r>
            <w:r>
              <w:rPr>
                <w:rFonts w:hint="eastAsia"/>
                <w:b w:val="0"/>
                <w:bCs/>
              </w:rPr>
              <w:t>实验室资质</w:t>
            </w:r>
            <w:r>
              <w:rPr>
                <w:rFonts w:hint="eastAsia"/>
                <w:b w:val="0"/>
                <w:bCs/>
                <w:lang w:eastAsia="zh-CN"/>
              </w:rPr>
              <w:t>，</w:t>
            </w:r>
            <w:r>
              <w:rPr>
                <w:rFonts w:hint="eastAsia"/>
                <w:b w:val="0"/>
                <w:bCs/>
              </w:rPr>
              <w:t>提供有效的资质证书复印件。</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vAlign w:val="center"/>
          </w:tcPr>
          <w:p>
            <w:pPr>
              <w:pStyle w:val="82"/>
              <w:jc w:val="center"/>
              <w:rPr>
                <w:rFonts w:hint="eastAsia" w:ascii="宋体" w:hAnsi="宋体" w:eastAsia="宋体" w:cs="宋体"/>
                <w:b/>
                <w:kern w:val="2"/>
                <w:sz w:val="24"/>
                <w:szCs w:val="22"/>
                <w:lang w:val="en-US" w:eastAsia="zh-CN" w:bidi="ar-SA"/>
              </w:rPr>
            </w:pPr>
            <w:r>
              <w:rPr>
                <w:rFonts w:hint="eastAsia" w:ascii="宋体" w:hAnsi="宋体" w:eastAsia="宋体" w:cs="宋体"/>
                <w:sz w:val="24"/>
                <w:lang w:val="en-US" w:eastAsia="zh-CN"/>
              </w:rPr>
              <w:t>2</w:t>
            </w:r>
          </w:p>
        </w:tc>
        <w:tc>
          <w:tcPr>
            <w:tcW w:w="1903" w:type="pct"/>
            <w:vAlign w:val="center"/>
          </w:tcPr>
          <w:p>
            <w:pPr>
              <w:pStyle w:val="82"/>
              <w:jc w:val="both"/>
              <w:rPr>
                <w:rFonts w:hint="eastAsia" w:ascii="宋体" w:hAnsi="宋体" w:eastAsia="宋体" w:cs="宋体"/>
                <w:b/>
                <w:kern w:val="2"/>
                <w:sz w:val="24"/>
                <w:szCs w:val="22"/>
                <w:lang w:val="en-US" w:eastAsia="zh-CN" w:bidi="ar-SA"/>
              </w:rPr>
            </w:pPr>
            <w:r>
              <w:rPr>
                <w:rFonts w:hint="eastAsia" w:asciiTheme="minorHAnsi" w:hAnsiTheme="minorHAnsi" w:eastAsiaTheme="minorEastAsia" w:cstheme="minorBidi"/>
                <w:b w:val="0"/>
                <w:bCs/>
                <w:kern w:val="2"/>
                <w:sz w:val="21"/>
                <w:szCs w:val="22"/>
                <w:lang w:val="en-US" w:eastAsia="zh-CN" w:bidi="ar-SA"/>
              </w:rPr>
              <w:t>供应商自202</w:t>
            </w:r>
            <w:r>
              <w:rPr>
                <w:rFonts w:hint="eastAsia" w:cstheme="minorBidi"/>
                <w:b w:val="0"/>
                <w:bCs/>
                <w:kern w:val="2"/>
                <w:sz w:val="21"/>
                <w:szCs w:val="22"/>
                <w:lang w:val="en-US" w:eastAsia="zh-CN" w:bidi="ar-SA"/>
              </w:rPr>
              <w:t>3</w:t>
            </w:r>
            <w:r>
              <w:rPr>
                <w:rFonts w:hint="eastAsia" w:asciiTheme="minorHAnsi" w:hAnsiTheme="minorHAnsi" w:eastAsiaTheme="minorEastAsia" w:cstheme="minorBidi"/>
                <w:b w:val="0"/>
                <w:bCs/>
                <w:kern w:val="2"/>
                <w:sz w:val="21"/>
                <w:szCs w:val="22"/>
                <w:lang w:val="en-US" w:eastAsia="zh-CN" w:bidi="ar-SA"/>
              </w:rPr>
              <w:t>年1月1日至本项目响应文件递交截止之日止（以合同签订时间为准），在中国境内已签合同的同类服务项目须不少于</w:t>
            </w:r>
            <w:r>
              <w:rPr>
                <w:rFonts w:hint="eastAsia" w:cstheme="minorBidi"/>
                <w:b w:val="0"/>
                <w:bCs/>
                <w:kern w:val="2"/>
                <w:sz w:val="21"/>
                <w:szCs w:val="22"/>
                <w:lang w:val="en-US" w:eastAsia="zh-CN" w:bidi="ar-SA"/>
              </w:rPr>
              <w:t>5</w:t>
            </w:r>
            <w:r>
              <w:rPr>
                <w:rFonts w:hint="eastAsia" w:asciiTheme="minorHAnsi" w:hAnsiTheme="minorHAnsi" w:eastAsiaTheme="minorEastAsia" w:cstheme="minorBidi"/>
                <w:b w:val="0"/>
                <w:bCs/>
                <w:kern w:val="2"/>
                <w:sz w:val="21"/>
                <w:szCs w:val="22"/>
                <w:lang w:val="en-US" w:eastAsia="zh-CN" w:bidi="ar-SA"/>
              </w:rPr>
              <w:t>个（同类服务指：为汽车</w:t>
            </w:r>
            <w:r>
              <w:rPr>
                <w:rFonts w:hint="eastAsia" w:cstheme="minorBidi"/>
                <w:b w:val="0"/>
                <w:bCs/>
                <w:kern w:val="2"/>
                <w:sz w:val="21"/>
                <w:szCs w:val="22"/>
                <w:lang w:val="en-US" w:eastAsia="zh-CN" w:bidi="ar-SA"/>
              </w:rPr>
              <w:t>整车和零部件领域</w:t>
            </w:r>
            <w:r>
              <w:rPr>
                <w:rFonts w:hint="default" w:asciiTheme="minorHAnsi" w:hAnsiTheme="minorHAnsi" w:eastAsiaTheme="minorEastAsia" w:cstheme="minorBidi"/>
                <w:b w:val="0"/>
                <w:bCs/>
                <w:kern w:val="2"/>
                <w:sz w:val="21"/>
                <w:szCs w:val="22"/>
                <w:lang w:val="zh-CN" w:eastAsia="zh-CN" w:bidi="ar-SA"/>
              </w:rPr>
              <w:t>EMC电磁兼容</w:t>
            </w:r>
            <w:r>
              <w:rPr>
                <w:rFonts w:hint="eastAsia" w:cstheme="minorBidi"/>
                <w:b w:val="0"/>
                <w:bCs/>
                <w:kern w:val="2"/>
                <w:sz w:val="21"/>
                <w:szCs w:val="22"/>
                <w:lang w:val="en-US" w:eastAsia="zh-CN" w:bidi="ar-SA"/>
              </w:rPr>
              <w:t>及信息安全仪器</w:t>
            </w:r>
            <w:r>
              <w:rPr>
                <w:rFonts w:hint="default" w:asciiTheme="minorHAnsi" w:hAnsiTheme="minorHAnsi" w:eastAsiaTheme="minorEastAsia" w:cstheme="minorBidi"/>
                <w:b w:val="0"/>
                <w:bCs/>
                <w:kern w:val="2"/>
                <w:sz w:val="21"/>
                <w:szCs w:val="22"/>
                <w:lang w:val="zh-CN" w:eastAsia="zh-CN" w:bidi="ar-SA"/>
              </w:rPr>
              <w:t>设备</w:t>
            </w:r>
            <w:r>
              <w:rPr>
                <w:rFonts w:hint="eastAsia" w:asciiTheme="minorHAnsi" w:hAnsiTheme="minorHAnsi" w:eastAsiaTheme="minorEastAsia" w:cstheme="minorBidi"/>
                <w:b w:val="0"/>
                <w:bCs/>
                <w:kern w:val="2"/>
                <w:sz w:val="21"/>
                <w:szCs w:val="22"/>
                <w:lang w:val="en-US" w:eastAsia="zh-CN" w:bidi="ar-SA"/>
              </w:rPr>
              <w:t>提供计量服务），须提供合同关键页复印件或设备计量相关证明。注：合同内容至少应包括服务名称、合同签订日期、合同签订方名称等内容。合同中涉及商业机密的部分可隐去。</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5" w:type="pct"/>
            <w:vAlign w:val="center"/>
          </w:tcPr>
          <w:p>
            <w:pPr>
              <w:pStyle w:val="82"/>
              <w:jc w:val="center"/>
              <w:rPr>
                <w:rFonts w:hint="eastAsia" w:ascii="宋体" w:hAnsi="宋体" w:eastAsia="宋体" w:cs="宋体"/>
                <w:b/>
                <w:kern w:val="2"/>
                <w:sz w:val="24"/>
                <w:szCs w:val="22"/>
                <w:lang w:val="en-US" w:eastAsia="zh-CN" w:bidi="ar-SA"/>
              </w:rPr>
            </w:pPr>
            <w:r>
              <w:rPr>
                <w:rFonts w:hint="eastAsia" w:ascii="宋体" w:hAnsi="宋体" w:eastAsia="宋体" w:cs="宋体"/>
                <w:sz w:val="24"/>
                <w:lang w:val="en-US" w:eastAsia="zh-CN"/>
              </w:rPr>
              <w:t>3</w:t>
            </w:r>
          </w:p>
        </w:tc>
        <w:tc>
          <w:tcPr>
            <w:tcW w:w="1903" w:type="pct"/>
            <w:vAlign w:val="center"/>
          </w:tcPr>
          <w:p>
            <w:pPr>
              <w:pStyle w:val="82"/>
              <w:jc w:val="both"/>
              <w:rPr>
                <w:rFonts w:hint="eastAsia" w:ascii="宋体" w:hAnsi="宋体" w:eastAsia="宋体" w:cs="宋体"/>
                <w:b/>
                <w:kern w:val="2"/>
                <w:sz w:val="24"/>
                <w:szCs w:val="22"/>
                <w:lang w:val="en-US" w:eastAsia="zh-CN" w:bidi="ar-SA"/>
              </w:rPr>
            </w:pPr>
            <w:r>
              <w:rPr>
                <w:rFonts w:hint="eastAsia"/>
                <w:b w:val="0"/>
                <w:bCs/>
              </w:rPr>
              <w:t>能满足</w:t>
            </w:r>
            <w:r>
              <w:rPr>
                <w:rFonts w:hint="eastAsia"/>
                <w:b w:val="0"/>
                <w:bCs/>
                <w:lang w:val="en-US" w:eastAsia="zh-CN"/>
              </w:rPr>
              <w:t>所附</w:t>
            </w:r>
            <w:r>
              <w:rPr>
                <w:rFonts w:hint="eastAsia"/>
                <w:b w:val="0"/>
                <w:bCs/>
              </w:rPr>
              <w:t>仪器设备</w:t>
            </w:r>
            <w:r>
              <w:rPr>
                <w:rFonts w:hint="eastAsia"/>
                <w:b w:val="0"/>
                <w:bCs/>
                <w:lang w:val="en-US" w:eastAsia="zh-CN"/>
              </w:rPr>
              <w:t>清单总数量70%以上</w:t>
            </w:r>
            <w:r>
              <w:rPr>
                <w:rFonts w:hint="eastAsia"/>
                <w:b w:val="0"/>
                <w:bCs/>
              </w:rPr>
              <w:t>的</w:t>
            </w:r>
            <w:r>
              <w:rPr>
                <w:rFonts w:hint="eastAsia"/>
                <w:b w:val="0"/>
                <w:bCs/>
                <w:lang w:eastAsia="zh-CN"/>
              </w:rPr>
              <w:t>计量检定校准。</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exact"/>
        </w:trPr>
        <w:tc>
          <w:tcPr>
            <w:tcW w:w="875" w:type="pct"/>
          </w:tcPr>
          <w:p>
            <w:pPr>
              <w:pStyle w:val="82"/>
              <w:jc w:val="center"/>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1903" w:type="pct"/>
          </w:tcPr>
          <w:p>
            <w:pPr>
              <w:pStyle w:val="82"/>
              <w:jc w:val="both"/>
              <w:rPr>
                <w:rFonts w:hint="eastAsia"/>
                <w:b w:val="0"/>
                <w:bCs/>
              </w:rPr>
            </w:pPr>
            <w:r>
              <w:rPr>
                <w:rFonts w:hint="eastAsia"/>
                <w:b w:val="0"/>
                <w:bCs/>
              </w:rPr>
              <w:t>对仪器设备清单中不具备自检定校准能力的仪器设备，投标人应取得招标人许可的条件下优先委托有相关资质的国家法定计量检定机构进行检定/校准，检定/校准费用由投标人出具。</w:t>
            </w:r>
          </w:p>
        </w:tc>
        <w:tc>
          <w:tcPr>
            <w:tcW w:w="1332" w:type="pct"/>
          </w:tcPr>
          <w:p>
            <w:pPr>
              <w:pStyle w:val="82"/>
              <w:jc w:val="both"/>
              <w:rPr>
                <w:rFonts w:hint="eastAsia"/>
                <w:b w:val="0"/>
                <w:bCs/>
              </w:rPr>
            </w:pPr>
          </w:p>
        </w:tc>
        <w:tc>
          <w:tcPr>
            <w:tcW w:w="888" w:type="pct"/>
          </w:tcPr>
          <w:p>
            <w:pPr>
              <w:pStyle w:val="82"/>
              <w:jc w:val="both"/>
              <w:rPr>
                <w:rFonts w:hint="eastAsia"/>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jc w:val="center"/>
              <w:rPr>
                <w:rFonts w:hint="eastAsia" w:eastAsiaTheme="minorEastAsia"/>
                <w:b w:val="0"/>
                <w:bCs/>
                <w:lang w:val="en-US" w:eastAsia="zh-CN"/>
              </w:rPr>
            </w:pPr>
            <w:r>
              <w:rPr>
                <w:rFonts w:hint="eastAsia"/>
                <w:b w:val="0"/>
                <w:bCs/>
                <w:lang w:val="en-US" w:eastAsia="zh-CN"/>
              </w:rPr>
              <w:t>5</w:t>
            </w:r>
          </w:p>
        </w:tc>
        <w:tc>
          <w:tcPr>
            <w:tcW w:w="1903" w:type="pct"/>
          </w:tcPr>
          <w:p>
            <w:pPr>
              <w:pStyle w:val="82"/>
              <w:jc w:val="both"/>
              <w:rPr>
                <w:rFonts w:hint="eastAsia"/>
                <w:b w:val="0"/>
                <w:bCs/>
              </w:rPr>
            </w:pPr>
            <w:r>
              <w:rPr>
                <w:rFonts w:hint="eastAsia"/>
                <w:b w:val="0"/>
                <w:bCs/>
              </w:rPr>
              <w:t>投标人完成检定校准后，出具的检定校准证书加盖CNAS标志，证书内需要明确不确定度。应</w:t>
            </w:r>
            <w:r>
              <w:rPr>
                <w:rFonts w:hint="eastAsia"/>
                <w:b w:val="0"/>
                <w:bCs/>
                <w:lang w:val="en-US" w:eastAsia="zh-CN"/>
              </w:rPr>
              <w:t>能够</w:t>
            </w:r>
            <w:r>
              <w:rPr>
                <w:rFonts w:hint="eastAsia"/>
                <w:b w:val="0"/>
                <w:bCs/>
              </w:rPr>
              <w:t>免费提供电子证书等信息化管理系统；</w:t>
            </w:r>
          </w:p>
        </w:tc>
        <w:tc>
          <w:tcPr>
            <w:tcW w:w="1332" w:type="pct"/>
          </w:tcPr>
          <w:p>
            <w:pPr>
              <w:pStyle w:val="82"/>
              <w:jc w:val="both"/>
              <w:rPr>
                <w:rFonts w:hint="eastAsia"/>
                <w:b w:val="0"/>
                <w:bCs/>
              </w:rPr>
            </w:pPr>
          </w:p>
        </w:tc>
        <w:tc>
          <w:tcPr>
            <w:tcW w:w="888" w:type="pct"/>
          </w:tcPr>
          <w:p>
            <w:pPr>
              <w:pStyle w:val="82"/>
              <w:jc w:val="both"/>
              <w:rPr>
                <w:rFonts w:hint="eastAsia"/>
                <w:b w:val="0"/>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5" w:type="pct"/>
          </w:tcPr>
          <w:p>
            <w:pPr>
              <w:pStyle w:val="82"/>
              <w:jc w:val="center"/>
              <w:rPr>
                <w:rFonts w:hint="eastAsia" w:eastAsiaTheme="minorEastAsia"/>
                <w:b w:val="0"/>
                <w:bCs/>
                <w:lang w:val="en-US" w:eastAsia="zh-CN"/>
              </w:rPr>
            </w:pPr>
            <w:r>
              <w:rPr>
                <w:rFonts w:hint="eastAsia"/>
                <w:b w:val="0"/>
                <w:bCs/>
                <w:lang w:val="en-US" w:eastAsia="zh-CN"/>
              </w:rPr>
              <w:t>6</w:t>
            </w:r>
          </w:p>
        </w:tc>
        <w:tc>
          <w:tcPr>
            <w:tcW w:w="1903" w:type="pct"/>
          </w:tcPr>
          <w:p>
            <w:pPr>
              <w:pStyle w:val="82"/>
              <w:jc w:val="both"/>
              <w:rPr>
                <w:rFonts w:hint="eastAsia"/>
                <w:b w:val="0"/>
                <w:bCs/>
              </w:rPr>
            </w:pPr>
            <w:r>
              <w:rPr>
                <w:rFonts w:hint="eastAsia"/>
                <w:b w:val="0"/>
                <w:bCs/>
              </w:rPr>
              <w:t>招标人委托投标人检定/校准仪器设备，其送检及返回运输、包装均由投标方负责，招标人不承担任何费用，若由于运输和包装不当导致招标人计量器具在运输过程中造成损失的，损失由投标人负责。</w:t>
            </w:r>
          </w:p>
        </w:tc>
        <w:tc>
          <w:tcPr>
            <w:tcW w:w="1332" w:type="pct"/>
          </w:tcPr>
          <w:p>
            <w:pPr>
              <w:pStyle w:val="82"/>
              <w:jc w:val="both"/>
              <w:rPr>
                <w:rFonts w:hint="eastAsia"/>
                <w:b w:val="0"/>
                <w:bCs/>
              </w:rPr>
            </w:pPr>
          </w:p>
        </w:tc>
        <w:tc>
          <w:tcPr>
            <w:tcW w:w="888" w:type="pct"/>
          </w:tcPr>
          <w:p>
            <w:pPr>
              <w:pStyle w:val="82"/>
              <w:jc w:val="both"/>
              <w:rPr>
                <w:rFonts w:hint="eastAsia"/>
                <w:b w:val="0"/>
                <w:bCs/>
              </w:rPr>
            </w:pPr>
          </w:p>
        </w:tc>
      </w:tr>
    </w:tbl>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color w:val="000000"/>
          <w:sz w:val="24"/>
          <w:szCs w:val="24"/>
        </w:rPr>
      </w:pPr>
      <w:r>
        <w:rPr>
          <w:rFonts w:hint="eastAsia" w:ascii="宋体" w:hAnsi="宋体" w:eastAsia="宋体" w:cs="宋体"/>
          <w:sz w:val="24"/>
        </w:rPr>
        <w:t>法定代表人（委托代理人）：（签字）</w:t>
      </w:r>
    </w:p>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联系人及</w:t>
            </w:r>
          </w:p>
          <w:p>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bl>
    <w:p>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pPr>
        <w:tabs>
          <w:tab w:val="left" w:pos="1578"/>
          <w:tab w:val="left" w:pos="10083"/>
        </w:tabs>
        <w:spacing w:line="500" w:lineRule="exact"/>
        <w:rPr>
          <w:rFonts w:hint="eastAsia" w:ascii="宋体" w:hAnsi="宋体" w:eastAsia="宋体" w:cs="宋体"/>
          <w:sz w:val="24"/>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pPr>
    </w:p>
    <w:p>
      <w:pPr>
        <w:rPr>
          <w:rFonts w:hint="eastAsia" w:ascii="宋体" w:hAnsi="宋体" w:eastAsia="宋体" w:cs="宋体"/>
          <w:b/>
          <w:bCs/>
          <w:color w:val="000000"/>
          <w:sz w:val="28"/>
          <w:szCs w:val="22"/>
        </w:rPr>
      </w:pP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pPr>
        <w:spacing w:line="240" w:lineRule="exact"/>
        <w:rPr>
          <w:rFonts w:hint="eastAsia" w:ascii="宋体" w:hAnsi="宋体" w:eastAsia="宋体" w:cs="宋体"/>
        </w:rPr>
      </w:pPr>
      <w:r>
        <w:rPr>
          <w:rFonts w:hint="eastAsia" w:ascii="宋体" w:hAnsi="宋体" w:eastAsia="宋体" w:cs="宋体"/>
        </w:rPr>
        <w:t xml:space="preserve">                                               </w:t>
      </w:r>
    </w:p>
    <w:p>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269"/>
        <w:gridCol w:w="1293"/>
        <w:gridCol w:w="734"/>
        <w:gridCol w:w="840"/>
        <w:gridCol w:w="1360"/>
        <w:gridCol w:w="1600"/>
        <w:gridCol w:w="16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pPr>
              <w:pStyle w:val="82"/>
              <w:rPr>
                <w:rFonts w:hint="eastAsia" w:ascii="宋体" w:hAnsi="宋体" w:eastAsia="宋体" w:cs="宋体"/>
              </w:rPr>
            </w:pPr>
            <w:r>
              <w:rPr>
                <w:rFonts w:hint="eastAsia" w:ascii="宋体" w:hAnsi="宋体" w:eastAsia="宋体" w:cs="宋体"/>
              </w:rPr>
              <w:t>序号</w:t>
            </w:r>
          </w:p>
        </w:tc>
        <w:tc>
          <w:tcPr>
            <w:tcW w:w="683" w:type="pct"/>
            <w:vAlign w:val="center"/>
          </w:tcPr>
          <w:p>
            <w:pPr>
              <w:pStyle w:val="82"/>
              <w:rPr>
                <w:rFonts w:hint="eastAsia" w:ascii="宋体" w:hAnsi="宋体" w:eastAsia="宋体" w:cs="宋体"/>
              </w:rPr>
            </w:pPr>
            <w:r>
              <w:rPr>
                <w:rFonts w:hint="eastAsia" w:ascii="宋体" w:hAnsi="宋体" w:eastAsia="宋体" w:cs="宋体"/>
              </w:rPr>
              <w:t>项目名称</w:t>
            </w:r>
          </w:p>
        </w:tc>
        <w:tc>
          <w:tcPr>
            <w:tcW w:w="696"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基准总价（含税、元）</w:t>
            </w:r>
          </w:p>
        </w:tc>
        <w:tc>
          <w:tcPr>
            <w:tcW w:w="395" w:type="pct"/>
            <w:vAlign w:val="center"/>
          </w:tcPr>
          <w:p>
            <w:pPr>
              <w:pStyle w:val="82"/>
              <w:rPr>
                <w:rFonts w:hint="eastAsia" w:ascii="宋体" w:hAnsi="宋体" w:eastAsia="宋体" w:cs="宋体"/>
                <w:szCs w:val="21"/>
                <w:lang w:eastAsia="zh-CN"/>
              </w:rPr>
            </w:pPr>
            <w:r>
              <w:rPr>
                <w:rFonts w:hint="eastAsia" w:ascii="宋体" w:hAnsi="宋体" w:eastAsia="宋体" w:cs="宋体"/>
                <w:szCs w:val="21"/>
                <w:lang w:val="en-US" w:eastAsia="zh-CN"/>
              </w:rPr>
              <w:t>折扣</w:t>
            </w:r>
          </w:p>
        </w:tc>
        <w:tc>
          <w:tcPr>
            <w:tcW w:w="452" w:type="pct"/>
            <w:vAlign w:val="center"/>
          </w:tcPr>
          <w:p>
            <w:pPr>
              <w:pStyle w:val="82"/>
              <w:rPr>
                <w:rFonts w:hint="eastAsia" w:ascii="宋体" w:hAnsi="宋体" w:eastAsia="宋体" w:cs="宋体"/>
                <w:szCs w:val="21"/>
              </w:rPr>
            </w:pPr>
            <w:r>
              <w:rPr>
                <w:rFonts w:hint="eastAsia" w:ascii="宋体" w:hAnsi="宋体" w:eastAsia="宋体" w:cs="宋体"/>
                <w:szCs w:val="21"/>
              </w:rPr>
              <w:t>税率</w:t>
            </w:r>
          </w:p>
        </w:tc>
        <w:tc>
          <w:tcPr>
            <w:tcW w:w="732" w:type="pct"/>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折扣总价（含税、元）</w:t>
            </w:r>
          </w:p>
        </w:tc>
        <w:tc>
          <w:tcPr>
            <w:tcW w:w="861" w:type="pct"/>
            <w:vAlign w:val="center"/>
          </w:tcPr>
          <w:p>
            <w:pPr>
              <w:pStyle w:val="82"/>
              <w:rPr>
                <w:rFonts w:hint="eastAsia" w:ascii="宋体" w:hAnsi="宋体" w:eastAsia="宋体" w:cs="宋体"/>
              </w:rPr>
            </w:pPr>
            <w:r>
              <w:rPr>
                <w:rFonts w:hint="eastAsia" w:ascii="宋体" w:hAnsi="宋体" w:eastAsia="宋体" w:cs="宋体"/>
              </w:rPr>
              <w:t>付款方式及比例如何响应</w:t>
            </w:r>
          </w:p>
        </w:tc>
        <w:tc>
          <w:tcPr>
            <w:tcW w:w="881" w:type="pct"/>
            <w:vAlign w:val="center"/>
          </w:tcPr>
          <w:p>
            <w:pPr>
              <w:pStyle w:val="82"/>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83" w:hRule="atLeast"/>
        </w:trPr>
        <w:tc>
          <w:tcPr>
            <w:tcW w:w="297" w:type="pct"/>
            <w:vAlign w:val="center"/>
          </w:tcPr>
          <w:p>
            <w:pPr>
              <w:pStyle w:val="82"/>
              <w:rPr>
                <w:rFonts w:hint="eastAsia" w:ascii="宋体" w:hAnsi="宋体" w:eastAsia="宋体" w:cs="宋体"/>
              </w:rPr>
            </w:pPr>
            <w:r>
              <w:rPr>
                <w:rFonts w:hint="eastAsia" w:ascii="宋体" w:hAnsi="宋体" w:eastAsia="宋体" w:cs="宋体"/>
              </w:rPr>
              <w:t>1</w:t>
            </w:r>
          </w:p>
        </w:tc>
        <w:tc>
          <w:tcPr>
            <w:tcW w:w="683" w:type="pct"/>
            <w:vAlign w:val="center"/>
          </w:tcPr>
          <w:p>
            <w:pPr>
              <w:pStyle w:val="82"/>
              <w:rPr>
                <w:rFonts w:hint="eastAsia" w:ascii="宋体" w:hAnsi="宋体" w:eastAsia="宋体" w:cs="宋体"/>
              </w:rPr>
            </w:pPr>
            <w:r>
              <w:rPr>
                <w:rFonts w:hint="eastAsia" w:ascii="宋体" w:hAnsi="宋体" w:eastAsia="宋体" w:cs="宋体"/>
                <w:b w:val="0"/>
              </w:rPr>
              <w:t>EMC试验室电磁兼容及信息安全设备计量检定校准服务</w:t>
            </w:r>
          </w:p>
        </w:tc>
        <w:tc>
          <w:tcPr>
            <w:tcW w:w="696" w:type="pct"/>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499313</w:t>
            </w:r>
          </w:p>
        </w:tc>
        <w:tc>
          <w:tcPr>
            <w:tcW w:w="395" w:type="pct"/>
            <w:vAlign w:val="center"/>
          </w:tcPr>
          <w:p>
            <w:pPr>
              <w:pStyle w:val="82"/>
              <w:rPr>
                <w:rFonts w:hint="eastAsia" w:ascii="宋体" w:hAnsi="宋体" w:eastAsia="宋体" w:cs="宋体"/>
              </w:rPr>
            </w:pPr>
          </w:p>
        </w:tc>
        <w:tc>
          <w:tcPr>
            <w:tcW w:w="452" w:type="pct"/>
            <w:vAlign w:val="center"/>
          </w:tcPr>
          <w:p>
            <w:pPr>
              <w:pStyle w:val="82"/>
              <w:rPr>
                <w:rFonts w:hint="eastAsia" w:ascii="宋体" w:hAnsi="宋体" w:eastAsia="宋体" w:cs="宋体"/>
              </w:rPr>
            </w:pPr>
          </w:p>
        </w:tc>
        <w:tc>
          <w:tcPr>
            <w:tcW w:w="732" w:type="pct"/>
            <w:vAlign w:val="center"/>
          </w:tcPr>
          <w:p>
            <w:pPr>
              <w:pStyle w:val="82"/>
              <w:rPr>
                <w:rFonts w:hint="eastAsia" w:ascii="宋体" w:hAnsi="宋体" w:eastAsia="宋体" w:cs="宋体"/>
              </w:rPr>
            </w:pPr>
          </w:p>
        </w:tc>
        <w:tc>
          <w:tcPr>
            <w:tcW w:w="861" w:type="pct"/>
            <w:vAlign w:val="center"/>
          </w:tcPr>
          <w:p>
            <w:pPr>
              <w:pStyle w:val="82"/>
              <w:rPr>
                <w:rFonts w:hint="eastAsia" w:ascii="宋体" w:hAnsi="宋体" w:eastAsia="宋体" w:cs="宋体"/>
              </w:rPr>
            </w:pPr>
          </w:p>
        </w:tc>
        <w:tc>
          <w:tcPr>
            <w:tcW w:w="881" w:type="pct"/>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pPr>
              <w:pStyle w:val="82"/>
              <w:rPr>
                <w:rFonts w:hint="eastAsia" w:ascii="宋体" w:hAnsi="宋体" w:eastAsia="宋体" w:cs="宋体"/>
              </w:rPr>
            </w:pPr>
            <w:r>
              <w:rPr>
                <w:rFonts w:hint="eastAsia" w:ascii="宋体" w:hAnsi="宋体" w:eastAsia="宋体" w:cs="宋体"/>
              </w:rPr>
              <w:t>2</w:t>
            </w:r>
          </w:p>
        </w:tc>
        <w:tc>
          <w:tcPr>
            <w:tcW w:w="683" w:type="pct"/>
            <w:vAlign w:val="center"/>
          </w:tcPr>
          <w:p>
            <w:pPr>
              <w:pStyle w:val="82"/>
              <w:rPr>
                <w:rFonts w:hint="eastAsia" w:ascii="宋体" w:hAnsi="宋体" w:eastAsia="宋体" w:cs="宋体"/>
              </w:rPr>
            </w:pPr>
            <w:r>
              <w:rPr>
                <w:rFonts w:hint="eastAsia" w:ascii="宋体" w:hAnsi="宋体" w:eastAsia="宋体" w:cs="宋体"/>
              </w:rPr>
              <w:t>合计</w:t>
            </w:r>
          </w:p>
        </w:tc>
        <w:tc>
          <w:tcPr>
            <w:tcW w:w="4019" w:type="pct"/>
            <w:gridSpan w:val="6"/>
            <w:vAlign w:val="center"/>
          </w:tcPr>
          <w:p>
            <w:pPr>
              <w:pStyle w:val="82"/>
              <w:rPr>
                <w:rFonts w:hint="eastAsia" w:ascii="宋体" w:hAnsi="宋体" w:eastAsia="宋体" w:cs="宋体"/>
              </w:rPr>
            </w:pPr>
          </w:p>
        </w:tc>
      </w:tr>
    </w:tbl>
    <w:p>
      <w:pPr>
        <w:pStyle w:val="78"/>
        <w:ind w:left="0" w:leftChars="0" w:firstLine="0" w:firstLineChars="0"/>
        <w:rPr>
          <w:rFonts w:hint="eastAsia" w:ascii="宋体" w:hAnsi="宋体" w:eastAsia="宋体" w:cs="宋体"/>
          <w:b/>
          <w:bCs/>
          <w:szCs w:val="21"/>
        </w:rPr>
      </w:pPr>
    </w:p>
    <w:p>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pPr>
        <w:spacing w:line="520" w:lineRule="exact"/>
        <w:rPr>
          <w:rFonts w:hint="eastAsia" w:ascii="宋体" w:hAnsi="宋体" w:cs="宋体"/>
          <w:b/>
          <w:bCs/>
          <w:szCs w:val="21"/>
        </w:rPr>
      </w:pPr>
      <w:r>
        <w:rPr>
          <w:rFonts w:hint="eastAsia" w:ascii="宋体" w:hAnsi="宋体" w:cs="宋体"/>
          <w:b/>
          <w:bCs/>
          <w:szCs w:val="21"/>
        </w:rPr>
        <w:t>1、此表中的报价必须与相应的报价明细表中的报价一致。</w:t>
      </w:r>
    </w:p>
    <w:p>
      <w:pPr>
        <w:spacing w:line="300" w:lineRule="auto"/>
        <w:rPr>
          <w:rFonts w:hint="eastAsia" w:ascii="宋体" w:hAnsi="宋体" w:cs="宋体"/>
          <w:b/>
          <w:bCs/>
          <w:szCs w:val="21"/>
        </w:rPr>
      </w:pPr>
      <w:r>
        <w:rPr>
          <w:rFonts w:hint="eastAsia" w:ascii="宋体" w:hAnsi="宋体" w:cs="宋体"/>
          <w:b/>
          <w:bCs/>
          <w:szCs w:val="21"/>
        </w:rPr>
        <w:t>2、附件7、附件8、附件9单独封装一份，否则不予唱标。</w:t>
      </w:r>
    </w:p>
    <w:p>
      <w:pPr>
        <w:spacing w:line="300" w:lineRule="auto"/>
        <w:rPr>
          <w:rFonts w:hint="default" w:ascii="宋体" w:hAnsi="宋体" w:eastAsia="宋体" w:cs="宋体"/>
          <w:b/>
          <w:bCs/>
          <w:szCs w:val="21"/>
          <w:lang w:val="en-US" w:eastAsia="zh-CN"/>
        </w:rPr>
      </w:pPr>
      <w:r>
        <w:rPr>
          <w:rFonts w:hint="eastAsia" w:ascii="宋体" w:hAnsi="宋体" w:cs="宋体"/>
          <w:b/>
          <w:bCs/>
          <w:szCs w:val="21"/>
        </w:rPr>
        <w:t>3、需写明含税价、不含税价格、税率</w:t>
      </w:r>
      <w:r>
        <w:rPr>
          <w:rFonts w:hint="eastAsia" w:ascii="宋体" w:hAnsi="宋体" w:cs="宋体"/>
          <w:b/>
          <w:bCs/>
          <w:szCs w:val="21"/>
          <w:lang w:eastAsia="zh-CN"/>
        </w:rPr>
        <w:t>，</w:t>
      </w:r>
      <w:r>
        <w:rPr>
          <w:rFonts w:hint="eastAsia" w:ascii="宋体" w:hAnsi="宋体" w:cs="宋体"/>
          <w:b/>
          <w:bCs/>
          <w:szCs w:val="21"/>
          <w:lang w:val="en-US" w:eastAsia="zh-CN"/>
        </w:rPr>
        <w:t>折扣为统一折扣。</w:t>
      </w:r>
    </w:p>
    <w:p>
      <w:pPr>
        <w:spacing w:line="300" w:lineRule="auto"/>
        <w:rPr>
          <w:rFonts w:hint="eastAsia" w:ascii="宋体" w:hAnsi="宋体" w:eastAsia="宋体" w:cs="宋体"/>
          <w:sz w:val="24"/>
        </w:rPr>
      </w:pPr>
      <w:r>
        <w:rPr>
          <w:rFonts w:hint="eastAsia" w:ascii="宋体" w:hAnsi="宋体" w:cs="宋体"/>
          <w:b/>
          <w:bCs/>
          <w:szCs w:val="21"/>
          <w:lang w:val="en-US" w:eastAsia="zh-CN"/>
        </w:rPr>
        <w:t>4、本项目含税基准总价计算税率为6%，如供方税率不为6%，请供方自行换算为未税基准总价后，按照供方执行的税率进行核算，各供方税率不一致，在商务标评议环节以折扣和未税总价作为最终对比标准。</w:t>
      </w: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ind w:firstLine="480"/>
        <w:rPr>
          <w:rFonts w:hint="eastAsia" w:ascii="宋体" w:hAnsi="宋体" w:eastAsia="宋体" w:cs="宋体"/>
          <w:color w:val="000000"/>
          <w:sz w:val="24"/>
          <w:szCs w:val="24"/>
        </w:rPr>
      </w:pPr>
    </w:p>
    <w:p>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bookmarkStart w:id="10" w:name="_Toc26556"/>
      <w:bookmarkStart w:id="11" w:name="_Toc639008"/>
      <w:bookmarkStart w:id="12"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964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98"/>
        <w:gridCol w:w="2000"/>
        <w:gridCol w:w="1933"/>
        <w:gridCol w:w="1373"/>
        <w:gridCol w:w="934"/>
        <w:gridCol w:w="808"/>
        <w:gridCol w:w="1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blHeader/>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待检定</w:t>
            </w:r>
          </w:p>
          <w:p>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i w:val="0"/>
                <w:iCs w:val="0"/>
                <w:color w:val="000000"/>
                <w:sz w:val="22"/>
                <w:szCs w:val="22"/>
                <w:u w:val="none"/>
                <w:lang w:val="en-US"/>
              </w:rPr>
            </w:pPr>
            <w:r>
              <w:rPr>
                <w:rFonts w:hint="eastAsia" w:ascii="宋体" w:hAnsi="宋体" w:eastAsia="宋体" w:cs="宋体"/>
                <w:b/>
                <w:i w:val="0"/>
                <w:iCs w:val="0"/>
                <w:color w:val="000000"/>
                <w:kern w:val="0"/>
                <w:sz w:val="22"/>
                <w:szCs w:val="22"/>
                <w:u w:val="none"/>
                <w:lang w:val="en-US" w:eastAsia="zh-CN" w:bidi="ar"/>
              </w:rPr>
              <w:t>设备名称</w:t>
            </w:r>
          </w:p>
        </w:tc>
        <w:tc>
          <w:tcPr>
            <w:tcW w:w="20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设备规格型号</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i w:val="0"/>
                <w:iCs w:val="0"/>
                <w:color w:val="000000"/>
                <w:sz w:val="22"/>
                <w:szCs w:val="22"/>
                <w:u w:val="none"/>
                <w:lang w:val="en-US"/>
              </w:rPr>
            </w:pPr>
            <w:r>
              <w:rPr>
                <w:rFonts w:hint="eastAsia" w:ascii="宋体" w:hAnsi="宋体" w:eastAsia="宋体" w:cs="宋体"/>
                <w:b/>
                <w:i w:val="0"/>
                <w:iCs w:val="0"/>
                <w:color w:val="000000"/>
                <w:kern w:val="0"/>
                <w:sz w:val="22"/>
                <w:szCs w:val="22"/>
                <w:u w:val="none"/>
                <w:lang w:val="en-US" w:eastAsia="zh-CN" w:bidi="ar"/>
              </w:rPr>
              <w:t>检定参数</w:t>
            </w:r>
          </w:p>
        </w:tc>
        <w:tc>
          <w:tcPr>
            <w:tcW w:w="13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含税单价</w:t>
            </w:r>
          </w:p>
          <w:p>
            <w:pPr>
              <w:keepNext w:val="0"/>
              <w:keepLines w:val="0"/>
              <w:widowControl/>
              <w:suppressLineNumbers w:val="0"/>
              <w:snapToGrid w:val="0"/>
              <w:ind w:left="0" w:leftChars="0" w:right="0" w:rightChars="0" w:firstLine="0" w:firstLineChars="0"/>
              <w:jc w:val="both"/>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（税率6%）</w:t>
            </w:r>
          </w:p>
        </w:tc>
        <w:tc>
          <w:tcPr>
            <w:tcW w:w="9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计量</w:t>
            </w:r>
          </w:p>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单位</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b/>
                <w:i w:val="0"/>
                <w:iCs w:val="0"/>
                <w:color w:val="000000"/>
                <w:sz w:val="22"/>
                <w:szCs w:val="22"/>
                <w:u w:val="none"/>
              </w:rPr>
            </w:pPr>
            <w:r>
              <w:rPr>
                <w:rFonts w:hint="eastAsia" w:ascii="宋体" w:hAnsi="宋体" w:eastAsia="宋体" w:cs="宋体"/>
                <w:b/>
                <w:i w:val="0"/>
                <w:iCs w:val="0"/>
                <w:color w:val="000000"/>
                <w:kern w:val="0"/>
                <w:sz w:val="22"/>
                <w:szCs w:val="22"/>
                <w:u w:val="none"/>
                <w:lang w:val="en-US" w:eastAsia="zh-CN" w:bidi="ar"/>
              </w:rPr>
              <w:t>数量</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default" w:ascii="宋体" w:hAnsi="宋体" w:eastAsia="宋体" w:cs="宋体"/>
                <w:b/>
                <w:i w:val="0"/>
                <w:iCs w:val="0"/>
                <w:color w:val="000000"/>
                <w:kern w:val="0"/>
                <w:sz w:val="22"/>
                <w:szCs w:val="22"/>
                <w:u w:val="none"/>
                <w:lang w:val="en-US" w:eastAsia="zh-CN" w:bidi="ar"/>
              </w:rPr>
            </w:pPr>
            <w:r>
              <w:rPr>
                <w:rFonts w:hint="eastAsia" w:ascii="宋体" w:hAnsi="宋体" w:eastAsia="宋体" w:cs="宋体"/>
                <w:b/>
                <w:i w:val="0"/>
                <w:iCs w:val="0"/>
                <w:color w:val="000000"/>
                <w:kern w:val="0"/>
                <w:sz w:val="22"/>
                <w:szCs w:val="22"/>
                <w:u w:val="none"/>
                <w:lang w:val="en-US" w:eastAsia="zh-CN" w:bidi="ar"/>
              </w:rPr>
              <w:t>折后单价（含税）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车载以太网测试系统</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TESTBASE-NAT</w:t>
            </w:r>
          </w:p>
        </w:tc>
        <w:tc>
          <w:tcPr>
            <w:tcW w:w="504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N5767A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0～25A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EA电源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PS2042-06B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0～40V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0～6A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MXR254A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屏蔽箱</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JC-PB71545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1MHz～200MHz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矢量网络分析仪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E5080B-240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以太网流量生成仪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Val-C12-720G</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81160A-002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车载传统网络测试系统</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TESTBASE-NAT-1</w:t>
            </w:r>
          </w:p>
        </w:tc>
        <w:tc>
          <w:tcPr>
            <w:tcW w:w="504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N5767A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0～60V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0～25A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四象限电源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N6784A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-20V～20V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0～3A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DSOX3034G</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按检定校准规程</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程控万用表</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34450A</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0～500V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0～10A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0～10MΩ</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高压部件无线电骚扰特性测试系统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eastAsia" w:ascii="Arial" w:hAnsi="Arial" w:eastAsia="宋体" w:cs="Arial"/>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eastAsia" w:ascii="Arial" w:hAnsi="Arial" w:eastAsia="宋体" w:cs="Arial"/>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EMI</w:t>
            </w:r>
            <w:r>
              <w:rPr>
                <w:rFonts w:hint="eastAsia" w:ascii="宋体" w:hAnsi="宋体" w:eastAsia="宋体" w:cs="宋体"/>
                <w:i w:val="0"/>
                <w:iCs w:val="0"/>
                <w:color w:val="000000"/>
                <w:kern w:val="0"/>
                <w:sz w:val="20"/>
                <w:szCs w:val="20"/>
                <w:u w:val="none"/>
                <w:lang w:val="en-US" w:eastAsia="zh-CN" w:bidi="ar"/>
              </w:rPr>
              <w:t>测试接收机</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ESW44 </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频率：1Hz~44GHz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1.频率：DC~18GHz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2.插入损耗：＜0.5dB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3.VSWR≤1.5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棒天线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双锥天线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HK116E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频率：20MHz~300MHz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HL223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频率：200MHz~1.3GHz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频率：0.5GHz~6GHz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SCU01F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1.频率：10kHz~1GHz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2.增益：29±1.0dB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3.输入/输出 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SCU08F1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1.频率：0.1GHz~8GHz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2.增益： 32±2.0dB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3.P1dB输出功率：≥+20dBm；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4.最大输入：+5dBm；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5.输入/输出VSWR:&lt;2.0:1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F-120-6A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脉冲限幅器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VTSD 9561 F-N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10dB ±0.5dB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NNHV8123-1600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最大电流：</w:t>
            </w:r>
            <w:r>
              <w:rPr>
                <w:rFonts w:hint="default" w:ascii="宋体" w:hAnsi="Times New Roman" w:eastAsia="宋体" w:cs="Times New Roman"/>
                <w:i w:val="0"/>
                <w:iCs w:val="0"/>
                <w:color w:val="000000"/>
                <w:kern w:val="0"/>
                <w:sz w:val="20"/>
                <w:szCs w:val="20"/>
                <w:u w:val="none"/>
                <w:lang w:val="en-US" w:eastAsia="zh-CN" w:bidi="ar"/>
              </w:rPr>
              <w:t>1000A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1600A(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最大电压：</w:t>
            </w:r>
            <w:r>
              <w:rPr>
                <w:rFonts w:hint="default" w:ascii="宋体" w:hAnsi="Times New Roman" w:eastAsia="宋体" w:cs="Times New Roman"/>
                <w:i w:val="0"/>
                <w:iCs w:val="0"/>
                <w:color w:val="000000"/>
                <w:kern w:val="0"/>
                <w:sz w:val="20"/>
                <w:szCs w:val="20"/>
                <w:u w:val="none"/>
                <w:lang w:val="en-US" w:eastAsia="zh-CN" w:bidi="ar"/>
              </w:rPr>
              <w:t>DC1000V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AC 50/60Hz</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700V</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NNHV8123-1600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最大电流：</w:t>
            </w:r>
            <w:r>
              <w:rPr>
                <w:rFonts w:hint="default" w:ascii="宋体" w:hAnsi="Times New Roman" w:eastAsia="宋体" w:cs="Times New Roman"/>
                <w:i w:val="0"/>
                <w:iCs w:val="0"/>
                <w:color w:val="000000"/>
                <w:kern w:val="0"/>
                <w:sz w:val="20"/>
                <w:szCs w:val="20"/>
                <w:u w:val="none"/>
                <w:lang w:val="en-US" w:eastAsia="zh-CN" w:bidi="ar"/>
              </w:rPr>
              <w:t>1000A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1600A(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最大电压：</w:t>
            </w:r>
            <w:r>
              <w:rPr>
                <w:rFonts w:hint="default" w:ascii="宋体" w:hAnsi="Times New Roman" w:eastAsia="宋体" w:cs="Times New Roman"/>
                <w:i w:val="0"/>
                <w:iCs w:val="0"/>
                <w:color w:val="000000"/>
                <w:kern w:val="0"/>
                <w:sz w:val="20"/>
                <w:szCs w:val="20"/>
                <w:u w:val="none"/>
                <w:lang w:val="en-US" w:eastAsia="zh-CN" w:bidi="ar"/>
              </w:rPr>
              <w:t>DC1000V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AC 50/60Hz</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700V</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CAT3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CAT5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NTFM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PILOT-ISN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两端口矢量网络分析仪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ZNLE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100kHz~4.5GHz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 xml:space="preserve">–20 dBm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 xml:space="preserve"> +10 dBm</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校准件</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ZN-Z170</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DC-18GHZ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回波损耗</w:t>
            </w:r>
            <w:r>
              <w:rPr>
                <w:rFonts w:hint="default" w:ascii="宋体" w:hAnsi="Times New Roman" w:eastAsia="宋体" w:cs="Times New Roman"/>
                <w:i w:val="0"/>
                <w:iCs w:val="0"/>
                <w:color w:val="000000"/>
                <w:kern w:val="0"/>
                <w:sz w:val="20"/>
                <w:szCs w:val="20"/>
                <w:u w:val="none"/>
                <w:lang w:val="en-US" w:eastAsia="zh-CN" w:bidi="ar"/>
              </w:rPr>
              <w:t>:Load Female</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Open Femalc</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Short Female</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低压部件无线电骚扰特性测试系统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EMI</w:t>
            </w:r>
            <w:r>
              <w:rPr>
                <w:rFonts w:hint="eastAsia" w:ascii="宋体" w:hAnsi="宋体" w:eastAsia="宋体" w:cs="宋体"/>
                <w:i w:val="0"/>
                <w:iCs w:val="0"/>
                <w:color w:val="000000"/>
                <w:kern w:val="0"/>
                <w:sz w:val="20"/>
                <w:szCs w:val="20"/>
                <w:u w:val="none"/>
                <w:lang w:val="en-US" w:eastAsia="zh-CN" w:bidi="ar"/>
              </w:rPr>
              <w:t>测试接收机</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ESW8</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频率：1Hz~8GHz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0.5dB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3.VSWR≤1.5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棒天线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双锥天线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HK116E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频率：20MHz~300MHz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HL223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频率：200MHz~1.3GHz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频率：0.45GHz~6GHz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SCU01F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29±1.0dB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输出</w:t>
            </w:r>
            <w:r>
              <w:rPr>
                <w:rFonts w:hint="default" w:ascii="宋体" w:hAnsi="Times New Roman" w:eastAsia="宋体" w:cs="Times New Roman"/>
                <w:i w:val="0"/>
                <w:iCs w:val="0"/>
                <w:color w:val="000000"/>
                <w:kern w:val="0"/>
                <w:sz w:val="20"/>
                <w:szCs w:val="20"/>
                <w:u w:val="none"/>
                <w:lang w:val="en-US" w:eastAsia="zh-CN" w:bidi="ar"/>
              </w:rPr>
              <w:t xml:space="preserve"> 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SCU08F1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0.1GHz~8GHz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 xml:space="preserve"> 32±2.0dB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3.P1dB</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≥+20dBm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最大输入：</w:t>
            </w:r>
            <w:r>
              <w:rPr>
                <w:rFonts w:hint="default" w:ascii="宋体" w:hAnsi="Times New Roman" w:eastAsia="宋体" w:cs="Times New Roman"/>
                <w:i w:val="0"/>
                <w:iCs w:val="0"/>
                <w:color w:val="000000"/>
                <w:kern w:val="0"/>
                <w:sz w:val="20"/>
                <w:szCs w:val="20"/>
                <w:u w:val="none"/>
                <w:lang w:val="en-US" w:eastAsia="zh-CN" w:bidi="ar"/>
              </w:rPr>
              <w:t>+5dBm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输出</w:t>
            </w:r>
            <w:r>
              <w:rPr>
                <w:rFonts w:hint="default" w:ascii="宋体" w:hAnsi="Times New Roman" w:eastAsia="宋体" w:cs="Times New Roman"/>
                <w:i w:val="0"/>
                <w:iCs w:val="0"/>
                <w:color w:val="000000"/>
                <w:kern w:val="0"/>
                <w:sz w:val="20"/>
                <w:szCs w:val="20"/>
                <w:u w:val="none"/>
                <w:lang w:val="en-US" w:eastAsia="zh-CN" w:bidi="ar"/>
              </w:rPr>
              <w:t>VSWR:&lt;2.0:1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脉冲限幅器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VTSD 9561 F-N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10dB ±0.5dB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CAT3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CAT5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NTFM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PILOT-ISN</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频率：150kHz~30MHz</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零部件抗扰度-电波暗室法测试系统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SMB100B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电平范围：</w:t>
            </w:r>
            <w:r>
              <w:rPr>
                <w:rFonts w:hint="default" w:ascii="宋体" w:hAnsi="Times New Roman" w:eastAsia="宋体" w:cs="Times New Roman"/>
                <w:i w:val="0"/>
                <w:iCs w:val="0"/>
                <w:color w:val="000000"/>
                <w:kern w:val="0"/>
                <w:sz w:val="20"/>
                <w:szCs w:val="20"/>
                <w:u w:val="none"/>
                <w:lang w:val="en-US" w:eastAsia="zh-CN" w:bidi="ar"/>
              </w:rPr>
              <w:t>-145dBm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+20dBm</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频率：DC~18GHz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50MHz~18GHz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50MHz~18GHz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场强探头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Lsprobe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测量范围：</w:t>
            </w:r>
            <w:r>
              <w:rPr>
                <w:rFonts w:hint="default" w:ascii="宋体" w:hAnsi="Times New Roman" w:eastAsia="宋体" w:cs="Times New Roman"/>
                <w:i w:val="0"/>
                <w:iCs w:val="0"/>
                <w:color w:val="000000"/>
                <w:kern w:val="0"/>
                <w:sz w:val="20"/>
                <w:szCs w:val="20"/>
                <w:u w:val="none"/>
                <w:lang w:val="en-US" w:eastAsia="zh-CN" w:bidi="ar"/>
              </w:rPr>
              <w:t>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1000V/m</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BBA150-BC2000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80MHz~1GHz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≥60dB</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2kW</w:t>
            </w:r>
            <w:r>
              <w:rPr>
                <w:rFonts w:hint="eastAsia" w:ascii="宋体" w:hAnsi="宋体" w:eastAsia="宋体" w:cs="宋体"/>
                <w:i w:val="0"/>
                <w:iCs w:val="0"/>
                <w:color w:val="000000"/>
                <w:kern w:val="0"/>
                <w:sz w:val="20"/>
                <w:szCs w:val="20"/>
                <w:u w:val="none"/>
                <w:lang w:val="en-US" w:eastAsia="zh-CN" w:bidi="ar"/>
              </w:rPr>
              <w:t>（最大）</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输入功率：</w:t>
            </w:r>
            <w:r>
              <w:rPr>
                <w:rFonts w:hint="default" w:ascii="宋体" w:hAnsi="Times New Roman" w:eastAsia="宋体" w:cs="Times New Roman"/>
                <w:i w:val="0"/>
                <w:iCs w:val="0"/>
                <w:color w:val="000000"/>
                <w:kern w:val="0"/>
                <w:sz w:val="20"/>
                <w:szCs w:val="20"/>
                <w:u w:val="none"/>
                <w:lang w:val="en-US" w:eastAsia="zh-CN" w:bidi="ar"/>
              </w:rPr>
              <w:t>+15dBm</w:t>
            </w:r>
            <w:r>
              <w:rPr>
                <w:rFonts w:hint="eastAsia" w:ascii="宋体" w:hAnsi="宋体" w:eastAsia="宋体" w:cs="宋体"/>
                <w:i w:val="0"/>
                <w:iCs w:val="0"/>
                <w:color w:val="000000"/>
                <w:kern w:val="0"/>
                <w:sz w:val="20"/>
                <w:szCs w:val="20"/>
                <w:u w:val="none"/>
                <w:lang w:val="en-US" w:eastAsia="zh-CN" w:bidi="ar"/>
              </w:rPr>
              <w:t>（最大）</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 xml:space="preserve">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2:1(50Ω)</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BBA150-D800E200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700MHz~6GHz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≥60dB</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800W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0.7</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3.2GHz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6GHz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输入功率：</w:t>
            </w:r>
            <w:r>
              <w:rPr>
                <w:rFonts w:hint="default" w:ascii="宋体" w:hAnsi="Times New Roman" w:eastAsia="宋体" w:cs="Times New Roman"/>
                <w:i w:val="0"/>
                <w:iCs w:val="0"/>
                <w:color w:val="000000"/>
                <w:kern w:val="0"/>
                <w:sz w:val="20"/>
                <w:szCs w:val="20"/>
                <w:u w:val="none"/>
                <w:lang w:val="en-US" w:eastAsia="zh-CN" w:bidi="ar"/>
              </w:rPr>
              <w:t>+15dBm</w:t>
            </w:r>
            <w:r>
              <w:rPr>
                <w:rFonts w:hint="eastAsia" w:ascii="宋体" w:hAnsi="宋体" w:eastAsia="宋体" w:cs="宋体"/>
                <w:i w:val="0"/>
                <w:iCs w:val="0"/>
                <w:color w:val="000000"/>
                <w:kern w:val="0"/>
                <w:sz w:val="20"/>
                <w:szCs w:val="20"/>
                <w:u w:val="none"/>
                <w:lang w:val="en-US" w:eastAsia="zh-CN" w:bidi="ar"/>
              </w:rPr>
              <w:t>（最大）</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 xml:space="preserve">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2:1(50Ω)</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STLP 9128 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80MHz~1.7GHz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1kW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高增益喇叭天线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J</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0.8GHz~6.2GHz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1.7kW@1GHz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1.3</w:t>
            </w:r>
            <w:r>
              <w:rPr>
                <w:rFonts w:hint="eastAsia" w:ascii="宋体" w:hAnsi="宋体" w:eastAsia="宋体" w:cs="宋体"/>
                <w:i w:val="0"/>
                <w:iCs w:val="0"/>
                <w:color w:val="000000"/>
                <w:kern w:val="0"/>
                <w:sz w:val="20"/>
                <w:szCs w:val="20"/>
                <w:u w:val="none"/>
                <w:lang w:val="en-US" w:eastAsia="zh-CN" w:bidi="ar"/>
              </w:rPr>
              <w:t>（典型值，</w:t>
            </w:r>
            <w:r>
              <w:rPr>
                <w:rFonts w:hint="default" w:ascii="宋体" w:hAnsi="Times New Roman" w:eastAsia="宋体" w:cs="Times New Roman"/>
                <w:i w:val="0"/>
                <w:iCs w:val="0"/>
                <w:color w:val="000000"/>
                <w:kern w:val="0"/>
                <w:sz w:val="20"/>
                <w:szCs w:val="20"/>
                <w:u w:val="none"/>
                <w:lang w:val="en-US" w:eastAsia="zh-CN" w:bidi="ar"/>
              </w:rPr>
              <w:t>f</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11dBi</w:t>
            </w:r>
            <w:r>
              <w:rPr>
                <w:rFonts w:hint="eastAsia" w:ascii="宋体" w:hAnsi="宋体" w:eastAsia="宋体" w:cs="宋体"/>
                <w:i w:val="0"/>
                <w:iCs w:val="0"/>
                <w:color w:val="000000"/>
                <w:kern w:val="0"/>
                <w:sz w:val="20"/>
                <w:szCs w:val="20"/>
                <w:u w:val="none"/>
                <w:lang w:val="en-US" w:eastAsia="zh-CN" w:bidi="ar"/>
              </w:rPr>
              <w:t>（最小，</w:t>
            </w:r>
            <w:r>
              <w:rPr>
                <w:rFonts w:hint="default" w:ascii="宋体" w:hAnsi="Times New Roman" w:eastAsia="宋体" w:cs="Times New Roman"/>
                <w:i w:val="0"/>
                <w:iCs w:val="0"/>
                <w:color w:val="000000"/>
                <w:kern w:val="0"/>
                <w:sz w:val="20"/>
                <w:szCs w:val="20"/>
                <w:u w:val="none"/>
                <w:lang w:val="en-US" w:eastAsia="zh-CN" w:bidi="ar"/>
              </w:rPr>
              <w:t>f</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 GHz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高增益喇叭天线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K</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400MHz~1.6GHz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1.7kW@1GHz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VSWR≤1.5</w:t>
            </w:r>
            <w:r>
              <w:rPr>
                <w:rFonts w:hint="eastAsia" w:ascii="宋体" w:hAnsi="宋体" w:eastAsia="宋体" w:cs="宋体"/>
                <w:i w:val="0"/>
                <w:iCs w:val="0"/>
                <w:color w:val="000000"/>
                <w:kern w:val="0"/>
                <w:sz w:val="20"/>
                <w:szCs w:val="20"/>
                <w:u w:val="none"/>
                <w:lang w:val="en-US" w:eastAsia="zh-CN" w:bidi="ar"/>
              </w:rPr>
              <w:t>（典型值）</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11~20dBi</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450MHz~1.6GHz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8890-300-1-14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2GHz~8GHz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2.0</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BCT 2080</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1.1 ( DC~1GHz)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1.25 (1GHz~2GHz)</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零部件抗扰度-大电流注入法测试系统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SMCV100B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电平范围：</w:t>
            </w:r>
            <w:r>
              <w:rPr>
                <w:rFonts w:hint="default" w:ascii="宋体" w:hAnsi="Times New Roman" w:eastAsia="宋体" w:cs="Times New Roman"/>
                <w:i w:val="0"/>
                <w:iCs w:val="0"/>
                <w:color w:val="000000"/>
                <w:kern w:val="0"/>
                <w:sz w:val="20"/>
                <w:szCs w:val="20"/>
                <w:u w:val="none"/>
                <w:lang w:val="en-US" w:eastAsia="zh-CN" w:bidi="ar"/>
              </w:rPr>
              <w:t>-145dBm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+25dBm</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功率放大器及定向耦合器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BBA150AB160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≥55dB</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3710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F-120-8F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FCC-BCICF-4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10k-400MHz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VSWR</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孔径：内径</w:t>
            </w:r>
            <w:r>
              <w:rPr>
                <w:rFonts w:hint="default" w:ascii="宋体" w:hAnsi="Times New Roman" w:eastAsia="宋体" w:cs="Times New Roman"/>
                <w:i w:val="0"/>
                <w:iCs w:val="0"/>
                <w:color w:val="000000"/>
                <w:kern w:val="0"/>
                <w:sz w:val="20"/>
                <w:szCs w:val="20"/>
                <w:u w:val="none"/>
                <w:lang w:val="en-US" w:eastAsia="zh-CN" w:bidi="ar"/>
              </w:rPr>
              <w:t>≥40mm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F-MPCF2-32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 Hz - 500 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VSWR</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ESH3-Z6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100kHz~200MHz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w:t>
            </w:r>
            <w:r>
              <w:rPr>
                <w:rFonts w:hint="default" w:ascii="宋体" w:hAnsi="Times New Roman" w:eastAsia="宋体" w:cs="Times New Roman"/>
                <w:i w:val="0"/>
                <w:iCs w:val="0"/>
                <w:color w:val="000000"/>
                <w:kern w:val="0"/>
                <w:sz w:val="20"/>
                <w:szCs w:val="20"/>
                <w:u w:val="none"/>
                <w:lang w:val="en-US" w:eastAsia="zh-CN" w:bidi="ar"/>
              </w:rPr>
              <w:t>≥70 A</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 xml:space="preserve">≥DC500V </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300-WT-FE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 xml:space="preserve"> DC~1GHz≤1.10:1;</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1GHz~2.4GHz: ≤1.25:1;</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300W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300-WA-FFN-10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2.VSWR: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1.25:1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2.VSWR: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1.25:1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25w,N(m),DC-4.0GHz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25w,N(m),DC-4.0GHz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1432-3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150W,DC-8.5GHz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电阻</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RH500W2R2J</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150W</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零部件抗扰度-磁场抗扰法测试系统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低频信号发生器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（任意函数发生器）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HMF2525</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10uHz~25MHz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输出电压：</w:t>
            </w:r>
            <w:r>
              <w:rPr>
                <w:rFonts w:hint="default" w:ascii="宋体" w:hAnsi="Times New Roman" w:eastAsia="宋体" w:cs="Times New Roman"/>
                <w:i w:val="0"/>
                <w:iCs w:val="0"/>
                <w:color w:val="000000"/>
                <w:kern w:val="0"/>
                <w:sz w:val="20"/>
                <w:szCs w:val="20"/>
                <w:u w:val="none"/>
                <w:lang w:val="en-US" w:eastAsia="zh-CN" w:bidi="ar"/>
              </w:rPr>
              <w:t>5 mVpp</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 Vpp (50Ω)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波形：</w:t>
            </w:r>
            <w:r>
              <w:rPr>
                <w:rFonts w:hint="default" w:ascii="宋体" w:hAnsi="Times New Roman" w:eastAsia="宋体" w:cs="Times New Roman"/>
                <w:i w:val="0"/>
                <w:iCs w:val="0"/>
                <w:color w:val="000000"/>
                <w:kern w:val="0"/>
                <w:sz w:val="20"/>
                <w:szCs w:val="20"/>
                <w:u w:val="none"/>
                <w:lang w:val="en-US" w:eastAsia="zh-CN" w:bidi="ar"/>
              </w:rPr>
              <w:t>Sine, Rechteck, Pulse, Dreieck, Arbitrary</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分辨率：</w:t>
            </w:r>
            <w:r>
              <w:rPr>
                <w:rFonts w:hint="default" w:ascii="宋体" w:hAnsi="Times New Roman" w:eastAsia="宋体" w:cs="Times New Roman"/>
                <w:i w:val="0"/>
                <w:iCs w:val="0"/>
                <w:color w:val="000000"/>
                <w:kern w:val="0"/>
                <w:sz w:val="20"/>
                <w:szCs w:val="20"/>
                <w:u w:val="none"/>
                <w:lang w:val="en-US" w:eastAsia="zh-CN" w:bidi="ar"/>
              </w:rPr>
              <w:t>14bit</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伏特计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34465A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100mV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3.DC </w:t>
            </w:r>
            <w:r>
              <w:rPr>
                <w:rFonts w:hint="eastAsia" w:ascii="宋体" w:hAnsi="宋体" w:eastAsia="宋体" w:cs="宋体"/>
                <w:i w:val="0"/>
                <w:iCs w:val="0"/>
                <w:color w:val="000000"/>
                <w:kern w:val="0"/>
                <w:sz w:val="20"/>
                <w:szCs w:val="20"/>
                <w:u w:val="none"/>
                <w:lang w:val="en-US" w:eastAsia="zh-CN" w:bidi="ar"/>
              </w:rPr>
              <w:t>直流：</w:t>
            </w:r>
            <w:r>
              <w:rPr>
                <w:rFonts w:hint="default" w:ascii="宋体" w:hAnsi="Times New Roman" w:eastAsia="宋体" w:cs="Times New Roman"/>
                <w:i w:val="0"/>
                <w:iCs w:val="0"/>
                <w:color w:val="000000"/>
                <w:kern w:val="0"/>
                <w:sz w:val="20"/>
                <w:szCs w:val="20"/>
                <w:u w:val="none"/>
                <w:lang w:val="en-US" w:eastAsia="zh-CN" w:bidi="ar"/>
              </w:rPr>
              <w:t>1uA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AC </w:t>
            </w:r>
            <w:r>
              <w:rPr>
                <w:rFonts w:hint="eastAsia" w:ascii="宋体" w:hAnsi="宋体" w:eastAsia="宋体" w:cs="宋体"/>
                <w:i w:val="0"/>
                <w:iCs w:val="0"/>
                <w:color w:val="000000"/>
                <w:kern w:val="0"/>
                <w:sz w:val="20"/>
                <w:szCs w:val="20"/>
                <w:u w:val="none"/>
                <w:lang w:val="en-US" w:eastAsia="zh-CN" w:bidi="ar"/>
              </w:rPr>
              <w:t>交流：</w:t>
            </w:r>
            <w:r>
              <w:rPr>
                <w:rFonts w:hint="default" w:ascii="宋体" w:hAnsi="Times New Roman" w:eastAsia="宋体" w:cs="Times New Roman"/>
                <w:i w:val="0"/>
                <w:iCs w:val="0"/>
                <w:color w:val="000000"/>
                <w:kern w:val="0"/>
                <w:sz w:val="20"/>
                <w:szCs w:val="20"/>
                <w:u w:val="none"/>
                <w:lang w:val="en-US" w:eastAsia="zh-CN" w:bidi="ar"/>
              </w:rPr>
              <w:t>100uA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伏特计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34465A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100mV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3.DC </w:t>
            </w:r>
            <w:r>
              <w:rPr>
                <w:rFonts w:hint="eastAsia" w:ascii="宋体" w:hAnsi="宋体" w:eastAsia="宋体" w:cs="宋体"/>
                <w:i w:val="0"/>
                <w:iCs w:val="0"/>
                <w:color w:val="000000"/>
                <w:kern w:val="0"/>
                <w:sz w:val="20"/>
                <w:szCs w:val="20"/>
                <w:u w:val="none"/>
                <w:lang w:val="en-US" w:eastAsia="zh-CN" w:bidi="ar"/>
              </w:rPr>
              <w:t>直流：</w:t>
            </w:r>
            <w:r>
              <w:rPr>
                <w:rFonts w:hint="default" w:ascii="宋体" w:hAnsi="Times New Roman" w:eastAsia="宋体" w:cs="Times New Roman"/>
                <w:i w:val="0"/>
                <w:iCs w:val="0"/>
                <w:color w:val="000000"/>
                <w:kern w:val="0"/>
                <w:sz w:val="20"/>
                <w:szCs w:val="20"/>
                <w:u w:val="none"/>
                <w:lang w:val="en-US" w:eastAsia="zh-CN" w:bidi="ar"/>
              </w:rPr>
              <w:t>1uA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 xml:space="preserve">AC </w:t>
            </w:r>
            <w:r>
              <w:rPr>
                <w:rFonts w:hint="eastAsia" w:ascii="宋体" w:hAnsi="宋体" w:eastAsia="宋体" w:cs="宋体"/>
                <w:i w:val="0"/>
                <w:iCs w:val="0"/>
                <w:color w:val="000000"/>
                <w:kern w:val="0"/>
                <w:sz w:val="20"/>
                <w:szCs w:val="20"/>
                <w:u w:val="none"/>
                <w:lang w:val="en-US" w:eastAsia="zh-CN" w:bidi="ar"/>
              </w:rPr>
              <w:t>交流：</w:t>
            </w:r>
            <w:r>
              <w:rPr>
                <w:rFonts w:hint="default" w:ascii="宋体" w:hAnsi="Times New Roman" w:eastAsia="宋体" w:cs="Times New Roman"/>
                <w:i w:val="0"/>
                <w:iCs w:val="0"/>
                <w:color w:val="000000"/>
                <w:kern w:val="0"/>
                <w:sz w:val="20"/>
                <w:szCs w:val="20"/>
                <w:u w:val="none"/>
                <w:lang w:val="en-US" w:eastAsia="zh-CN" w:bidi="ar"/>
              </w:rPr>
              <w:t>100uA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10A</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磁场发射环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FESP 5132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DC~150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磁场强度：</w:t>
            </w:r>
            <w:r>
              <w:rPr>
                <w:rFonts w:hint="default" w:ascii="宋体" w:hAnsi="Times New Roman" w:eastAsia="宋体" w:cs="Times New Roman"/>
                <w:i w:val="0"/>
                <w:iCs w:val="0"/>
                <w:color w:val="000000"/>
                <w:kern w:val="0"/>
                <w:sz w:val="20"/>
                <w:szCs w:val="20"/>
                <w:u w:val="none"/>
                <w:lang w:val="en-US" w:eastAsia="zh-CN" w:bidi="ar"/>
              </w:rPr>
              <w:t>≥750A/m</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≥1500A/m</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分钟）；</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最大电流：</w:t>
            </w:r>
            <w:r>
              <w:rPr>
                <w:rFonts w:hint="default" w:ascii="宋体" w:hAnsi="Times New Roman" w:eastAsia="宋体" w:cs="Times New Roman"/>
                <w:i w:val="0"/>
                <w:iCs w:val="0"/>
                <w:color w:val="000000"/>
                <w:kern w:val="0"/>
                <w:sz w:val="20"/>
                <w:szCs w:val="20"/>
                <w:u w:val="none"/>
                <w:lang w:val="en-US" w:eastAsia="zh-CN" w:bidi="ar"/>
              </w:rPr>
              <w:t xml:space="preserve"> 10A </w:t>
            </w:r>
            <w:r>
              <w:rPr>
                <w:rFonts w:hint="eastAsia" w:ascii="宋体" w:hAnsi="宋体" w:eastAsia="宋体" w:cs="宋体"/>
                <w:i w:val="0"/>
                <w:iCs w:val="0"/>
                <w:color w:val="000000"/>
                <w:kern w:val="0"/>
                <w:sz w:val="20"/>
                <w:szCs w:val="20"/>
                <w:u w:val="none"/>
                <w:lang w:val="en-US" w:eastAsia="zh-CN" w:bidi="ar"/>
              </w:rPr>
              <w:t>连续，</w:t>
            </w:r>
            <w:r>
              <w:rPr>
                <w:rFonts w:hint="default" w:ascii="宋体" w:hAnsi="Times New Roman" w:eastAsia="宋体" w:cs="Times New Roman"/>
                <w:i w:val="0"/>
                <w:iCs w:val="0"/>
                <w:color w:val="000000"/>
                <w:kern w:val="0"/>
                <w:sz w:val="20"/>
                <w:szCs w:val="20"/>
                <w:u w:val="none"/>
                <w:lang w:val="en-US" w:eastAsia="zh-CN" w:bidi="ar"/>
              </w:rPr>
              <w:t xml:space="preserve"> 20A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磁场发射环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FESP 5133-1330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磁场强度：最大</w:t>
            </w:r>
            <w:r>
              <w:rPr>
                <w:rFonts w:hint="default" w:ascii="宋体" w:hAnsi="Times New Roman" w:eastAsia="宋体" w:cs="Times New Roman"/>
                <w:i w:val="0"/>
                <w:iCs w:val="0"/>
                <w:color w:val="000000"/>
                <w:kern w:val="0"/>
                <w:sz w:val="20"/>
                <w:szCs w:val="20"/>
                <w:u w:val="none"/>
                <w:lang w:val="en-US" w:eastAsia="zh-CN" w:bidi="ar"/>
              </w:rPr>
              <w:t>17kA/m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音频放大器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AE7224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DC~300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2.AC</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900W RMS (DC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20kHz)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高性能电源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DCPS</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最大输出电压：</w:t>
            </w:r>
            <w:r>
              <w:rPr>
                <w:rFonts w:hint="default" w:ascii="宋体" w:hAnsi="Times New Roman" w:eastAsia="宋体" w:cs="Times New Roman"/>
                <w:i w:val="0"/>
                <w:iCs w:val="0"/>
                <w:color w:val="000000"/>
                <w:kern w:val="0"/>
                <w:sz w:val="20"/>
                <w:szCs w:val="20"/>
                <w:u w:val="none"/>
                <w:lang w:val="en-US" w:eastAsia="zh-CN" w:bidi="ar"/>
              </w:rPr>
              <w:t>DC 60V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最大输出电流：</w:t>
            </w:r>
            <w:r>
              <w:rPr>
                <w:rFonts w:hint="default" w:ascii="宋体" w:hAnsi="Times New Roman" w:eastAsia="宋体" w:cs="Times New Roman"/>
                <w:i w:val="0"/>
                <w:iCs w:val="0"/>
                <w:color w:val="000000"/>
                <w:kern w:val="0"/>
                <w:sz w:val="20"/>
                <w:szCs w:val="20"/>
                <w:u w:val="none"/>
                <w:lang w:val="en-US" w:eastAsia="zh-CN" w:bidi="ar"/>
              </w:rPr>
              <w:t>15A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265</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霍尔探头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HS 5136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 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磁场强度：</w:t>
            </w:r>
            <w:r>
              <w:rPr>
                <w:rFonts w:hint="default" w:ascii="宋体" w:hAnsi="Times New Roman" w:eastAsia="宋体" w:cs="Times New Roman"/>
                <w:i w:val="0"/>
                <w:iCs w:val="0"/>
                <w:color w:val="000000"/>
                <w:kern w:val="0"/>
                <w:sz w:val="20"/>
                <w:szCs w:val="20"/>
                <w:u w:val="none"/>
                <w:lang w:val="en-US" w:eastAsia="zh-CN" w:bidi="ar"/>
              </w:rPr>
              <w:t>0-7000A/m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磁场强度探头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FESP 5134-40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频率：5Hz~250 kHz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F-10A</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频率：10Hz~2MHz</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零部件抗扰度-便携式发射机法测试系统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手持式天线抗扰度测试天线组</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NMHA 6M</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频率：26MHz~350MHz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手持式天线抗扰度测试天线组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420NJ+SBA9113B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360MHz~2.7GHz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20W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1~4</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手持式天线抗扰度测试天线组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422NJ+SBA9119</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800MHz~6GHz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20W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8(0.9G-2.4GHz)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4(2.4G-6GHz)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1:1巴伦</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SBA9119</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20W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电压驻波比：</w:t>
            </w:r>
            <w:r>
              <w:rPr>
                <w:rFonts w:hint="default" w:ascii="宋体" w:hAnsi="Times New Roman" w:eastAsia="宋体" w:cs="Times New Roman"/>
                <w:i w:val="0"/>
                <w:iCs w:val="0"/>
                <w:color w:val="000000"/>
                <w:kern w:val="0"/>
                <w:sz w:val="20"/>
                <w:szCs w:val="20"/>
                <w:u w:val="none"/>
                <w:lang w:val="en-US" w:eastAsia="zh-CN" w:bidi="ar"/>
              </w:rPr>
              <w:t>1.5~5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-10~+2dBi</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Folded Dipole Antenna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频率：142MHz~246MHz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snapToGrid w:val="0"/>
              <w:ind w:left="0" w:leftChars="0" w:right="0" w:rightChars="0" w:firstLine="0" w:firstLineChars="0"/>
              <w:jc w:val="right"/>
              <w:rPr>
                <w:rFonts w:hint="eastAsia" w:ascii="宋体" w:hAnsi="宋体" w:eastAsia="宋体" w:cs="宋体"/>
                <w:i w:val="0"/>
                <w:iCs w:val="0"/>
                <w:color w:val="000000"/>
                <w:sz w:val="20"/>
                <w:szCs w:val="22"/>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巴伦</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NMHB 4MM</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9kHz~420MHz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146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142MHz~150MHz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155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151MHz~160MHz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165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162MHz~174MHz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174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166MHz~180MHz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折叠偶极子天线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FDAI 222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215MHz~246MHz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50W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BLWA 0260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20MHz~6GHz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增益：</w:t>
            </w:r>
            <w:r>
              <w:rPr>
                <w:rFonts w:hint="default" w:ascii="宋体" w:hAnsi="Times New Roman" w:eastAsia="宋体" w:cs="Times New Roman"/>
                <w:i w:val="0"/>
                <w:iCs w:val="0"/>
                <w:color w:val="000000"/>
                <w:kern w:val="0"/>
                <w:sz w:val="20"/>
                <w:szCs w:val="20"/>
                <w:u w:val="none"/>
                <w:lang w:val="en-US" w:eastAsia="zh-CN" w:bidi="ar"/>
              </w:rPr>
              <w:t>50~57dB</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最大输入功率：</w:t>
            </w:r>
            <w:r>
              <w:rPr>
                <w:rFonts w:hint="default" w:ascii="宋体" w:hAnsi="Times New Roman" w:eastAsia="宋体" w:cs="Times New Roman"/>
                <w:i w:val="0"/>
                <w:iCs w:val="0"/>
                <w:color w:val="000000"/>
                <w:kern w:val="0"/>
                <w:sz w:val="20"/>
                <w:szCs w:val="20"/>
                <w:u w:val="none"/>
                <w:lang w:val="en-US" w:eastAsia="zh-CN" w:bidi="ar"/>
              </w:rPr>
              <w:t>0dBm</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输出功率：</w:t>
            </w:r>
            <w:r>
              <w:rPr>
                <w:rFonts w:hint="default" w:ascii="宋体" w:hAnsi="Times New Roman" w:eastAsia="宋体" w:cs="Times New Roman"/>
                <w:i w:val="0"/>
                <w:iCs w:val="0"/>
                <w:color w:val="000000"/>
                <w:kern w:val="0"/>
                <w:sz w:val="20"/>
                <w:szCs w:val="20"/>
                <w:u w:val="none"/>
                <w:lang w:val="en-US" w:eastAsia="zh-CN" w:bidi="ar"/>
              </w:rPr>
              <w:t>≥50W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20MHz~1GHz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1GHz~6GHz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输入</w:t>
            </w:r>
            <w:r>
              <w:rPr>
                <w:rFonts w:hint="default" w:ascii="宋体" w:hAnsi="Times New Roman" w:eastAsia="宋体" w:cs="Times New Roman"/>
                <w:i w:val="0"/>
                <w:iCs w:val="0"/>
                <w:color w:val="000000"/>
                <w:kern w:val="0"/>
                <w:sz w:val="20"/>
                <w:szCs w:val="20"/>
                <w:u w:val="none"/>
                <w:lang w:val="en-US" w:eastAsia="zh-CN" w:bidi="ar"/>
              </w:rPr>
              <w:t>VSWR</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 0210-40/150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20MHz~1GHz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150W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耦合度：</w:t>
            </w:r>
            <w:r>
              <w:rPr>
                <w:rFonts w:hint="default" w:ascii="宋体" w:hAnsi="Times New Roman" w:eastAsia="宋体" w:cs="Times New Roman"/>
                <w:i w:val="0"/>
                <w:iCs w:val="0"/>
                <w:color w:val="000000"/>
                <w:kern w:val="0"/>
                <w:sz w:val="20"/>
                <w:szCs w:val="20"/>
                <w:u w:val="none"/>
                <w:lang w:val="en-US" w:eastAsia="zh-CN" w:bidi="ar"/>
              </w:rPr>
              <w:t>40±1dB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≤0.1dB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5.VSWR≤1.15:1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BDC1060-30/500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w:t>
            </w:r>
            <w:r>
              <w:rPr>
                <w:rFonts w:hint="default" w:ascii="宋体" w:hAnsi="Times New Roman" w:eastAsia="宋体" w:cs="Times New Roman"/>
                <w:i w:val="0"/>
                <w:iCs w:val="0"/>
                <w:color w:val="000000"/>
                <w:kern w:val="0"/>
                <w:sz w:val="20"/>
                <w:szCs w:val="20"/>
                <w:u w:val="none"/>
                <w:lang w:val="en-US" w:eastAsia="zh-CN" w:bidi="ar"/>
              </w:rPr>
              <w:t>500W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耦合度：</w:t>
            </w:r>
            <w:r>
              <w:rPr>
                <w:rFonts w:hint="default" w:ascii="宋体" w:hAnsi="Times New Roman" w:eastAsia="宋体" w:cs="Times New Roman"/>
                <w:i w:val="0"/>
                <w:iCs w:val="0"/>
                <w:color w:val="000000"/>
                <w:kern w:val="0"/>
                <w:sz w:val="20"/>
                <w:szCs w:val="20"/>
                <w:u w:val="none"/>
                <w:lang w:val="en-US" w:eastAsia="zh-CN" w:bidi="ar"/>
              </w:rPr>
              <w:t>30dB</w:t>
            </w:r>
            <w:r>
              <w:rPr>
                <w:rFonts w:hint="eastAsia" w:ascii="宋体" w:hAnsi="宋体" w:eastAsia="宋体" w:cs="宋体"/>
                <w:i w:val="0"/>
                <w:iCs w:val="0"/>
                <w:color w:val="000000"/>
                <w:kern w:val="0"/>
                <w:sz w:val="20"/>
                <w:szCs w:val="20"/>
                <w:u w:val="none"/>
                <w:lang w:val="en-US" w:eastAsia="zh-CN" w:bidi="ar"/>
              </w:rPr>
              <w:t>（典型值）</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≤0.2dB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5.VSWR≤1.3:1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-70dBm~+23dBm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OSP230</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0.5dB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3.VSWR≤1.5</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2544</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静电放电抗扰度测试系统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静电枪</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ESD NX30-AUTO</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电压：±0.2~30kV</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静电校准靶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CTR2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插入损耗（f≤1GHz）：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-42.86±0.5dB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插入损耗（1GHz＜f≤4GHz）：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-42.86±1.2dB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高阻电压表</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ES105</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 0V ~ 100 kV</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低压零部件电性能及瞬态抗扰度测试系统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瞬态抗扰度综合模拟器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UCS 200N100.2</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 Pulse 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2a:</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±0V~600V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 Pulse 3a/3b: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±0V~1000V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持续时间：</w:t>
            </w:r>
            <w:r>
              <w:rPr>
                <w:rFonts w:hint="default" w:ascii="宋体" w:hAnsi="Times New Roman" w:eastAsia="宋体" w:cs="Times New Roman"/>
                <w:i w:val="0"/>
                <w:iCs w:val="0"/>
                <w:color w:val="000000"/>
                <w:kern w:val="0"/>
                <w:sz w:val="20"/>
                <w:szCs w:val="20"/>
                <w:u w:val="none"/>
                <w:lang w:val="en-US" w:eastAsia="zh-CN" w:bidi="ar"/>
              </w:rPr>
              <w:t>150ns±30%</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重复频率：</w:t>
            </w:r>
            <w:r>
              <w:rPr>
                <w:rFonts w:hint="default" w:ascii="宋体" w:hAnsi="Times New Roman" w:eastAsia="宋体" w:cs="Times New Roman"/>
                <w:i w:val="0"/>
                <w:iCs w:val="0"/>
                <w:color w:val="000000"/>
                <w:kern w:val="0"/>
                <w:sz w:val="20"/>
                <w:szCs w:val="20"/>
                <w:u w:val="none"/>
                <w:lang w:val="en-US" w:eastAsia="zh-CN" w:bidi="ar"/>
              </w:rPr>
              <w:t>0.1~200kHz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抛负载模拟器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LD 200N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电压：20V~200V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上升时间：1μs~10ms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电阻：0.5~38 Ohm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VDS 200Q100.2-400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电压：-20～+80V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电流：0~100A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频率：400Hz~250kHz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任意波形发生器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Autowave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频率：DC~50kHz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电压：±0~10V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电源故障模拟器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PFM 200N100.1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频率：DC~50kHz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电压：±0~100V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电流：100mA~100A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50Ω校准适配器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KW50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400:1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1kΩ校准适配器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KW1000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1000Ω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1000:1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容性耦合钳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ACC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电容：100pF</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大电流注入钳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CIP 9136A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频率：4kHz~400MHz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最大输入功率：1000W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电流注入钳校验夹具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PCJ 9201B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频率：10kHz~400MHz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电压驻波比：小于4</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匹配网络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MN-CIP9136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直接注入电容盒</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DCC Box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电容：0.1uF和100pF</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BS 200N100.1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切换时间：300ns±20%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连续工作电流：100A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开关持续时间：10ms to 500ms；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开关重复时间：1s~10s</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机械开关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BSM 200N40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切换时间：300ns±20%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开关持续时间：50ms to 500ms；</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开关重复时间：1s~10s</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人工电源网络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AN 200N100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&lt;440V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MXR204B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2GHz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采样率：</w:t>
            </w:r>
            <w:r>
              <w:rPr>
                <w:rFonts w:hint="default" w:ascii="宋体" w:hAnsi="Times New Roman" w:eastAsia="宋体" w:cs="Times New Roman"/>
                <w:i w:val="0"/>
                <w:iCs w:val="0"/>
                <w:color w:val="000000"/>
                <w:kern w:val="0"/>
                <w:sz w:val="20"/>
                <w:szCs w:val="20"/>
                <w:u w:val="none"/>
                <w:lang w:val="en-US" w:eastAsia="zh-CN" w:bidi="ar"/>
              </w:rPr>
              <w:t>16Gs/s</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分流电阻盒</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RS-BOX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电阻：</w:t>
            </w:r>
            <w:r>
              <w:rPr>
                <w:rFonts w:hint="default" w:ascii="宋体" w:hAnsi="Times New Roman" w:eastAsia="宋体" w:cs="Times New Roman"/>
                <w:i w:val="0"/>
                <w:iCs w:val="0"/>
                <w:color w:val="000000"/>
                <w:kern w:val="0"/>
                <w:sz w:val="20"/>
                <w:szCs w:val="20"/>
                <w:u w:val="none"/>
                <w:lang w:val="en-US" w:eastAsia="zh-CN" w:bidi="ar"/>
              </w:rPr>
              <w:t>10Ω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120Ω</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瞬态脉冲校准套件</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 ISO</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阻抗：0.5Ω、1Ω、2Ω、4Ω、10Ω、20Ω、50Ω</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浪涌抗扰度和电快速瞬变脉冲群抗扰度测试系统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多功能瞬态抗扰度测试仪</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Compact NX5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bsp-1-400-16</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电快速瞬变脉冲群</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开路电压：</w:t>
            </w:r>
            <w:r>
              <w:rPr>
                <w:rFonts w:hint="default" w:ascii="宋体" w:hAnsi="Times New Roman" w:eastAsia="宋体" w:cs="Times New Roman"/>
                <w:i w:val="0"/>
                <w:iCs w:val="0"/>
                <w:color w:val="000000"/>
                <w:kern w:val="0"/>
                <w:sz w:val="20"/>
                <w:szCs w:val="20"/>
                <w:u w:val="none"/>
                <w:lang w:val="en-US" w:eastAsia="zh-CN" w:bidi="ar"/>
              </w:rPr>
              <w:t>200V~5500V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脉冲重复频率：</w:t>
            </w:r>
            <w:r>
              <w:rPr>
                <w:rFonts w:hint="default" w:ascii="宋体" w:hAnsi="Times New Roman" w:eastAsia="宋体" w:cs="Times New Roman"/>
                <w:i w:val="0"/>
                <w:iCs w:val="0"/>
                <w:color w:val="000000"/>
                <w:kern w:val="0"/>
                <w:sz w:val="20"/>
                <w:szCs w:val="20"/>
                <w:u w:val="none"/>
                <w:lang w:val="en-US" w:eastAsia="zh-CN" w:bidi="ar"/>
              </w:rPr>
              <w:t>1Hz~1000kHz;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浪涌</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开路电压：</w:t>
            </w:r>
            <w:r>
              <w:rPr>
                <w:rFonts w:hint="default" w:ascii="宋体" w:hAnsi="Times New Roman" w:eastAsia="宋体" w:cs="Times New Roman"/>
                <w:i w:val="0"/>
                <w:iCs w:val="0"/>
                <w:color w:val="000000"/>
                <w:kern w:val="0"/>
                <w:sz w:val="20"/>
                <w:szCs w:val="20"/>
                <w:u w:val="none"/>
                <w:lang w:val="en-US" w:eastAsia="zh-CN" w:bidi="ar"/>
              </w:rPr>
              <w:t>160V~5000V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短路电流：</w:t>
            </w:r>
            <w:r>
              <w:rPr>
                <w:rFonts w:hint="default" w:ascii="宋体" w:hAnsi="Times New Roman" w:eastAsia="宋体" w:cs="Times New Roman"/>
                <w:i w:val="0"/>
                <w:iCs w:val="0"/>
                <w:color w:val="000000"/>
                <w:kern w:val="0"/>
                <w:sz w:val="20"/>
                <w:szCs w:val="20"/>
                <w:u w:val="none"/>
                <w:lang w:val="en-US" w:eastAsia="zh-CN" w:bidi="ar"/>
              </w:rPr>
              <w:t>60A~2500A</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脉冲重复频率：最大</w:t>
            </w:r>
            <w:r>
              <w:rPr>
                <w:rFonts w:hint="default" w:ascii="宋体" w:hAnsi="Times New Roman" w:eastAsia="宋体" w:cs="Times New Roman"/>
                <w:i w:val="0"/>
                <w:iCs w:val="0"/>
                <w:color w:val="000000"/>
                <w:kern w:val="0"/>
                <w:sz w:val="20"/>
                <w:szCs w:val="20"/>
                <w:u w:val="none"/>
                <w:lang w:val="en-US" w:eastAsia="zh-CN" w:bidi="ar"/>
              </w:rPr>
              <w:t>1Hz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相位同步精度：</w:t>
            </w:r>
            <w:r>
              <w:rPr>
                <w:rFonts w:hint="default" w:ascii="宋体" w:hAnsi="Times New Roman" w:eastAsia="宋体" w:cs="Times New Roman"/>
                <w:i w:val="0"/>
                <w:iCs w:val="0"/>
                <w:color w:val="000000"/>
                <w:kern w:val="0"/>
                <w:sz w:val="20"/>
                <w:szCs w:val="20"/>
                <w:u w:val="none"/>
                <w:lang w:val="en-US" w:eastAsia="zh-CN" w:bidi="ar"/>
              </w:rPr>
              <w:t>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360°</w:t>
            </w:r>
            <w:r>
              <w:rPr>
                <w:rFonts w:hint="eastAsia" w:ascii="宋体" w:hAnsi="宋体" w:eastAsia="宋体" w:cs="宋体"/>
                <w:i w:val="0"/>
                <w:iCs w:val="0"/>
                <w:color w:val="000000"/>
                <w:kern w:val="0"/>
                <w:sz w:val="20"/>
                <w:szCs w:val="20"/>
                <w:u w:val="none"/>
                <w:lang w:val="en-US" w:eastAsia="zh-CN" w:bidi="ar"/>
              </w:rPr>
              <w:t>，分辨率</w:t>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电源端口耦合去耦网络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coupling NX5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bs-3-690-200.3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最大测试脉冲电压：</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）脉冲群：不小于</w:t>
            </w:r>
            <w:r>
              <w:rPr>
                <w:rFonts w:hint="default" w:ascii="宋体" w:hAnsi="Times New Roman" w:eastAsia="宋体" w:cs="Times New Roman"/>
                <w:i w:val="0"/>
                <w:iCs w:val="0"/>
                <w:color w:val="000000"/>
                <w:kern w:val="0"/>
                <w:sz w:val="20"/>
                <w:szCs w:val="20"/>
                <w:u w:val="none"/>
                <w:lang w:val="en-US" w:eastAsia="zh-CN" w:bidi="ar"/>
              </w:rPr>
              <w:t>5.5 kV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）浪涌：不小于</w:t>
            </w:r>
            <w:r>
              <w:rPr>
                <w:rFonts w:hint="default" w:ascii="宋体" w:hAnsi="Times New Roman" w:eastAsia="宋体" w:cs="Times New Roman"/>
                <w:i w:val="0"/>
                <w:iCs w:val="0"/>
                <w:color w:val="000000"/>
                <w:kern w:val="0"/>
                <w:sz w:val="20"/>
                <w:szCs w:val="20"/>
                <w:u w:val="none"/>
                <w:lang w:val="en-US" w:eastAsia="zh-CN" w:bidi="ar"/>
              </w:rPr>
              <w:t>5kV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耦合方式：</w:t>
            </w:r>
            <w:r>
              <w:rPr>
                <w:rFonts w:hint="default" w:ascii="宋体" w:hAnsi="Times New Roman" w:eastAsia="宋体" w:cs="Times New Roman"/>
                <w:i w:val="0"/>
                <w:iCs w:val="0"/>
                <w:color w:val="000000"/>
                <w:kern w:val="0"/>
                <w:sz w:val="20"/>
                <w:szCs w:val="20"/>
                <w:u w:val="none"/>
                <w:lang w:val="en-US" w:eastAsia="zh-CN" w:bidi="ar"/>
              </w:rPr>
              <w:t>L1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L2</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L3</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N</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PE</w:t>
            </w:r>
            <w:r>
              <w:rPr>
                <w:rFonts w:hint="eastAsia" w:ascii="宋体" w:hAnsi="宋体" w:eastAsia="宋体" w:cs="宋体"/>
                <w:i w:val="0"/>
                <w:iCs w:val="0"/>
                <w:color w:val="000000"/>
                <w:kern w:val="0"/>
                <w:sz w:val="20"/>
                <w:szCs w:val="20"/>
                <w:u w:val="none"/>
                <w:lang w:val="en-US" w:eastAsia="zh-CN" w:bidi="ar"/>
              </w:rPr>
              <w:t>，共模方式及其各种组合；</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高压差分探头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N2891A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100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t>1000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差分电压：最大</w:t>
            </w:r>
            <w:r>
              <w:rPr>
                <w:rFonts w:hint="default" w:ascii="宋体" w:hAnsi="Times New Roman" w:eastAsia="宋体" w:cs="Times New Roman"/>
                <w:i w:val="0"/>
                <w:iCs w:val="0"/>
                <w:color w:val="000000"/>
                <w:kern w:val="0"/>
                <w:sz w:val="20"/>
                <w:szCs w:val="20"/>
                <w:u w:val="none"/>
                <w:lang w:val="en-US" w:eastAsia="zh-CN" w:bidi="ar"/>
              </w:rPr>
              <w:t>±7000V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70MHz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分压比</w:t>
            </w:r>
            <w:r>
              <w:rPr>
                <w:rFonts w:hint="default" w:ascii="宋体" w:hAnsi="Times New Roman" w:eastAsia="宋体" w:cs="Times New Roman"/>
                <w:i w:val="0"/>
                <w:iCs w:val="0"/>
                <w:color w:val="000000"/>
                <w:kern w:val="0"/>
                <w:sz w:val="20"/>
                <w:szCs w:val="20"/>
                <w:u w:val="none"/>
                <w:lang w:val="en-US" w:eastAsia="zh-CN" w:bidi="ar"/>
              </w:rPr>
              <w:t>0.01V/A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输出阻抗</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最大峰值电流</w:t>
            </w:r>
            <w:r>
              <w:rPr>
                <w:rFonts w:hint="default" w:ascii="宋体" w:hAnsi="Times New Roman" w:eastAsia="宋体" w:cs="Times New Roman"/>
                <w:i w:val="0"/>
                <w:iCs w:val="0"/>
                <w:color w:val="000000"/>
                <w:kern w:val="0"/>
                <w:sz w:val="20"/>
                <w:szCs w:val="20"/>
                <w:u w:val="none"/>
                <w:lang w:val="en-US" w:eastAsia="zh-CN" w:bidi="ar"/>
              </w:rPr>
              <w:t>50000A</w:t>
            </w:r>
            <w:r>
              <w:rPr>
                <w:rFonts w:hint="eastAsia" w:ascii="宋体" w:hAnsi="宋体" w:eastAsia="宋体" w:cs="宋体"/>
                <w:i w:val="0"/>
                <w:iCs w:val="0"/>
                <w:color w:val="000000"/>
                <w:kern w:val="0"/>
                <w:sz w:val="20"/>
                <w:szCs w:val="20"/>
                <w:u w:val="none"/>
                <w:lang w:val="en-US" w:eastAsia="zh-CN" w:bidi="ar"/>
              </w:rPr>
              <w:t>，最大有效值电流</w:t>
            </w:r>
            <w:r>
              <w:rPr>
                <w:rFonts w:hint="default" w:ascii="宋体" w:hAnsi="Times New Roman" w:eastAsia="宋体" w:cs="Times New Roman"/>
                <w:i w:val="0"/>
                <w:iCs w:val="0"/>
                <w:color w:val="000000"/>
                <w:kern w:val="0"/>
                <w:sz w:val="20"/>
                <w:szCs w:val="20"/>
                <w:u w:val="none"/>
                <w:lang w:val="en-US" w:eastAsia="zh-CN" w:bidi="ar"/>
              </w:rPr>
              <w:t>200A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4MHz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脉冲群校准组件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PVF BKIT 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脉冲群校准组件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PVF 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400:1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脉冲群校准组件</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PVF 1000</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同轴特性阻抗</w:t>
            </w:r>
            <w:r>
              <w:rPr>
                <w:rFonts w:hint="default" w:ascii="宋体" w:hAnsi="Times New Roman" w:eastAsia="宋体" w:cs="Times New Roman"/>
                <w:i w:val="0"/>
                <w:iCs w:val="0"/>
                <w:color w:val="000000"/>
                <w:kern w:val="0"/>
                <w:sz w:val="20"/>
                <w:szCs w:val="20"/>
                <w:u w:val="none"/>
                <w:lang w:val="en-US" w:eastAsia="zh-CN" w:bidi="ar"/>
              </w:rPr>
              <w:t>50Ω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阻抗</w:t>
            </w:r>
            <w:r>
              <w:rPr>
                <w:rFonts w:hint="default" w:ascii="宋体" w:hAnsi="Times New Roman" w:eastAsia="宋体" w:cs="Times New Roman"/>
                <w:i w:val="0"/>
                <w:iCs w:val="0"/>
                <w:color w:val="000000"/>
                <w:kern w:val="0"/>
                <w:sz w:val="20"/>
                <w:szCs w:val="20"/>
                <w:u w:val="none"/>
                <w:lang w:val="en-US" w:eastAsia="zh-CN" w:bidi="ar"/>
              </w:rPr>
              <w:t>1000Ω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1000:1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50Ω</w:t>
            </w:r>
            <w:r>
              <w:rPr>
                <w:rFonts w:hint="eastAsia" w:ascii="宋体" w:hAnsi="宋体" w:eastAsia="宋体" w:cs="宋体"/>
                <w:i w:val="0"/>
                <w:iCs w:val="0"/>
                <w:color w:val="000000"/>
                <w:kern w:val="0"/>
                <w:sz w:val="20"/>
                <w:szCs w:val="20"/>
                <w:u w:val="none"/>
                <w:lang w:val="en-US" w:eastAsia="zh-CN" w:bidi="ar"/>
              </w:rPr>
              <w:t>系统）</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谐波闪烁测试系统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三相可编程交直流电源</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NETWAVE 67.5-400</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输出功率：不小于</w:t>
            </w:r>
            <w:r>
              <w:rPr>
                <w:rFonts w:hint="default" w:ascii="宋体" w:hAnsi="Times New Roman" w:eastAsia="宋体" w:cs="Times New Roman"/>
                <w:i w:val="0"/>
                <w:iCs w:val="0"/>
                <w:color w:val="000000"/>
                <w:kern w:val="0"/>
                <w:sz w:val="20"/>
                <w:szCs w:val="20"/>
                <w:u w:val="none"/>
                <w:lang w:val="en-US" w:eastAsia="zh-CN" w:bidi="ar"/>
              </w:rPr>
              <w:t>67kVA</w:t>
            </w:r>
            <w:r>
              <w:rPr>
                <w:rFonts w:hint="eastAsia" w:ascii="宋体" w:hAnsi="宋体" w:eastAsia="宋体" w:cs="宋体"/>
                <w:i w:val="0"/>
                <w:iCs w:val="0"/>
                <w:color w:val="000000"/>
                <w:kern w:val="0"/>
                <w:sz w:val="20"/>
                <w:szCs w:val="20"/>
                <w:u w:val="none"/>
                <w:lang w:val="en-US" w:eastAsia="zh-CN" w:bidi="ar"/>
              </w:rPr>
              <w:t>（交流）；不小于</w:t>
            </w:r>
            <w:r>
              <w:rPr>
                <w:rFonts w:hint="default" w:ascii="宋体" w:hAnsi="Times New Roman" w:eastAsia="宋体" w:cs="Times New Roman"/>
                <w:i w:val="0"/>
                <w:iCs w:val="0"/>
                <w:color w:val="000000"/>
                <w:kern w:val="0"/>
                <w:sz w:val="20"/>
                <w:szCs w:val="20"/>
                <w:u w:val="none"/>
                <w:lang w:val="en-US" w:eastAsia="zh-CN" w:bidi="ar"/>
              </w:rPr>
              <w:t>72kW</w:t>
            </w:r>
            <w:r>
              <w:rPr>
                <w:rFonts w:hint="eastAsia" w:ascii="宋体" w:hAnsi="宋体" w:eastAsia="宋体" w:cs="宋体"/>
                <w:i w:val="0"/>
                <w:iCs w:val="0"/>
                <w:color w:val="000000"/>
                <w:kern w:val="0"/>
                <w:sz w:val="20"/>
                <w:szCs w:val="20"/>
                <w:u w:val="none"/>
                <w:lang w:val="en-US" w:eastAsia="zh-CN" w:bidi="ar"/>
              </w:rPr>
              <w:t>（直流）；</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输出电压：交流最大输出：</w:t>
            </w:r>
            <w:r>
              <w:rPr>
                <w:rFonts w:hint="default" w:ascii="宋体" w:hAnsi="Times New Roman" w:eastAsia="宋体" w:cs="Times New Roman"/>
                <w:i w:val="0"/>
                <w:iCs w:val="0"/>
                <w:color w:val="000000"/>
                <w:kern w:val="0"/>
                <w:sz w:val="20"/>
                <w:szCs w:val="20"/>
                <w:u w:val="none"/>
                <w:lang w:val="en-US" w:eastAsia="zh-CN" w:bidi="ar"/>
              </w:rPr>
              <w:t>400 V (L-N), 690 V (L-L)</w:t>
            </w:r>
            <w:r>
              <w:rPr>
                <w:rFonts w:hint="eastAsia" w:ascii="宋体" w:hAnsi="宋体" w:eastAsia="宋体" w:cs="宋体"/>
                <w:i w:val="0"/>
                <w:iCs w:val="0"/>
                <w:color w:val="000000"/>
                <w:kern w:val="0"/>
                <w:sz w:val="20"/>
                <w:szCs w:val="20"/>
                <w:u w:val="none"/>
                <w:lang w:val="en-US" w:eastAsia="zh-CN" w:bidi="ar"/>
              </w:rPr>
              <w:t>；直流最大输出：</w:t>
            </w:r>
            <w:r>
              <w:rPr>
                <w:rFonts w:hint="default" w:ascii="宋体" w:hAnsi="Times New Roman" w:eastAsia="宋体" w:cs="Times New Roman"/>
                <w:i w:val="0"/>
                <w:iCs w:val="0"/>
                <w:color w:val="000000"/>
                <w:kern w:val="0"/>
                <w:sz w:val="20"/>
                <w:szCs w:val="20"/>
                <w:u w:val="none"/>
                <w:lang w:val="en-US" w:eastAsia="zh-CN" w:bidi="ar"/>
              </w:rPr>
              <w:t>DC±1120V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输出频率：</w:t>
            </w:r>
            <w:r>
              <w:rPr>
                <w:rFonts w:hint="default" w:ascii="宋体" w:hAnsi="Times New Roman" w:eastAsia="宋体" w:cs="Times New Roman"/>
                <w:i w:val="0"/>
                <w:iCs w:val="0"/>
                <w:color w:val="000000"/>
                <w:kern w:val="0"/>
                <w:sz w:val="20"/>
                <w:szCs w:val="20"/>
                <w:u w:val="none"/>
                <w:lang w:val="en-US" w:eastAsia="zh-CN" w:bidi="ar"/>
              </w:rPr>
              <w:t>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5,000Hz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三相谐波闪烁测量分析仪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DPA 503N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3000Hz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电压输入范围</w:t>
            </w:r>
            <w:r>
              <w:rPr>
                <w:rFonts w:hint="default" w:ascii="宋体" w:hAnsi="Times New Roman" w:eastAsia="宋体" w:cs="Times New Roman"/>
                <w:i w:val="0"/>
                <w:iCs w:val="0"/>
                <w:color w:val="000000"/>
                <w:kern w:val="0"/>
                <w:sz w:val="20"/>
                <w:szCs w:val="20"/>
                <w:u w:val="none"/>
                <w:lang w:val="en-US" w:eastAsia="zh-CN" w:bidi="ar"/>
              </w:rPr>
              <w:t>:10V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530Vrms</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4.0kVpeak</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谐波测试范围：</w:t>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40</w:t>
            </w:r>
            <w:r>
              <w:rPr>
                <w:rFonts w:hint="eastAsia" w:ascii="宋体" w:hAnsi="宋体" w:eastAsia="宋体" w:cs="宋体"/>
                <w:i w:val="0"/>
                <w:iCs w:val="0"/>
                <w:color w:val="000000"/>
                <w:kern w:val="0"/>
                <w:sz w:val="20"/>
                <w:szCs w:val="20"/>
                <w:u w:val="none"/>
                <w:lang w:val="en-US" w:eastAsia="zh-CN" w:bidi="ar"/>
              </w:rPr>
              <w:t>次谐波</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三相闪烁阻抗</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AIF 503N75.4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线电压</w:t>
            </w:r>
            <w:r>
              <w:rPr>
                <w:rFonts w:hint="default" w:ascii="宋体" w:hAnsi="Times New Roman" w:eastAsia="宋体" w:cs="Times New Roman"/>
                <w:i w:val="0"/>
                <w:iCs w:val="0"/>
                <w:color w:val="000000"/>
                <w:kern w:val="0"/>
                <w:sz w:val="20"/>
                <w:szCs w:val="20"/>
                <w:u w:val="none"/>
                <w:lang w:val="en-US" w:eastAsia="zh-CN" w:bidi="ar"/>
              </w:rPr>
              <w:t>:400V±10%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线频率</w:t>
            </w:r>
            <w:r>
              <w:rPr>
                <w:rFonts w:hint="default" w:ascii="宋体" w:hAnsi="Times New Roman" w:eastAsia="宋体" w:cs="Times New Roman"/>
                <w:i w:val="0"/>
                <w:iCs w:val="0"/>
                <w:color w:val="000000"/>
                <w:kern w:val="0"/>
                <w:sz w:val="20"/>
                <w:szCs w:val="20"/>
                <w:u w:val="none"/>
                <w:lang w:val="en-US" w:eastAsia="zh-CN" w:bidi="ar"/>
              </w:rPr>
              <w:t>:47Hz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63Hz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参考阻抗</w:t>
            </w:r>
            <w:r>
              <w:rPr>
                <w:rFonts w:hint="default" w:ascii="宋体" w:hAnsi="Times New Roman" w:eastAsia="宋体" w:cs="Times New Roman"/>
                <w:i w:val="0"/>
                <w:iCs w:val="0"/>
                <w:color w:val="000000"/>
                <w:kern w:val="0"/>
                <w:sz w:val="20"/>
                <w:szCs w:val="20"/>
                <w:u w:val="none"/>
                <w:lang w:val="en-US" w:eastAsia="zh-CN" w:bidi="ar"/>
              </w:rPr>
              <w:t>:50Hz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RA=0.24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XA=0.15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RN=0.16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XN=0.10 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测试阻抗：</w:t>
            </w:r>
            <w:r>
              <w:rPr>
                <w:rFonts w:hint="default" w:ascii="宋体" w:hAnsi="Times New Roman" w:eastAsia="宋体" w:cs="Times New Roman"/>
                <w:i w:val="0"/>
                <w:iCs w:val="0"/>
                <w:color w:val="000000"/>
                <w:kern w:val="0"/>
                <w:sz w:val="20"/>
                <w:szCs w:val="20"/>
                <w:u w:val="none"/>
                <w:lang w:val="en-US" w:eastAsia="zh-CN" w:bidi="ar"/>
              </w:rPr>
              <w:t>50Hz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RA=0.15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XA=0.15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RN=0.10 Ω</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XN=0.10 Ω;</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谐波闪烁比对源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HFG01KIT01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谐波电流：</w:t>
            </w:r>
            <w:r>
              <w:rPr>
                <w:rFonts w:hint="default" w:ascii="宋体" w:hAnsi="Times New Roman" w:eastAsia="宋体" w:cs="Times New Roman"/>
                <w:i w:val="0"/>
                <w:iCs w:val="0"/>
                <w:color w:val="000000"/>
                <w:kern w:val="0"/>
                <w:sz w:val="20"/>
                <w:szCs w:val="20"/>
                <w:u w:val="none"/>
                <w:lang w:val="en-US" w:eastAsia="zh-CN" w:bidi="ar"/>
              </w:rPr>
              <w:t xml:space="preserve">40 </w:t>
            </w:r>
            <w:r>
              <w:rPr>
                <w:rFonts w:hint="eastAsia" w:ascii="宋体" w:hAnsi="宋体" w:eastAsia="宋体" w:cs="宋体"/>
                <w:i w:val="0"/>
                <w:iCs w:val="0"/>
                <w:color w:val="000000"/>
                <w:kern w:val="0"/>
                <w:sz w:val="20"/>
                <w:szCs w:val="20"/>
                <w:u w:val="none"/>
                <w:lang w:val="en-US" w:eastAsia="zh-CN" w:bidi="ar"/>
              </w:rPr>
              <w:t>次</w:t>
            </w:r>
            <w:r>
              <w:rPr>
                <w:rFonts w:hint="default" w:ascii="宋体" w:hAnsi="Times New Roman" w:eastAsia="宋体" w:cs="Times New Roman"/>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谐波频率：</w:t>
            </w:r>
            <w:r>
              <w:rPr>
                <w:rFonts w:hint="default" w:ascii="宋体" w:hAnsi="Times New Roman" w:eastAsia="宋体" w:cs="Times New Roman"/>
                <w:i w:val="0"/>
                <w:iCs w:val="0"/>
                <w:color w:val="000000"/>
                <w:kern w:val="0"/>
                <w:sz w:val="20"/>
                <w:szCs w:val="20"/>
                <w:u w:val="none"/>
                <w:lang w:val="en-US" w:eastAsia="zh-CN" w:bidi="ar"/>
              </w:rPr>
              <w:t>50 Hz</w:t>
            </w:r>
            <w:r>
              <w:rPr>
                <w:rFonts w:hint="eastAsia" w:ascii="宋体" w:hAnsi="宋体" w:eastAsia="宋体" w:cs="宋体"/>
                <w:i w:val="0"/>
                <w:iCs w:val="0"/>
                <w:color w:val="000000"/>
                <w:kern w:val="0"/>
                <w:sz w:val="20"/>
                <w:szCs w:val="20"/>
                <w:u w:val="none"/>
                <w:lang w:val="en-US" w:eastAsia="zh-CN" w:bidi="ar"/>
              </w:rPr>
              <w:t>至</w:t>
            </w:r>
            <w:r>
              <w:rPr>
                <w:rFonts w:hint="default" w:ascii="宋体" w:hAnsi="Times New Roman" w:eastAsia="宋体" w:cs="Times New Roman"/>
                <w:i w:val="0"/>
                <w:iCs w:val="0"/>
                <w:color w:val="000000"/>
                <w:kern w:val="0"/>
                <w:sz w:val="20"/>
                <w:szCs w:val="20"/>
                <w:u w:val="none"/>
                <w:lang w:val="en-US" w:eastAsia="zh-CN" w:bidi="ar"/>
              </w:rPr>
              <w:t>2 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闪烁干扰：</w:t>
            </w:r>
            <w:r>
              <w:rPr>
                <w:rFonts w:hint="default" w:ascii="宋体" w:hAnsi="Times New Roman" w:eastAsia="宋体" w:cs="Times New Roman"/>
                <w:i w:val="0"/>
                <w:iCs w:val="0"/>
                <w:color w:val="000000"/>
                <w:kern w:val="0"/>
                <w:sz w:val="20"/>
                <w:szCs w:val="20"/>
                <w:u w:val="none"/>
                <w:lang w:val="en-US" w:eastAsia="zh-CN" w:bidi="ar"/>
              </w:rPr>
              <w:t>1 Hz</w:t>
            </w:r>
            <w:r>
              <w:rPr>
                <w:rFonts w:hint="eastAsia" w:ascii="宋体" w:hAnsi="宋体" w:eastAsia="宋体" w:cs="宋体"/>
                <w:i w:val="0"/>
                <w:iCs w:val="0"/>
                <w:color w:val="000000"/>
                <w:kern w:val="0"/>
                <w:sz w:val="20"/>
                <w:szCs w:val="20"/>
                <w:u w:val="none"/>
                <w:lang w:val="en-US" w:eastAsia="zh-CN" w:bidi="ar"/>
              </w:rPr>
              <w:t>和</w:t>
            </w:r>
            <w:r>
              <w:rPr>
                <w:rFonts w:hint="default" w:ascii="宋体" w:hAnsi="Times New Roman" w:eastAsia="宋体" w:cs="Times New Roman"/>
                <w:i w:val="0"/>
                <w:iCs w:val="0"/>
                <w:color w:val="000000"/>
                <w:kern w:val="0"/>
                <w:sz w:val="20"/>
                <w:szCs w:val="20"/>
                <w:u w:val="none"/>
                <w:lang w:val="en-US" w:eastAsia="zh-CN" w:bidi="ar"/>
              </w:rPr>
              <w:t>8.33 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高压零部件电性能及瞬态抗扰度测试系统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音频功率放大器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AMP 200N2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内置信号发生器</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500kHz</w:t>
            </w:r>
            <w:r>
              <w:rPr>
                <w:rFonts w:hint="eastAsia" w:ascii="宋体" w:hAnsi="宋体" w:eastAsia="宋体" w:cs="宋体"/>
                <w:i w:val="0"/>
                <w:iCs w:val="0"/>
                <w:color w:val="000000"/>
                <w:kern w:val="0"/>
                <w:sz w:val="20"/>
                <w:szCs w:val="20"/>
                <w:u w:val="none"/>
                <w:lang w:val="en-US" w:eastAsia="zh-CN" w:bidi="ar"/>
              </w:rPr>
              <w:t>（正弦）；</w:t>
            </w:r>
            <w:r>
              <w:rPr>
                <w:rFonts w:hint="default" w:ascii="宋体" w:hAnsi="Times New Roman" w:eastAsia="宋体" w:cs="Times New Roman"/>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）输出电压：</w:t>
            </w:r>
            <w:r>
              <w:rPr>
                <w:rFonts w:hint="default" w:ascii="宋体" w:hAnsi="Times New Roman" w:eastAsia="宋体" w:cs="Times New Roman"/>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内置放大器特性</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信号功率：</w:t>
            </w:r>
            <w:r>
              <w:rPr>
                <w:rFonts w:hint="default" w:ascii="宋体" w:hAnsi="Times New Roman" w:eastAsia="宋体" w:cs="Times New Roman"/>
                <w:i w:val="0"/>
                <w:iCs w:val="0"/>
                <w:color w:val="000000"/>
                <w:kern w:val="0"/>
                <w:sz w:val="20"/>
                <w:szCs w:val="20"/>
                <w:u w:val="none"/>
                <w:lang w:val="en-US" w:eastAsia="zh-CN" w:bidi="ar"/>
              </w:rPr>
              <w:t>1000W</w:t>
            </w:r>
            <w:r>
              <w:rPr>
                <w:rFonts w:hint="eastAsia" w:ascii="宋体" w:hAnsi="宋体" w:eastAsia="宋体" w:cs="宋体"/>
                <w:i w:val="0"/>
                <w:iCs w:val="0"/>
                <w:color w:val="000000"/>
                <w:kern w:val="0"/>
                <w:sz w:val="20"/>
                <w:szCs w:val="20"/>
                <w:u w:val="none"/>
                <w:lang w:val="en-US" w:eastAsia="zh-CN" w:bidi="ar"/>
              </w:rPr>
              <w:t>（标称）；</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内置测量单元特性：</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10Hz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250kHz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精度：优于</w:t>
            </w:r>
            <w:r>
              <w:rPr>
                <w:rFonts w:hint="default" w:ascii="宋体" w:hAnsi="Times New Roman" w:eastAsia="宋体" w:cs="Times New Roman"/>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电流测量范围：</w:t>
            </w:r>
            <w:r>
              <w:rPr>
                <w:rFonts w:hint="default" w:ascii="宋体" w:hAnsi="Times New Roman" w:eastAsia="宋体" w:cs="Times New Roman"/>
                <w:i w:val="0"/>
                <w:iCs w:val="0"/>
                <w:color w:val="000000"/>
                <w:kern w:val="0"/>
                <w:sz w:val="20"/>
                <w:szCs w:val="20"/>
                <w:u w:val="none"/>
                <w:lang w:val="en-US" w:eastAsia="zh-CN" w:bidi="ar"/>
              </w:rPr>
              <w:t>1mA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30Arms(100mV/A</w:t>
            </w:r>
            <w:r>
              <w:rPr>
                <w:rFonts w:hint="eastAsia" w:ascii="宋体" w:hAnsi="宋体" w:eastAsia="宋体" w:cs="宋体"/>
                <w:i w:val="0"/>
                <w:iCs w:val="0"/>
                <w:color w:val="000000"/>
                <w:kern w:val="0"/>
                <w:sz w:val="20"/>
                <w:szCs w:val="20"/>
                <w:u w:val="none"/>
                <w:lang w:val="en-US" w:eastAsia="zh-CN" w:bidi="ar"/>
              </w:rPr>
              <w:t>档</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10mA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300Arms (10mV/A</w:t>
            </w:r>
            <w:r>
              <w:rPr>
                <w:rFonts w:hint="eastAsia" w:ascii="宋体" w:hAnsi="宋体" w:eastAsia="宋体" w:cs="宋体"/>
                <w:i w:val="0"/>
                <w:iCs w:val="0"/>
                <w:color w:val="000000"/>
                <w:kern w:val="0"/>
                <w:sz w:val="20"/>
                <w:szCs w:val="20"/>
                <w:u w:val="none"/>
                <w:lang w:val="en-US" w:eastAsia="zh-CN" w:bidi="ar"/>
              </w:rPr>
              <w:t>档</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电压测量范围：</w:t>
            </w:r>
            <w:r>
              <w:rPr>
                <w:rFonts w:hint="default" w:ascii="宋体" w:hAnsi="Times New Roman" w:eastAsia="宋体" w:cs="Times New Roman"/>
                <w:i w:val="0"/>
                <w:iCs w:val="0"/>
                <w:color w:val="000000"/>
                <w:kern w:val="0"/>
                <w:sz w:val="20"/>
                <w:szCs w:val="20"/>
                <w:u w:val="none"/>
                <w:lang w:val="en-US" w:eastAsia="zh-CN" w:bidi="ar"/>
              </w:rPr>
              <w:t>17mV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70Vrms</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低频耦合网络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CN 200N200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500kHz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音频功率：不小于</w:t>
            </w:r>
            <w:r>
              <w:rPr>
                <w:rFonts w:hint="default" w:ascii="宋体" w:hAnsi="Times New Roman" w:eastAsia="宋体" w:cs="Times New Roman"/>
                <w:i w:val="0"/>
                <w:iCs w:val="0"/>
                <w:color w:val="000000"/>
                <w:kern w:val="0"/>
                <w:sz w:val="20"/>
                <w:szCs w:val="20"/>
                <w:u w:val="none"/>
                <w:lang w:val="en-US" w:eastAsia="zh-CN" w:bidi="ar"/>
              </w:rPr>
              <w:t>2*200W</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次级电流：不小于</w:t>
            </w:r>
            <w:r>
              <w:rPr>
                <w:rFonts w:hint="default" w:ascii="宋体" w:hAnsi="Times New Roman" w:eastAsia="宋体" w:cs="Times New Roman"/>
                <w:i w:val="0"/>
                <w:iCs w:val="0"/>
                <w:color w:val="000000"/>
                <w:kern w:val="0"/>
                <w:sz w:val="20"/>
                <w:szCs w:val="20"/>
                <w:u w:val="none"/>
                <w:lang w:val="en-US" w:eastAsia="zh-CN" w:bidi="ar"/>
              </w:rPr>
              <w:t>200A</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变压比：</w:t>
            </w:r>
            <w:r>
              <w:rPr>
                <w:rFonts w:hint="default" w:ascii="宋体" w:hAnsi="Times New Roman" w:eastAsia="宋体" w:cs="Times New Roman"/>
                <w:i w:val="0"/>
                <w:iCs w:val="0"/>
                <w:color w:val="000000"/>
                <w:kern w:val="0"/>
                <w:sz w:val="20"/>
                <w:szCs w:val="20"/>
                <w:u w:val="none"/>
                <w:lang w:val="en-US" w:eastAsia="zh-CN" w:bidi="ar"/>
              </w:rPr>
              <w:t>2:1</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纹波测试电容盒</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C-BOX 10/100-1000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700VAC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1000V DC</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电容值：</w:t>
            </w:r>
            <w:r>
              <w:rPr>
                <w:rFonts w:hint="default" w:ascii="宋体" w:hAnsi="Times New Roman" w:eastAsia="宋体" w:cs="Times New Roman"/>
                <w:i w:val="0"/>
                <w:iCs w:val="0"/>
                <w:color w:val="000000"/>
                <w:kern w:val="0"/>
                <w:sz w:val="20"/>
                <w:szCs w:val="20"/>
                <w:u w:val="none"/>
                <w:lang w:val="en-US" w:eastAsia="zh-CN" w:bidi="ar"/>
              </w:rPr>
              <w:t>10uF</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100uF</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N2781B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10MHz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电流测量范围：连续</w:t>
            </w:r>
            <w:r>
              <w:rPr>
                <w:rFonts w:hint="default" w:ascii="宋体" w:hAnsi="Times New Roman" w:eastAsia="宋体" w:cs="Times New Roman"/>
                <w:i w:val="0"/>
                <w:iCs w:val="0"/>
                <w:color w:val="000000"/>
                <w:kern w:val="0"/>
                <w:sz w:val="20"/>
                <w:szCs w:val="20"/>
                <w:u w:val="none"/>
                <w:lang w:val="en-US" w:eastAsia="zh-CN" w:bidi="ar"/>
              </w:rPr>
              <w:t>150A</w:t>
            </w:r>
            <w:r>
              <w:rPr>
                <w:rFonts w:hint="eastAsia" w:ascii="宋体" w:hAnsi="宋体" w:eastAsia="宋体" w:cs="宋体"/>
                <w:i w:val="0"/>
                <w:iCs w:val="0"/>
                <w:color w:val="000000"/>
                <w:kern w:val="0"/>
                <w:sz w:val="20"/>
                <w:szCs w:val="20"/>
                <w:u w:val="none"/>
                <w:lang w:val="en-US" w:eastAsia="zh-CN" w:bidi="ar"/>
              </w:rPr>
              <w:t>，瞬时</w:t>
            </w:r>
            <w:r>
              <w:rPr>
                <w:rFonts w:hint="default" w:ascii="宋体" w:hAnsi="Times New Roman" w:eastAsia="宋体" w:cs="Times New Roman"/>
                <w:i w:val="0"/>
                <w:iCs w:val="0"/>
                <w:color w:val="000000"/>
                <w:kern w:val="0"/>
                <w:sz w:val="20"/>
                <w:szCs w:val="20"/>
                <w:u w:val="none"/>
                <w:lang w:val="en-US" w:eastAsia="zh-CN" w:bidi="ar"/>
              </w:rPr>
              <w:t>300A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N2779A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高压差分探头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N2790A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衰减比：</w:t>
            </w:r>
            <w:r>
              <w:rPr>
                <w:rFonts w:hint="default" w:ascii="宋体" w:hAnsi="Times New Roman" w:eastAsia="宋体" w:cs="Times New Roman"/>
                <w:i w:val="0"/>
                <w:iCs w:val="0"/>
                <w:color w:val="000000"/>
                <w:kern w:val="0"/>
                <w:sz w:val="20"/>
                <w:szCs w:val="20"/>
                <w:u w:val="none"/>
                <w:lang w:val="en-US" w:eastAsia="zh-CN" w:bidi="ar"/>
              </w:rPr>
              <w:t>50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t>500</w:t>
            </w:r>
            <w:r>
              <w:rPr>
                <w:rFonts w:hint="eastAsia" w:ascii="宋体" w:hAnsi="宋体" w:eastAsia="宋体" w:cs="宋体"/>
                <w:i w:val="0"/>
                <w:iCs w:val="0"/>
                <w:color w:val="000000"/>
                <w:kern w:val="0"/>
                <w:sz w:val="20"/>
                <w:szCs w:val="20"/>
                <w:u w:val="none"/>
                <w:lang w:val="en-US" w:eastAsia="zh-CN" w:bidi="ar"/>
              </w:rPr>
              <w:t>倍；</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差分电压：最大</w:t>
            </w:r>
            <w:r>
              <w:rPr>
                <w:rFonts w:hint="default" w:ascii="宋体" w:hAnsi="Times New Roman" w:eastAsia="宋体" w:cs="Times New Roman"/>
                <w:i w:val="0"/>
                <w:iCs w:val="0"/>
                <w:color w:val="000000"/>
                <w:kern w:val="0"/>
                <w:sz w:val="20"/>
                <w:szCs w:val="20"/>
                <w:u w:val="none"/>
                <w:lang w:val="en-US" w:eastAsia="zh-CN" w:bidi="ar"/>
              </w:rPr>
              <w:t>±1400V</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带宽：</w:t>
            </w:r>
            <w:r>
              <w:rPr>
                <w:rFonts w:hint="default" w:ascii="宋体" w:hAnsi="Times New Roman" w:eastAsia="宋体" w:cs="Times New Roman"/>
                <w:i w:val="0"/>
                <w:iCs w:val="0"/>
                <w:color w:val="000000"/>
                <w:kern w:val="0"/>
                <w:sz w:val="20"/>
                <w:szCs w:val="20"/>
                <w:u w:val="none"/>
                <w:lang w:val="en-US" w:eastAsia="zh-CN" w:bidi="ar"/>
              </w:rPr>
              <w:t>100MHz</w:t>
            </w: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抗扰度测试主机</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NSG 4070C2-80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频率：150kHz～230MHz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HV-AN 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1.频率：100kHz~200MHz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2.电流：150 A, 60 min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3.电压：AC500V，DC1000V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HV-AN 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1.频率：100kHz~200MHz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2.电流：150 A, 60 min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3.电压：AC500V，DC1000V</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巴伦</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BAL4070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1.频率：1MHz～10MHz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2.最大功率80W</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3.传输比：50Ω非平衡-100Ω平衡</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4.插入损耗：＜0.5dB</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阻抗模拟器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BNB 8653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w:t>
            </w:r>
            <w:r>
              <w:rPr>
                <w:rFonts w:hint="default" w:ascii="宋体" w:hAnsi="Times New Roman" w:eastAsia="宋体" w:cs="Times New Roman"/>
                <w:i w:val="0"/>
                <w:iCs w:val="0"/>
                <w:color w:val="000000"/>
                <w:kern w:val="0"/>
                <w:sz w:val="20"/>
                <w:szCs w:val="20"/>
                <w:u w:val="none"/>
                <w:lang w:val="en-US" w:eastAsia="zh-CN" w:bidi="ar"/>
              </w:rPr>
              <w:t>DC0V~1000V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最大直流电流：</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300 A / 2 x 100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300 A / 2 x 50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600 A / 2 x 25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850 A / 2 x 10 mΩ</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自电感：</w:t>
            </w:r>
            <w:r>
              <w:rPr>
                <w:rFonts w:hint="default" w:ascii="宋体" w:hAnsi="Times New Roman" w:eastAsia="宋体" w:cs="Times New Roman"/>
                <w:i w:val="0"/>
                <w:iCs w:val="0"/>
                <w:color w:val="000000"/>
                <w:kern w:val="0"/>
                <w:sz w:val="20"/>
                <w:szCs w:val="20"/>
                <w:u w:val="none"/>
                <w:lang w:val="en-US" w:eastAsia="zh-CN" w:bidi="ar"/>
              </w:rPr>
              <w:t>0.5 μH</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4.LISN</w:t>
            </w:r>
            <w:r>
              <w:rPr>
                <w:rFonts w:hint="eastAsia" w:ascii="宋体" w:hAnsi="宋体" w:eastAsia="宋体" w:cs="宋体"/>
                <w:i w:val="0"/>
                <w:iCs w:val="0"/>
                <w:color w:val="000000"/>
                <w:kern w:val="0"/>
                <w:sz w:val="20"/>
                <w:szCs w:val="20"/>
                <w:u w:val="none"/>
                <w:lang w:val="en-US" w:eastAsia="zh-CN" w:bidi="ar"/>
              </w:rPr>
              <w:t>感抗：</w:t>
            </w:r>
            <w:r>
              <w:rPr>
                <w:rFonts w:hint="default" w:ascii="宋体" w:hAnsi="Times New Roman" w:eastAsia="宋体" w:cs="Times New Roman"/>
                <w:i w:val="0"/>
                <w:iCs w:val="0"/>
                <w:color w:val="000000"/>
                <w:kern w:val="0"/>
                <w:sz w:val="20"/>
                <w:szCs w:val="20"/>
                <w:u w:val="none"/>
                <w:lang w:val="en-US" w:eastAsia="zh-CN" w:bidi="ar"/>
              </w:rPr>
              <w:t>2 x 1 μH</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ATN 6150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DC~1000MHz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插入损耗：</w:t>
            </w:r>
            <w:r>
              <w:rPr>
                <w:rFonts w:hint="default" w:ascii="宋体" w:hAnsi="Times New Roman" w:eastAsia="宋体" w:cs="Times New Roman"/>
                <w:i w:val="0"/>
                <w:iCs w:val="0"/>
                <w:color w:val="000000"/>
                <w:kern w:val="0"/>
                <w:sz w:val="20"/>
                <w:szCs w:val="20"/>
                <w:u w:val="none"/>
                <w:lang w:val="en-US" w:eastAsia="zh-CN" w:bidi="ar"/>
              </w:rPr>
              <w:t>6 dB ±0.5 dB</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驻波比：</w:t>
            </w:r>
            <w:r>
              <w:rPr>
                <w:rFonts w:hint="default" w:ascii="宋体" w:hAnsi="Times New Roman" w:eastAsia="宋体" w:cs="Times New Roman"/>
                <w:i w:val="0"/>
                <w:iCs w:val="0"/>
                <w:color w:val="000000"/>
                <w:kern w:val="0"/>
                <w:sz w:val="20"/>
                <w:szCs w:val="20"/>
                <w:u w:val="none"/>
                <w:lang w:val="en-US" w:eastAsia="zh-CN" w:bidi="ar"/>
              </w:rPr>
              <w:t>VSWR≤1:1.25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巴伦校准附件</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CAS BAL4070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频率：50kHz~100MHz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射频终端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 50-N-200W</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1.最大功率：200W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射频终端</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 50-N-200W</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最大功率：200W</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snapToGrid w:val="0"/>
              <w:ind w:left="0" w:leftChars="0" w:right="0" w:rightChars="0" w:firstLine="0" w:firstLineChars="0"/>
              <w:jc w:val="right"/>
              <w:rPr>
                <w:rFonts w:hint="eastAsia" w:ascii="宋体" w:hAnsi="宋体" w:eastAsia="宋体" w:cs="宋体"/>
                <w:i w:val="0"/>
                <w:iCs w:val="0"/>
                <w:color w:val="000000"/>
                <w:sz w:val="20"/>
                <w:szCs w:val="22"/>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0"/>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高压直流电源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D1000-100-1000-350-EVD</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0~1000V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0~350A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电池模拟器</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D1000-500-1600-800-EVS-S</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0~1600V</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0~800A</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新能源电机加载测功机系统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低速大扭矩测功机</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LN7400M</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额定功率：</w:t>
            </w:r>
            <w:r>
              <w:rPr>
                <w:rFonts w:hint="default" w:ascii="宋体" w:hAnsi="Times New Roman" w:eastAsia="宋体" w:cs="Times New Roman"/>
                <w:i w:val="0"/>
                <w:iCs w:val="0"/>
                <w:color w:val="000000"/>
                <w:kern w:val="0"/>
                <w:sz w:val="20"/>
                <w:szCs w:val="20"/>
                <w:u w:val="none"/>
                <w:lang w:val="en-US" w:eastAsia="zh-CN" w:bidi="ar"/>
              </w:rPr>
              <w:t>≥500kW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最高转速：</w:t>
            </w:r>
            <w:r>
              <w:rPr>
                <w:rFonts w:hint="default" w:ascii="宋体" w:hAnsi="Times New Roman" w:eastAsia="宋体" w:cs="Times New Roman"/>
                <w:i w:val="0"/>
                <w:iCs w:val="0"/>
                <w:color w:val="000000"/>
                <w:kern w:val="0"/>
                <w:sz w:val="20"/>
                <w:szCs w:val="20"/>
                <w:u w:val="none"/>
                <w:lang w:val="en-US" w:eastAsia="zh-CN" w:bidi="ar"/>
              </w:rPr>
              <w:t>≥6000r/min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额定扭矩：</w:t>
            </w:r>
            <w:r>
              <w:rPr>
                <w:rFonts w:hint="default" w:ascii="宋体" w:hAnsi="Times New Roman" w:eastAsia="宋体" w:cs="Times New Roman"/>
                <w:i w:val="0"/>
                <w:iCs w:val="0"/>
                <w:color w:val="000000"/>
                <w:kern w:val="0"/>
                <w:sz w:val="20"/>
                <w:szCs w:val="20"/>
                <w:u w:val="none"/>
                <w:lang w:val="en-US" w:eastAsia="zh-CN" w:bidi="ar"/>
              </w:rPr>
              <w:t>≥3300Nm</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高速小扭矩测功机</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LN8 250M</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额定功率：</w:t>
            </w:r>
            <w:r>
              <w:rPr>
                <w:rFonts w:hint="default" w:ascii="宋体" w:hAnsi="Times New Roman" w:eastAsia="宋体" w:cs="Times New Roman"/>
                <w:i w:val="0"/>
                <w:iCs w:val="0"/>
                <w:color w:val="000000"/>
                <w:kern w:val="0"/>
                <w:sz w:val="20"/>
                <w:szCs w:val="20"/>
                <w:u w:val="none"/>
                <w:lang w:val="en-US" w:eastAsia="zh-CN" w:bidi="ar"/>
              </w:rPr>
              <w:t>≥250kW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最高转速：</w:t>
            </w:r>
            <w:r>
              <w:rPr>
                <w:rFonts w:hint="default" w:ascii="宋体" w:hAnsi="Times New Roman" w:eastAsia="宋体" w:cs="Times New Roman"/>
                <w:i w:val="0"/>
                <w:iCs w:val="0"/>
                <w:color w:val="000000"/>
                <w:kern w:val="0"/>
                <w:sz w:val="20"/>
                <w:szCs w:val="20"/>
                <w:u w:val="none"/>
                <w:lang w:val="en-US" w:eastAsia="zh-CN" w:bidi="ar"/>
              </w:rPr>
              <w:t>≥15000r/min</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额定扭矩：</w:t>
            </w:r>
            <w:r>
              <w:rPr>
                <w:rFonts w:hint="default" w:ascii="宋体" w:hAnsi="Times New Roman" w:eastAsia="宋体" w:cs="Times New Roman"/>
                <w:i w:val="0"/>
                <w:iCs w:val="0"/>
                <w:color w:val="000000"/>
                <w:kern w:val="0"/>
                <w:sz w:val="20"/>
                <w:szCs w:val="20"/>
                <w:u w:val="none"/>
                <w:lang w:val="en-US" w:eastAsia="zh-CN" w:bidi="ar"/>
              </w:rPr>
              <w:t>≥500Nm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测功机用变频器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M700-DFSR</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输入电压：三相</w:t>
            </w:r>
            <w:r>
              <w:rPr>
                <w:rFonts w:hint="default" w:ascii="宋体" w:hAnsi="Times New Roman" w:eastAsia="宋体" w:cs="Times New Roman"/>
                <w:i w:val="0"/>
                <w:iCs w:val="0"/>
                <w:color w:val="000000"/>
                <w:kern w:val="0"/>
                <w:sz w:val="20"/>
                <w:szCs w:val="20"/>
                <w:u w:val="none"/>
                <w:lang w:val="en-US" w:eastAsia="zh-CN" w:bidi="ar"/>
              </w:rPr>
              <w:t>380V±15%</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额定功率：</w:t>
            </w:r>
            <w:r>
              <w:rPr>
                <w:rFonts w:hint="default" w:ascii="宋体" w:hAnsi="Times New Roman" w:eastAsia="宋体" w:cs="Times New Roman"/>
                <w:i w:val="0"/>
                <w:iCs w:val="0"/>
                <w:color w:val="000000"/>
                <w:kern w:val="0"/>
                <w:sz w:val="20"/>
                <w:szCs w:val="20"/>
                <w:u w:val="none"/>
                <w:lang w:val="en-US" w:eastAsia="zh-CN" w:bidi="ar"/>
              </w:rPr>
              <w:t>≥500kW</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转矩控制：额定时</w:t>
            </w:r>
            <w:r>
              <w:rPr>
                <w:rFonts w:hint="default" w:ascii="宋体" w:hAnsi="Times New Roman" w:eastAsia="宋体" w:cs="Times New Roman"/>
                <w:i w:val="0"/>
                <w:iCs w:val="0"/>
                <w:color w:val="000000"/>
                <w:kern w:val="0"/>
                <w:sz w:val="20"/>
                <w:szCs w:val="20"/>
                <w:u w:val="none"/>
                <w:lang w:val="en-US" w:eastAsia="zh-CN" w:bidi="ar"/>
              </w:rPr>
              <w:t>±3%</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4.</w:t>
            </w:r>
            <w:r>
              <w:rPr>
                <w:rFonts w:hint="eastAsia" w:ascii="宋体" w:hAnsi="宋体" w:eastAsia="宋体" w:cs="宋体"/>
                <w:i w:val="0"/>
                <w:iCs w:val="0"/>
                <w:color w:val="000000"/>
                <w:kern w:val="0"/>
                <w:sz w:val="20"/>
                <w:szCs w:val="20"/>
                <w:u w:val="none"/>
                <w:lang w:val="en-US" w:eastAsia="zh-CN" w:bidi="ar"/>
              </w:rPr>
              <w:t>速度控制：额定速度的</w:t>
            </w:r>
            <w:r>
              <w:rPr>
                <w:rFonts w:hint="default" w:ascii="宋体" w:hAnsi="Times New Roman" w:eastAsia="宋体" w:cs="Times New Roman"/>
                <w:i w:val="0"/>
                <w:iCs w:val="0"/>
                <w:color w:val="000000"/>
                <w:kern w:val="0"/>
                <w:sz w:val="20"/>
                <w:szCs w:val="20"/>
                <w:u w:val="none"/>
                <w:lang w:val="en-US" w:eastAsia="zh-CN" w:bidi="ar"/>
              </w:rPr>
              <w:t>0.01%</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底盘测功机</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CDM-37.5-H-6MOT-EMC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转向机器人</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Robot-TDR</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整车EMI测试系统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EMI</w:t>
            </w:r>
            <w:r>
              <w:rPr>
                <w:rFonts w:hint="eastAsia" w:ascii="宋体" w:hAnsi="宋体" w:eastAsia="宋体" w:cs="宋体"/>
                <w:i w:val="0"/>
                <w:iCs w:val="0"/>
                <w:color w:val="000000"/>
                <w:kern w:val="0"/>
                <w:sz w:val="20"/>
                <w:szCs w:val="20"/>
                <w:u w:val="none"/>
                <w:lang w:val="en-US" w:eastAsia="zh-CN" w:bidi="ar"/>
              </w:rPr>
              <w:t>测试接收机</w:t>
            </w:r>
          </w:p>
        </w:tc>
        <w:tc>
          <w:tcPr>
            <w:tcW w:w="2000"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ESW26</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1Hz~26.5GHz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环天线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HFH2-Z2E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棒天线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HFH2-Z6E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HL562E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30MHz~6GHz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双脊宽带喇叭天线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HF907</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0.8GHz~18GHz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CISPR25</w:t>
            </w:r>
            <w:r>
              <w:rPr>
                <w:rFonts w:hint="eastAsia" w:ascii="宋体" w:hAnsi="宋体" w:eastAsia="宋体" w:cs="宋体"/>
                <w:i w:val="0"/>
                <w:iCs w:val="0"/>
                <w:color w:val="000000"/>
                <w:kern w:val="0"/>
                <w:sz w:val="20"/>
                <w:szCs w:val="20"/>
                <w:u w:val="none"/>
                <w:lang w:val="en-US" w:eastAsia="zh-CN" w:bidi="ar"/>
              </w:rPr>
              <w:t>车载天线组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CISPR25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1.8M-5.925GHz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阻抗匹配单元</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VHIC9260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9 kHz – 30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交流人工网络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ENV432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交流人工网络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ENV4200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 8123-800R</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高压人工网络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NNHV 8123-800R</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100kHz~150MHz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CAT3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CAT5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NTFM 8158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阻抗稳定网络</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PILOT-ISN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150kHz~30MHz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F-75B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1kHz~500MHz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SCU01F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SCU18F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脉冲限幅器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VTSD9561F-N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表面电流抑制器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高阻抗电容式</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电压探头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CVP 9222C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9kHz~100MHz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修正系数</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电压分压系数：覆盖频率：</w:t>
            </w:r>
            <w:r>
              <w:rPr>
                <w:rFonts w:hint="default" w:ascii="宋体" w:hAnsi="Times New Roman" w:eastAsia="宋体" w:cs="Times New Roman"/>
                <w:i w:val="0"/>
                <w:iCs w:val="0"/>
                <w:color w:val="000000"/>
                <w:kern w:val="0"/>
                <w:sz w:val="20"/>
                <w:szCs w:val="20"/>
                <w:u w:val="none"/>
                <w:lang w:val="en-US" w:eastAsia="zh-CN" w:bidi="ar"/>
              </w:rPr>
              <w:t>9kHz~100MHz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1.VSWR:</w:t>
            </w:r>
            <w:r>
              <w:rPr>
                <w:rFonts w:hint="eastAsia" w:ascii="宋体" w:hAnsi="宋体" w:eastAsia="宋体" w:cs="宋体"/>
                <w:i w:val="0"/>
                <w:iCs w:val="0"/>
                <w:color w:val="000000"/>
                <w:kern w:val="0"/>
                <w:sz w:val="20"/>
                <w:szCs w:val="20"/>
                <w:u w:val="none"/>
                <w:lang w:val="en-US" w:eastAsia="zh-CN" w:bidi="ar"/>
              </w:rPr>
              <w:t>覆盖频率范围：</w:t>
            </w:r>
            <w:r>
              <w:rPr>
                <w:rFonts w:hint="default" w:ascii="宋体" w:hAnsi="Times New Roman" w:eastAsia="宋体" w:cs="Times New Roman"/>
                <w:i w:val="0"/>
                <w:iCs w:val="0"/>
                <w:color w:val="000000"/>
                <w:kern w:val="0"/>
                <w:sz w:val="20"/>
                <w:szCs w:val="20"/>
                <w:u w:val="none"/>
                <w:lang w:val="en-US" w:eastAsia="zh-CN" w:bidi="ar"/>
              </w:rPr>
              <w:t>0.1MHz~3GHz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VSWR≤1.25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25-T-MN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1.VSWR:</w:t>
            </w:r>
            <w:r>
              <w:rPr>
                <w:rFonts w:hint="eastAsia" w:ascii="宋体" w:hAnsi="宋体" w:eastAsia="宋体" w:cs="宋体"/>
                <w:i w:val="0"/>
                <w:iCs w:val="0"/>
                <w:color w:val="000000"/>
                <w:kern w:val="0"/>
                <w:sz w:val="20"/>
                <w:szCs w:val="20"/>
                <w:u w:val="none"/>
                <w:lang w:val="en-US" w:eastAsia="zh-CN" w:bidi="ar"/>
              </w:rPr>
              <w:t>覆盖频率范围：</w:t>
            </w:r>
            <w:r>
              <w:rPr>
                <w:rFonts w:hint="default" w:ascii="宋体" w:hAnsi="Times New Roman" w:eastAsia="宋体" w:cs="Times New Roman"/>
                <w:i w:val="0"/>
                <w:iCs w:val="0"/>
                <w:color w:val="000000"/>
                <w:kern w:val="0"/>
                <w:sz w:val="20"/>
                <w:szCs w:val="20"/>
                <w:u w:val="none"/>
                <w:lang w:val="en-US" w:eastAsia="zh-CN" w:bidi="ar"/>
              </w:rPr>
              <w:t>0.1MHz~3GHz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VSWR≤1.25</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梳状波信号发生器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YRS02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梳状波信号发生器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CGE01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50MHz~18GHz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偏置单元</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ZNBT-60-1W+</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2.5MHz~6GHz</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整车EMS测试系统(车外辐射源法)</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SMB100B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8kHz~1GHz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9-6GHz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r>
              <w:rPr>
                <w:rFonts w:hint="default" w:ascii="宋体" w:hAnsi="Times New Roman" w:eastAsia="宋体" w:cs="Times New Roman"/>
                <w:i w:val="0"/>
                <w:iCs w:val="0"/>
                <w:color w:val="000000"/>
                <w:kern w:val="0"/>
                <w:sz w:val="20"/>
                <w:szCs w:val="20"/>
                <w:u w:val="none"/>
                <w:lang w:val="en-US" w:eastAsia="zh-CN" w:bidi="ar"/>
              </w:rPr>
              <w:t>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9kHz -  6GHz,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-68dBm~+23dBm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r>
              <w:rPr>
                <w:rFonts w:hint="default" w:ascii="宋体" w:hAnsi="Times New Roman" w:eastAsia="宋体" w:cs="Times New Roman"/>
                <w:i w:val="0"/>
                <w:iCs w:val="0"/>
                <w:color w:val="000000"/>
                <w:kern w:val="0"/>
                <w:sz w:val="20"/>
                <w:szCs w:val="20"/>
                <w:u w:val="none"/>
                <w:lang w:val="en-US" w:eastAsia="zh-CN" w:bidi="ar"/>
              </w:rPr>
              <w:t>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9kHz -  6GHz,                    </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-68dBm~+23dBm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场强探头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Lsprobe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BBL200-A10000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9kHz~225MHz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BBA150-BC2000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80MHz~1GHz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3180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带状线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S35012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9kHz~30MHz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S12014-5</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20MHz~220MHz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对数周期天线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S23011-4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220MHz~2GHz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SMB100B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功率计</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NRX</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功率测量范围：</w:t>
            </w:r>
            <w:r>
              <w:rPr>
                <w:rFonts w:hint="default" w:ascii="宋体" w:hAnsi="Times New Roman" w:eastAsia="宋体" w:cs="Times New Roman"/>
                <w:i w:val="0"/>
                <w:iCs w:val="0"/>
                <w:color w:val="000000"/>
                <w:kern w:val="0"/>
                <w:sz w:val="20"/>
                <w:szCs w:val="20"/>
                <w:u w:val="none"/>
                <w:lang w:val="en-US" w:eastAsia="zh-CN" w:bidi="ar"/>
              </w:rPr>
              <w:t>-60dBm~+18dBm</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50MHz~18GHz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w:t>
            </w:r>
            <w:r>
              <w:rPr>
                <w:rFonts w:hint="default" w:ascii="宋体" w:hAnsi="Times New Roman" w:eastAsia="宋体" w:cs="Times New Roman"/>
                <w:i w:val="0"/>
                <w:iCs w:val="0"/>
                <w:color w:val="000000"/>
                <w:kern w:val="0"/>
                <w:sz w:val="20"/>
                <w:szCs w:val="20"/>
                <w:u w:val="none"/>
                <w:lang w:val="en-US" w:eastAsia="zh-CN" w:bidi="ar"/>
              </w:rPr>
              <w:t>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NRP18P</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50MHz~18GHz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功率探头C</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功率探头D</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切换开关</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OSP220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1MHz~18GHz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K11~K16</w:t>
            </w:r>
            <w:r>
              <w:rPr>
                <w:rFonts w:hint="eastAsia" w:ascii="宋体" w:hAnsi="宋体" w:eastAsia="宋体" w:cs="宋体"/>
                <w:i w:val="0"/>
                <w:iCs w:val="0"/>
                <w:color w:val="000000"/>
                <w:kern w:val="0"/>
                <w:sz w:val="20"/>
                <w:szCs w:val="20"/>
                <w:u w:val="none"/>
                <w:lang w:val="en-US" w:eastAsia="zh-CN" w:bidi="ar"/>
              </w:rPr>
              <w:t>端口</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BBA150-D800E400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D800(690MHz~3.2GHz)</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E400(2.5GHZ~6GHz)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宽带高增益喇叭天线</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BBHA 9120 J</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800MHz~6.2GHz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1456-3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衰减：覆盖频率范围：</w:t>
            </w:r>
            <w:r>
              <w:rPr>
                <w:rFonts w:hint="default" w:ascii="宋体" w:hAnsi="Times New Roman" w:eastAsia="宋体" w:cs="Times New Roman"/>
                <w:i w:val="0"/>
                <w:iCs w:val="0"/>
                <w:color w:val="000000"/>
                <w:kern w:val="0"/>
                <w:sz w:val="20"/>
                <w:szCs w:val="20"/>
                <w:u w:val="none"/>
                <w:lang w:val="en-US" w:eastAsia="zh-CN" w:bidi="ar"/>
              </w:rPr>
              <w:t>0.15MHz-3.0GHz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电压驻波比：覆盖频率范围：</w:t>
            </w:r>
            <w:r>
              <w:rPr>
                <w:rFonts w:hint="default" w:ascii="宋体" w:hAnsi="Times New Roman" w:eastAsia="宋体" w:cs="Times New Roman"/>
                <w:i w:val="0"/>
                <w:iCs w:val="0"/>
                <w:color w:val="000000"/>
                <w:kern w:val="0"/>
                <w:sz w:val="20"/>
                <w:szCs w:val="20"/>
                <w:u w:val="none"/>
                <w:lang w:val="en-US" w:eastAsia="zh-CN" w:bidi="ar"/>
              </w:rPr>
              <w:t>0.15MHz-3.0GHz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1473-3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电压驻波比：覆盖频率范围：</w:t>
            </w:r>
            <w:r>
              <w:rPr>
                <w:rFonts w:hint="default" w:ascii="宋体" w:hAnsi="Times New Roman" w:eastAsia="宋体" w:cs="Times New Roman"/>
                <w:i w:val="0"/>
                <w:iCs w:val="0"/>
                <w:color w:val="000000"/>
                <w:kern w:val="0"/>
                <w:sz w:val="20"/>
                <w:szCs w:val="20"/>
                <w:u w:val="none"/>
                <w:lang w:val="en-US" w:eastAsia="zh-CN" w:bidi="ar"/>
              </w:rPr>
              <w:t>0.1MHz-6GHz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RF</w:t>
            </w: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8890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电压驻波比：覆盖频率范围：</w:t>
            </w:r>
            <w:r>
              <w:rPr>
                <w:rFonts w:hint="default" w:ascii="宋体" w:hAnsi="Times New Roman" w:eastAsia="宋体" w:cs="Times New Roman"/>
                <w:i w:val="0"/>
                <w:iCs w:val="0"/>
                <w:color w:val="000000"/>
                <w:kern w:val="0"/>
                <w:sz w:val="20"/>
                <w:szCs w:val="20"/>
                <w:u w:val="none"/>
                <w:lang w:val="en-US" w:eastAsia="zh-CN" w:bidi="ar"/>
              </w:rPr>
              <w:t>0</w:t>
            </w:r>
            <w:r>
              <w:rPr>
                <w:rFonts w:hint="eastAsia" w:ascii="宋体" w:hAnsi="宋体" w:eastAsia="宋体" w:cs="宋体"/>
                <w:i w:val="0"/>
                <w:iCs w:val="0"/>
                <w:color w:val="000000"/>
                <w:kern w:val="0"/>
                <w:sz w:val="20"/>
                <w:szCs w:val="20"/>
                <w:u w:val="none"/>
                <w:lang w:val="en-US" w:eastAsia="zh-CN" w:bidi="ar"/>
              </w:rPr>
              <w:t>，</w:t>
            </w:r>
            <w:r>
              <w:rPr>
                <w:rFonts w:hint="default" w:ascii="宋体" w:hAnsi="Times New Roman" w:eastAsia="宋体" w:cs="Times New Roman"/>
                <w:i w:val="0"/>
                <w:iCs w:val="0"/>
                <w:color w:val="000000"/>
                <w:kern w:val="0"/>
                <w:sz w:val="20"/>
                <w:szCs w:val="20"/>
                <w:u w:val="none"/>
                <w:lang w:val="en-US" w:eastAsia="zh-CN" w:bidi="ar"/>
              </w:rPr>
              <w:t>1MHz-2.4GHz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8645B230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1MHz~900MHz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整车EMS测试系统(车载发射机模拟法)</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snapToGrid w:val="0"/>
              <w:ind w:left="0" w:leftChars="0" w:right="0" w:rightChars="0" w:firstLine="0" w:firstLineChars="0"/>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BBA150-A200BC250D30E30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车内天线组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Ant-IN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1.8MHz~6GHz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车外天线组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Ant-OUT</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1.8MHz~6GHz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BDC0100-40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定向耦合器</w:t>
            </w:r>
          </w:p>
        </w:tc>
        <w:tc>
          <w:tcPr>
            <w:tcW w:w="20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BDC1060-30</w:t>
            </w:r>
          </w:p>
        </w:tc>
        <w:tc>
          <w:tcPr>
            <w:tcW w:w="193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:1GHz~6GHz</w:t>
            </w:r>
          </w:p>
        </w:tc>
        <w:tc>
          <w:tcPr>
            <w:tcW w:w="1373" w:type="dxa"/>
            <w:tcBorders>
              <w:top w:val="single" w:color="000000" w:sz="4" w:space="0"/>
              <w:left w:val="nil"/>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nil"/>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整车电磁辐射抗扰度(大电流注入法)测试系统</w:t>
            </w:r>
          </w:p>
        </w:tc>
        <w:tc>
          <w:tcPr>
            <w:tcW w:w="704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c>
          <w:tcPr>
            <w:tcW w:w="1103" w:type="dxa"/>
            <w:tcBorders>
              <w:top w:val="single" w:color="000000" w:sz="4" w:space="0"/>
              <w:left w:val="single" w:color="000000" w:sz="4" w:space="0"/>
              <w:bottom w:val="single" w:color="000000" w:sz="4" w:space="0"/>
              <w:right w:val="single" w:color="000000" w:sz="4" w:space="0"/>
            </w:tcBorders>
            <w:shd w:val="clear" w:color="auto" w:fill="auto"/>
            <w:vAlign w:val="center"/>
          </w:tcPr>
          <w:p>
            <w:pPr>
              <w:snapToGrid w:val="0"/>
              <w:ind w:left="0" w:leftChars="0" w:right="0" w:rightChars="0" w:firstLine="0" w:firstLineChars="0"/>
              <w:jc w:val="center"/>
              <w:rPr>
                <w:rFonts w:hint="default" w:ascii="Times New Roman" w:hAnsi="Times New Roman" w:eastAsia="宋体" w:cs="Times New Roman"/>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信号发生器</w:t>
            </w:r>
          </w:p>
        </w:tc>
        <w:tc>
          <w:tcPr>
            <w:tcW w:w="20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SMCV100B</w:t>
            </w:r>
          </w:p>
        </w:tc>
        <w:tc>
          <w:tcPr>
            <w:tcW w:w="193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4kHz~3GHz</w:t>
            </w:r>
          </w:p>
        </w:tc>
        <w:tc>
          <w:tcPr>
            <w:tcW w:w="1373" w:type="dxa"/>
            <w:tcBorders>
              <w:top w:val="nil"/>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1590</w:t>
            </w:r>
          </w:p>
        </w:tc>
        <w:tc>
          <w:tcPr>
            <w:tcW w:w="934"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功率探头A</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0.009MHz~6GHz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功率探头B</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功率探头C</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NRP6AN</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校准因子</w:t>
            </w:r>
            <w:r>
              <w:rPr>
                <w:rFonts w:hint="default" w:ascii="宋体" w:hAnsi="Times New Roman" w:eastAsia="宋体" w:cs="Times New Roman"/>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覆盖范围频率：</w:t>
            </w:r>
            <w:r>
              <w:rPr>
                <w:rFonts w:hint="default" w:ascii="宋体" w:hAnsi="Times New Roman" w:eastAsia="宋体" w:cs="Times New Roman"/>
                <w:i w:val="0"/>
                <w:iCs w:val="0"/>
                <w:color w:val="000000"/>
                <w:kern w:val="0"/>
                <w:sz w:val="20"/>
                <w:szCs w:val="20"/>
                <w:u w:val="none"/>
                <w:lang w:val="en-US" w:eastAsia="zh-CN" w:bidi="ar"/>
              </w:rPr>
              <w:t>0.009MHz~6GHz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BBA150-A160BC160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F-120-8F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FCC-BCICF-4</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F-070601-1008-1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400MHz~1GHz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电流注入探头夹具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F-070601-1008-2 </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:4kHz~3GHz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F-52B</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10kHz~400MHz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电流探头夹具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F-MPCF2-32</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top"/>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 Hz - 500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电流探头</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F-220121-1005-1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负载</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300-WT-FE</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636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10dB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300-WA-FFN-10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 xml:space="preserve">1.VSWR: </w:t>
            </w:r>
            <w:r>
              <w:rPr>
                <w:rFonts w:hint="eastAsia" w:ascii="宋体" w:hAnsi="宋体" w:eastAsia="宋体" w:cs="宋体"/>
                <w:i w:val="0"/>
                <w:iCs w:val="0"/>
                <w:color w:val="000000"/>
                <w:kern w:val="0"/>
                <w:sz w:val="20"/>
                <w:szCs w:val="20"/>
                <w:u w:val="none"/>
                <w:lang w:val="en-US" w:eastAsia="zh-CN" w:bidi="ar"/>
              </w:rPr>
              <w:t>覆盖频率范围：</w:t>
            </w:r>
            <w:r>
              <w:rPr>
                <w:rFonts w:hint="default" w:ascii="宋体" w:hAnsi="Times New Roman" w:eastAsia="宋体" w:cs="Times New Roman"/>
                <w:i w:val="0"/>
                <w:iCs w:val="0"/>
                <w:color w:val="000000"/>
                <w:kern w:val="0"/>
                <w:sz w:val="20"/>
                <w:szCs w:val="20"/>
                <w:u w:val="none"/>
                <w:lang w:val="en-US" w:eastAsia="zh-CN" w:bidi="ar"/>
              </w:rPr>
              <w:t>0.009MHz~2.4GHz</w:t>
            </w:r>
            <w:r>
              <w:rPr>
                <w:rFonts w:hint="default" w:ascii="宋体" w:hAnsi="Times New Roman" w:eastAsia="宋体" w:cs="Times New Roman"/>
                <w:i w:val="0"/>
                <w:iCs w:val="0"/>
                <w:color w:val="000000"/>
                <w:kern w:val="0"/>
                <w:sz w:val="20"/>
                <w:szCs w:val="20"/>
                <w:u w:val="none"/>
                <w:lang w:val="en-US" w:eastAsia="zh-CN" w:bidi="ar"/>
              </w:rPr>
              <w:br w:type="textWrapping"/>
            </w:r>
            <w:r>
              <w:rPr>
                <w:rFonts w:hint="default" w:ascii="宋体" w:hAnsi="Times New Roman" w:eastAsia="宋体" w:cs="Times New Roman"/>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衰减：覆盖频率范围：</w:t>
            </w:r>
            <w:r>
              <w:rPr>
                <w:rFonts w:hint="default" w:ascii="宋体" w:hAnsi="Times New Roman" w:eastAsia="宋体" w:cs="Times New Roman"/>
                <w:i w:val="0"/>
                <w:iCs w:val="0"/>
                <w:color w:val="000000"/>
                <w:kern w:val="0"/>
                <w:sz w:val="20"/>
                <w:szCs w:val="20"/>
                <w:u w:val="none"/>
                <w:lang w:val="en-US" w:eastAsia="zh-CN" w:bidi="ar"/>
              </w:rPr>
              <w:t>0.009MHz~2.4GHz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20dB</w:t>
            </w:r>
            <w:r>
              <w:rPr>
                <w:rFonts w:hint="eastAsia" w:ascii="宋体" w:hAnsi="宋体" w:eastAsia="宋体" w:cs="宋体"/>
                <w:i w:val="0"/>
                <w:iCs w:val="0"/>
                <w:color w:val="000000"/>
                <w:kern w:val="0"/>
                <w:sz w:val="20"/>
                <w:szCs w:val="20"/>
                <w:u w:val="none"/>
                <w:lang w:val="en-US" w:eastAsia="zh-CN" w:bidi="ar"/>
              </w:rPr>
              <w:t>衰减器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300-WA-FFN-20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DC~2.4GHz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手持式频谱分析仪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FSH8</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9kHz~8GHz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1696</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高频近场探头组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XF1</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30MHz~6GHz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前置放大器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PA303</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100kHz~3GHz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低频近场探头组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FS-SET7100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9kHz~1GHz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手持全向天线组</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TS-EMF</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w:t>
            </w:r>
            <w:r>
              <w:rPr>
                <w:rFonts w:hint="default" w:ascii="宋体" w:hAnsi="Times New Roman" w:eastAsia="宋体" w:cs="Times New Roman"/>
                <w:i w:val="0"/>
                <w:iCs w:val="0"/>
                <w:color w:val="000000"/>
                <w:kern w:val="0"/>
                <w:sz w:val="20"/>
                <w:szCs w:val="20"/>
                <w:u w:val="none"/>
                <w:lang w:val="en-US" w:eastAsia="zh-CN" w:bidi="ar"/>
              </w:rPr>
              <w:t>9kHz~6GHz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5300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放大器 </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default" w:ascii="宋体" w:hAnsi="Times New Roman" w:eastAsia="宋体" w:cs="Times New Roman"/>
                <w:i w:val="0"/>
                <w:iCs w:val="0"/>
                <w:color w:val="000000"/>
                <w:sz w:val="20"/>
                <w:szCs w:val="20"/>
                <w:u w:val="none"/>
              </w:rPr>
            </w:pPr>
            <w:r>
              <w:rPr>
                <w:rFonts w:hint="default" w:ascii="宋体" w:hAnsi="Times New Roman" w:eastAsia="宋体" w:cs="Times New Roman"/>
                <w:i w:val="0"/>
                <w:iCs w:val="0"/>
                <w:color w:val="000000"/>
                <w:kern w:val="0"/>
                <w:sz w:val="20"/>
                <w:szCs w:val="20"/>
                <w:u w:val="none"/>
                <w:lang w:val="en-US" w:eastAsia="zh-CN" w:bidi="ar"/>
              </w:rPr>
              <w:t>HZ-16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频率范围：</w:t>
            </w:r>
            <w:r>
              <w:rPr>
                <w:rFonts w:hint="default" w:ascii="宋体" w:hAnsi="Times New Roman" w:eastAsia="宋体" w:cs="Times New Roman"/>
                <w:i w:val="0"/>
                <w:iCs w:val="0"/>
                <w:color w:val="000000"/>
                <w:kern w:val="0"/>
                <w:sz w:val="20"/>
                <w:szCs w:val="20"/>
                <w:u w:val="none"/>
                <w:lang w:val="en-US" w:eastAsia="zh-CN" w:bidi="ar"/>
              </w:rPr>
              <w:t>9kHz~6GHz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1272</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宽带无线电通信测试仪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CMW500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功率范围：-50 dBm ～ 9 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频率范围：150 MHz ～ 6000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5G 一体化信令测试仪</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CMX500</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功率范围：-50 dBm ～ 9 dBm</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频率范围：450 MHz ～ 8000 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2120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GNSS安全检测工具</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GNSS</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射频信号载波频率偏差：</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GPS：L1/L2/L5</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BDS：B1I/B2I/B3I/B2a/B1C</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GLONASS：G1/G2</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Galileo：E1/E5a/E5b</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内部时基频率特性：</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相对频率偏差 (A)</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 1秒频率稳定度 (σ)</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直流稳压源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N6974A</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25A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高性能示波器</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RTO6</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垂直偏转系数误差：5mV～5V/div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扫描时间系数误差：5ns～5s/div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频响：1GHz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上升时间：脉冲响应</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内触发灵敏度：1GHz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外触发灵敏度：1GHz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扫描线性：20ns/div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输入电阻：1MΩ</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848</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屏蔽箱</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SYK-500C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100MHz～2000 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2000MHz～3000MHz；</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3000MHz～6000MHz；</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1060</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14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程控直流电源</w:t>
            </w:r>
          </w:p>
        </w:tc>
        <w:tc>
          <w:tcPr>
            <w:tcW w:w="20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eTM-3030PC</w:t>
            </w:r>
          </w:p>
        </w:tc>
        <w:tc>
          <w:tcPr>
            <w:tcW w:w="19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napToGrid w:val="0"/>
              <w:ind w:left="0" w:leftChars="0" w:right="0" w:rightChars="0"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30V</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30A</w:t>
            </w:r>
          </w:p>
        </w:tc>
        <w:tc>
          <w:tcPr>
            <w:tcW w:w="137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right"/>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424</w:t>
            </w:r>
          </w:p>
        </w:tc>
        <w:tc>
          <w:tcPr>
            <w:tcW w:w="9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台</w:t>
            </w:r>
          </w:p>
        </w:tc>
        <w:tc>
          <w:tcPr>
            <w:tcW w:w="8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sz w:val="20"/>
                <w:szCs w:val="22"/>
                <w:u w:val="none"/>
              </w:rPr>
            </w:pPr>
            <w:r>
              <w:rPr>
                <w:rFonts w:hint="eastAsia" w:ascii="宋体" w:hAnsi="宋体" w:eastAsia="宋体" w:cs="宋体"/>
                <w:i w:val="0"/>
                <w:iCs w:val="0"/>
                <w:color w:val="000000"/>
                <w:kern w:val="0"/>
                <w:sz w:val="20"/>
                <w:szCs w:val="22"/>
                <w:u w:val="none"/>
                <w:lang w:val="en-US" w:eastAsia="zh-CN" w:bidi="ar"/>
              </w:rPr>
              <w:t>1</w:t>
            </w:r>
          </w:p>
        </w:tc>
        <w:tc>
          <w:tcPr>
            <w:tcW w:w="11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napToGrid w:val="0"/>
              <w:ind w:left="0" w:leftChars="0" w:right="0" w:rightChars="0" w:firstLine="0" w:firstLineChars="0"/>
              <w:jc w:val="center"/>
              <w:textAlignment w:val="center"/>
              <w:rPr>
                <w:rFonts w:hint="eastAsia" w:ascii="宋体" w:hAnsi="宋体" w:eastAsia="宋体" w:cs="宋体"/>
                <w:i w:val="0"/>
                <w:iCs w:val="0"/>
                <w:color w:val="000000"/>
                <w:kern w:val="0"/>
                <w:sz w:val="20"/>
                <w:szCs w:val="22"/>
                <w:u w:val="none"/>
                <w:lang w:val="en-US" w:eastAsia="zh-CN" w:bidi="ar"/>
              </w:rPr>
            </w:pPr>
          </w:p>
        </w:tc>
      </w:tr>
    </w:tbl>
    <w:p>
      <w:pPr>
        <w:pStyle w:val="78"/>
        <w:ind w:left="0" w:leftChars="0" w:firstLine="0" w:firstLineChars="0"/>
        <w:rPr>
          <w:rFonts w:hint="eastAsia" w:ascii="宋体" w:hAnsi="宋体" w:eastAsia="宋体" w:cs="宋体"/>
          <w:b/>
        </w:rPr>
      </w:pPr>
    </w:p>
    <w:p>
      <w:pPr>
        <w:pStyle w:val="78"/>
        <w:ind w:firstLine="480"/>
        <w:rPr>
          <w:rFonts w:hint="eastAsia" w:ascii="宋体" w:hAnsi="宋体" w:eastAsia="宋体" w:cs="宋体"/>
          <w:b/>
        </w:rPr>
      </w:pPr>
      <w:r>
        <w:rPr>
          <w:rFonts w:hint="eastAsia" w:ascii="宋体" w:hAnsi="宋体" w:eastAsia="宋体" w:cs="宋体"/>
          <w:b/>
        </w:rPr>
        <w:t>注：</w:t>
      </w:r>
    </w:p>
    <w:p>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pPr>
        <w:pStyle w:val="78"/>
        <w:ind w:firstLine="480"/>
        <w:rPr>
          <w:rFonts w:hint="eastAsia" w:ascii="宋体" w:hAnsi="宋体" w:eastAsia="宋体" w:cs="宋体"/>
          <w:b/>
        </w:rPr>
      </w:pPr>
      <w:r>
        <w:rPr>
          <w:rFonts w:hint="eastAsia" w:ascii="宋体" w:hAnsi="宋体" w:eastAsia="宋体" w:cs="宋体"/>
          <w:b/>
        </w:rPr>
        <w:t>3、需写明含税价、不含税价格、税率。</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6"/>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是否偏离</w:t>
            </w:r>
          </w:p>
          <w:p>
            <w:pPr>
              <w:pStyle w:val="82"/>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jc w:val="center"/>
              <w:rPr>
                <w:rFonts w:hint="default" w:ascii="宋体" w:hAnsi="宋体" w:eastAsia="宋体" w:cs="宋体"/>
                <w:szCs w:val="21"/>
                <w:lang w:val="en-US" w:eastAsia="zh-CN"/>
              </w:rPr>
            </w:pPr>
            <w:r>
              <w:rPr>
                <w:rFonts w:hint="eastAsia" w:ascii="宋体" w:hAnsi="宋体" w:eastAsia="宋体" w:cs="宋体"/>
                <w:szCs w:val="21"/>
                <w:lang w:val="en-US" w:eastAsia="zh-CN"/>
              </w:rPr>
              <w:t>半年期商业汇票（包括银行承兑汇票和商业承兑汇票）</w:t>
            </w:r>
          </w:p>
        </w:tc>
        <w:tc>
          <w:tcPr>
            <w:tcW w:w="1593"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服务要求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default" w:ascii="宋体" w:hAnsi="宋体" w:eastAsia="宋体" w:cs="宋体"/>
                <w:szCs w:val="21"/>
                <w:lang w:val="en-US" w:eastAsia="zh-CN"/>
              </w:rPr>
            </w:pPr>
            <w:r>
              <w:rPr>
                <w:rFonts w:hint="eastAsia" w:ascii="宋体" w:hAnsi="宋体" w:eastAsia="宋体" w:cs="宋体"/>
                <w:szCs w:val="21"/>
                <w:lang w:val="en-US" w:eastAsia="zh-CN"/>
              </w:rPr>
              <w:t>严格按照技术协议书中服务要求执行</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pPr>
        <w:rPr>
          <w:rFonts w:hint="eastAsia" w:ascii="宋体" w:hAnsi="宋体" w:eastAsia="宋体" w:cs="宋体"/>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pPr>
        <w:spacing w:line="240" w:lineRule="exact"/>
        <w:jc w:val="center"/>
        <w:rPr>
          <w:rFonts w:hint="eastAsia" w:ascii="宋体" w:hAnsi="宋体" w:eastAsia="宋体" w:cs="宋体"/>
          <w:b/>
          <w:bCs/>
          <w:sz w:val="36"/>
        </w:rPr>
      </w:pPr>
    </w:p>
    <w:p>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p>
    <w:p>
      <w:pPr>
        <w:pStyle w:val="78"/>
        <w:ind w:firstLine="480"/>
        <w:rPr>
          <w:rFonts w:hint="eastAsia" w:ascii="宋体" w:hAnsi="宋体" w:eastAsia="宋体" w:cs="宋体"/>
        </w:rPr>
      </w:pPr>
      <w:r>
        <w:rPr>
          <w:rFonts w:hint="eastAsia" w:ascii="宋体" w:hAnsi="宋体" w:eastAsia="宋体" w:cs="宋体"/>
        </w:rPr>
        <w:t>投标人：（盖章）</w:t>
      </w:r>
    </w:p>
    <w:p>
      <w:pPr>
        <w:pStyle w:val="78"/>
        <w:ind w:firstLine="480"/>
        <w:rPr>
          <w:rFonts w:hint="eastAsia" w:ascii="宋体" w:hAnsi="宋体" w:eastAsia="宋体" w:cs="宋体"/>
        </w:rPr>
      </w:pPr>
      <w:r>
        <w:rPr>
          <w:rFonts w:hint="eastAsia" w:ascii="宋体" w:hAnsi="宋体" w:eastAsia="宋体" w:cs="宋体"/>
        </w:rPr>
        <w:t>法定代表人（委托代理人）：（签字）</w:t>
      </w:r>
    </w:p>
    <w:p>
      <w:pPr>
        <w:pStyle w:val="78"/>
        <w:ind w:firstLine="480"/>
        <w:rPr>
          <w:rFonts w:hint="eastAsia" w:ascii="宋体" w:hAnsi="宋体" w:eastAsia="宋体" w:cs="宋体"/>
        </w:rPr>
      </w:pPr>
      <w:r>
        <w:rPr>
          <w:rFonts w:hint="eastAsia" w:ascii="宋体" w:hAnsi="宋体" w:eastAsia="宋体" w:cs="宋体"/>
        </w:rPr>
        <w:t>日  期：       年    月    日</w:t>
      </w:r>
    </w:p>
    <w:p>
      <w:pPr>
        <w:rPr>
          <w:rFonts w:hint="eastAsia" w:ascii="宋体" w:hAnsi="宋体" w:eastAsia="宋体" w:cs="宋体"/>
          <w:b/>
          <w:bCs/>
          <w:color w:val="000000"/>
          <w:sz w:val="28"/>
        </w:rPr>
      </w:pPr>
      <w:bookmarkStart w:id="13" w:name="_Toc9193"/>
      <w:bookmarkStart w:id="14" w:name="_Toc639013"/>
      <w:bookmarkStart w:id="15" w:name="_Toc353881022"/>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pPr>
        <w:pStyle w:val="84"/>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639014"/>
      <w:bookmarkStart w:id="18" w:name="_Toc212369556"/>
      <w:bookmarkStart w:id="19" w:name="_Toc353881023"/>
      <w:bookmarkStart w:id="20" w:name="_Toc15535"/>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2"/>
              <w:rPr>
                <w:rFonts w:hint="eastAsia" w:ascii="宋体" w:hAnsi="宋体" w:eastAsia="宋体" w:cs="宋体"/>
              </w:rPr>
            </w:pPr>
          </w:p>
          <w:p>
            <w:pPr>
              <w:pStyle w:val="82"/>
              <w:rPr>
                <w:rFonts w:hint="eastAsia" w:ascii="宋体" w:hAnsi="宋体" w:eastAsia="宋体" w:cs="宋体"/>
                <w:sz w:val="30"/>
                <w:szCs w:val="30"/>
              </w:rPr>
            </w:pPr>
            <w:r>
              <w:rPr>
                <w:rFonts w:hint="eastAsia" w:ascii="宋体" w:hAnsi="宋体" w:eastAsia="宋体" w:cs="宋体"/>
                <w:sz w:val="30"/>
                <w:szCs w:val="30"/>
              </w:rPr>
              <w:t>投标文件</w:t>
            </w:r>
          </w:p>
          <w:p>
            <w:pPr>
              <w:pStyle w:val="82"/>
              <w:jc w:val="both"/>
              <w:rPr>
                <w:rFonts w:hint="eastAsia" w:ascii="宋体" w:hAnsi="宋体" w:eastAsia="宋体" w:cs="宋体"/>
                <w:sz w:val="30"/>
                <w:szCs w:val="30"/>
              </w:rPr>
            </w:pPr>
          </w:p>
          <w:p>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2"/>
              <w:rPr>
                <w:rFonts w:hint="eastAsia" w:ascii="宋体" w:hAnsi="宋体" w:eastAsia="宋体" w:cs="宋体"/>
              </w:rPr>
            </w:pPr>
          </w:p>
          <w:p>
            <w:pPr>
              <w:pStyle w:val="82"/>
              <w:rPr>
                <w:rFonts w:hint="eastAsia" w:ascii="宋体" w:hAnsi="宋体" w:eastAsia="宋体" w:cs="宋体"/>
              </w:rPr>
            </w:pPr>
          </w:p>
          <w:p>
            <w:pPr>
              <w:pStyle w:val="82"/>
              <w:rPr>
                <w:rFonts w:hint="eastAsia" w:ascii="宋体" w:hAnsi="宋体" w:eastAsia="宋体" w:cs="宋体"/>
              </w:rPr>
            </w:pPr>
            <w:r>
              <w:rPr>
                <w:rFonts w:hint="eastAsia" w:ascii="宋体" w:hAnsi="宋体" w:eastAsia="宋体" w:cs="宋体"/>
              </w:rPr>
              <w:t>项目名称：</w:t>
            </w:r>
          </w:p>
          <w:p>
            <w:pPr>
              <w:pStyle w:val="82"/>
              <w:rPr>
                <w:rFonts w:hint="eastAsia" w:ascii="宋体" w:hAnsi="宋体" w:eastAsia="宋体" w:cs="宋体"/>
              </w:rPr>
            </w:pPr>
            <w:r>
              <w:rPr>
                <w:rFonts w:hint="eastAsia" w:ascii="宋体" w:hAnsi="宋体" w:eastAsia="宋体" w:cs="宋体"/>
              </w:rPr>
              <w:t>投标人名称（公章）：</w:t>
            </w:r>
          </w:p>
          <w:p>
            <w:pPr>
              <w:pStyle w:val="82"/>
              <w:rPr>
                <w:rFonts w:hint="eastAsia" w:ascii="宋体" w:hAnsi="宋体" w:eastAsia="宋体" w:cs="宋体"/>
              </w:rPr>
            </w:pPr>
            <w:r>
              <w:rPr>
                <w:rFonts w:hint="eastAsia" w:ascii="宋体" w:hAnsi="宋体" w:eastAsia="宋体" w:cs="宋体"/>
              </w:rPr>
              <w:t>地址：</w:t>
            </w:r>
          </w:p>
          <w:p>
            <w:pPr>
              <w:pStyle w:val="82"/>
              <w:rPr>
                <w:rFonts w:hint="eastAsia" w:ascii="宋体" w:hAnsi="宋体" w:eastAsia="宋体" w:cs="宋体"/>
              </w:rPr>
            </w:pPr>
            <w:r>
              <w:rPr>
                <w:rFonts w:hint="eastAsia" w:ascii="宋体" w:hAnsi="宋体" w:eastAsia="宋体" w:cs="宋体"/>
              </w:rPr>
              <w:t>授权代表电话：</w:t>
            </w:r>
          </w:p>
          <w:p>
            <w:pPr>
              <w:pStyle w:val="82"/>
              <w:rPr>
                <w:rFonts w:hint="eastAsia" w:ascii="宋体" w:hAnsi="宋体" w:eastAsia="宋体" w:cs="宋体"/>
              </w:rPr>
            </w:pPr>
            <w:r>
              <w:rPr>
                <w:rFonts w:hint="eastAsia" w:ascii="宋体" w:hAnsi="宋体" w:eastAsia="宋体" w:cs="宋体"/>
              </w:rPr>
              <w:t>传真：</w:t>
            </w:r>
          </w:p>
          <w:p>
            <w:pPr>
              <w:pStyle w:val="82"/>
              <w:rPr>
                <w:rFonts w:hint="eastAsia" w:ascii="宋体" w:hAnsi="宋体" w:eastAsia="宋体" w:cs="宋体"/>
              </w:rPr>
            </w:pPr>
          </w:p>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pPr>
        <w:pStyle w:val="15"/>
        <w:ind w:firstLine="480"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pPr>
        <w:spacing w:line="360" w:lineRule="auto"/>
        <w:rPr>
          <w:rFonts w:hint="eastAsia" w:ascii="宋体" w:hAnsi="宋体" w:eastAsia="宋体" w:cs="宋体"/>
          <w:sz w:val="24"/>
          <w:szCs w:val="28"/>
        </w:rPr>
      </w:pPr>
    </w:p>
    <w:p>
      <w:pPr>
        <w:rPr>
          <w:rFonts w:hint="eastAsia" w:ascii="宋体" w:hAnsi="宋体" w:eastAsia="宋体" w:cs="宋体"/>
          <w:color w:val="000000"/>
        </w:rPr>
      </w:pPr>
    </w:p>
    <w:p>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pPr>
        <w:pStyle w:val="15"/>
        <w:ind w:firstLine="480"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pPr>
        <w:rPr>
          <w:rFonts w:hint="eastAsia" w:ascii="宋体" w:hAnsi="宋体" w:eastAsia="宋体" w:cs="宋体"/>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pPr>
        <w:pStyle w:val="15"/>
        <w:rPr>
          <w:rFonts w:hint="eastAsia" w:ascii="宋体" w:hAnsi="宋体" w:eastAsia="宋体" w:cs="宋体"/>
          <w:b/>
          <w:color w:val="000000"/>
          <w:sz w:val="24"/>
          <w:szCs w:val="24"/>
        </w:rPr>
      </w:pPr>
    </w:p>
    <w:p>
      <w:pPr>
        <w:pStyle w:val="58"/>
        <w:rPr>
          <w:rFonts w:hint="eastAsia" w:ascii="宋体" w:hAnsi="宋体" w:eastAsia="宋体" w:cs="宋体"/>
        </w:rPr>
        <w:sectPr>
          <w:pgSz w:w="11907" w:h="16840"/>
          <w:pgMar w:top="1785" w:right="1418" w:bottom="1418" w:left="1418" w:header="724" w:footer="851" w:gutter="0"/>
          <w:cols w:space="720" w:num="1"/>
          <w:docGrid w:linePitch="290" w:charSpace="-3931"/>
        </w:sectPr>
      </w:pPr>
    </w:p>
    <w:p>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pPr>
        <w:pStyle w:val="2"/>
        <w:jc w:val="center"/>
        <w:rPr>
          <w:rFonts w:hint="eastAsia" w:ascii="宋体" w:hAnsi="宋体" w:eastAsia="宋体" w:cs="宋体"/>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p>
      <w:pPr>
        <w:rPr>
          <w:rFonts w:hint="eastAsia" w:ascii="宋体" w:hAnsi="宋体" w:eastAsia="宋体" w:cs="宋体"/>
          <w:b/>
          <w:bCs/>
          <w:sz w:val="24"/>
          <w:szCs w:val="24"/>
        </w:rPr>
      </w:pPr>
    </w:p>
    <w:tbl>
      <w:tblPr>
        <w:tblStyle w:val="32"/>
        <w:tblW w:w="9552" w:type="dxa"/>
        <w:tblInd w:w="-42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2"/>
        <w:gridCol w:w="1135"/>
        <w:gridCol w:w="6425"/>
        <w:gridCol w:w="10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6" w:hRule="atLeast"/>
        </w:trPr>
        <w:tc>
          <w:tcPr>
            <w:tcW w:w="992" w:type="dxa"/>
          </w:tcPr>
          <w:p>
            <w:pPr>
              <w:jc w:val="center"/>
              <w:rPr>
                <w:b/>
                <w:bCs/>
                <w:highlight w:val="none"/>
              </w:rPr>
            </w:pPr>
            <w:r>
              <w:rPr>
                <w:b/>
                <w:bCs/>
                <w:highlight w:val="none"/>
              </w:rPr>
              <w:t>类别</w:t>
            </w:r>
          </w:p>
        </w:tc>
        <w:tc>
          <w:tcPr>
            <w:tcW w:w="1135" w:type="dxa"/>
          </w:tcPr>
          <w:p>
            <w:pPr>
              <w:jc w:val="center"/>
              <w:rPr>
                <w:b/>
                <w:bCs/>
                <w:highlight w:val="none"/>
              </w:rPr>
            </w:pPr>
            <w:r>
              <w:rPr>
                <w:b/>
                <w:bCs/>
                <w:highlight w:val="none"/>
              </w:rPr>
              <w:t>评标因素</w:t>
            </w:r>
          </w:p>
        </w:tc>
        <w:tc>
          <w:tcPr>
            <w:tcW w:w="6425" w:type="dxa"/>
          </w:tcPr>
          <w:p>
            <w:pPr>
              <w:jc w:val="center"/>
              <w:rPr>
                <w:b/>
                <w:bCs/>
                <w:highlight w:val="none"/>
              </w:rPr>
            </w:pPr>
            <w:r>
              <w:rPr>
                <w:b/>
                <w:bCs/>
                <w:highlight w:val="none"/>
              </w:rPr>
              <w:t>评审标准</w:t>
            </w:r>
          </w:p>
        </w:tc>
        <w:tc>
          <w:tcPr>
            <w:tcW w:w="1000" w:type="dxa"/>
          </w:tcPr>
          <w:p>
            <w:pPr>
              <w:jc w:val="center"/>
              <w:rPr>
                <w:b/>
                <w:bCs/>
                <w:highlight w:val="none"/>
              </w:rPr>
            </w:pPr>
            <w:r>
              <w:rPr>
                <w:b/>
                <w:bCs/>
                <w:highlight w:val="none"/>
              </w:rPr>
              <w:t>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9" w:hRule="atLeast"/>
        </w:trPr>
        <w:tc>
          <w:tcPr>
            <w:tcW w:w="992" w:type="dxa"/>
            <w:vMerge w:val="restart"/>
            <w:tcBorders>
              <w:bottom w:val="single" w:color="000000" w:sz="4" w:space="0"/>
            </w:tcBorders>
            <w:vAlign w:val="center"/>
          </w:tcPr>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p>
          <w:p>
            <w:pPr>
              <w:jc w:val="center"/>
              <w:rPr>
                <w:rFonts w:hint="eastAsia" w:eastAsia="宋体"/>
                <w:highlight w:val="none"/>
                <w:lang w:val="en-US" w:eastAsia="zh-CN"/>
              </w:rPr>
            </w:pPr>
            <w:r>
              <w:rPr>
                <w:rFonts w:hint="eastAsia"/>
                <w:highlight w:val="none"/>
                <w:lang w:val="en-US" w:eastAsia="zh-CN"/>
              </w:rPr>
              <w:t>服务</w:t>
            </w:r>
          </w:p>
          <w:p>
            <w:pPr>
              <w:jc w:val="center"/>
              <w:rPr>
                <w:highlight w:val="none"/>
              </w:rPr>
            </w:pPr>
            <w:r>
              <w:rPr>
                <w:highlight w:val="none"/>
              </w:rPr>
              <w:t>部分</w:t>
            </w:r>
          </w:p>
          <w:p>
            <w:pPr>
              <w:jc w:val="center"/>
              <w:rPr>
                <w:highlight w:val="none"/>
              </w:rPr>
            </w:pPr>
            <w:r>
              <w:rPr>
                <w:rFonts w:hint="eastAsia"/>
                <w:highlight w:val="none"/>
              </w:rPr>
              <w:t xml:space="preserve">(30 </w:t>
            </w:r>
            <w:r>
              <w:rPr>
                <w:highlight w:val="none"/>
              </w:rPr>
              <w:t>分</w:t>
            </w:r>
            <w:r>
              <w:rPr>
                <w:rFonts w:hint="eastAsia"/>
                <w:highlight w:val="none"/>
              </w:rPr>
              <w:t>)</w:t>
            </w:r>
          </w:p>
        </w:tc>
        <w:tc>
          <w:tcPr>
            <w:tcW w:w="1135" w:type="dxa"/>
            <w:tcBorders>
              <w:bottom w:val="single" w:color="000000" w:sz="4" w:space="0"/>
            </w:tcBorders>
            <w:vAlign w:val="center"/>
          </w:tcPr>
          <w:p>
            <w:pPr>
              <w:jc w:val="center"/>
              <w:rPr>
                <w:highlight w:val="none"/>
              </w:rPr>
            </w:pPr>
            <w:r>
              <w:rPr>
                <w:highlight w:val="none"/>
              </w:rPr>
              <w:t>业绩证明</w:t>
            </w:r>
          </w:p>
        </w:tc>
        <w:tc>
          <w:tcPr>
            <w:tcW w:w="6425" w:type="dxa"/>
            <w:tcBorders>
              <w:bottom w:val="single" w:color="000000" w:sz="4" w:space="0"/>
            </w:tcBorders>
            <w:vAlign w:val="center"/>
          </w:tcPr>
          <w:p>
            <w:pPr>
              <w:ind w:left="147" w:leftChars="70"/>
              <w:jc w:val="left"/>
              <w:rPr>
                <w:highlight w:val="none"/>
              </w:rPr>
            </w:pPr>
            <w:r>
              <w:rPr>
                <w:highlight w:val="none"/>
              </w:rPr>
              <w:t>供应商提供近三年以来类似业绩（类似业绩指：</w:t>
            </w:r>
            <w:r>
              <w:rPr>
                <w:rFonts w:hint="eastAsia"/>
                <w:highlight w:val="none"/>
                <w:lang w:val="en-US" w:eastAsia="zh-CN"/>
              </w:rPr>
              <w:t>汽车相关行业</w:t>
            </w:r>
            <w:r>
              <w:rPr>
                <w:rFonts w:hint="eastAsia"/>
                <w:highlight w:val="none"/>
              </w:rPr>
              <w:t>计量校准业绩</w:t>
            </w:r>
            <w:r>
              <w:rPr>
                <w:rFonts w:hint="eastAsia"/>
                <w:highlight w:val="none"/>
                <w:lang w:val="en-US" w:eastAsia="zh-CN"/>
              </w:rPr>
              <w:t>20万以上</w:t>
            </w:r>
            <w:r>
              <w:rPr>
                <w:rFonts w:hint="eastAsia"/>
                <w:highlight w:val="none"/>
              </w:rPr>
              <w:t>）</w:t>
            </w:r>
            <w:r>
              <w:rPr>
                <w:highlight w:val="none"/>
              </w:rPr>
              <w:t>(</w:t>
            </w:r>
            <w:r>
              <w:rPr>
                <w:rFonts w:hint="eastAsia"/>
                <w:highlight w:val="none"/>
              </w:rPr>
              <w:t>以合同签订时间为准，同时提供合同，加盖供应商公章</w:t>
            </w:r>
            <w:r>
              <w:rPr>
                <w:highlight w:val="none"/>
              </w:rPr>
              <w:t>)</w:t>
            </w:r>
            <w:r>
              <w:rPr>
                <w:rFonts w:hint="eastAsia"/>
                <w:highlight w:val="none"/>
              </w:rPr>
              <w:t>，每提供</w:t>
            </w:r>
            <w:r>
              <w:rPr>
                <w:highlight w:val="none"/>
              </w:rPr>
              <w:t xml:space="preserve"> 1 </w:t>
            </w:r>
            <w:r>
              <w:rPr>
                <w:rFonts w:hint="eastAsia"/>
                <w:highlight w:val="none"/>
              </w:rPr>
              <w:t>份业绩得</w:t>
            </w:r>
            <w:r>
              <w:rPr>
                <w:highlight w:val="none"/>
              </w:rPr>
              <w:t xml:space="preserve"> 2分，</w:t>
            </w:r>
            <w:r>
              <w:rPr>
                <w:rFonts w:hint="eastAsia"/>
                <w:highlight w:val="none"/>
              </w:rPr>
              <w:t>该项满分为</w:t>
            </w:r>
            <w:r>
              <w:rPr>
                <w:highlight w:val="none"/>
              </w:rPr>
              <w:t xml:space="preserve"> 10 </w:t>
            </w:r>
            <w:r>
              <w:rPr>
                <w:rFonts w:hint="eastAsia"/>
                <w:highlight w:val="none"/>
              </w:rPr>
              <w:t>分。</w:t>
            </w:r>
          </w:p>
        </w:tc>
        <w:tc>
          <w:tcPr>
            <w:tcW w:w="1000" w:type="dxa"/>
            <w:tcBorders>
              <w:bottom w:val="single" w:color="000000" w:sz="4" w:space="0"/>
            </w:tcBorders>
            <w:vAlign w:val="center"/>
          </w:tcPr>
          <w:p>
            <w:pPr>
              <w:jc w:val="center"/>
              <w:rPr>
                <w:highlight w:val="none"/>
              </w:rPr>
            </w:pPr>
            <w:r>
              <w:rPr>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4" w:hRule="atLeast"/>
        </w:trPr>
        <w:tc>
          <w:tcPr>
            <w:tcW w:w="992" w:type="dxa"/>
            <w:vMerge w:val="continue"/>
            <w:tcBorders>
              <w:bottom w:val="single" w:color="000000" w:sz="4" w:space="0"/>
            </w:tcBorders>
            <w:vAlign w:val="center"/>
          </w:tcPr>
          <w:p>
            <w:pPr>
              <w:jc w:val="center"/>
              <w:rPr>
                <w:highlight w:val="none"/>
              </w:rPr>
            </w:pPr>
          </w:p>
        </w:tc>
        <w:tc>
          <w:tcPr>
            <w:tcW w:w="1135" w:type="dxa"/>
            <w:tcBorders>
              <w:bottom w:val="single" w:color="000000" w:sz="4" w:space="0"/>
            </w:tcBorders>
            <w:vAlign w:val="center"/>
          </w:tcPr>
          <w:p>
            <w:pPr>
              <w:jc w:val="center"/>
              <w:rPr>
                <w:highlight w:val="none"/>
              </w:rPr>
            </w:pPr>
            <w:r>
              <w:rPr>
                <w:highlight w:val="none"/>
              </w:rPr>
              <w:t>履约能力</w:t>
            </w:r>
          </w:p>
        </w:tc>
        <w:tc>
          <w:tcPr>
            <w:tcW w:w="6425" w:type="dxa"/>
            <w:tcBorders>
              <w:bottom w:val="single" w:color="000000" w:sz="4" w:space="0"/>
            </w:tcBorders>
            <w:vAlign w:val="center"/>
          </w:tcPr>
          <w:p>
            <w:pPr>
              <w:ind w:left="147" w:leftChars="70"/>
              <w:jc w:val="left"/>
              <w:rPr>
                <w:highlight w:val="none"/>
              </w:rPr>
            </w:pPr>
            <w:r>
              <w:rPr>
                <w:highlight w:val="none"/>
              </w:rPr>
              <w:t>具备 CNAS 实验室认可证书</w:t>
            </w:r>
            <w:r>
              <w:rPr>
                <w:rFonts w:hint="eastAsia"/>
                <w:highlight w:val="none"/>
                <w:lang w:val="en-US" w:eastAsia="zh-CN"/>
              </w:rPr>
              <w:t>和</w:t>
            </w:r>
            <w:r>
              <w:rPr>
                <w:highlight w:val="none"/>
              </w:rPr>
              <w:t>检验检测机构资质认定证书（CMA）</w:t>
            </w:r>
            <w:r>
              <w:rPr>
                <w:rFonts w:hint="eastAsia"/>
                <w:highlight w:val="none"/>
              </w:rPr>
              <w:t>，通过</w:t>
            </w:r>
            <w:r>
              <w:rPr>
                <w:highlight w:val="none"/>
              </w:rPr>
              <w:t xml:space="preserve"> CNAS </w:t>
            </w:r>
            <w:r>
              <w:rPr>
                <w:rFonts w:hint="eastAsia"/>
                <w:highlight w:val="none"/>
              </w:rPr>
              <w:t>认可能力范围针对本次服务开展的项目覆盖率达到</w:t>
            </w:r>
            <w:r>
              <w:rPr>
                <w:highlight w:val="none"/>
              </w:rPr>
              <w:t xml:space="preserve"> 80%</w:t>
            </w:r>
            <w:r>
              <w:rPr>
                <w:rFonts w:hint="eastAsia"/>
                <w:highlight w:val="none"/>
              </w:rPr>
              <w:t>（含</w:t>
            </w:r>
            <w:r>
              <w:rPr>
                <w:highlight w:val="none"/>
              </w:rPr>
              <w:t xml:space="preserve"> 80%</w:t>
            </w:r>
            <w:r>
              <w:rPr>
                <w:rFonts w:hint="eastAsia"/>
                <w:highlight w:val="none"/>
              </w:rPr>
              <w:t>）</w:t>
            </w:r>
            <w:r>
              <w:rPr>
                <w:highlight w:val="none"/>
              </w:rPr>
              <w:t>-90%</w:t>
            </w:r>
            <w:r>
              <w:rPr>
                <w:rFonts w:hint="eastAsia"/>
                <w:highlight w:val="none"/>
              </w:rPr>
              <w:t>（不含</w:t>
            </w:r>
            <w:r>
              <w:rPr>
                <w:highlight w:val="none"/>
              </w:rPr>
              <w:t xml:space="preserve"> 90%</w:t>
            </w:r>
            <w:r>
              <w:rPr>
                <w:rFonts w:hint="eastAsia"/>
                <w:highlight w:val="none"/>
              </w:rPr>
              <w:t>）</w:t>
            </w:r>
            <w:r>
              <w:rPr>
                <w:highlight w:val="none"/>
              </w:rPr>
              <w:t>得 5 分；</w:t>
            </w:r>
          </w:p>
          <w:p>
            <w:pPr>
              <w:ind w:left="147" w:leftChars="70"/>
              <w:jc w:val="left"/>
              <w:rPr>
                <w:highlight w:val="none"/>
              </w:rPr>
            </w:pPr>
            <w:r>
              <w:rPr>
                <w:highlight w:val="none"/>
              </w:rPr>
              <w:t>具备 CNAS 实验室认可证书</w:t>
            </w:r>
            <w:r>
              <w:rPr>
                <w:rFonts w:hint="eastAsia"/>
                <w:highlight w:val="none"/>
                <w:lang w:val="en-US" w:eastAsia="zh-CN"/>
              </w:rPr>
              <w:t>和</w:t>
            </w:r>
            <w:r>
              <w:rPr>
                <w:highlight w:val="none"/>
              </w:rPr>
              <w:t>检验检测机构资质认定证书（CMA）</w:t>
            </w:r>
            <w:r>
              <w:rPr>
                <w:rFonts w:hint="eastAsia"/>
                <w:highlight w:val="none"/>
              </w:rPr>
              <w:t>，通过</w:t>
            </w:r>
            <w:r>
              <w:rPr>
                <w:highlight w:val="none"/>
              </w:rPr>
              <w:t xml:space="preserve"> CNAS </w:t>
            </w:r>
            <w:r>
              <w:rPr>
                <w:rFonts w:hint="eastAsia"/>
                <w:highlight w:val="none"/>
              </w:rPr>
              <w:t>认可能力范围针对本次服务开展的项目覆盖率达到</w:t>
            </w:r>
            <w:r>
              <w:rPr>
                <w:highlight w:val="none"/>
              </w:rPr>
              <w:t xml:space="preserve"> 90%</w:t>
            </w:r>
            <w:r>
              <w:rPr>
                <w:rFonts w:hint="eastAsia"/>
                <w:highlight w:val="none"/>
              </w:rPr>
              <w:t>以及上</w:t>
            </w:r>
            <w:r>
              <w:rPr>
                <w:highlight w:val="none"/>
              </w:rPr>
              <w:t>得 10 分。</w:t>
            </w:r>
            <w:r>
              <w:rPr>
                <w:rFonts w:hint="eastAsia"/>
                <w:highlight w:val="none"/>
              </w:rPr>
              <w:t>该项满分为</w:t>
            </w:r>
            <w:r>
              <w:rPr>
                <w:highlight w:val="none"/>
              </w:rPr>
              <w:t xml:space="preserve"> 10 </w:t>
            </w:r>
            <w:r>
              <w:rPr>
                <w:rFonts w:hint="eastAsia"/>
                <w:highlight w:val="none"/>
              </w:rPr>
              <w:t>分。</w:t>
            </w:r>
          </w:p>
        </w:tc>
        <w:tc>
          <w:tcPr>
            <w:tcW w:w="1000" w:type="dxa"/>
            <w:tcBorders>
              <w:bottom w:val="single" w:color="000000" w:sz="4" w:space="0"/>
            </w:tcBorders>
            <w:vAlign w:val="center"/>
          </w:tcPr>
          <w:p>
            <w:pPr>
              <w:jc w:val="center"/>
              <w:rPr>
                <w:highlight w:val="none"/>
              </w:rPr>
            </w:pPr>
            <w:r>
              <w:rPr>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81" w:hRule="atLeast"/>
        </w:trPr>
        <w:tc>
          <w:tcPr>
            <w:tcW w:w="992" w:type="dxa"/>
            <w:vMerge w:val="continue"/>
            <w:vAlign w:val="center"/>
          </w:tcPr>
          <w:p>
            <w:pPr>
              <w:jc w:val="center"/>
              <w:rPr>
                <w:highlight w:val="none"/>
              </w:rPr>
            </w:pPr>
          </w:p>
        </w:tc>
        <w:tc>
          <w:tcPr>
            <w:tcW w:w="1135" w:type="dxa"/>
            <w:vAlign w:val="center"/>
          </w:tcPr>
          <w:p>
            <w:pPr>
              <w:jc w:val="center"/>
              <w:rPr>
                <w:highlight w:val="none"/>
              </w:rPr>
            </w:pPr>
            <w:r>
              <w:rPr>
                <w:highlight w:val="none"/>
              </w:rPr>
              <w:t>项目团队</w:t>
            </w:r>
          </w:p>
        </w:tc>
        <w:tc>
          <w:tcPr>
            <w:tcW w:w="6425" w:type="dxa"/>
            <w:vAlign w:val="center"/>
          </w:tcPr>
          <w:p>
            <w:pPr>
              <w:ind w:left="147" w:leftChars="70"/>
              <w:jc w:val="left"/>
              <w:rPr>
                <w:highlight w:val="none"/>
              </w:rPr>
            </w:pPr>
            <w:r>
              <w:rPr>
                <w:rFonts w:hint="eastAsia"/>
                <w:highlight w:val="none"/>
              </w:rPr>
              <w:t>1、拟安排的项目主要团队成员需为投标人自有员工(提供社保证明作为评审依据)在此基础上进行以下评审项目负责人、技术负责人和质量负责人均同时具备高级工程师证书和一级注册计量师证书的，得3分，否则不得分</w:t>
            </w:r>
          </w:p>
          <w:p>
            <w:pPr>
              <w:numPr>
                <w:ilvl w:val="0"/>
                <w:numId w:val="7"/>
              </w:numPr>
              <w:ind w:left="147" w:leftChars="70"/>
              <w:jc w:val="left"/>
              <w:rPr>
                <w:highlight w:val="none"/>
              </w:rPr>
            </w:pPr>
            <w:r>
              <w:rPr>
                <w:rFonts w:hint="eastAsia"/>
                <w:highlight w:val="none"/>
              </w:rPr>
              <w:t>除项目负责人、技术负责人和质量负责人外主要检测人员具有一级注册计量师资格证，每人得0.5分，满分5分。</w:t>
            </w:r>
          </w:p>
          <w:p>
            <w:pPr>
              <w:ind w:left="147" w:leftChars="70"/>
              <w:jc w:val="left"/>
              <w:rPr>
                <w:highlight w:val="none"/>
              </w:rPr>
            </w:pPr>
            <w:r>
              <w:rPr>
                <w:rFonts w:hint="eastAsia"/>
                <w:highlight w:val="none"/>
              </w:rPr>
              <w:t>3、除项目负责人、技术负责人和质量负责人外其他人员具备高级工程师证，每人得0. 5分，满分2分。以提供的相关证书和单位为其缴纳社保(开标截止日前近6个月)相关材料证明为准。</w:t>
            </w:r>
          </w:p>
        </w:tc>
        <w:tc>
          <w:tcPr>
            <w:tcW w:w="1000" w:type="dxa"/>
            <w:vAlign w:val="center"/>
          </w:tcPr>
          <w:p>
            <w:pPr>
              <w:jc w:val="center"/>
              <w:rPr>
                <w:highlight w:val="none"/>
              </w:rPr>
            </w:pPr>
            <w:r>
              <w:rPr>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24" w:hRule="atLeast"/>
        </w:trPr>
        <w:tc>
          <w:tcPr>
            <w:tcW w:w="992" w:type="dxa"/>
            <w:vMerge w:val="restart"/>
            <w:vAlign w:val="center"/>
          </w:tcPr>
          <w:p>
            <w:pPr>
              <w:jc w:val="center"/>
              <w:rPr>
                <w:highlight w:val="none"/>
              </w:rPr>
            </w:pPr>
          </w:p>
          <w:p>
            <w:pPr>
              <w:jc w:val="center"/>
              <w:rPr>
                <w:highlight w:val="none"/>
              </w:rPr>
            </w:pPr>
          </w:p>
          <w:p>
            <w:pPr>
              <w:jc w:val="center"/>
              <w:rPr>
                <w:highlight w:val="none"/>
              </w:rPr>
            </w:pPr>
          </w:p>
          <w:p>
            <w:pPr>
              <w:jc w:val="center"/>
              <w:rPr>
                <w:highlight w:val="none"/>
              </w:rPr>
            </w:pPr>
          </w:p>
          <w:p>
            <w:pPr>
              <w:jc w:val="center"/>
              <w:rPr>
                <w:highlight w:val="none"/>
              </w:rPr>
            </w:pPr>
            <w:r>
              <w:rPr>
                <w:highlight w:val="none"/>
              </w:rPr>
              <w:t>技术</w:t>
            </w:r>
          </w:p>
          <w:p>
            <w:pPr>
              <w:jc w:val="center"/>
              <w:rPr>
                <w:highlight w:val="none"/>
              </w:rPr>
            </w:pPr>
            <w:r>
              <w:rPr>
                <w:highlight w:val="none"/>
              </w:rPr>
              <w:t>部分</w:t>
            </w:r>
          </w:p>
          <w:p>
            <w:pPr>
              <w:jc w:val="center"/>
              <w:rPr>
                <w:highlight w:val="none"/>
              </w:rPr>
            </w:pPr>
            <w:r>
              <w:rPr>
                <w:rFonts w:hint="eastAsia"/>
                <w:highlight w:val="none"/>
              </w:rPr>
              <w:t>(</w:t>
            </w:r>
            <w:r>
              <w:rPr>
                <w:rFonts w:hint="eastAsia"/>
                <w:highlight w:val="none"/>
                <w:lang w:val="en-US" w:eastAsia="zh-CN"/>
              </w:rPr>
              <w:t>7</w:t>
            </w:r>
            <w:r>
              <w:rPr>
                <w:rFonts w:hint="eastAsia"/>
                <w:highlight w:val="none"/>
              </w:rPr>
              <w:t>0</w:t>
            </w:r>
            <w:r>
              <w:rPr>
                <w:highlight w:val="none"/>
              </w:rPr>
              <w:t>分</w:t>
            </w:r>
            <w:r>
              <w:rPr>
                <w:rFonts w:hint="eastAsia"/>
                <w:highlight w:val="none"/>
              </w:rPr>
              <w:t>)</w:t>
            </w:r>
          </w:p>
        </w:tc>
        <w:tc>
          <w:tcPr>
            <w:tcW w:w="1135" w:type="dxa"/>
            <w:tcBorders>
              <w:bottom w:val="single" w:color="000000" w:sz="4" w:space="0"/>
            </w:tcBorders>
            <w:vAlign w:val="center"/>
          </w:tcPr>
          <w:p>
            <w:pPr>
              <w:jc w:val="center"/>
              <w:rPr>
                <w:highlight w:val="none"/>
              </w:rPr>
            </w:pPr>
            <w:r>
              <w:rPr>
                <w:highlight w:val="none"/>
              </w:rPr>
              <w:t>需求响应</w:t>
            </w:r>
          </w:p>
        </w:tc>
        <w:tc>
          <w:tcPr>
            <w:tcW w:w="6425" w:type="dxa"/>
            <w:tcBorders>
              <w:bottom w:val="single" w:color="auto" w:sz="4" w:space="0"/>
            </w:tcBorders>
            <w:vAlign w:val="center"/>
          </w:tcPr>
          <w:p>
            <w:pPr>
              <w:ind w:left="147" w:leftChars="70"/>
              <w:jc w:val="left"/>
              <w:rPr>
                <w:highlight w:val="none"/>
              </w:rPr>
            </w:pPr>
            <w:r>
              <w:rPr>
                <w:highlight w:val="none"/>
              </w:rPr>
              <w:t>根据供应商提供的技术服务对采购文件采购需求中技术服务要求内容条款的响应程度进行打分，</w:t>
            </w:r>
            <w:r>
              <w:rPr>
                <w:rFonts w:hint="eastAsia"/>
                <w:highlight w:val="none"/>
              </w:rPr>
              <w:t>对</w:t>
            </w:r>
            <w:r>
              <w:rPr>
                <w:highlight w:val="none"/>
              </w:rPr>
              <w:t>能力要求、服务</w:t>
            </w:r>
            <w:r>
              <w:rPr>
                <w:rFonts w:hint="eastAsia"/>
                <w:highlight w:val="none"/>
              </w:rPr>
              <w:t>方式要求、服务措施要求、服务时间要求、其他要求等进行打分：</w:t>
            </w:r>
          </w:p>
          <w:p>
            <w:pPr>
              <w:ind w:left="147" w:leftChars="70"/>
              <w:jc w:val="left"/>
              <w:rPr>
                <w:highlight w:val="none"/>
              </w:rPr>
            </w:pPr>
            <w:r>
              <w:rPr>
                <w:rFonts w:hint="eastAsia"/>
                <w:highlight w:val="none"/>
              </w:rPr>
              <w:t>以上内容完整、符合现行法律法规、合理可行得10分，每缺少一项内容扣2分，每有一项内容不完全符合现行法律法规规定或内容简单、不合理、脱离实际或不利于项目实施的扣1分，扣完为止。</w:t>
            </w:r>
          </w:p>
        </w:tc>
        <w:tc>
          <w:tcPr>
            <w:tcW w:w="1000" w:type="dxa"/>
            <w:tcBorders>
              <w:bottom w:val="single" w:color="auto" w:sz="4" w:space="0"/>
            </w:tcBorders>
            <w:vAlign w:val="center"/>
          </w:tcPr>
          <w:p>
            <w:pPr>
              <w:jc w:val="center"/>
              <w:rPr>
                <w:highlight w:val="none"/>
              </w:rPr>
            </w:pPr>
            <w:r>
              <w:rPr>
                <w:rFonts w:hint="eastAsia"/>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8" w:hRule="atLeast"/>
        </w:trPr>
        <w:tc>
          <w:tcPr>
            <w:tcW w:w="992" w:type="dxa"/>
            <w:vMerge w:val="continue"/>
            <w:vAlign w:val="center"/>
          </w:tcPr>
          <w:p>
            <w:pPr>
              <w:jc w:val="center"/>
              <w:rPr>
                <w:highlight w:val="none"/>
              </w:rPr>
            </w:pPr>
          </w:p>
        </w:tc>
        <w:tc>
          <w:tcPr>
            <w:tcW w:w="1135" w:type="dxa"/>
            <w:tcBorders>
              <w:bottom w:val="single" w:color="auto" w:sz="4" w:space="0"/>
            </w:tcBorders>
            <w:vAlign w:val="center"/>
          </w:tcPr>
          <w:p>
            <w:pPr>
              <w:jc w:val="center"/>
              <w:rPr>
                <w:highlight w:val="none"/>
              </w:rPr>
            </w:pPr>
            <w:r>
              <w:rPr>
                <w:rFonts w:hint="eastAsia"/>
                <w:highlight w:val="none"/>
              </w:rPr>
              <w:t>项目需求</w:t>
            </w:r>
          </w:p>
          <w:p>
            <w:pPr>
              <w:jc w:val="center"/>
              <w:rPr>
                <w:highlight w:val="none"/>
              </w:rPr>
            </w:pPr>
            <w:r>
              <w:rPr>
                <w:rFonts w:hint="eastAsia"/>
                <w:highlight w:val="none"/>
              </w:rPr>
              <w:t>分析及理</w:t>
            </w:r>
          </w:p>
          <w:p>
            <w:pPr>
              <w:jc w:val="center"/>
              <w:rPr>
                <w:highlight w:val="none"/>
              </w:rPr>
            </w:pPr>
            <w:r>
              <w:rPr>
                <w:rFonts w:hint="eastAsia"/>
                <w:highlight w:val="none"/>
              </w:rPr>
              <w:t>解</w:t>
            </w:r>
          </w:p>
        </w:tc>
        <w:tc>
          <w:tcPr>
            <w:tcW w:w="6425" w:type="dxa"/>
            <w:tcBorders>
              <w:bottom w:val="single" w:color="auto" w:sz="4" w:space="0"/>
            </w:tcBorders>
            <w:vAlign w:val="center"/>
          </w:tcPr>
          <w:p>
            <w:pPr>
              <w:ind w:left="147" w:leftChars="70"/>
              <w:jc w:val="left"/>
              <w:rPr>
                <w:highlight w:val="none"/>
              </w:rPr>
            </w:pPr>
            <w:r>
              <w:rPr>
                <w:rFonts w:hint="eastAsia"/>
                <w:highlight w:val="none"/>
              </w:rPr>
              <w:t>供应商针对本项目服务内容进行需求分析和理解，包括但不限于重难点把握、服务模式、内容、目标等方面进行评审：</w:t>
            </w:r>
          </w:p>
          <w:p>
            <w:pPr>
              <w:ind w:left="147" w:leftChars="70"/>
              <w:jc w:val="left"/>
              <w:rPr>
                <w:highlight w:val="none"/>
              </w:rPr>
            </w:pPr>
            <w:r>
              <w:rPr>
                <w:rFonts w:hint="eastAsia"/>
                <w:highlight w:val="none"/>
              </w:rPr>
              <w:t>以上内容完整、符合现行法律法规、合理可行得</w:t>
            </w:r>
            <w:r>
              <w:rPr>
                <w:rFonts w:hint="eastAsia"/>
                <w:highlight w:val="none"/>
                <w:lang w:val="en-US" w:eastAsia="zh-CN"/>
              </w:rPr>
              <w:t>10</w:t>
            </w:r>
            <w:r>
              <w:rPr>
                <w:rFonts w:hint="eastAsia"/>
                <w:highlight w:val="none"/>
              </w:rPr>
              <w:t>分，每缺少一项内容扣2分，每有一项内容不完全符合现行法律法规规定或内容简单、不合理、脱离实际或不利于项目实施的扣1分，扣完为止。</w:t>
            </w:r>
          </w:p>
        </w:tc>
        <w:tc>
          <w:tcPr>
            <w:tcW w:w="1000" w:type="dxa"/>
            <w:tcBorders>
              <w:bottom w:val="single" w:color="auto" w:sz="4" w:space="0"/>
            </w:tcBorders>
            <w:vAlign w:val="center"/>
          </w:tcPr>
          <w:p>
            <w:pPr>
              <w:jc w:val="center"/>
              <w:rPr>
                <w:rFonts w:hint="default" w:eastAsia="宋体"/>
                <w:highlight w:val="none"/>
                <w:lang w:val="en-US" w:eastAsia="zh-CN"/>
              </w:rPr>
            </w:pPr>
            <w:r>
              <w:rPr>
                <w:rFonts w:hint="eastAsia"/>
                <w:highlight w:val="none"/>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13" w:hRule="atLeast"/>
        </w:trPr>
        <w:tc>
          <w:tcPr>
            <w:tcW w:w="992" w:type="dxa"/>
            <w:vMerge w:val="continue"/>
            <w:vAlign w:val="center"/>
          </w:tcPr>
          <w:p>
            <w:pPr>
              <w:jc w:val="center"/>
              <w:rPr>
                <w:highlight w:val="none"/>
              </w:rPr>
            </w:pPr>
          </w:p>
        </w:tc>
        <w:tc>
          <w:tcPr>
            <w:tcW w:w="1135" w:type="dxa"/>
            <w:tcBorders>
              <w:top w:val="single" w:color="auto" w:sz="4" w:space="0"/>
              <w:bottom w:val="single" w:color="000000" w:sz="4" w:space="0"/>
            </w:tcBorders>
            <w:vAlign w:val="center"/>
          </w:tcPr>
          <w:p>
            <w:pPr>
              <w:jc w:val="center"/>
              <w:rPr>
                <w:highlight w:val="none"/>
              </w:rPr>
            </w:pPr>
            <w:r>
              <w:rPr>
                <w:highlight w:val="none"/>
              </w:rPr>
              <w:t>技术实力</w:t>
            </w:r>
          </w:p>
        </w:tc>
        <w:tc>
          <w:tcPr>
            <w:tcW w:w="6425" w:type="dxa"/>
            <w:tcBorders>
              <w:top w:val="single" w:color="auto" w:sz="4" w:space="0"/>
              <w:bottom w:val="single" w:color="000000" w:sz="4" w:space="0"/>
            </w:tcBorders>
            <w:vAlign w:val="center"/>
          </w:tcPr>
          <w:p>
            <w:pPr>
              <w:ind w:left="147" w:leftChars="70"/>
              <w:jc w:val="left"/>
              <w:rPr>
                <w:highlight w:val="none"/>
              </w:rPr>
            </w:pPr>
            <w:r>
              <w:rPr>
                <w:rFonts w:hint="eastAsia"/>
                <w:highlight w:val="none"/>
                <w:lang w:val="en-US" w:eastAsia="zh-CN"/>
              </w:rPr>
              <w:t>1.</w:t>
            </w:r>
            <w:r>
              <w:rPr>
                <w:rFonts w:hint="eastAsia"/>
                <w:highlight w:val="none"/>
              </w:rPr>
              <w:t>投标人具有全国计量行业技术委员会委员，</w:t>
            </w:r>
            <w:r>
              <w:rPr>
                <w:rFonts w:hint="eastAsia"/>
                <w:highlight w:val="none"/>
                <w:lang w:val="en-US" w:eastAsia="zh-CN"/>
              </w:rPr>
              <w:t>具备至少一个3分，不具备0分；</w:t>
            </w:r>
            <w:r>
              <w:rPr>
                <w:rFonts w:hint="eastAsia"/>
                <w:highlight w:val="none"/>
              </w:rPr>
              <w:t xml:space="preserve">                                                                               2.自2020 年1 月1 日以来（以标准发表时间为准），投标人主持（或参与）编写国家或省部级以上计量检定规程（校准规范）的，每具有一项得</w:t>
            </w:r>
            <w:r>
              <w:rPr>
                <w:rFonts w:hint="eastAsia"/>
                <w:highlight w:val="none"/>
                <w:lang w:val="en-US" w:eastAsia="zh-CN"/>
              </w:rPr>
              <w:t>1</w:t>
            </w:r>
            <w:r>
              <w:rPr>
                <w:rFonts w:hint="eastAsia"/>
                <w:highlight w:val="none"/>
              </w:rPr>
              <w:t xml:space="preserve"> 分，满分</w:t>
            </w:r>
            <w:r>
              <w:rPr>
                <w:rFonts w:hint="eastAsia"/>
                <w:highlight w:val="none"/>
                <w:lang w:val="en-US" w:eastAsia="zh-CN"/>
              </w:rPr>
              <w:t>7</w:t>
            </w:r>
            <w:r>
              <w:rPr>
                <w:rFonts w:hint="eastAsia"/>
                <w:highlight w:val="none"/>
              </w:rPr>
              <w:t xml:space="preserve"> 分。</w:t>
            </w:r>
          </w:p>
          <w:p>
            <w:pPr>
              <w:ind w:left="147" w:leftChars="70"/>
              <w:jc w:val="left"/>
              <w:rPr>
                <w:highlight w:val="none"/>
              </w:rPr>
            </w:pPr>
            <w:r>
              <w:rPr>
                <w:rFonts w:hint="eastAsia"/>
                <w:highlight w:val="none"/>
              </w:rPr>
              <w:t>注：1.提供有效证明材料扫描件，及投标人为其缴纳的社保（开标截止日前近6个月）相关材料并加盖投标人公章，否则不得分。                                                                                                                                                                                                          2.提供计量检定规程（校准规范）的关键页扫描件并加盖投标人公章，文件资料须体现出投标人名称，否则不得分。</w:t>
            </w:r>
          </w:p>
        </w:tc>
        <w:tc>
          <w:tcPr>
            <w:tcW w:w="1000" w:type="dxa"/>
            <w:tcBorders>
              <w:top w:val="single" w:color="auto" w:sz="4" w:space="0"/>
              <w:bottom w:val="single" w:color="000000" w:sz="4" w:space="0"/>
            </w:tcBorders>
            <w:vAlign w:val="center"/>
          </w:tcPr>
          <w:p>
            <w:pPr>
              <w:jc w:val="center"/>
              <w:rPr>
                <w:highlight w:val="none"/>
              </w:rPr>
            </w:pPr>
            <w:r>
              <w:rPr>
                <w:rFonts w:hint="eastAsia"/>
                <w:highlight w:val="none"/>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8" w:hRule="atLeast"/>
        </w:trPr>
        <w:tc>
          <w:tcPr>
            <w:tcW w:w="992" w:type="dxa"/>
            <w:vMerge w:val="continue"/>
            <w:vAlign w:val="center"/>
          </w:tcPr>
          <w:p>
            <w:pPr>
              <w:jc w:val="center"/>
              <w:rPr>
                <w:highlight w:val="none"/>
              </w:rPr>
            </w:pPr>
          </w:p>
        </w:tc>
        <w:tc>
          <w:tcPr>
            <w:tcW w:w="1135" w:type="dxa"/>
            <w:vAlign w:val="center"/>
          </w:tcPr>
          <w:p>
            <w:pPr>
              <w:jc w:val="center"/>
              <w:rPr>
                <w:highlight w:val="none"/>
              </w:rPr>
            </w:pPr>
            <w:r>
              <w:rPr>
                <w:highlight w:val="none"/>
              </w:rPr>
              <w:t>实施方案</w:t>
            </w:r>
          </w:p>
        </w:tc>
        <w:tc>
          <w:tcPr>
            <w:tcW w:w="6425" w:type="dxa"/>
            <w:vAlign w:val="center"/>
          </w:tcPr>
          <w:p>
            <w:pPr>
              <w:ind w:left="147" w:leftChars="70"/>
              <w:jc w:val="left"/>
              <w:rPr>
                <w:highlight w:val="none"/>
              </w:rPr>
            </w:pPr>
            <w:r>
              <w:rPr>
                <w:highlight w:val="none"/>
              </w:rPr>
              <w:t>根据供应商提供的服务总体实施方案打分，包含但不限于实施计划、拟投入人员组织架构及安排、服务方式、服务进度保证措施、质量保证措施等服务措施，详实、合理、可行。且满足磋商文件要求的第三章采购需求。</w:t>
            </w:r>
          </w:p>
          <w:p>
            <w:pPr>
              <w:ind w:left="147" w:leftChars="70"/>
              <w:jc w:val="left"/>
              <w:rPr>
                <w:highlight w:val="none"/>
              </w:rPr>
            </w:pPr>
            <w:r>
              <w:rPr>
                <w:rFonts w:hint="eastAsia"/>
                <w:highlight w:val="none"/>
              </w:rPr>
              <w:t>以上内容完整、符合现行法律法规、合理可行得15分，每缺少一项内容扣3分，每有一项内容不完全符合现行法律法规规定或内容简单、不合理、脱离实际或不利于项目实施的扣1分，扣完为止。</w:t>
            </w:r>
          </w:p>
        </w:tc>
        <w:tc>
          <w:tcPr>
            <w:tcW w:w="1000" w:type="dxa"/>
            <w:vAlign w:val="center"/>
          </w:tcPr>
          <w:p>
            <w:pPr>
              <w:ind w:left="147" w:leftChars="70"/>
              <w:jc w:val="center"/>
              <w:rPr>
                <w:highlight w:val="none"/>
              </w:rPr>
            </w:pPr>
            <w:r>
              <w:rPr>
                <w:highlight w:val="none"/>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9" w:hRule="atLeast"/>
        </w:trPr>
        <w:tc>
          <w:tcPr>
            <w:tcW w:w="992" w:type="dxa"/>
            <w:vMerge w:val="continue"/>
            <w:vAlign w:val="center"/>
          </w:tcPr>
          <w:p>
            <w:pPr>
              <w:jc w:val="center"/>
              <w:rPr>
                <w:highlight w:val="none"/>
              </w:rPr>
            </w:pPr>
          </w:p>
        </w:tc>
        <w:tc>
          <w:tcPr>
            <w:tcW w:w="1135" w:type="dxa"/>
            <w:vAlign w:val="center"/>
          </w:tcPr>
          <w:p>
            <w:pPr>
              <w:jc w:val="center"/>
              <w:rPr>
                <w:highlight w:val="none"/>
              </w:rPr>
            </w:pPr>
          </w:p>
          <w:p>
            <w:pPr>
              <w:jc w:val="center"/>
              <w:rPr>
                <w:highlight w:val="none"/>
              </w:rPr>
            </w:pPr>
            <w:r>
              <w:rPr>
                <w:highlight w:val="none"/>
              </w:rPr>
              <w:t>技术服务</w:t>
            </w:r>
          </w:p>
          <w:p>
            <w:pPr>
              <w:jc w:val="center"/>
              <w:rPr>
                <w:highlight w:val="none"/>
              </w:rPr>
            </w:pPr>
            <w:r>
              <w:rPr>
                <w:highlight w:val="none"/>
              </w:rPr>
              <w:t>响应时间</w:t>
            </w:r>
          </w:p>
          <w:p>
            <w:pPr>
              <w:jc w:val="center"/>
              <w:rPr>
                <w:highlight w:val="none"/>
              </w:rPr>
            </w:pPr>
            <w:r>
              <w:rPr>
                <w:highlight w:val="none"/>
              </w:rPr>
              <w:t>优化</w:t>
            </w:r>
          </w:p>
        </w:tc>
        <w:tc>
          <w:tcPr>
            <w:tcW w:w="6425" w:type="dxa"/>
            <w:vAlign w:val="center"/>
          </w:tcPr>
          <w:p>
            <w:pPr>
              <w:ind w:left="147" w:leftChars="70"/>
              <w:jc w:val="left"/>
              <w:rPr>
                <w:highlight w:val="none"/>
              </w:rPr>
            </w:pPr>
            <w:bookmarkStart w:id="22" w:name="OLE_LINK5"/>
            <w:r>
              <w:rPr>
                <w:rFonts w:hint="eastAsia"/>
                <w:highlight w:val="none"/>
              </w:rPr>
              <w:t>为响应采购人临时或紧急校准要求，能迅速响应并到达现场处理校准任务，供应商需在</w:t>
            </w:r>
            <w:r>
              <w:rPr>
                <w:rFonts w:hint="eastAsia"/>
                <w:highlight w:val="none"/>
                <w:lang w:val="en-US" w:eastAsia="zh-CN"/>
              </w:rPr>
              <w:t>山东</w:t>
            </w:r>
            <w:r>
              <w:rPr>
                <w:rFonts w:hint="eastAsia"/>
                <w:highlight w:val="none"/>
              </w:rPr>
              <w:t>省内建有专业的计量校准实验室（需提供CNAS认可附件场所地址（或关键场所地址）作为证明文件），</w:t>
            </w:r>
            <w:r>
              <w:rPr>
                <w:rFonts w:hint="eastAsia" w:ascii="宋体" w:hAnsi="宋体" w:cs="仿宋_GB2312"/>
                <w:szCs w:val="21"/>
                <w:highlight w:val="none"/>
              </w:rPr>
              <w:t>并针对特殊情况下（节假日期间、规定时限内等）的任务保障能力以及时间响应能力：</w:t>
            </w:r>
            <w:r>
              <w:rPr>
                <w:rFonts w:hint="eastAsia"/>
                <w:highlight w:val="none"/>
              </w:rPr>
              <w:t>能为客户提供近距离、本地化加急服务，得1</w:t>
            </w:r>
            <w:r>
              <w:rPr>
                <w:rFonts w:hint="eastAsia"/>
                <w:highlight w:val="none"/>
                <w:lang w:val="en-US" w:eastAsia="zh-CN"/>
              </w:rPr>
              <w:t>5</w:t>
            </w:r>
            <w:r>
              <w:rPr>
                <w:rFonts w:hint="eastAsia"/>
                <w:highlight w:val="none"/>
              </w:rPr>
              <w:t>分。</w:t>
            </w:r>
          </w:p>
          <w:p>
            <w:pPr>
              <w:ind w:left="147" w:leftChars="70"/>
              <w:jc w:val="left"/>
              <w:rPr>
                <w:highlight w:val="none"/>
              </w:rPr>
            </w:pPr>
            <w:r>
              <w:rPr>
                <w:rFonts w:hint="eastAsia"/>
                <w:highlight w:val="none"/>
              </w:rPr>
              <w:t>未在</w:t>
            </w:r>
            <w:r>
              <w:rPr>
                <w:rFonts w:hint="eastAsia"/>
                <w:highlight w:val="none"/>
                <w:lang w:val="en-US" w:eastAsia="zh-CN"/>
              </w:rPr>
              <w:t>山东</w:t>
            </w:r>
            <w:r>
              <w:rPr>
                <w:rFonts w:hint="eastAsia"/>
                <w:highlight w:val="none"/>
              </w:rPr>
              <w:t>省内建有计量校准实验室的，或未能提供相关证明资料的，不得分。</w:t>
            </w:r>
            <w:bookmarkEnd w:id="22"/>
          </w:p>
        </w:tc>
        <w:tc>
          <w:tcPr>
            <w:tcW w:w="1000" w:type="dxa"/>
            <w:vAlign w:val="center"/>
          </w:tcPr>
          <w:p>
            <w:pPr>
              <w:ind w:left="147" w:leftChars="70"/>
              <w:jc w:val="center"/>
              <w:rPr>
                <w:rFonts w:hint="eastAsia" w:eastAsia="宋体"/>
                <w:highlight w:val="none"/>
                <w:lang w:val="en-US" w:eastAsia="zh-CN"/>
              </w:rPr>
            </w:pPr>
            <w:r>
              <w:rPr>
                <w:rFonts w:hint="eastAsia"/>
                <w:highlight w:val="none"/>
              </w:rPr>
              <w:t>1</w:t>
            </w:r>
            <w:r>
              <w:rPr>
                <w:rFonts w:hint="eastAsia"/>
                <w:highlight w:val="none"/>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63" w:hRule="atLeast"/>
        </w:trPr>
        <w:tc>
          <w:tcPr>
            <w:tcW w:w="992" w:type="dxa"/>
            <w:vMerge w:val="continue"/>
            <w:vAlign w:val="center"/>
          </w:tcPr>
          <w:p>
            <w:pPr>
              <w:jc w:val="center"/>
              <w:rPr>
                <w:highlight w:val="none"/>
              </w:rPr>
            </w:pPr>
          </w:p>
        </w:tc>
        <w:tc>
          <w:tcPr>
            <w:tcW w:w="1135" w:type="dxa"/>
            <w:vAlign w:val="center"/>
          </w:tcPr>
          <w:p>
            <w:pPr>
              <w:jc w:val="center"/>
              <w:rPr>
                <w:highlight w:val="none"/>
              </w:rPr>
            </w:pPr>
            <w:r>
              <w:rPr>
                <w:highlight w:val="none"/>
              </w:rPr>
              <w:t>应急预案</w:t>
            </w:r>
          </w:p>
        </w:tc>
        <w:tc>
          <w:tcPr>
            <w:tcW w:w="6425" w:type="dxa"/>
            <w:vAlign w:val="center"/>
          </w:tcPr>
          <w:p>
            <w:pPr>
              <w:ind w:left="147" w:leftChars="70"/>
              <w:jc w:val="left"/>
              <w:rPr>
                <w:highlight w:val="none"/>
              </w:rPr>
            </w:pPr>
            <w:r>
              <w:rPr>
                <w:highlight w:val="none"/>
              </w:rPr>
              <w:t>根据供应商提供的应急预案进行打分，包括在突发特殊情况的应急保障预案（如停电、恶劣天气、临时加急等）、公共卫生事件应急预案（如：防疫封控、紧急隔离）:</w:t>
            </w:r>
          </w:p>
          <w:p>
            <w:pPr>
              <w:ind w:left="147" w:leftChars="70"/>
              <w:jc w:val="left"/>
              <w:rPr>
                <w:highlight w:val="none"/>
              </w:rPr>
            </w:pPr>
            <w:r>
              <w:rPr>
                <w:rFonts w:hint="eastAsia"/>
                <w:highlight w:val="none"/>
              </w:rPr>
              <w:t>以上内容完整、符合现行法律法规、合理可行得</w:t>
            </w:r>
            <w:r>
              <w:rPr>
                <w:rFonts w:hint="eastAsia"/>
                <w:highlight w:val="none"/>
                <w:lang w:val="en-US" w:eastAsia="zh-CN"/>
              </w:rPr>
              <w:t>10</w:t>
            </w:r>
            <w:r>
              <w:rPr>
                <w:rFonts w:hint="eastAsia"/>
                <w:highlight w:val="none"/>
              </w:rPr>
              <w:t>分，每缺少一项内容扣</w:t>
            </w:r>
            <w:r>
              <w:rPr>
                <w:rFonts w:hint="eastAsia"/>
                <w:highlight w:val="none"/>
                <w:lang w:val="en-US" w:eastAsia="zh-CN"/>
              </w:rPr>
              <w:t>2</w:t>
            </w:r>
            <w:r>
              <w:rPr>
                <w:rFonts w:hint="eastAsia"/>
                <w:highlight w:val="none"/>
              </w:rPr>
              <w:t>分，每有一项内容不完全符合现行法律法规规定或内容简单、不合理、脱离实际或不利于项目实施的扣</w:t>
            </w:r>
            <w:r>
              <w:rPr>
                <w:rFonts w:hint="eastAsia"/>
                <w:highlight w:val="none"/>
                <w:lang w:val="en-US" w:eastAsia="zh-CN"/>
              </w:rPr>
              <w:t>1</w:t>
            </w:r>
            <w:r>
              <w:rPr>
                <w:rFonts w:hint="eastAsia"/>
                <w:highlight w:val="none"/>
              </w:rPr>
              <w:t>分，扣完为止。</w:t>
            </w:r>
          </w:p>
        </w:tc>
        <w:tc>
          <w:tcPr>
            <w:tcW w:w="1000" w:type="dxa"/>
            <w:vAlign w:val="center"/>
          </w:tcPr>
          <w:p>
            <w:pPr>
              <w:ind w:left="147" w:leftChars="70"/>
              <w:jc w:val="center"/>
              <w:rPr>
                <w:rFonts w:hint="default" w:eastAsia="宋体"/>
                <w:highlight w:val="none"/>
                <w:lang w:val="en-US" w:eastAsia="zh-CN"/>
              </w:rPr>
            </w:pPr>
            <w:r>
              <w:rPr>
                <w:rFonts w:hint="eastAsia"/>
                <w:highlight w:val="none"/>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5" w:hRule="atLeast"/>
        </w:trPr>
        <w:tc>
          <w:tcPr>
            <w:tcW w:w="992" w:type="dxa"/>
            <w:vAlign w:val="center"/>
          </w:tcPr>
          <w:p>
            <w:pPr>
              <w:jc w:val="center"/>
              <w:rPr>
                <w:highlight w:val="none"/>
              </w:rPr>
            </w:pPr>
          </w:p>
        </w:tc>
        <w:tc>
          <w:tcPr>
            <w:tcW w:w="1135" w:type="dxa"/>
            <w:vAlign w:val="center"/>
          </w:tcPr>
          <w:p>
            <w:pPr>
              <w:jc w:val="center"/>
              <w:rPr>
                <w:highlight w:val="none"/>
              </w:rPr>
            </w:pPr>
            <w:r>
              <w:rPr>
                <w:rFonts w:hint="eastAsia"/>
                <w:highlight w:val="none"/>
              </w:rPr>
              <w:t>合计</w:t>
            </w:r>
          </w:p>
        </w:tc>
        <w:tc>
          <w:tcPr>
            <w:tcW w:w="6425" w:type="dxa"/>
            <w:vAlign w:val="center"/>
          </w:tcPr>
          <w:p>
            <w:pPr>
              <w:jc w:val="center"/>
              <w:rPr>
                <w:highlight w:val="none"/>
              </w:rPr>
            </w:pPr>
          </w:p>
        </w:tc>
        <w:tc>
          <w:tcPr>
            <w:tcW w:w="1000" w:type="dxa"/>
            <w:vAlign w:val="center"/>
          </w:tcPr>
          <w:p>
            <w:pPr>
              <w:jc w:val="center"/>
              <w:rPr>
                <w:highlight w:val="none"/>
              </w:rPr>
            </w:pPr>
            <w:r>
              <w:rPr>
                <w:rFonts w:hint="eastAsia"/>
                <w:highlight w:val="none"/>
              </w:rPr>
              <w:t>100</w:t>
            </w:r>
          </w:p>
        </w:tc>
      </w:tr>
    </w:tbl>
    <w:p>
      <w:pPr>
        <w:pStyle w:val="58"/>
        <w:rPr>
          <w:rFonts w:hint="eastAsia" w:ascii="宋体" w:hAnsi="宋体" w:eastAsia="宋体" w:cs="宋体"/>
        </w:rPr>
      </w:pPr>
      <w:r>
        <w:rPr>
          <w:rFonts w:hint="eastAsia" w:ascii="宋体" w:hAnsi="宋体" w:eastAsia="宋体" w:cs="宋体"/>
        </w:rPr>
        <w:br w:type="page"/>
      </w:r>
      <w:bookmarkEnd w:id="21"/>
      <w:bookmarkStart w:id="23" w:name="_Toc425801541"/>
      <w:r>
        <w:rPr>
          <w:rFonts w:hint="eastAsia" w:ascii="宋体" w:hAnsi="宋体" w:eastAsia="宋体" w:cs="宋体"/>
        </w:rPr>
        <w:t>第二章技术协议书</w:t>
      </w:r>
    </w:p>
    <w:bookmarkEnd w:id="23"/>
    <w:p>
      <w:pPr>
        <w:pStyle w:val="80"/>
        <w:rPr>
          <w:rFonts w:hint="eastAsia" w:ascii="宋体" w:hAnsi="宋体" w:eastAsia="宋体" w:cs="宋体"/>
        </w:rPr>
      </w:pPr>
      <w:r>
        <w:rPr>
          <w:rFonts w:hint="eastAsia" w:ascii="宋体" w:hAnsi="宋体" w:eastAsia="宋体" w:cs="宋体"/>
        </w:rPr>
        <w:t>一、项目说明</w:t>
      </w:r>
    </w:p>
    <w:p>
      <w:pPr>
        <w:pStyle w:val="80"/>
        <w:rPr>
          <w:rFonts w:hint="eastAsia" w:ascii="宋体" w:hAnsi="宋体" w:eastAsia="宋体" w:cs="宋体"/>
        </w:rPr>
      </w:pPr>
      <w:r>
        <w:rPr>
          <w:rFonts w:hint="eastAsia" w:ascii="宋体" w:hAnsi="宋体" w:eastAsia="宋体" w:cs="宋体"/>
        </w:rPr>
        <w:t>一、项目说明</w:t>
      </w:r>
    </w:p>
    <w:p>
      <w:pPr>
        <w:spacing w:beforeLines="0" w:afterLines="0" w:line="400" w:lineRule="exact"/>
        <w:ind w:firstLine="480"/>
        <w:rPr>
          <w:rFonts w:hint="default" w:ascii="宋体" w:hAnsi="宋体" w:eastAsia="宋体" w:cs="宋体"/>
          <w:color w:val="000000"/>
          <w:sz w:val="24"/>
          <w:szCs w:val="24"/>
          <w:u w:val="single"/>
          <w:lang w:val="en-US" w:eastAsia="zh-CN"/>
        </w:rPr>
      </w:pPr>
      <w:r>
        <w:rPr>
          <w:rFonts w:hint="eastAsia" w:ascii="宋体" w:hAnsi="宋体" w:eastAsia="宋体" w:cs="宋体"/>
          <w:color w:val="000000"/>
          <w:sz w:val="24"/>
          <w:szCs w:val="24"/>
        </w:rPr>
        <w:t>项目名称：</w:t>
      </w:r>
      <w:r>
        <w:rPr>
          <w:rFonts w:hint="eastAsia" w:ascii="宋体" w:hAnsi="宋体" w:eastAsia="宋体" w:cs="宋体"/>
          <w:color w:val="000000"/>
          <w:sz w:val="24"/>
          <w:szCs w:val="24"/>
          <w:u w:val="single"/>
          <w:lang w:eastAsia="zh-CN"/>
        </w:rPr>
        <w:t>产品试验检测中心</w:t>
      </w:r>
      <w:r>
        <w:rPr>
          <w:rFonts w:hint="default" w:ascii="宋体" w:hAnsi="宋体" w:eastAsia="宋体" w:cs="宋体"/>
          <w:color w:val="000000"/>
          <w:sz w:val="24"/>
          <w:szCs w:val="24"/>
          <w:u w:val="single"/>
          <w:lang w:val="zh-CN" w:eastAsia="zh-CN"/>
        </w:rPr>
        <w:t>EMC试验室电磁兼容及信息安全设备计量检定校准服务</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项目地点：济南市高新区华奥路777号</w:t>
      </w:r>
      <w:r>
        <w:rPr>
          <w:rFonts w:hint="eastAsia" w:ascii="宋体" w:hAnsi="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pPr>
        <w:spacing w:line="360" w:lineRule="auto"/>
        <w:ind w:firstLine="480" w:firstLineChars="200"/>
        <w:jc w:val="left"/>
        <w:rPr>
          <w:rFonts w:hint="eastAsia" w:ascii="宋体" w:hAnsi="宋体" w:eastAsia="宋体" w:cs="宋体"/>
          <w:sz w:val="24"/>
          <w:szCs w:val="24"/>
        </w:rPr>
      </w:pPr>
      <w:r>
        <w:rPr>
          <w:rFonts w:hint="eastAsia" w:ascii="宋体" w:hAnsi="宋体" w:cs="宋体"/>
          <w:sz w:val="24"/>
          <w:szCs w:val="24"/>
          <w:lang w:val="en-US" w:eastAsia="zh-CN"/>
        </w:rPr>
        <w:t>本次</w:t>
      </w:r>
      <w:r>
        <w:rPr>
          <w:rFonts w:hint="default" w:ascii="宋体" w:hAnsi="宋体" w:cs="宋体"/>
          <w:color w:val="000000"/>
          <w:sz w:val="24"/>
          <w:szCs w:val="24"/>
          <w:u w:val="none"/>
          <w:lang w:val="zh-CN" w:eastAsia="zh-CN"/>
        </w:rPr>
        <w:t>EMC试验室电磁兼容及信息安全设备计量检定校准服务</w:t>
      </w:r>
      <w:r>
        <w:rPr>
          <w:rFonts w:hint="eastAsia" w:ascii="宋体" w:hAnsi="宋体" w:cs="宋体"/>
          <w:color w:val="000000"/>
          <w:sz w:val="24"/>
          <w:szCs w:val="24"/>
          <w:u w:val="none"/>
          <w:lang w:val="en-US" w:eastAsia="zh-CN"/>
        </w:rPr>
        <w:t>项目主要招标可以计量</w:t>
      </w:r>
      <w:r>
        <w:rPr>
          <w:rFonts w:hint="eastAsia" w:ascii="宋体" w:hAnsi="宋体" w:cs="宋体"/>
          <w:sz w:val="24"/>
          <w:szCs w:val="24"/>
          <w:lang w:val="en-US" w:eastAsia="zh-CN"/>
        </w:rPr>
        <w:t>检定校准汽车整车及零部件电磁兼容类及信息安全仪器设备的国内</w:t>
      </w:r>
      <w:r>
        <w:rPr>
          <w:rFonts w:hint="default" w:ascii="宋体" w:hAnsi="宋体" w:eastAsia="宋体" w:cs="宋体"/>
          <w:sz w:val="24"/>
          <w:szCs w:val="24"/>
          <w:lang w:val="zh-CN" w:eastAsia="zh-CN"/>
        </w:rPr>
        <w:t>较专业的校准</w:t>
      </w:r>
      <w:r>
        <w:rPr>
          <w:rFonts w:hint="eastAsia" w:ascii="宋体" w:hAnsi="宋体" w:eastAsia="宋体" w:cs="宋体"/>
          <w:sz w:val="24"/>
          <w:szCs w:val="24"/>
          <w:lang w:val="en-US" w:eastAsia="zh-CN"/>
        </w:rPr>
        <w:t>机构</w:t>
      </w:r>
      <w:r>
        <w:rPr>
          <w:rFonts w:hint="eastAsia" w:ascii="宋体" w:hAnsi="宋体" w:cs="宋体"/>
          <w:sz w:val="24"/>
          <w:szCs w:val="24"/>
          <w:lang w:val="en-US" w:eastAsia="zh-CN"/>
        </w:rPr>
        <w:t>，仪器设备累计300余件，如EMI测试接收机、喇叭天线、高低压人工网络、阻抗稳定网络、功率探头、电流探头、磁场发射环、前置放大器、功率放大器等，根据招标方校准需求采用，费用据实结算。</w:t>
      </w:r>
    </w:p>
    <w:p>
      <w:pPr>
        <w:pStyle w:val="80"/>
        <w:rPr>
          <w:rFonts w:hint="eastAsia" w:ascii="宋体" w:hAnsi="宋体" w:eastAsia="宋体" w:cs="宋体"/>
        </w:rPr>
      </w:pPr>
      <w:r>
        <w:rPr>
          <w:rFonts w:hint="eastAsia" w:ascii="宋体" w:hAnsi="宋体" w:eastAsia="宋体" w:cs="宋体"/>
        </w:rPr>
        <w:t>二、服务要求</w:t>
      </w:r>
    </w:p>
    <w:p>
      <w:pPr>
        <w:pStyle w:val="15"/>
        <w:spacing w:line="360" w:lineRule="auto"/>
        <w:ind w:firstLine="480" w:firstLineChars="200"/>
        <w:rPr>
          <w:rFonts w:hint="default" w:ascii="宋体" w:hAnsi="宋体" w:eastAsia="宋体" w:cs="宋体"/>
          <w:kern w:val="2"/>
          <w:sz w:val="24"/>
          <w:szCs w:val="24"/>
          <w:lang w:val="zh-CN" w:eastAsia="zh-CN" w:bidi="ar-SA"/>
        </w:rPr>
      </w:pPr>
      <w:bookmarkStart w:id="24" w:name="_Toc31558"/>
      <w:bookmarkStart w:id="25" w:name="_Toc26699"/>
      <w:bookmarkStart w:id="26" w:name="_Toc490750820"/>
      <w:bookmarkStart w:id="27" w:name="_Toc10152"/>
      <w:bookmarkStart w:id="28" w:name="_Toc24049"/>
      <w:bookmarkStart w:id="29" w:name="_Toc385411768"/>
      <w:r>
        <w:rPr>
          <w:rFonts w:hint="default" w:ascii="宋体" w:hAnsi="宋体" w:eastAsia="宋体" w:cs="宋体"/>
          <w:kern w:val="2"/>
          <w:sz w:val="24"/>
          <w:szCs w:val="24"/>
          <w:lang w:val="zh-CN" w:eastAsia="zh-CN" w:bidi="ar-SA"/>
        </w:rPr>
        <w:t>1.</w:t>
      </w:r>
      <w:r>
        <w:rPr>
          <w:rFonts w:hint="eastAsia" w:ascii="宋体" w:hAnsi="宋体" w:eastAsia="宋体" w:cs="宋体"/>
          <w:kern w:val="2"/>
          <w:sz w:val="24"/>
          <w:szCs w:val="24"/>
          <w:lang w:val="zh-CN" w:eastAsia="zh-CN" w:bidi="ar-SA"/>
        </w:rPr>
        <w:t>投标人应满足招标人</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清单中</w:t>
      </w:r>
      <w:r>
        <w:rPr>
          <w:rFonts w:hint="eastAsia" w:hAnsi="宋体" w:cs="宋体"/>
          <w:kern w:val="2"/>
          <w:sz w:val="24"/>
          <w:szCs w:val="24"/>
          <w:lang w:val="en-US" w:eastAsia="zh-CN" w:bidi="ar-SA"/>
        </w:rPr>
        <w:t>7</w:t>
      </w:r>
      <w:r>
        <w:rPr>
          <w:rFonts w:hint="default" w:ascii="宋体" w:hAnsi="宋体" w:eastAsia="宋体" w:cs="宋体"/>
          <w:kern w:val="2"/>
          <w:sz w:val="24"/>
          <w:szCs w:val="24"/>
          <w:lang w:val="zh-CN" w:eastAsia="zh-CN" w:bidi="ar-SA"/>
        </w:rPr>
        <w:t>0%</w:t>
      </w:r>
      <w:r>
        <w:rPr>
          <w:rFonts w:hint="eastAsia" w:ascii="宋体" w:hAnsi="宋体" w:eastAsia="宋体" w:cs="宋体"/>
          <w:kern w:val="2"/>
          <w:sz w:val="24"/>
          <w:szCs w:val="24"/>
          <w:lang w:val="zh-CN" w:eastAsia="zh-CN" w:bidi="ar-SA"/>
        </w:rPr>
        <w:t>及以上的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自检定/校准能力，对</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清单中不具备自检定校准能力的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，投标人应</w:t>
      </w:r>
      <w:r>
        <w:rPr>
          <w:rFonts w:hint="eastAsia" w:hAnsi="宋体" w:cs="宋体"/>
          <w:kern w:val="2"/>
          <w:sz w:val="24"/>
          <w:szCs w:val="24"/>
          <w:lang w:val="en-US" w:eastAsia="zh-CN" w:bidi="ar-SA"/>
        </w:rPr>
        <w:t>取得招标人许可的条件下</w:t>
      </w:r>
      <w:r>
        <w:rPr>
          <w:rFonts w:hint="eastAsia" w:ascii="宋体" w:hAnsi="宋体" w:eastAsia="宋体" w:cs="宋体"/>
          <w:kern w:val="2"/>
          <w:sz w:val="24"/>
          <w:szCs w:val="24"/>
          <w:lang w:val="zh-CN" w:eastAsia="zh-CN" w:bidi="ar-SA"/>
        </w:rPr>
        <w:t>优先委托有</w:t>
      </w:r>
      <w:r>
        <w:rPr>
          <w:rFonts w:hint="eastAsia" w:hAnsi="宋体" w:cs="宋体"/>
          <w:kern w:val="2"/>
          <w:sz w:val="24"/>
          <w:szCs w:val="24"/>
          <w:lang w:val="en-US" w:eastAsia="zh-CN" w:bidi="ar-SA"/>
        </w:rPr>
        <w:t>相应</w:t>
      </w:r>
      <w:r>
        <w:rPr>
          <w:rFonts w:hint="eastAsia" w:ascii="宋体" w:hAnsi="宋体" w:eastAsia="宋体" w:cs="宋体"/>
          <w:kern w:val="2"/>
          <w:sz w:val="24"/>
          <w:szCs w:val="24"/>
          <w:lang w:val="zh-CN" w:eastAsia="zh-CN" w:bidi="ar-SA"/>
        </w:rPr>
        <w:t>资质</w:t>
      </w:r>
      <w:r>
        <w:rPr>
          <w:rFonts w:hint="eastAsia" w:hAnsi="宋体" w:cs="宋体"/>
          <w:kern w:val="2"/>
          <w:sz w:val="24"/>
          <w:szCs w:val="24"/>
          <w:lang w:val="en-US" w:eastAsia="zh-CN" w:bidi="ar-SA"/>
        </w:rPr>
        <w:t>能力</w:t>
      </w:r>
      <w:r>
        <w:rPr>
          <w:rFonts w:hint="eastAsia" w:ascii="宋体" w:hAnsi="宋体" w:eastAsia="宋体" w:cs="宋体"/>
          <w:kern w:val="2"/>
          <w:sz w:val="24"/>
          <w:szCs w:val="24"/>
          <w:lang w:val="zh-CN" w:eastAsia="zh-CN" w:bidi="ar-SA"/>
        </w:rPr>
        <w:t>的检测机构开展检定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w:t>
      </w:r>
    </w:p>
    <w:p>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2.</w:t>
      </w:r>
      <w:r>
        <w:rPr>
          <w:rFonts w:hint="eastAsia" w:ascii="宋体" w:hAnsi="宋体" w:eastAsia="宋体" w:cs="宋体"/>
          <w:kern w:val="2"/>
          <w:sz w:val="24"/>
          <w:szCs w:val="24"/>
          <w:lang w:val="zh-CN" w:eastAsia="zh-CN" w:bidi="ar-SA"/>
        </w:rPr>
        <w:t>按照招标人</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清单，投标人应在</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清单的备注中注明</w:t>
      </w:r>
      <w:r>
        <w:rPr>
          <w:rFonts w:hint="eastAsia" w:ascii="宋体" w:hAnsi="宋体" w:eastAsia="宋体" w:cs="宋体"/>
          <w:kern w:val="2"/>
          <w:sz w:val="24"/>
          <w:szCs w:val="24"/>
          <w:lang w:val="en-US" w:eastAsia="zh-CN" w:bidi="ar-SA"/>
        </w:rPr>
        <w:t>是否具备</w:t>
      </w:r>
      <w:r>
        <w:rPr>
          <w:rFonts w:hint="eastAsia" w:ascii="宋体" w:hAnsi="宋体" w:eastAsia="宋体" w:cs="宋体"/>
          <w:kern w:val="2"/>
          <w:sz w:val="24"/>
          <w:szCs w:val="24"/>
          <w:lang w:val="zh-CN" w:eastAsia="zh-CN" w:bidi="ar-SA"/>
        </w:rPr>
        <w:t>能力，若发现检定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校准资质能力与承诺不符，将被列入《黑名单》。</w:t>
      </w:r>
    </w:p>
    <w:p>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3.</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清单中能够在招标人现场进行检定校准的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，由投标人在招标人现场进行检定校准，对不能在现场检定校准的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，由投标人负责到招标人现场自取，并在</w:t>
      </w:r>
      <w:r>
        <w:rPr>
          <w:rFonts w:hint="eastAsia" w:ascii="宋体" w:hAnsi="宋体" w:eastAsia="宋体" w:cs="宋体"/>
          <w:kern w:val="2"/>
          <w:sz w:val="24"/>
          <w:szCs w:val="24"/>
          <w:lang w:val="en-US" w:eastAsia="zh-CN" w:bidi="ar-SA"/>
        </w:rPr>
        <w:t>14</w:t>
      </w:r>
      <w:r>
        <w:rPr>
          <w:rFonts w:hint="eastAsia" w:ascii="宋体" w:hAnsi="宋体" w:eastAsia="宋体" w:cs="宋体"/>
          <w:kern w:val="2"/>
          <w:sz w:val="24"/>
          <w:szCs w:val="24"/>
          <w:lang w:val="zh-CN" w:eastAsia="zh-CN" w:bidi="ar-SA"/>
        </w:rPr>
        <w:t>个工作日内检定校准完成后返还招标人现场（极特殊情况须经招标人同意）。</w:t>
      </w:r>
    </w:p>
    <w:p>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4.</w:t>
      </w:r>
      <w:r>
        <w:rPr>
          <w:rFonts w:hint="eastAsia" w:ascii="宋体" w:hAnsi="宋体" w:eastAsia="宋体" w:cs="宋体"/>
          <w:kern w:val="2"/>
          <w:sz w:val="24"/>
          <w:szCs w:val="24"/>
          <w:lang w:val="zh-CN" w:eastAsia="zh-CN" w:bidi="ar-SA"/>
        </w:rPr>
        <w:t>对检定校准不合格计量器具，投标人应向招标人出具不合格结果通知单，通知单应注明不合格项目。对于不合格项目能够通过微调达到合格的</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，投标人应给予免费调整和二次检定校准并出具合格证书；无法微调合格，需要修理（更换配件、拆解）的计量器具，由投标人联系招标人并提供维修建议，由招标人确认是否采纳。</w:t>
      </w:r>
    </w:p>
    <w:p>
      <w:pPr>
        <w:pStyle w:val="15"/>
        <w:spacing w:line="360" w:lineRule="auto"/>
        <w:ind w:firstLine="480" w:firstLineChars="200"/>
        <w:rPr>
          <w:rFonts w:hint="default" w:ascii="宋体" w:hAnsi="宋体" w:eastAsia="宋体" w:cs="宋体"/>
          <w:kern w:val="2"/>
          <w:sz w:val="24"/>
          <w:szCs w:val="24"/>
          <w:lang w:val="zh-CN" w:eastAsia="zh-CN" w:bidi="ar-SA"/>
        </w:rPr>
      </w:pPr>
      <w:r>
        <w:rPr>
          <w:rFonts w:hint="default" w:ascii="宋体" w:hAnsi="宋体" w:eastAsia="宋体" w:cs="宋体"/>
          <w:kern w:val="2"/>
          <w:sz w:val="24"/>
          <w:szCs w:val="24"/>
          <w:lang w:val="zh-CN" w:eastAsia="zh-CN" w:bidi="ar-SA"/>
        </w:rPr>
        <w:t>5.</w:t>
      </w:r>
      <w:r>
        <w:rPr>
          <w:rFonts w:hint="eastAsia" w:ascii="宋体" w:hAnsi="宋体" w:eastAsia="宋体" w:cs="宋体"/>
          <w:kern w:val="2"/>
          <w:sz w:val="24"/>
          <w:szCs w:val="24"/>
          <w:lang w:val="zh-CN" w:eastAsia="zh-CN" w:bidi="ar-SA"/>
        </w:rPr>
        <w:t>针对招标方新增</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，按照清单中同类</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合同价格执行。</w:t>
      </w:r>
    </w:p>
    <w:p>
      <w:pPr>
        <w:pStyle w:val="15"/>
        <w:spacing w:line="360" w:lineRule="auto"/>
        <w:ind w:firstLine="480" w:firstLineChars="200"/>
        <w:rPr>
          <w:rFonts w:hint="default" w:ascii="宋体" w:hAnsi="宋体" w:eastAsia="宋体" w:cs="宋体"/>
          <w:kern w:val="2"/>
          <w:sz w:val="24"/>
          <w:szCs w:val="24"/>
          <w:lang w:val="en-US" w:eastAsia="zh-CN" w:bidi="ar-SA"/>
        </w:rPr>
      </w:pPr>
      <w:r>
        <w:rPr>
          <w:rFonts w:hint="eastAsia" w:hAnsi="宋体" w:cs="宋体"/>
          <w:kern w:val="2"/>
          <w:sz w:val="24"/>
          <w:szCs w:val="24"/>
          <w:lang w:val="en-US" w:eastAsia="zh-CN" w:bidi="ar-SA"/>
        </w:rPr>
        <w:t>6</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投标人完成检定校准后，出具的</w:t>
      </w:r>
      <w:r>
        <w:rPr>
          <w:rFonts w:hint="eastAsia" w:hAnsi="宋体" w:cs="宋体"/>
          <w:kern w:val="2"/>
          <w:sz w:val="24"/>
          <w:szCs w:val="24"/>
          <w:lang w:val="en-US" w:eastAsia="zh-CN" w:bidi="ar-SA"/>
        </w:rPr>
        <w:t>检定</w:t>
      </w:r>
      <w:r>
        <w:rPr>
          <w:rFonts w:hint="eastAsia" w:ascii="宋体" w:hAnsi="宋体" w:eastAsia="宋体" w:cs="宋体"/>
          <w:kern w:val="2"/>
          <w:sz w:val="24"/>
          <w:szCs w:val="24"/>
          <w:lang w:val="zh-CN" w:eastAsia="zh-CN" w:bidi="ar-SA"/>
        </w:rPr>
        <w:t>校准证书加盖C</w:t>
      </w:r>
      <w:r>
        <w:rPr>
          <w:rFonts w:hint="default" w:ascii="宋体" w:hAnsi="宋体" w:eastAsia="宋体" w:cs="宋体"/>
          <w:kern w:val="2"/>
          <w:sz w:val="24"/>
          <w:szCs w:val="24"/>
          <w:lang w:val="zh-CN" w:eastAsia="zh-CN" w:bidi="ar-SA"/>
        </w:rPr>
        <w:t>NAS</w:t>
      </w:r>
      <w:r>
        <w:rPr>
          <w:rFonts w:hint="eastAsia" w:ascii="宋体" w:hAnsi="宋体" w:eastAsia="宋体" w:cs="宋体"/>
          <w:kern w:val="2"/>
          <w:sz w:val="24"/>
          <w:szCs w:val="24"/>
          <w:lang w:val="zh-CN" w:eastAsia="zh-CN" w:bidi="ar-SA"/>
        </w:rPr>
        <w:t>标志，</w:t>
      </w:r>
      <w:r>
        <w:rPr>
          <w:rFonts w:hint="eastAsia" w:ascii="宋体" w:hAnsi="宋体" w:eastAsia="宋体" w:cs="宋体"/>
          <w:kern w:val="2"/>
          <w:sz w:val="24"/>
          <w:szCs w:val="24"/>
          <w:lang w:val="en-US" w:eastAsia="zh-CN" w:bidi="ar-SA"/>
        </w:rPr>
        <w:t>证书内需要明确不确定度。</w:t>
      </w:r>
    </w:p>
    <w:p>
      <w:pPr>
        <w:pStyle w:val="15"/>
        <w:spacing w:line="360" w:lineRule="auto"/>
        <w:ind w:firstLine="480" w:firstLineChars="200"/>
        <w:rPr>
          <w:rFonts w:hint="eastAsia" w:ascii="宋体" w:hAnsi="宋体" w:eastAsia="宋体" w:cs="宋体"/>
          <w:kern w:val="2"/>
          <w:sz w:val="24"/>
          <w:szCs w:val="24"/>
          <w:lang w:val="zh-CN" w:eastAsia="zh-CN" w:bidi="ar-SA"/>
        </w:rPr>
      </w:pPr>
      <w:r>
        <w:rPr>
          <w:rFonts w:hint="eastAsia" w:hAnsi="宋体" w:cs="宋体"/>
          <w:kern w:val="2"/>
          <w:sz w:val="24"/>
          <w:szCs w:val="24"/>
          <w:lang w:val="en-US" w:eastAsia="zh-CN" w:bidi="ar-SA"/>
        </w:rPr>
        <w:t>7</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招标人</w:t>
      </w:r>
      <w:r>
        <w:rPr>
          <w:rFonts w:hint="eastAsia" w:ascii="宋体" w:hAnsi="宋体" w:eastAsia="宋体" w:cs="宋体"/>
          <w:kern w:val="2"/>
          <w:sz w:val="24"/>
          <w:szCs w:val="24"/>
          <w:lang w:val="en-US" w:eastAsia="zh-CN" w:bidi="ar-SA"/>
        </w:rPr>
        <w:t>向</w:t>
      </w:r>
      <w:r>
        <w:rPr>
          <w:rFonts w:hint="eastAsia" w:ascii="宋体" w:hAnsi="宋体" w:eastAsia="宋体" w:cs="宋体"/>
          <w:kern w:val="2"/>
          <w:sz w:val="24"/>
          <w:szCs w:val="24"/>
          <w:lang w:val="zh-CN" w:eastAsia="zh-CN" w:bidi="ar-SA"/>
        </w:rPr>
        <w:t>投标人</w:t>
      </w:r>
      <w:r>
        <w:rPr>
          <w:rFonts w:hint="eastAsia" w:ascii="宋体" w:hAnsi="宋体" w:eastAsia="宋体" w:cs="宋体"/>
          <w:kern w:val="2"/>
          <w:sz w:val="24"/>
          <w:szCs w:val="24"/>
          <w:lang w:val="en-US" w:eastAsia="zh-CN" w:bidi="ar-SA"/>
        </w:rPr>
        <w:t>发出</w:t>
      </w:r>
      <w:r>
        <w:rPr>
          <w:rFonts w:hint="eastAsia" w:ascii="宋体" w:hAnsi="宋体" w:eastAsia="宋体" w:cs="宋体"/>
          <w:kern w:val="2"/>
          <w:sz w:val="24"/>
          <w:szCs w:val="24"/>
          <w:lang w:val="zh-CN" w:eastAsia="zh-CN" w:bidi="ar-SA"/>
        </w:rPr>
        <w:t>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w:t>
      </w:r>
      <w:r>
        <w:rPr>
          <w:rFonts w:hint="eastAsia" w:ascii="宋体" w:hAnsi="宋体" w:eastAsia="宋体" w:cs="宋体"/>
          <w:kern w:val="2"/>
          <w:sz w:val="24"/>
          <w:szCs w:val="24"/>
          <w:lang w:val="en-US" w:eastAsia="zh-CN" w:bidi="ar-SA"/>
        </w:rPr>
        <w:t>计划后</w:t>
      </w:r>
      <w:r>
        <w:rPr>
          <w:rFonts w:hint="eastAsia" w:ascii="宋体" w:hAnsi="宋体" w:eastAsia="宋体" w:cs="宋体"/>
          <w:kern w:val="2"/>
          <w:sz w:val="24"/>
          <w:szCs w:val="24"/>
          <w:lang w:val="zh-CN" w:eastAsia="zh-CN" w:bidi="ar-SA"/>
        </w:rPr>
        <w:t>，投标人应</w:t>
      </w:r>
      <w:r>
        <w:rPr>
          <w:rFonts w:hint="eastAsia" w:ascii="宋体" w:hAnsi="宋体" w:eastAsia="宋体" w:cs="宋体"/>
          <w:kern w:val="2"/>
          <w:sz w:val="24"/>
          <w:szCs w:val="24"/>
          <w:lang w:val="en-US" w:eastAsia="zh-CN" w:bidi="ar-SA"/>
        </w:rPr>
        <w:t>2</w:t>
      </w:r>
      <w:r>
        <w:rPr>
          <w:rFonts w:hint="eastAsia" w:ascii="宋体" w:hAnsi="宋体" w:eastAsia="宋体" w:cs="宋体"/>
          <w:kern w:val="2"/>
          <w:sz w:val="24"/>
          <w:szCs w:val="24"/>
          <w:lang w:val="zh-CN" w:eastAsia="zh-CN" w:bidi="ar-SA"/>
        </w:rPr>
        <w:t>个工作日内作出回复，并在</w:t>
      </w:r>
      <w:r>
        <w:rPr>
          <w:rFonts w:hint="eastAsia" w:ascii="宋体" w:hAnsi="宋体" w:eastAsia="宋体" w:cs="宋体"/>
          <w:kern w:val="2"/>
          <w:sz w:val="24"/>
          <w:szCs w:val="24"/>
          <w:lang w:val="en-US" w:eastAsia="zh-CN" w:bidi="ar-SA"/>
        </w:rPr>
        <w:t>1个月</w:t>
      </w:r>
      <w:r>
        <w:rPr>
          <w:rFonts w:hint="eastAsia" w:ascii="宋体" w:hAnsi="宋体" w:eastAsia="宋体" w:cs="宋体"/>
          <w:kern w:val="2"/>
          <w:sz w:val="24"/>
          <w:szCs w:val="24"/>
          <w:lang w:val="zh-CN" w:eastAsia="zh-CN" w:bidi="ar-SA"/>
        </w:rPr>
        <w:t>内完成检定</w:t>
      </w:r>
      <w:r>
        <w:rPr>
          <w:rFonts w:hint="default" w:ascii="宋体" w:hAnsi="宋体" w:eastAsia="宋体" w:cs="宋体"/>
          <w:kern w:val="2"/>
          <w:sz w:val="24"/>
          <w:szCs w:val="24"/>
          <w:lang w:val="zh-CN" w:eastAsia="zh-CN" w:bidi="ar-SA"/>
        </w:rPr>
        <w:t>/</w:t>
      </w:r>
      <w:r>
        <w:rPr>
          <w:rFonts w:hint="eastAsia" w:ascii="宋体" w:hAnsi="宋体" w:eastAsia="宋体" w:cs="宋体"/>
          <w:kern w:val="2"/>
          <w:sz w:val="24"/>
          <w:szCs w:val="24"/>
          <w:lang w:val="zh-CN" w:eastAsia="zh-CN" w:bidi="ar-SA"/>
        </w:rPr>
        <w:t>校准并出具证书。因投标人原因造成招标人</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超期，投标人将被列入《黑名单》；因</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超期造成招标人损失，投标人将被列入《黑名单》并赔偿招标人因</w:t>
      </w:r>
      <w:r>
        <w:rPr>
          <w:rFonts w:hint="eastAsia" w:ascii="宋体" w:hAnsi="宋体" w:eastAsia="宋体" w:cs="宋体"/>
          <w:kern w:val="2"/>
          <w:sz w:val="24"/>
          <w:szCs w:val="24"/>
          <w:lang w:val="en-US" w:eastAsia="zh-CN" w:bidi="ar-SA"/>
        </w:rPr>
        <w:t>仪器设备</w:t>
      </w:r>
      <w:r>
        <w:rPr>
          <w:rFonts w:hint="eastAsia" w:ascii="宋体" w:hAnsi="宋体" w:eastAsia="宋体" w:cs="宋体"/>
          <w:kern w:val="2"/>
          <w:sz w:val="24"/>
          <w:szCs w:val="24"/>
          <w:lang w:val="zh-CN" w:eastAsia="zh-CN" w:bidi="ar-SA"/>
        </w:rPr>
        <w:t>超期带来的相应损失。</w:t>
      </w:r>
    </w:p>
    <w:p>
      <w:pPr>
        <w:spacing w:line="360" w:lineRule="auto"/>
        <w:ind w:firstLine="480" w:firstLineChars="200"/>
        <w:jc w:val="left"/>
        <w:rPr>
          <w:rFonts w:hint="default" w:hAnsi="宋体" w:eastAsia="宋体"/>
          <w:szCs w:val="22"/>
          <w:lang w:val="en-US" w:eastAsia="zh-CN"/>
        </w:rPr>
      </w:pPr>
      <w:r>
        <w:rPr>
          <w:rFonts w:hint="eastAsia" w:ascii="宋体" w:hAnsi="宋体" w:cs="宋体"/>
          <w:kern w:val="2"/>
          <w:sz w:val="24"/>
          <w:szCs w:val="24"/>
          <w:lang w:val="en-US" w:eastAsia="zh-CN" w:bidi="ar-SA"/>
        </w:rPr>
        <w:t>8</w:t>
      </w:r>
      <w:r>
        <w:rPr>
          <w:rFonts w:hint="eastAsia" w:ascii="宋体" w:hAnsi="宋体" w:eastAsia="宋体" w:cs="宋体"/>
          <w:kern w:val="2"/>
          <w:sz w:val="24"/>
          <w:szCs w:val="24"/>
          <w:lang w:val="en-US" w:eastAsia="zh-CN" w:bidi="ar-SA"/>
        </w:rPr>
        <w:t>.本项目计划签订开口协议，根据招标方需求进行计量检定校准。</w:t>
      </w:r>
    </w:p>
    <w:p>
      <w:pPr>
        <w:spacing w:line="360" w:lineRule="auto"/>
        <w:jc w:val="left"/>
        <w:rPr>
          <w:rFonts w:hint="eastAsia"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三、技术要求</w:t>
      </w:r>
      <w:bookmarkEnd w:id="24"/>
      <w:bookmarkEnd w:id="25"/>
      <w:bookmarkEnd w:id="26"/>
      <w:bookmarkEnd w:id="27"/>
      <w:bookmarkEnd w:id="28"/>
      <w:bookmarkEnd w:id="29"/>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1</w:t>
      </w:r>
      <w:r>
        <w:rPr>
          <w:rFonts w:hint="eastAsia" w:ascii="宋体" w:hAnsi="宋体" w:eastAsia="宋体" w:cs="宋体"/>
          <w:kern w:val="2"/>
          <w:sz w:val="24"/>
          <w:szCs w:val="24"/>
          <w:lang w:val="en-US" w:eastAsia="zh-CN" w:bidi="ar-SA"/>
        </w:rPr>
        <w:t>.仪器设备的周期检定、校准服务，满足《中华人民共和国计量法》、《中华人民共和国计量法实施细则》、《计量检定规程》、《计量检定校准规范》、《法定计量检定机构监督管理办法》等计量法律、法规、规章的相关规定，确保检测工作的平稳进行，保证服务质量符合企业要求。</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2.投标人通过CNAS认可和检验检测机构资质认定证书（CMA），并持续保持有效。</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3.</w:t>
      </w:r>
      <w:r>
        <w:rPr>
          <w:rFonts w:hint="eastAsia" w:ascii="宋体" w:hAnsi="宋体" w:eastAsia="宋体" w:cs="宋体"/>
          <w:kern w:val="2"/>
          <w:sz w:val="24"/>
          <w:szCs w:val="24"/>
          <w:lang w:val="en-US" w:eastAsia="zh-CN" w:bidi="ar-SA"/>
        </w:rPr>
        <w:t>供应商须为在中华人民共和国境内登记注册的独立法人，具有独立承担民事责任的能力，提供有效的营业执照复印件。</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4.</w:t>
      </w:r>
      <w:r>
        <w:rPr>
          <w:rFonts w:hint="eastAsia" w:ascii="宋体" w:hAnsi="宋体" w:eastAsia="宋体" w:cs="宋体"/>
          <w:kern w:val="2"/>
          <w:sz w:val="24"/>
          <w:szCs w:val="24"/>
          <w:lang w:val="en-US" w:eastAsia="zh-CN" w:bidi="ar-SA"/>
        </w:rPr>
        <w:t>供应商须具备CNAS认可的计量校准实验室资质 ，提供有效的资质证书复印件</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5</w:t>
      </w:r>
      <w:r>
        <w:rPr>
          <w:rFonts w:hint="eastAsia" w:ascii="宋体" w:hAnsi="宋体" w:cs="宋体"/>
          <w:kern w:val="2"/>
          <w:sz w:val="24"/>
          <w:szCs w:val="24"/>
          <w:lang w:val="en-US" w:eastAsia="zh-CN" w:bidi="ar-SA"/>
        </w:rPr>
        <w:t>.</w:t>
      </w:r>
      <w:r>
        <w:rPr>
          <w:rFonts w:hint="eastAsia" w:ascii="宋体" w:hAnsi="宋体" w:eastAsia="宋体" w:cs="宋体"/>
          <w:kern w:val="2"/>
          <w:sz w:val="24"/>
          <w:szCs w:val="24"/>
          <w:lang w:val="en-US" w:eastAsia="zh-CN" w:bidi="ar-SA"/>
        </w:rPr>
        <w:t>供应商自202</w:t>
      </w:r>
      <w:r>
        <w:rPr>
          <w:rFonts w:hint="eastAsia" w:ascii="宋体" w:hAnsi="宋体" w:cs="宋体"/>
          <w:kern w:val="2"/>
          <w:sz w:val="24"/>
          <w:szCs w:val="24"/>
          <w:lang w:val="en-US" w:eastAsia="zh-CN" w:bidi="ar-SA"/>
        </w:rPr>
        <w:t>3</w:t>
      </w:r>
      <w:r>
        <w:rPr>
          <w:rFonts w:hint="eastAsia" w:ascii="宋体" w:hAnsi="宋体" w:eastAsia="宋体" w:cs="宋体"/>
          <w:kern w:val="2"/>
          <w:sz w:val="24"/>
          <w:szCs w:val="24"/>
          <w:lang w:val="en-US" w:eastAsia="zh-CN" w:bidi="ar-SA"/>
        </w:rPr>
        <w:t>年1月1日至本项目响应文件递交截止之日止（以合同签订时间为准），在中国境内已签合同的同类服务项目须不少于</w:t>
      </w:r>
      <w:r>
        <w:rPr>
          <w:rFonts w:hint="eastAsia" w:ascii="宋体" w:hAnsi="宋体" w:cs="宋体"/>
          <w:kern w:val="2"/>
          <w:sz w:val="24"/>
          <w:szCs w:val="24"/>
          <w:lang w:val="en-US" w:eastAsia="zh-CN" w:bidi="ar-SA"/>
        </w:rPr>
        <w:t>5</w:t>
      </w:r>
      <w:r>
        <w:rPr>
          <w:rFonts w:hint="eastAsia" w:ascii="宋体" w:hAnsi="宋体" w:eastAsia="宋体" w:cs="宋体"/>
          <w:kern w:val="2"/>
          <w:sz w:val="24"/>
          <w:szCs w:val="24"/>
          <w:lang w:val="en-US" w:eastAsia="zh-CN" w:bidi="ar-SA"/>
        </w:rPr>
        <w:t>个（同类服务指：为汽车整车和零部件领域</w:t>
      </w:r>
      <w:r>
        <w:rPr>
          <w:rFonts w:hint="default" w:ascii="宋体" w:hAnsi="宋体" w:eastAsia="宋体" w:cs="宋体"/>
          <w:kern w:val="2"/>
          <w:sz w:val="24"/>
          <w:szCs w:val="24"/>
          <w:lang w:val="zh-CN" w:eastAsia="zh-CN" w:bidi="ar-SA"/>
        </w:rPr>
        <w:t>EMC电磁兼容</w:t>
      </w:r>
      <w:r>
        <w:rPr>
          <w:rFonts w:hint="eastAsia" w:ascii="宋体" w:hAnsi="宋体" w:eastAsia="宋体" w:cs="宋体"/>
          <w:kern w:val="2"/>
          <w:sz w:val="24"/>
          <w:szCs w:val="24"/>
          <w:lang w:val="en-US" w:eastAsia="zh-CN" w:bidi="ar-SA"/>
        </w:rPr>
        <w:t>及信息安全仪器</w:t>
      </w:r>
      <w:r>
        <w:rPr>
          <w:rFonts w:hint="default" w:ascii="宋体" w:hAnsi="宋体" w:eastAsia="宋体" w:cs="宋体"/>
          <w:kern w:val="2"/>
          <w:sz w:val="24"/>
          <w:szCs w:val="24"/>
          <w:lang w:val="zh-CN" w:eastAsia="zh-CN" w:bidi="ar-SA"/>
        </w:rPr>
        <w:t>设备</w:t>
      </w:r>
      <w:r>
        <w:rPr>
          <w:rFonts w:hint="eastAsia" w:ascii="宋体" w:hAnsi="宋体" w:eastAsia="宋体" w:cs="宋体"/>
          <w:kern w:val="2"/>
          <w:sz w:val="24"/>
          <w:szCs w:val="24"/>
          <w:lang w:val="en-US" w:eastAsia="zh-CN" w:bidi="ar-SA"/>
        </w:rPr>
        <w:t>提供计量服务），须提供合同关键页复印件或设备计量相关证明。注：合同内容至少应包括服务名称、合同签订日期、合同签订方名称等内容。合同中涉及商业机密的部分可隐去。</w:t>
      </w:r>
    </w:p>
    <w:p>
      <w:pPr>
        <w:spacing w:line="360" w:lineRule="auto"/>
        <w:jc w:val="left"/>
        <w:rPr>
          <w:rFonts w:hint="eastAsia" w:ascii="宋体" w:hAnsi="宋体" w:eastAsia="宋体" w:cs="宋体"/>
          <w:b w:val="0"/>
          <w:bCs/>
          <w:kern w:val="2"/>
          <w:sz w:val="28"/>
          <w:szCs w:val="30"/>
          <w:lang w:val="en-US" w:eastAsia="zh-CN" w:bidi="ar-SA"/>
        </w:rPr>
      </w:pPr>
      <w:r>
        <w:rPr>
          <w:rFonts w:hint="eastAsia" w:ascii="宋体" w:hAnsi="宋体" w:eastAsia="宋体" w:cs="宋体"/>
          <w:b w:val="0"/>
          <w:bCs/>
          <w:kern w:val="2"/>
          <w:sz w:val="28"/>
          <w:szCs w:val="30"/>
          <w:lang w:val="en-US" w:eastAsia="zh-CN" w:bidi="ar-SA"/>
        </w:rPr>
        <w:t>四</w:t>
      </w:r>
      <w:r>
        <w:rPr>
          <w:rFonts w:hint="eastAsia" w:ascii="宋体" w:hAnsi="宋体" w:cs="宋体"/>
          <w:b w:val="0"/>
          <w:bCs/>
          <w:kern w:val="2"/>
          <w:sz w:val="28"/>
          <w:szCs w:val="30"/>
          <w:lang w:val="en-US" w:eastAsia="zh-CN" w:bidi="ar-SA"/>
        </w:rPr>
        <w:t>、</w:t>
      </w:r>
      <w:r>
        <w:rPr>
          <w:rFonts w:hint="eastAsia" w:ascii="宋体" w:hAnsi="宋体" w:eastAsia="宋体" w:cs="宋体"/>
          <w:b w:val="0"/>
          <w:bCs/>
          <w:kern w:val="2"/>
          <w:sz w:val="28"/>
          <w:szCs w:val="30"/>
          <w:lang w:val="en-US" w:eastAsia="zh-CN" w:bidi="ar-SA"/>
        </w:rPr>
        <w:t>其他要求及说明</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1.投标人承诺对参与该项目所获得的与招标人产品相关的所有信息都予以保密，并承担与此相关的所有法律责任。</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2.其余未尽事宜，投标人应与招标人指派的答疑人员充分沟通，理解认可并接受相关技术规范及服务要求。</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3</w:t>
      </w:r>
      <w:r>
        <w:rPr>
          <w:rFonts w:hint="eastAsia" w:ascii="宋体" w:hAnsi="宋体" w:eastAsia="宋体" w:cs="宋体"/>
          <w:kern w:val="2"/>
          <w:sz w:val="24"/>
          <w:szCs w:val="24"/>
          <w:lang w:val="en-US" w:eastAsia="zh-CN" w:bidi="ar-SA"/>
        </w:rPr>
        <w:t>.若招标人对投标人检测能力提出质疑且投标人与招标人不能商议解决，投标人应将</w:t>
      </w:r>
      <w:r>
        <w:rPr>
          <w:rFonts w:hint="eastAsia" w:ascii="宋体" w:hAnsi="宋体" w:cs="宋体"/>
          <w:kern w:val="2"/>
          <w:sz w:val="24"/>
          <w:szCs w:val="24"/>
          <w:lang w:val="en-US" w:eastAsia="zh-CN" w:bidi="ar-SA"/>
        </w:rPr>
        <w:t>仪器设备</w:t>
      </w:r>
      <w:r>
        <w:rPr>
          <w:rFonts w:hint="eastAsia" w:ascii="宋体" w:hAnsi="宋体" w:eastAsia="宋体" w:cs="宋体"/>
          <w:kern w:val="2"/>
          <w:sz w:val="24"/>
          <w:szCs w:val="24"/>
          <w:lang w:val="en-US" w:eastAsia="zh-CN" w:bidi="ar-SA"/>
        </w:rPr>
        <w:t>送</w:t>
      </w:r>
      <w:r>
        <w:rPr>
          <w:rFonts w:hint="eastAsia" w:ascii="宋体" w:hAnsi="宋体" w:cs="宋体"/>
          <w:kern w:val="2"/>
          <w:sz w:val="24"/>
          <w:szCs w:val="24"/>
          <w:lang w:val="en-US" w:eastAsia="zh-CN" w:bidi="ar-SA"/>
        </w:rPr>
        <w:t>招标人认可的</w:t>
      </w:r>
      <w:r>
        <w:rPr>
          <w:rFonts w:hint="eastAsia" w:ascii="宋体" w:hAnsi="宋体" w:eastAsia="宋体" w:cs="宋体"/>
          <w:kern w:val="2"/>
          <w:sz w:val="24"/>
          <w:szCs w:val="24"/>
          <w:lang w:val="en-US" w:eastAsia="zh-CN" w:bidi="ar-SA"/>
        </w:rPr>
        <w:t>有</w:t>
      </w:r>
      <w:r>
        <w:rPr>
          <w:rFonts w:hint="eastAsia" w:ascii="宋体" w:hAnsi="宋体" w:cs="宋体"/>
          <w:kern w:val="2"/>
          <w:sz w:val="24"/>
          <w:szCs w:val="24"/>
          <w:lang w:val="en-US" w:eastAsia="zh-CN" w:bidi="ar-SA"/>
        </w:rPr>
        <w:t>相关</w:t>
      </w:r>
      <w:r>
        <w:rPr>
          <w:rFonts w:hint="eastAsia" w:ascii="宋体" w:hAnsi="宋体" w:eastAsia="宋体" w:cs="宋体"/>
          <w:kern w:val="2"/>
          <w:sz w:val="24"/>
          <w:szCs w:val="24"/>
          <w:lang w:val="en-US" w:eastAsia="zh-CN" w:bidi="ar-SA"/>
        </w:rPr>
        <w:t>资质的</w:t>
      </w:r>
      <w:r>
        <w:rPr>
          <w:rFonts w:hint="eastAsia"/>
        </w:rPr>
        <w:t>国家法定</w:t>
      </w:r>
      <w:r>
        <w:rPr>
          <w:rFonts w:hint="eastAsia" w:ascii="宋体" w:hAnsi="宋体" w:eastAsia="宋体" w:cs="宋体"/>
          <w:kern w:val="2"/>
          <w:sz w:val="24"/>
          <w:szCs w:val="24"/>
          <w:lang w:val="en-US" w:eastAsia="zh-CN" w:bidi="ar-SA"/>
        </w:rPr>
        <w:t>计量检定机构进行检定/校准，检定/校准费用由投标人出具。</w:t>
      </w:r>
    </w:p>
    <w:p>
      <w:pPr>
        <w:spacing w:line="360" w:lineRule="auto"/>
        <w:ind w:firstLine="480" w:firstLineChars="200"/>
        <w:jc w:val="left"/>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4</w:t>
      </w:r>
      <w:r>
        <w:rPr>
          <w:rFonts w:hint="eastAsia" w:ascii="宋体" w:hAnsi="宋体" w:eastAsia="宋体" w:cs="宋体"/>
          <w:kern w:val="2"/>
          <w:sz w:val="24"/>
          <w:szCs w:val="24"/>
          <w:lang w:val="en-US" w:eastAsia="zh-CN" w:bidi="ar-SA"/>
        </w:rPr>
        <w:t>.招标人委托投标人检定/校准</w:t>
      </w:r>
      <w:r>
        <w:rPr>
          <w:rFonts w:hint="eastAsia" w:ascii="宋体" w:hAnsi="宋体" w:cs="宋体"/>
          <w:kern w:val="2"/>
          <w:sz w:val="24"/>
          <w:szCs w:val="24"/>
          <w:lang w:val="en-US" w:eastAsia="zh-CN" w:bidi="ar-SA"/>
        </w:rPr>
        <w:t>仪器</w:t>
      </w:r>
      <w:r>
        <w:rPr>
          <w:rFonts w:hint="eastAsia" w:ascii="宋体" w:hAnsi="宋体" w:eastAsia="宋体" w:cs="宋体"/>
          <w:kern w:val="2"/>
          <w:sz w:val="24"/>
          <w:szCs w:val="24"/>
          <w:lang w:val="en-US" w:eastAsia="zh-CN" w:bidi="ar-SA"/>
        </w:rPr>
        <w:t>设备，其送检及返回运输、包装均由投标方负责，招标人不承担任何费用，若由于运输和包装不当导致招标人计量器具在运输过程中造成损失的，损失由投标人负责。</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5</w:t>
      </w:r>
      <w:r>
        <w:rPr>
          <w:rFonts w:hint="eastAsia" w:ascii="宋体" w:hAnsi="宋体" w:eastAsia="宋体" w:cs="宋体"/>
          <w:kern w:val="2"/>
          <w:sz w:val="24"/>
          <w:szCs w:val="24"/>
          <w:lang w:val="en-US" w:eastAsia="zh-CN" w:bidi="ar-SA"/>
        </w:rPr>
        <w:t>.投标人应遵守招标人关于安全等相关要求。</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kern w:val="2"/>
          <w:sz w:val="24"/>
          <w:szCs w:val="24"/>
          <w:lang w:val="en-US" w:eastAsia="zh-CN" w:bidi="ar-SA"/>
        </w:rPr>
      </w:pPr>
      <w:r>
        <w:rPr>
          <w:rFonts w:hint="eastAsia" w:ascii="宋体" w:hAnsi="宋体" w:cs="宋体"/>
          <w:kern w:val="2"/>
          <w:sz w:val="24"/>
          <w:szCs w:val="24"/>
          <w:lang w:val="en-US" w:eastAsia="zh-CN" w:bidi="ar-SA"/>
        </w:rPr>
        <w:t>6.投标人应可免费提供业务相关技术培训交流。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kern w:val="2"/>
          <w:sz w:val="24"/>
          <w:szCs w:val="24"/>
          <w:lang w:val="en-US" w:eastAsia="zh-CN" w:bidi="ar-SA"/>
        </w:rPr>
      </w:pPr>
      <w:r>
        <w:rPr>
          <w:rFonts w:hint="eastAsia" w:ascii="宋体" w:hAnsi="宋体" w:cs="宋体"/>
          <w:kern w:val="2"/>
          <w:sz w:val="24"/>
          <w:szCs w:val="24"/>
          <w:lang w:val="en-US" w:eastAsia="zh-CN" w:bidi="ar-SA"/>
        </w:rPr>
        <w:t>7.因投标人原因造成仪器设备丢失的，由投标人赔偿招标人同品牌同型号的仪器设备；因投标人原因造成计量器具损坏的，由投标人组织维修，无法维修的，由投标人赔偿招标人同品牌同型号的仪器设备。</w:t>
      </w:r>
    </w:p>
    <w:p>
      <w:pPr>
        <w:rPr>
          <w:rFonts w:hint="eastAsia" w:ascii="宋体" w:hAnsi="宋体" w:eastAsia="宋体" w:cs="宋体"/>
        </w:rPr>
      </w:pP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6"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仿宋_GB2312">
    <w:altName w:val="汉仪仿宋KW"/>
    <w:panose1 w:val="02010609030101010101"/>
    <w:charset w:val="86"/>
    <w:family w:val="modern"/>
    <w:pitch w:val="default"/>
    <w:sig w:usb0="00000000" w:usb1="00000000" w:usb2="0000000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Cordia New">
    <w:altName w:val="Arial"/>
    <w:panose1 w:val="020B0304020202020204"/>
    <w:charset w:val="00"/>
    <w:family w:val="auto"/>
    <w:pitch w:val="default"/>
    <w:sig w:usb0="81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2 -</w:t>
    </w:r>
    <w:r>
      <w:fldChar w:fldCharType="end"/>
    </w:r>
  </w:p>
  <w:p>
    <w:pPr>
      <w:pStyle w:val="20"/>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1 -</w:t>
    </w:r>
    <w:r>
      <w:fldChar w:fldCharType="end"/>
    </w:r>
  </w:p>
  <w:p>
    <w:pPr>
      <w:pStyle w:val="20"/>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NJWO4KAQAABQEAAA8AAAAAAAAAAQAgAAAAIgAAAGRycy9kb3ducmV2LnhtbFBLAQIUABQAAAAI&#10;AIdO4kBJHOEmLQIAAFkEAAAOAAAAAAAAAAEAIAAAAFkBAABkcnMvZTJvRG9jLnhtbFBLBQYAAAAA&#10;BgAGAFkBAAD4BQ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NJWO4KAQAABQEAAA8AAAAAAAAAAQAgAAAAIgAAAGRycy9kb3ducmV2LnhtbFBLAQIUABQAAAAI&#10;AIdO4kCnQ817LQIAAFkEAAAOAAAAAAAAAAEAIAAAAFkBAABkcnMvZTJvRG9jLnhtbFBLBQYAAAAA&#10;BgAGAFkBAAD4BQ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3E520A36"/>
    <w:multiLevelType w:val="multilevel"/>
    <w:tmpl w:val="3E520A36"/>
    <w:lvl w:ilvl="0" w:tentative="0">
      <w:start w:val="2"/>
      <w:numFmt w:val="decimal"/>
      <w:lvlText w:val="%1、"/>
      <w:lvlJc w:val="left"/>
      <w:pPr>
        <w:ind w:left="366" w:hanging="360"/>
      </w:pPr>
      <w:rPr>
        <w:rFonts w:hint="default"/>
      </w:rPr>
    </w:lvl>
    <w:lvl w:ilvl="1" w:tentative="0">
      <w:start w:val="1"/>
      <w:numFmt w:val="lowerLetter"/>
      <w:lvlText w:val="%2)"/>
      <w:lvlJc w:val="left"/>
      <w:pPr>
        <w:ind w:left="886" w:hanging="440"/>
      </w:pPr>
    </w:lvl>
    <w:lvl w:ilvl="2" w:tentative="0">
      <w:start w:val="1"/>
      <w:numFmt w:val="lowerRoman"/>
      <w:lvlText w:val="%3."/>
      <w:lvlJc w:val="right"/>
      <w:pPr>
        <w:ind w:left="1326" w:hanging="440"/>
      </w:pPr>
    </w:lvl>
    <w:lvl w:ilvl="3" w:tentative="0">
      <w:start w:val="1"/>
      <w:numFmt w:val="decimal"/>
      <w:lvlText w:val="%4."/>
      <w:lvlJc w:val="left"/>
      <w:pPr>
        <w:ind w:left="1766" w:hanging="440"/>
      </w:pPr>
    </w:lvl>
    <w:lvl w:ilvl="4" w:tentative="0">
      <w:start w:val="1"/>
      <w:numFmt w:val="lowerLetter"/>
      <w:lvlText w:val="%5)"/>
      <w:lvlJc w:val="left"/>
      <w:pPr>
        <w:ind w:left="2206" w:hanging="440"/>
      </w:pPr>
    </w:lvl>
    <w:lvl w:ilvl="5" w:tentative="0">
      <w:start w:val="1"/>
      <w:numFmt w:val="lowerRoman"/>
      <w:lvlText w:val="%6."/>
      <w:lvlJc w:val="right"/>
      <w:pPr>
        <w:ind w:left="2646" w:hanging="440"/>
      </w:pPr>
    </w:lvl>
    <w:lvl w:ilvl="6" w:tentative="0">
      <w:start w:val="1"/>
      <w:numFmt w:val="decimal"/>
      <w:lvlText w:val="%7."/>
      <w:lvlJc w:val="left"/>
      <w:pPr>
        <w:ind w:left="3086" w:hanging="440"/>
      </w:pPr>
    </w:lvl>
    <w:lvl w:ilvl="7" w:tentative="0">
      <w:start w:val="1"/>
      <w:numFmt w:val="lowerLetter"/>
      <w:lvlText w:val="%8)"/>
      <w:lvlJc w:val="left"/>
      <w:pPr>
        <w:ind w:left="3526" w:hanging="440"/>
      </w:pPr>
    </w:lvl>
    <w:lvl w:ilvl="8" w:tentative="0">
      <w:start w:val="1"/>
      <w:numFmt w:val="lowerRoman"/>
      <w:lvlText w:val="%9."/>
      <w:lvlJc w:val="right"/>
      <w:pPr>
        <w:ind w:left="3966" w:hanging="440"/>
      </w:p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6"/>
  </w:num>
  <w:num w:numId="2">
    <w:abstractNumId w:val="2"/>
  </w:num>
  <w:num w:numId="3">
    <w:abstractNumId w:val="1"/>
  </w:num>
  <w:num w:numId="4">
    <w:abstractNumId w:val="5"/>
  </w:num>
  <w:num w:numId="5">
    <w:abstractNumId w:val="0"/>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1E110B3"/>
    <w:rsid w:val="034D0622"/>
    <w:rsid w:val="047E2524"/>
    <w:rsid w:val="04C40773"/>
    <w:rsid w:val="07E57C0D"/>
    <w:rsid w:val="099C5159"/>
    <w:rsid w:val="118B17C0"/>
    <w:rsid w:val="14A15C19"/>
    <w:rsid w:val="17EC378B"/>
    <w:rsid w:val="28345779"/>
    <w:rsid w:val="29641C4D"/>
    <w:rsid w:val="2EB771D0"/>
    <w:rsid w:val="2FFFBB84"/>
    <w:rsid w:val="32990513"/>
    <w:rsid w:val="347E0C7B"/>
    <w:rsid w:val="34F7633C"/>
    <w:rsid w:val="391C72C7"/>
    <w:rsid w:val="4B6C1A29"/>
    <w:rsid w:val="4C3A530E"/>
    <w:rsid w:val="519B637D"/>
    <w:rsid w:val="520D3BC4"/>
    <w:rsid w:val="53F66D0E"/>
    <w:rsid w:val="575C2D67"/>
    <w:rsid w:val="575D7392"/>
    <w:rsid w:val="60AE53F2"/>
    <w:rsid w:val="60EE4022"/>
    <w:rsid w:val="636F4F70"/>
    <w:rsid w:val="63D15A65"/>
    <w:rsid w:val="64D3442A"/>
    <w:rsid w:val="657219F4"/>
    <w:rsid w:val="65AD6236"/>
    <w:rsid w:val="66055EF1"/>
    <w:rsid w:val="677D22DE"/>
    <w:rsid w:val="699A3928"/>
    <w:rsid w:val="70221C74"/>
    <w:rsid w:val="720E4873"/>
    <w:rsid w:val="73E3796C"/>
    <w:rsid w:val="743D21A9"/>
    <w:rsid w:val="77EF6C01"/>
    <w:rsid w:val="7D4635F6"/>
    <w:rsid w:val="7F21134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character" w:customStyle="1" w:styleId="166">
    <w:name w:val="font41"/>
    <w:basedOn w:val="34"/>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Words>7782</Words>
  <Characters>8051</Characters>
  <Lines>247</Lines>
  <Paragraphs>69</Paragraphs>
  <TotalTime>0</TotalTime>
  <ScaleCrop>false</ScaleCrop>
  <LinksUpToDate>false</LinksUpToDate>
  <CharactersWithSpaces>9545</CharactersWithSpaces>
  <Application>WPS Office WWO_dingtalk_20251229114113-512ad6072f</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2021-12-09T23:38:00Z</dcterms:created>
  <dc:creator>JonMMx 2000</dc:creator>
  <cp:lastModifiedBy>JonMMx 2000</cp:lastModifiedBy>
  <dcterms:modified xsi:type="dcterms:W3CDTF">2026-02-26T16:09:23Z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2052-11.8.2.10440</vt:lpwstr>
  </property>
  <property fmtid="{D5CDD505-2E9C-101B-9397-08002B2CF9AE}" pid="3" name="ICV">
    <vt:lpwstr>CC0A918611BE448886AC3E6C0D7394E3_13</vt:lpwstr>
  </property>
  <property fmtid="{D5CDD505-2E9C-101B-9397-08002B2CF9AE}" pid="4" name="KSOTemplateDocerSaveRecord">
    <vt:lpwstr>eyJoZGlkIjoiN2ZiZjhjZjUxYjg2N2Y1ZjY0NTc5ZGMxYTcwNjRmNWYiLCJ1c2VySWQiOiIxNzY1OTg3MzI2In0=</vt:lpwstr>
  </property>
</Properties>
</file>