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eastAsia="宋体" w:cs="宋体"/>
          <w:b/>
          <w:bCs/>
          <w:color w:val="000000"/>
          <w:spacing w:val="-8"/>
          <w:sz w:val="48"/>
          <w:szCs w:val="44"/>
        </w:rPr>
        <w:t>EMC试验室</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电磁兼容及信息安全设备</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计量检定校准服务项目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EMC试验室电磁兼容及信息安全设备计量检定校准服务项目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采购形式编号：ZBGL2026020112</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cs="宋体"/>
          <w:color w:val="000000"/>
          <w:sz w:val="24"/>
          <w:szCs w:val="24"/>
          <w:u w:val="single"/>
          <w:lang w:val="en-US" w:eastAsia="zh-CN"/>
        </w:rPr>
        <w:t>EMC试验室电磁兼容及信息安全设备计量检定校准服务</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cs="宋体"/>
          <w:color w:val="000000"/>
          <w:sz w:val="24"/>
          <w:szCs w:val="24"/>
          <w:u w:val="single"/>
          <w:lang w:val="en-US" w:eastAsia="zh-CN"/>
        </w:rPr>
        <w:t>公开招标</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default" w:ascii="宋体" w:hAnsi="宋体" w:eastAsia="宋体" w:cs="宋体"/>
          <w:color w:val="000000"/>
          <w:sz w:val="24"/>
          <w:szCs w:val="24"/>
          <w:lang w:val="en-US"/>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EMC试验室电磁兼容及信息安全设备计量检定校准</w:t>
      </w:r>
      <w:r>
        <w:rPr>
          <w:rFonts w:hint="eastAsia" w:hAnsi="宋体" w:cs="宋体"/>
          <w:color w:val="000000"/>
          <w:sz w:val="24"/>
          <w:szCs w:val="24"/>
          <w:u w:val="single"/>
          <w:lang w:val="en-US" w:eastAsia="zh-CN"/>
        </w:rPr>
        <w:t>服务项目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441"/>
        <w:gridCol w:w="4642"/>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EMC试验室电磁兼容及信息安全设备计量检定校准服务</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rPr>
            </w:pPr>
            <w:r>
              <w:rPr>
                <w:rFonts w:hint="eastAsia" w:ascii="宋体" w:hAnsi="宋体" w:eastAsia="宋体" w:cs="宋体"/>
                <w:b w:val="0"/>
              </w:rPr>
              <w:t>合同签订后按实际</w:t>
            </w:r>
            <w:r>
              <w:rPr>
                <w:rFonts w:hint="eastAsia" w:ascii="宋体" w:hAnsi="宋体" w:eastAsia="宋体" w:cs="宋体"/>
                <w:b w:val="0"/>
                <w:lang w:val="en-US" w:eastAsia="zh-CN"/>
              </w:rPr>
              <w:t>检定计量校准的业务量，按照单价据实结算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40" w:firstLineChars="100"/>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w:t>
      </w:r>
      <w:r>
        <w:rPr>
          <w:rFonts w:hint="eastAsia" w:hAnsi="宋体" w:cs="宋体"/>
          <w:i/>
          <w:color w:val="000000"/>
          <w:sz w:val="24"/>
          <w:szCs w:val="24"/>
          <w:highlight w:val="yellow"/>
          <w:lang w:val="en-US" w:eastAsia="zh-CN"/>
        </w:rPr>
        <w:t>0</w:t>
      </w:r>
      <w:r>
        <w:rPr>
          <w:rFonts w:hint="eastAsia" w:ascii="宋体" w:hAnsi="宋体" w:eastAsia="宋体" w:cs="宋体"/>
          <w:i/>
          <w:color w:val="000000"/>
          <w:sz w:val="24"/>
          <w:szCs w:val="24"/>
          <w:highlight w:val="yellow"/>
        </w:rPr>
        <w:t>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r>
        <w:rPr>
          <w:rFonts w:hint="eastAsia" w:hAnsi="宋体" w:cs="宋体"/>
          <w:color w:val="000000"/>
          <w:sz w:val="24"/>
          <w:szCs w:val="24"/>
          <w:lang w:eastAsia="zh-CN"/>
        </w:rPr>
        <w:t>；</w:t>
      </w:r>
      <w:r>
        <w:rPr>
          <w:highlight w:val="green"/>
        </w:rPr>
        <w:t>具备 CNAS 实验室认可证书</w:t>
      </w:r>
      <w:r>
        <w:rPr>
          <w:rFonts w:hint="eastAsia"/>
          <w:highlight w:val="green"/>
          <w:lang w:val="en-US" w:eastAsia="zh-CN"/>
        </w:rPr>
        <w:t>和</w:t>
      </w:r>
      <w:r>
        <w:rPr>
          <w:highlight w:val="green"/>
        </w:rPr>
        <w:t>检验检测机构资质认定证书（CMA）</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2</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26</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 xml:space="preserve">2026年 </w:t>
      </w:r>
      <w:r>
        <w:rPr>
          <w:rFonts w:hint="default" w:eastAsia="宋体" w:cs="宋体"/>
          <w:b/>
          <w:bCs/>
          <w:color w:val="000000"/>
          <w:kern w:val="2"/>
          <w:sz w:val="24"/>
          <w:szCs w:val="24"/>
          <w:lang w:eastAsia="zh-CN" w:bidi="ar-SA"/>
          <w:woUserID w:val="1"/>
        </w:rPr>
        <w:t>3</w:t>
      </w:r>
      <w:r>
        <w:rPr>
          <w:rFonts w:hint="eastAsia"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）17:00:00（时间精确到秒）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 xml:space="preserve">2026年 3月 </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日（周一）9:00:00（时间精确到秒）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eastAsia="宋体" w:cs="宋体"/>
          <w:b/>
          <w:bCs/>
          <w:color w:val="000000"/>
          <w:kern w:val="2"/>
          <w:sz w:val="24"/>
          <w:szCs w:val="24"/>
          <w:lang w:val="en-US" w:eastAsia="zh-CN" w:bidi="ar-SA"/>
          <w:woUserID w:val="1"/>
        </w:rPr>
        <w:t xml:space="preserve">2026年 </w:t>
      </w:r>
      <w:r>
        <w:rPr>
          <w:rFonts w:hint="default" w:eastAsia="宋体" w:cs="宋体"/>
          <w:b/>
          <w:bCs/>
          <w:color w:val="000000"/>
          <w:kern w:val="2"/>
          <w:sz w:val="24"/>
          <w:szCs w:val="24"/>
          <w:lang w:eastAsia="zh-CN" w:bidi="ar-SA"/>
          <w:woUserID w:val="1"/>
        </w:rPr>
        <w:t>3</w:t>
      </w:r>
      <w:r>
        <w:rPr>
          <w:rFonts w:hint="eastAsia" w:eastAsia="宋体" w:cs="宋体"/>
          <w:b/>
          <w:bCs/>
          <w:color w:val="000000"/>
          <w:kern w:val="2"/>
          <w:sz w:val="24"/>
          <w:szCs w:val="24"/>
          <w:lang w:val="en-US" w:eastAsia="zh-CN" w:bidi="ar-SA"/>
          <w:woUserID w:val="1"/>
        </w:rPr>
        <w:t>月</w:t>
      </w:r>
      <w:r>
        <w:rPr>
          <w:rFonts w:hint="default" w:eastAsia="宋体"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woUserID w:val="1"/>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eastAsia="宋体" w:cs="宋体"/>
          <w:b/>
          <w:bCs/>
          <w:color w:val="000000"/>
          <w:kern w:val="2"/>
          <w:sz w:val="24"/>
          <w:szCs w:val="24"/>
          <w:lang w:val="en-US" w:eastAsia="zh-CN" w:bidi="ar-SA"/>
          <w:woUserID w:val="1"/>
        </w:rPr>
        <w:t xml:space="preserve">2026年 </w:t>
      </w:r>
      <w:r>
        <w:rPr>
          <w:rFonts w:hint="default" w:eastAsia="宋体" w:cs="宋体"/>
          <w:b/>
          <w:bCs/>
          <w:color w:val="000000"/>
          <w:kern w:val="2"/>
          <w:sz w:val="24"/>
          <w:szCs w:val="24"/>
          <w:lang w:eastAsia="zh-CN" w:bidi="ar-SA"/>
          <w:woUserID w:val="1"/>
        </w:rPr>
        <w:t>3</w:t>
      </w:r>
      <w:r>
        <w:rPr>
          <w:rFonts w:hint="eastAsia" w:eastAsia="宋体" w:cs="宋体"/>
          <w:b/>
          <w:bCs/>
          <w:color w:val="000000"/>
          <w:kern w:val="2"/>
          <w:sz w:val="24"/>
          <w:szCs w:val="24"/>
          <w:lang w:val="en-US" w:eastAsia="zh-CN" w:bidi="ar-SA"/>
          <w:woUserID w:val="1"/>
        </w:rPr>
        <w:t>月</w:t>
      </w:r>
      <w:r>
        <w:rPr>
          <w:rFonts w:hint="default" w:eastAsia="宋体"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woUserID w:val="1"/>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eastAsia="宋体" w:cs="宋体"/>
          <w:lang w:val="en-US" w:eastAsia="zh-CN"/>
        </w:rPr>
      </w:pPr>
      <w:r>
        <w:rPr>
          <w:rFonts w:hint="eastAsia" w:ascii="宋体" w:hAnsi="宋体" w:eastAsia="宋体" w:cs="宋体"/>
        </w:rPr>
        <w:t>联 系 人：</w:t>
      </w:r>
      <w:r>
        <w:rPr>
          <w:rFonts w:hint="eastAsia" w:eastAsia="宋体" w:cs="宋体"/>
          <w:lang w:val="en-US" w:eastAsia="zh-CN"/>
        </w:rPr>
        <w:t>齐雷</w:t>
      </w:r>
    </w:p>
    <w:p>
      <w:pPr>
        <w:pStyle w:val="78"/>
        <w:ind w:firstLine="480"/>
        <w:rPr>
          <w:rFonts w:hint="eastAsia" w:ascii="宋体" w:hAnsi="宋体" w:eastAsia="宋体" w:cs="宋体"/>
          <w:lang w:val="en-US" w:eastAsia="zh-CN"/>
        </w:rPr>
      </w:pPr>
      <w:r>
        <w:rPr>
          <w:rFonts w:hint="eastAsia" w:ascii="宋体" w:hAnsi="宋体" w:eastAsia="宋体" w:cs="宋体"/>
        </w:rPr>
        <w:t>电    话：18353100959</w:t>
      </w:r>
      <w:r>
        <w:rPr>
          <w:rFonts w:hint="eastAsia" w:eastAsia="宋体" w:cs="宋体"/>
          <w:lang w:val="en-US" w:eastAsia="zh-CN"/>
        </w:rPr>
        <w:t xml:space="preserve"> </w:t>
      </w:r>
    </w:p>
    <w:p>
      <w:pPr>
        <w:pStyle w:val="78"/>
        <w:ind w:firstLine="480"/>
        <w:rPr>
          <w:rFonts w:hint="eastAsia" w:ascii="宋体" w:hAnsi="宋体" w:eastAsia="宋体" w:cs="宋体"/>
        </w:rPr>
      </w:pPr>
      <w:r>
        <w:rPr>
          <w:rFonts w:hint="eastAsia" w:ascii="宋体" w:hAnsi="宋体" w:eastAsia="宋体" w:cs="宋体"/>
        </w:rPr>
        <w:t>邮    箱：qilei@sinotruk.com</w:t>
      </w:r>
      <w:r>
        <w:rPr>
          <w:rFonts w:hint="eastAsia" w:eastAsia="宋体" w:cs="宋体"/>
          <w:lang w:val="en-US" w:eastAsia="zh-CN"/>
        </w:rPr>
        <w:t xml:space="preserve">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3</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9</w:t>
      </w:r>
      <w:bookmarkStart w:id="30" w:name="_GoBack"/>
      <w:bookmarkEnd w:id="30"/>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w:t>
      </w:r>
      <w:r>
        <w:rPr>
          <w:rFonts w:hint="eastAsia" w:ascii="宋体" w:hAnsi="宋体" w:cs="宋体"/>
          <w:color w:val="000000"/>
          <w:sz w:val="24"/>
          <w:szCs w:val="24"/>
          <w:lang w:val="en-US" w:eastAsia="zh-CN"/>
        </w:rPr>
        <w:t>通过综合评标法</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auto"/>
          <w:sz w:val="24"/>
          <w:szCs w:val="24"/>
          <w:highlight w:val="yellow"/>
        </w:rPr>
        <w:t>本项目产生</w:t>
      </w:r>
      <w:r>
        <w:rPr>
          <w:rFonts w:hint="eastAsia" w:ascii="宋体" w:hAnsi="宋体" w:cs="宋体"/>
          <w:color w:val="auto"/>
          <w:sz w:val="24"/>
          <w:szCs w:val="24"/>
          <w:highlight w:val="yellow"/>
          <w:lang w:val="en-US" w:eastAsia="zh-CN"/>
        </w:rPr>
        <w:t>2-3</w:t>
      </w:r>
      <w:r>
        <w:rPr>
          <w:rFonts w:hint="eastAsia" w:ascii="宋体" w:hAnsi="宋体" w:eastAsia="宋体" w:cs="宋体"/>
          <w:color w:val="auto"/>
          <w:sz w:val="24"/>
          <w:szCs w:val="24"/>
          <w:highlight w:val="yellow"/>
        </w:rPr>
        <w:t>个中标人。</w:t>
      </w:r>
      <w:r>
        <w:rPr>
          <w:rFonts w:hint="eastAsia" w:ascii="宋体" w:hAnsi="宋体" w:cs="宋体"/>
          <w:color w:val="auto"/>
          <w:sz w:val="24"/>
          <w:szCs w:val="24"/>
          <w:highlight w:val="yellow"/>
          <w:lang w:val="en-US" w:eastAsia="zh-CN"/>
        </w:rPr>
        <w:t>中标方需按照最低价格进行拉齐。合同执行阶段综合技术能力、检定周期等因素确认单项检定计量委托方。</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1</w:t>
            </w:r>
          </w:p>
        </w:tc>
        <w:tc>
          <w:tcPr>
            <w:tcW w:w="1903" w:type="pct"/>
            <w:vAlign w:val="center"/>
          </w:tcPr>
          <w:p>
            <w:pPr>
              <w:pStyle w:val="82"/>
              <w:jc w:val="both"/>
              <w:rPr>
                <w:rFonts w:hint="eastAsia" w:ascii="宋体" w:hAnsi="宋体" w:eastAsia="宋体" w:cs="宋体"/>
                <w:b/>
                <w:kern w:val="2"/>
                <w:sz w:val="24"/>
                <w:szCs w:val="22"/>
                <w:lang w:val="en-US" w:eastAsia="zh-CN" w:bidi="ar-SA"/>
              </w:rPr>
            </w:pPr>
            <w:r>
              <w:rPr>
                <w:rFonts w:hint="eastAsia"/>
                <w:b w:val="0"/>
                <w:bCs/>
              </w:rPr>
              <w:t>具备CNAS认可的</w:t>
            </w:r>
            <w:r>
              <w:rPr>
                <w:rFonts w:hint="eastAsia"/>
                <w:b w:val="0"/>
                <w:bCs/>
                <w:lang w:eastAsia="zh-CN"/>
              </w:rPr>
              <w:t>计量检定校准</w:t>
            </w:r>
            <w:r>
              <w:rPr>
                <w:rFonts w:hint="eastAsia"/>
                <w:b w:val="0"/>
                <w:bCs/>
              </w:rPr>
              <w:t>实验室资质</w:t>
            </w:r>
            <w:r>
              <w:rPr>
                <w:rFonts w:hint="eastAsia"/>
                <w:b w:val="0"/>
                <w:bCs/>
                <w:lang w:eastAsia="zh-CN"/>
              </w:rPr>
              <w:t>，</w:t>
            </w:r>
            <w:r>
              <w:rPr>
                <w:rFonts w:hint="eastAsia"/>
                <w:b w:val="0"/>
                <w:bCs/>
              </w:rPr>
              <w:t>提供有效的资质证书复印件。</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2</w:t>
            </w:r>
          </w:p>
        </w:tc>
        <w:tc>
          <w:tcPr>
            <w:tcW w:w="1903" w:type="pct"/>
            <w:vAlign w:val="center"/>
          </w:tcPr>
          <w:p>
            <w:pPr>
              <w:pStyle w:val="82"/>
              <w:jc w:val="both"/>
              <w:rPr>
                <w:rFonts w:hint="eastAsia" w:ascii="宋体" w:hAnsi="宋体" w:eastAsia="宋体" w:cs="宋体"/>
                <w:b/>
                <w:kern w:val="2"/>
                <w:sz w:val="24"/>
                <w:szCs w:val="22"/>
                <w:lang w:val="en-US" w:eastAsia="zh-CN" w:bidi="ar-SA"/>
              </w:rPr>
            </w:pPr>
            <w:r>
              <w:rPr>
                <w:rFonts w:hint="eastAsia" w:asciiTheme="minorHAnsi" w:hAnsiTheme="minorHAnsi" w:eastAsiaTheme="minorEastAsia" w:cstheme="minorBidi"/>
                <w:b w:val="0"/>
                <w:bCs/>
                <w:kern w:val="2"/>
                <w:sz w:val="21"/>
                <w:szCs w:val="22"/>
                <w:lang w:val="en-US" w:eastAsia="zh-CN" w:bidi="ar-SA"/>
              </w:rPr>
              <w:t>供应商自202</w:t>
            </w:r>
            <w:r>
              <w:rPr>
                <w:rFonts w:hint="eastAsia" w:cstheme="minorBidi"/>
                <w:b w:val="0"/>
                <w:bCs/>
                <w:kern w:val="2"/>
                <w:sz w:val="21"/>
                <w:szCs w:val="22"/>
                <w:lang w:val="en-US" w:eastAsia="zh-CN" w:bidi="ar-SA"/>
              </w:rPr>
              <w:t>3</w:t>
            </w:r>
            <w:r>
              <w:rPr>
                <w:rFonts w:hint="eastAsia" w:asciiTheme="minorHAnsi" w:hAnsiTheme="minorHAnsi" w:eastAsiaTheme="minorEastAsia" w:cstheme="minorBidi"/>
                <w:b w:val="0"/>
                <w:bCs/>
                <w:kern w:val="2"/>
                <w:sz w:val="21"/>
                <w:szCs w:val="22"/>
                <w:lang w:val="en-US" w:eastAsia="zh-CN" w:bidi="ar-SA"/>
              </w:rPr>
              <w:t>年1月1日至本项目响应文件递交截止之日止（以合同签订时间为准），在中国境内已签合同的同类服务项目须不少于</w:t>
            </w:r>
            <w:r>
              <w:rPr>
                <w:rFonts w:hint="eastAsia" w:cstheme="minorBidi"/>
                <w:b w:val="0"/>
                <w:bCs/>
                <w:kern w:val="2"/>
                <w:sz w:val="21"/>
                <w:szCs w:val="22"/>
                <w:lang w:val="en-US" w:eastAsia="zh-CN" w:bidi="ar-SA"/>
              </w:rPr>
              <w:t>5</w:t>
            </w:r>
            <w:r>
              <w:rPr>
                <w:rFonts w:hint="eastAsia" w:asciiTheme="minorHAnsi" w:hAnsiTheme="minorHAnsi" w:eastAsiaTheme="minorEastAsia" w:cstheme="minorBidi"/>
                <w:b w:val="0"/>
                <w:bCs/>
                <w:kern w:val="2"/>
                <w:sz w:val="21"/>
                <w:szCs w:val="22"/>
                <w:lang w:val="en-US" w:eastAsia="zh-CN" w:bidi="ar-SA"/>
              </w:rPr>
              <w:t>个（同类服务指：为汽车</w:t>
            </w:r>
            <w:r>
              <w:rPr>
                <w:rFonts w:hint="eastAsia" w:cstheme="minorBidi"/>
                <w:b w:val="0"/>
                <w:bCs/>
                <w:kern w:val="2"/>
                <w:sz w:val="21"/>
                <w:szCs w:val="22"/>
                <w:lang w:val="en-US" w:eastAsia="zh-CN" w:bidi="ar-SA"/>
              </w:rPr>
              <w:t>整车和零部件领域</w:t>
            </w:r>
            <w:r>
              <w:rPr>
                <w:rFonts w:hint="default" w:asciiTheme="minorHAnsi" w:hAnsiTheme="minorHAnsi" w:eastAsiaTheme="minorEastAsia" w:cstheme="minorBidi"/>
                <w:b w:val="0"/>
                <w:bCs/>
                <w:kern w:val="2"/>
                <w:sz w:val="21"/>
                <w:szCs w:val="22"/>
                <w:lang w:val="zh-CN" w:eastAsia="zh-CN" w:bidi="ar-SA"/>
              </w:rPr>
              <w:t>EMC电磁兼容</w:t>
            </w:r>
            <w:r>
              <w:rPr>
                <w:rFonts w:hint="eastAsia" w:cstheme="minorBidi"/>
                <w:b w:val="0"/>
                <w:bCs/>
                <w:kern w:val="2"/>
                <w:sz w:val="21"/>
                <w:szCs w:val="22"/>
                <w:lang w:val="en-US" w:eastAsia="zh-CN" w:bidi="ar-SA"/>
              </w:rPr>
              <w:t>及信息安全仪器</w:t>
            </w:r>
            <w:r>
              <w:rPr>
                <w:rFonts w:hint="default" w:asciiTheme="minorHAnsi" w:hAnsiTheme="minorHAnsi" w:eastAsiaTheme="minorEastAsia" w:cstheme="minorBidi"/>
                <w:b w:val="0"/>
                <w:bCs/>
                <w:kern w:val="2"/>
                <w:sz w:val="21"/>
                <w:szCs w:val="22"/>
                <w:lang w:val="zh-CN" w:eastAsia="zh-CN" w:bidi="ar-SA"/>
              </w:rPr>
              <w:t>设备</w:t>
            </w:r>
            <w:r>
              <w:rPr>
                <w:rFonts w:hint="eastAsia" w:asciiTheme="minorHAnsi" w:hAnsiTheme="minorHAnsi" w:eastAsiaTheme="minorEastAsia" w:cstheme="minorBidi"/>
                <w:b w:val="0"/>
                <w:bCs/>
                <w:kern w:val="2"/>
                <w:sz w:val="21"/>
                <w:szCs w:val="22"/>
                <w:lang w:val="en-US" w:eastAsia="zh-CN" w:bidi="ar-SA"/>
              </w:rPr>
              <w:t>提供计量服务），须提供合同关键页复印件或设备计量相关证明。注：合同内容至少应包括服务名称、合同签订日期、合同签订方名称等内容。合同中涉及商业机密的部分可隐去。</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3</w:t>
            </w:r>
          </w:p>
        </w:tc>
        <w:tc>
          <w:tcPr>
            <w:tcW w:w="1903" w:type="pct"/>
            <w:vAlign w:val="center"/>
          </w:tcPr>
          <w:p>
            <w:pPr>
              <w:pStyle w:val="82"/>
              <w:jc w:val="both"/>
              <w:rPr>
                <w:rFonts w:hint="eastAsia" w:ascii="宋体" w:hAnsi="宋体" w:eastAsia="宋体" w:cs="宋体"/>
                <w:b/>
                <w:kern w:val="2"/>
                <w:sz w:val="24"/>
                <w:szCs w:val="22"/>
                <w:lang w:val="en-US" w:eastAsia="zh-CN" w:bidi="ar-SA"/>
              </w:rPr>
            </w:pPr>
            <w:r>
              <w:rPr>
                <w:rFonts w:hint="eastAsia"/>
                <w:b w:val="0"/>
                <w:bCs/>
              </w:rPr>
              <w:t>能满足</w:t>
            </w:r>
            <w:r>
              <w:rPr>
                <w:rFonts w:hint="eastAsia"/>
                <w:b w:val="0"/>
                <w:bCs/>
                <w:lang w:val="en-US" w:eastAsia="zh-CN"/>
              </w:rPr>
              <w:t>所附</w:t>
            </w:r>
            <w:r>
              <w:rPr>
                <w:rFonts w:hint="eastAsia"/>
                <w:b w:val="0"/>
                <w:bCs/>
              </w:rPr>
              <w:t>仪器设备</w:t>
            </w:r>
            <w:r>
              <w:rPr>
                <w:rFonts w:hint="eastAsia"/>
                <w:b w:val="0"/>
                <w:bCs/>
                <w:lang w:val="en-US" w:eastAsia="zh-CN"/>
              </w:rPr>
              <w:t>清单总数量70%以上</w:t>
            </w:r>
            <w:r>
              <w:rPr>
                <w:rFonts w:hint="eastAsia"/>
                <w:b w:val="0"/>
                <w:bCs/>
              </w:rPr>
              <w:t>的</w:t>
            </w:r>
            <w:r>
              <w:rPr>
                <w:rFonts w:hint="eastAsia"/>
                <w:b w:val="0"/>
                <w:bCs/>
                <w:lang w:eastAsia="zh-CN"/>
              </w:rPr>
              <w:t>计量检定校准。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exact"/>
        </w:trPr>
        <w:tc>
          <w:tcPr>
            <w:tcW w:w="875" w:type="pct"/>
          </w:tcPr>
          <w:p>
            <w:pPr>
              <w:pStyle w:val="82"/>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jc w:val="both"/>
              <w:rPr>
                <w:rFonts w:hint="eastAsia"/>
                <w:b w:val="0"/>
                <w:bCs/>
              </w:rPr>
            </w:pPr>
            <w:r>
              <w:rPr>
                <w:rFonts w:hint="eastAsia"/>
                <w:b w:val="0"/>
                <w:bCs/>
              </w:rPr>
              <w:t>对仪器设备清单中不具备自检定校准能力的仪器设备，投标人应取得招标人许可的条件下优先委托有相关资质的国家法定计量检定机构进行检定/校准，检定/校准费用由投标人出具。</w:t>
            </w:r>
          </w:p>
        </w:tc>
        <w:tc>
          <w:tcPr>
            <w:tcW w:w="1332" w:type="pct"/>
          </w:tcPr>
          <w:p>
            <w:pPr>
              <w:pStyle w:val="82"/>
              <w:jc w:val="both"/>
              <w:rPr>
                <w:rFonts w:hint="eastAsia"/>
                <w:b w:val="0"/>
                <w:bCs/>
              </w:rPr>
            </w:pPr>
          </w:p>
        </w:tc>
        <w:tc>
          <w:tcPr>
            <w:tcW w:w="888" w:type="pct"/>
          </w:tcPr>
          <w:p>
            <w:pPr>
              <w:pStyle w:val="82"/>
              <w:jc w:val="both"/>
              <w:rPr>
                <w:rFonts w:hint="eastAsia"/>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jc w:val="center"/>
              <w:rPr>
                <w:rFonts w:hint="eastAsia" w:eastAsiaTheme="minorEastAsia"/>
                <w:b w:val="0"/>
                <w:bCs/>
                <w:lang w:val="en-US" w:eastAsia="zh-CN"/>
              </w:rPr>
            </w:pPr>
            <w:r>
              <w:rPr>
                <w:rFonts w:hint="eastAsia"/>
                <w:b w:val="0"/>
                <w:bCs/>
                <w:lang w:val="en-US" w:eastAsia="zh-CN"/>
              </w:rPr>
              <w:t>5</w:t>
            </w:r>
          </w:p>
        </w:tc>
        <w:tc>
          <w:tcPr>
            <w:tcW w:w="1903" w:type="pct"/>
          </w:tcPr>
          <w:p>
            <w:pPr>
              <w:pStyle w:val="82"/>
              <w:jc w:val="both"/>
              <w:rPr>
                <w:rFonts w:hint="eastAsia"/>
                <w:b w:val="0"/>
                <w:bCs/>
              </w:rPr>
            </w:pPr>
            <w:r>
              <w:rPr>
                <w:rFonts w:hint="eastAsia"/>
                <w:b w:val="0"/>
                <w:bCs/>
              </w:rPr>
              <w:t>投标人完成检定校准后，出具的检定校准证书加盖CNAS标志，证书内需要明确不确定度。应</w:t>
            </w:r>
            <w:r>
              <w:rPr>
                <w:rFonts w:hint="eastAsia"/>
                <w:b w:val="0"/>
                <w:bCs/>
                <w:lang w:val="en-US" w:eastAsia="zh-CN"/>
              </w:rPr>
              <w:t>能够</w:t>
            </w:r>
            <w:r>
              <w:rPr>
                <w:rFonts w:hint="eastAsia"/>
                <w:b w:val="0"/>
                <w:bCs/>
              </w:rPr>
              <w:t>免费提供电子证书等信息化管理系统；</w:t>
            </w:r>
          </w:p>
        </w:tc>
        <w:tc>
          <w:tcPr>
            <w:tcW w:w="1332" w:type="pct"/>
          </w:tcPr>
          <w:p>
            <w:pPr>
              <w:pStyle w:val="82"/>
              <w:jc w:val="both"/>
              <w:rPr>
                <w:rFonts w:hint="eastAsia"/>
                <w:b w:val="0"/>
                <w:bCs/>
              </w:rPr>
            </w:pPr>
          </w:p>
        </w:tc>
        <w:tc>
          <w:tcPr>
            <w:tcW w:w="888" w:type="pct"/>
          </w:tcPr>
          <w:p>
            <w:pPr>
              <w:pStyle w:val="82"/>
              <w:jc w:val="both"/>
              <w:rPr>
                <w:rFonts w:hint="eastAsia"/>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jc w:val="center"/>
              <w:rPr>
                <w:rFonts w:hint="eastAsia" w:eastAsiaTheme="minorEastAsia"/>
                <w:b w:val="0"/>
                <w:bCs/>
                <w:lang w:val="en-US" w:eastAsia="zh-CN"/>
              </w:rPr>
            </w:pPr>
            <w:r>
              <w:rPr>
                <w:rFonts w:hint="eastAsia"/>
                <w:b w:val="0"/>
                <w:bCs/>
                <w:lang w:val="en-US" w:eastAsia="zh-CN"/>
              </w:rPr>
              <w:t>6</w:t>
            </w:r>
          </w:p>
        </w:tc>
        <w:tc>
          <w:tcPr>
            <w:tcW w:w="1903" w:type="pct"/>
          </w:tcPr>
          <w:p>
            <w:pPr>
              <w:pStyle w:val="82"/>
              <w:jc w:val="both"/>
              <w:rPr>
                <w:rFonts w:hint="eastAsia"/>
                <w:b w:val="0"/>
                <w:bCs/>
              </w:rPr>
            </w:pPr>
            <w:r>
              <w:rPr>
                <w:rFonts w:hint="eastAsia"/>
                <w:b w:val="0"/>
                <w:bCs/>
              </w:rPr>
              <w:t>招标人委托投标人检定/校准仪器设备，其送检及返回运输、包装均由投标方负责，招标人不承担任何费用，若由于运输和包装不当导致招标人计量器具在运输过程中造成损失的，损失由投标人负责。</w:t>
            </w:r>
          </w:p>
        </w:tc>
        <w:tc>
          <w:tcPr>
            <w:tcW w:w="1332" w:type="pct"/>
          </w:tcPr>
          <w:p>
            <w:pPr>
              <w:pStyle w:val="82"/>
              <w:jc w:val="both"/>
              <w:rPr>
                <w:rFonts w:hint="eastAsia"/>
                <w:b w:val="0"/>
                <w:bCs/>
              </w:rPr>
            </w:pPr>
          </w:p>
        </w:tc>
        <w:tc>
          <w:tcPr>
            <w:tcW w:w="888" w:type="pct"/>
          </w:tcPr>
          <w:p>
            <w:pPr>
              <w:pStyle w:val="82"/>
              <w:jc w:val="both"/>
              <w:rPr>
                <w:rFonts w:hint="eastAsia"/>
                <w:b w:val="0"/>
                <w:bCs/>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color w:val="000000"/>
          <w:sz w:val="24"/>
          <w:szCs w:val="24"/>
        </w:rPr>
      </w:pPr>
      <w:r>
        <w:rPr>
          <w:rFonts w:hint="eastAsia" w:ascii="宋体" w:hAnsi="宋体" w:eastAsia="宋体" w:cs="宋体"/>
          <w:sz w:val="24"/>
        </w:rPr>
        <w:t>法定代表人（委托代理人）：（签字）</w:t>
      </w: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269"/>
        <w:gridCol w:w="1293"/>
        <w:gridCol w:w="734"/>
        <w:gridCol w:w="840"/>
        <w:gridCol w:w="1360"/>
        <w:gridCol w:w="1600"/>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683" w:type="pct"/>
            <w:vAlign w:val="center"/>
          </w:tcPr>
          <w:p>
            <w:pPr>
              <w:pStyle w:val="82"/>
              <w:rPr>
                <w:rFonts w:hint="eastAsia" w:ascii="宋体" w:hAnsi="宋体" w:eastAsia="宋体" w:cs="宋体"/>
              </w:rPr>
            </w:pPr>
            <w:r>
              <w:rPr>
                <w:rFonts w:hint="eastAsia" w:ascii="宋体" w:hAnsi="宋体" w:eastAsia="宋体" w:cs="宋体"/>
              </w:rPr>
              <w:t>项目名称</w:t>
            </w:r>
          </w:p>
        </w:tc>
        <w:tc>
          <w:tcPr>
            <w:tcW w:w="696"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基准总价（含税、元）</w:t>
            </w:r>
          </w:p>
        </w:tc>
        <w:tc>
          <w:tcPr>
            <w:tcW w:w="395" w:type="pct"/>
            <w:vAlign w:val="center"/>
          </w:tcPr>
          <w:p>
            <w:pPr>
              <w:pStyle w:val="82"/>
              <w:rPr>
                <w:rFonts w:hint="eastAsia" w:ascii="宋体" w:hAnsi="宋体" w:eastAsia="宋体" w:cs="宋体"/>
                <w:szCs w:val="21"/>
                <w:lang w:eastAsia="zh-CN"/>
              </w:rPr>
            </w:pPr>
            <w:r>
              <w:rPr>
                <w:rFonts w:hint="eastAsia" w:ascii="宋体" w:hAnsi="宋体" w:eastAsia="宋体" w:cs="宋体"/>
                <w:szCs w:val="21"/>
                <w:lang w:val="en-US" w:eastAsia="zh-CN"/>
              </w:rPr>
              <w:t>折扣</w:t>
            </w:r>
          </w:p>
        </w:tc>
        <w:tc>
          <w:tcPr>
            <w:tcW w:w="452"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732"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折扣总价（含税、元）</w:t>
            </w:r>
          </w:p>
        </w:tc>
        <w:tc>
          <w:tcPr>
            <w:tcW w:w="86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881"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3"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683" w:type="pct"/>
            <w:vAlign w:val="center"/>
          </w:tcPr>
          <w:p>
            <w:pPr>
              <w:pStyle w:val="82"/>
              <w:rPr>
                <w:rFonts w:hint="eastAsia" w:ascii="宋体" w:hAnsi="宋体" w:eastAsia="宋体" w:cs="宋体"/>
              </w:rPr>
            </w:pPr>
            <w:r>
              <w:rPr>
                <w:rFonts w:hint="eastAsia" w:ascii="宋体" w:hAnsi="宋体" w:eastAsia="宋体" w:cs="宋体"/>
                <w:b w:val="0"/>
              </w:rPr>
              <w:t>EMC试验室电磁兼容及信息安全设备计量检定校准服务</w:t>
            </w:r>
          </w:p>
        </w:tc>
        <w:tc>
          <w:tcPr>
            <w:tcW w:w="69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499313</w:t>
            </w:r>
          </w:p>
        </w:tc>
        <w:tc>
          <w:tcPr>
            <w:tcW w:w="395" w:type="pct"/>
            <w:vAlign w:val="center"/>
          </w:tcPr>
          <w:p>
            <w:pPr>
              <w:pStyle w:val="82"/>
              <w:rPr>
                <w:rFonts w:hint="eastAsia" w:ascii="宋体" w:hAnsi="宋体" w:eastAsia="宋体" w:cs="宋体"/>
              </w:rPr>
            </w:pPr>
          </w:p>
        </w:tc>
        <w:tc>
          <w:tcPr>
            <w:tcW w:w="452" w:type="pct"/>
            <w:vAlign w:val="center"/>
          </w:tcPr>
          <w:p>
            <w:pPr>
              <w:pStyle w:val="82"/>
              <w:rPr>
                <w:rFonts w:hint="eastAsia" w:ascii="宋体" w:hAnsi="宋体" w:eastAsia="宋体" w:cs="宋体"/>
              </w:rPr>
            </w:pPr>
          </w:p>
        </w:tc>
        <w:tc>
          <w:tcPr>
            <w:tcW w:w="732" w:type="pct"/>
            <w:vAlign w:val="center"/>
          </w:tcPr>
          <w:p>
            <w:pPr>
              <w:pStyle w:val="82"/>
              <w:rPr>
                <w:rFonts w:hint="eastAsia" w:ascii="宋体" w:hAnsi="宋体" w:eastAsia="宋体" w:cs="宋体"/>
              </w:rPr>
            </w:pPr>
          </w:p>
        </w:tc>
        <w:tc>
          <w:tcPr>
            <w:tcW w:w="861" w:type="pct"/>
            <w:vAlign w:val="center"/>
          </w:tcPr>
          <w:p>
            <w:pPr>
              <w:pStyle w:val="82"/>
              <w:rPr>
                <w:rFonts w:hint="eastAsia" w:ascii="宋体" w:hAnsi="宋体" w:eastAsia="宋体" w:cs="宋体"/>
              </w:rPr>
            </w:pPr>
          </w:p>
        </w:tc>
        <w:tc>
          <w:tcPr>
            <w:tcW w:w="881"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683" w:type="pct"/>
            <w:vAlign w:val="center"/>
          </w:tcPr>
          <w:p>
            <w:pPr>
              <w:pStyle w:val="82"/>
              <w:rPr>
                <w:rFonts w:hint="eastAsia" w:ascii="宋体" w:hAnsi="宋体" w:eastAsia="宋体" w:cs="宋体"/>
              </w:rPr>
            </w:pPr>
            <w:r>
              <w:rPr>
                <w:rFonts w:hint="eastAsia" w:ascii="宋体" w:hAnsi="宋体" w:eastAsia="宋体" w:cs="宋体"/>
              </w:rPr>
              <w:t>合计</w:t>
            </w:r>
          </w:p>
        </w:tc>
        <w:tc>
          <w:tcPr>
            <w:tcW w:w="4019"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hint="eastAsia" w:ascii="宋体" w:hAnsi="宋体" w:cs="宋体"/>
          <w:b/>
          <w:bCs/>
          <w:szCs w:val="21"/>
        </w:rPr>
      </w:pPr>
      <w:r>
        <w:rPr>
          <w:rFonts w:hint="eastAsia" w:ascii="宋体" w:hAnsi="宋体" w:cs="宋体"/>
          <w:b/>
          <w:bCs/>
          <w:szCs w:val="21"/>
        </w:rPr>
        <w:t>2、附件7、附件8、附件9单独封装一份，否则不予唱标。</w:t>
      </w:r>
    </w:p>
    <w:p>
      <w:pPr>
        <w:spacing w:line="300" w:lineRule="auto"/>
        <w:rPr>
          <w:rFonts w:hint="default" w:ascii="宋体" w:hAnsi="宋体" w:eastAsia="宋体" w:cs="宋体"/>
          <w:b/>
          <w:bCs/>
          <w:szCs w:val="21"/>
          <w:lang w:val="en-US" w:eastAsia="zh-CN"/>
        </w:rPr>
      </w:pPr>
      <w:r>
        <w:rPr>
          <w:rFonts w:hint="eastAsia" w:ascii="宋体" w:hAnsi="宋体" w:cs="宋体"/>
          <w:b/>
          <w:bCs/>
          <w:szCs w:val="21"/>
        </w:rPr>
        <w:t>3、需写明含税价、不含税价格、税率</w:t>
      </w:r>
      <w:r>
        <w:rPr>
          <w:rFonts w:hint="eastAsia" w:ascii="宋体" w:hAnsi="宋体" w:cs="宋体"/>
          <w:b/>
          <w:bCs/>
          <w:szCs w:val="21"/>
          <w:lang w:eastAsia="zh-CN"/>
        </w:rPr>
        <w:t>，</w:t>
      </w:r>
      <w:r>
        <w:rPr>
          <w:rFonts w:hint="eastAsia" w:ascii="宋体" w:hAnsi="宋体" w:cs="宋体"/>
          <w:b/>
          <w:bCs/>
          <w:szCs w:val="21"/>
          <w:lang w:val="en-US" w:eastAsia="zh-CN"/>
        </w:rPr>
        <w:t>折扣为统一折扣。</w:t>
      </w:r>
    </w:p>
    <w:p>
      <w:pPr>
        <w:spacing w:line="300" w:lineRule="auto"/>
        <w:rPr>
          <w:rFonts w:hint="eastAsia" w:ascii="宋体" w:hAnsi="宋体" w:eastAsia="宋体" w:cs="宋体"/>
          <w:sz w:val="24"/>
        </w:rPr>
      </w:pPr>
      <w:r>
        <w:rPr>
          <w:rFonts w:hint="eastAsia" w:ascii="宋体" w:hAnsi="宋体" w:cs="宋体"/>
          <w:b/>
          <w:bCs/>
          <w:szCs w:val="21"/>
          <w:lang w:val="en-US" w:eastAsia="zh-CN"/>
        </w:rPr>
        <w:t>4、本项目含税基准总价计算税率为6%，如供方税率不为6%，请供方自行换算为未税基准总价后，按照供方执行的税率进行核算，各供方税率不一致，在商务标评议环节以折扣和未税总价作为最终对比标准。</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64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98"/>
        <w:gridCol w:w="2000"/>
        <w:gridCol w:w="1933"/>
        <w:gridCol w:w="1373"/>
        <w:gridCol w:w="934"/>
        <w:gridCol w:w="808"/>
        <w:gridCol w:w="1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blHeader/>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待检定</w:t>
            </w:r>
          </w:p>
          <w:p>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sz w:val="22"/>
                <w:szCs w:val="22"/>
                <w:u w:val="none"/>
                <w:lang w:val="en-US"/>
              </w:rPr>
            </w:pPr>
            <w:r>
              <w:rPr>
                <w:rFonts w:hint="eastAsia" w:ascii="宋体" w:hAnsi="宋体" w:eastAsia="宋体" w:cs="宋体"/>
                <w:b/>
                <w:i w:val="0"/>
                <w:iCs w:val="0"/>
                <w:color w:val="000000"/>
                <w:kern w:val="0"/>
                <w:sz w:val="22"/>
                <w:szCs w:val="22"/>
                <w:u w:val="none"/>
                <w:lang w:val="en-US" w:eastAsia="zh-CN" w:bidi="ar"/>
              </w:rPr>
              <w:t>设备名称</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设备规格型号</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sz w:val="22"/>
                <w:szCs w:val="22"/>
                <w:u w:val="none"/>
                <w:lang w:val="en-US"/>
              </w:rPr>
            </w:pPr>
            <w:r>
              <w:rPr>
                <w:rFonts w:hint="eastAsia" w:ascii="宋体" w:hAnsi="宋体" w:eastAsia="宋体" w:cs="宋体"/>
                <w:b/>
                <w:i w:val="0"/>
                <w:iCs w:val="0"/>
                <w:color w:val="000000"/>
                <w:kern w:val="0"/>
                <w:sz w:val="22"/>
                <w:szCs w:val="22"/>
                <w:u w:val="none"/>
                <w:lang w:val="en-US" w:eastAsia="zh-CN" w:bidi="ar"/>
              </w:rPr>
              <w:t>检定参数</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含税单价</w:t>
            </w:r>
          </w:p>
          <w:p>
            <w:pPr>
              <w:keepNext w:val="0"/>
              <w:keepLines w:val="0"/>
              <w:widowControl/>
              <w:suppressLineNumbers w:val="0"/>
              <w:snapToGrid w:val="0"/>
              <w:ind w:left="0" w:leftChars="0" w:right="0" w:rightChars="0" w:firstLine="0" w:firstLineChars="0"/>
              <w:jc w:val="both"/>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（税率6%）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计量</w:t>
            </w:r>
          </w:p>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单位</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数量</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折后单价（含税）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车载以太网测试系统</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TESTBASE-NAT</w:t>
            </w:r>
          </w:p>
        </w:tc>
        <w:tc>
          <w:tcPr>
            <w:tcW w:w="50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程控电源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N5767A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0～25A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EA电源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PS2042-06B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0～6A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示波器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MXR254A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屏蔽箱</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JC-PB71545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1MHz～200MHz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矢量网络分析仪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E5080B-240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以太网流量生成仪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Val-C12-720G</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2650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81160A-002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车载传统网络测试系统</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TESTBASE-NAT-1</w:t>
            </w:r>
          </w:p>
        </w:tc>
        <w:tc>
          <w:tcPr>
            <w:tcW w:w="504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程控电源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N5767A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0～25A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四象限电源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N6784A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-20V～20V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0～3A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示波器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DSOX3034G</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按检定校准规程</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程控万用表</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34450A</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0～10MΩ</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高压部件无线电骚扰特性测试系统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eastAsia" w:ascii="Arial" w:hAnsi="Arial" w:eastAsia="宋体" w:cs="Arial"/>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eastAsia" w:ascii="Arial" w:hAnsi="Arial" w:eastAsia="宋体"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EMI</w:t>
            </w:r>
            <w:r>
              <w:rPr>
                <w:rFonts w:hint="eastAsia" w:ascii="宋体" w:hAnsi="宋体" w:eastAsia="宋体" w:cs="宋体"/>
                <w:i w:val="0"/>
                <w:iCs w:val="0"/>
                <w:color w:val="000000"/>
                <w:kern w:val="0"/>
                <w:sz w:val="20"/>
                <w:szCs w:val="20"/>
                <w:u w:val="none"/>
                <w:lang w:val="en-US" w:eastAsia="zh-CN" w:bidi="ar"/>
              </w:rPr>
              <w:t>测试接收机</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ESW44 </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频率：1Hz~44GHz</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1.频率：DC~18GHz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2.插入损耗：＜0.5dB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3.VSWR≤1.5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HFH2-Z6E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双锥天线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HK116E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频率：20MHz~300MHz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HL223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频率：200MHz~1.3GHz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频率：0.5GHz~6GHz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SCU01F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1.频率：10kHz~1GHz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2.增益：29±1.0dB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3.输入/输出 VSWR:&lt;2.0:1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SCU08F1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1.频率：0.1GHz~8GHz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2.增益： 32±2.0dB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3.P1dB输出功率：≥+20dBm；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4.最大输入：+5dBm；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5.输入/输出VSWR:&lt;2.0:1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F-52B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孔径：内径</w:t>
            </w:r>
            <w:r>
              <w:rPr>
                <w:rFonts w:hint="default" w:ascii="宋体" w:hAnsi="Times New Roman" w:eastAsia="宋体" w:cs="Times New Roman"/>
                <w:i w:val="0"/>
                <w:iCs w:val="0"/>
                <w:color w:val="000000"/>
                <w:kern w:val="0"/>
                <w:sz w:val="20"/>
                <w:szCs w:val="20"/>
                <w:u w:val="none"/>
                <w:lang w:val="en-US" w:eastAsia="zh-CN" w:bidi="ar"/>
              </w:rPr>
              <w:t>≥40mm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F-120-6A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孔径：内径</w:t>
            </w:r>
            <w:r>
              <w:rPr>
                <w:rFonts w:hint="default" w:ascii="宋体" w:hAnsi="Times New Roman" w:eastAsia="宋体" w:cs="Times New Roman"/>
                <w:i w:val="0"/>
                <w:iCs w:val="0"/>
                <w:color w:val="000000"/>
                <w:kern w:val="0"/>
                <w:sz w:val="20"/>
                <w:szCs w:val="20"/>
                <w:u w:val="none"/>
                <w:lang w:val="en-US" w:eastAsia="zh-CN" w:bidi="ar"/>
              </w:rPr>
              <w:t>≥40mm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脉冲限幅器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VTSD 9561 F-N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10dB ±0.5dB</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NNHV8123-1600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100kHz~150MHz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最大电流：</w:t>
            </w:r>
            <w:r>
              <w:rPr>
                <w:rFonts w:hint="default" w:ascii="宋体" w:hAnsi="Times New Roman" w:eastAsia="宋体" w:cs="Times New Roman"/>
                <w:i w:val="0"/>
                <w:iCs w:val="0"/>
                <w:color w:val="000000"/>
                <w:kern w:val="0"/>
                <w:sz w:val="20"/>
                <w:szCs w:val="20"/>
                <w:u w:val="none"/>
                <w:lang w:val="en-US" w:eastAsia="zh-CN" w:bidi="ar"/>
              </w:rPr>
              <w:t>1000A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t>1600A(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5min)</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最大电压：</w:t>
            </w:r>
            <w:r>
              <w:rPr>
                <w:rFonts w:hint="default" w:ascii="宋体" w:hAnsi="Times New Roman" w:eastAsia="宋体" w:cs="Times New Roman"/>
                <w:i w:val="0"/>
                <w:iCs w:val="0"/>
                <w:color w:val="000000"/>
                <w:kern w:val="0"/>
                <w:sz w:val="20"/>
                <w:szCs w:val="20"/>
                <w:u w:val="none"/>
                <w:lang w:val="en-US" w:eastAsia="zh-CN" w:bidi="ar"/>
              </w:rPr>
              <w:t>DC1000V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AC 50/60Hz</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700V</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NNHV8123-1600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100kHz~150MHz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最大电流：</w:t>
            </w:r>
            <w:r>
              <w:rPr>
                <w:rFonts w:hint="default" w:ascii="宋体" w:hAnsi="Times New Roman" w:eastAsia="宋体" w:cs="Times New Roman"/>
                <w:i w:val="0"/>
                <w:iCs w:val="0"/>
                <w:color w:val="000000"/>
                <w:kern w:val="0"/>
                <w:sz w:val="20"/>
                <w:szCs w:val="20"/>
                <w:u w:val="none"/>
                <w:lang w:val="en-US" w:eastAsia="zh-CN" w:bidi="ar"/>
              </w:rPr>
              <w:t>1000A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t>1600A(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5min)</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最大电压：</w:t>
            </w:r>
            <w:r>
              <w:rPr>
                <w:rFonts w:hint="default" w:ascii="宋体" w:hAnsi="Times New Roman" w:eastAsia="宋体" w:cs="Times New Roman"/>
                <w:i w:val="0"/>
                <w:iCs w:val="0"/>
                <w:color w:val="000000"/>
                <w:kern w:val="0"/>
                <w:sz w:val="20"/>
                <w:szCs w:val="20"/>
                <w:u w:val="none"/>
                <w:lang w:val="en-US" w:eastAsia="zh-CN" w:bidi="ar"/>
              </w:rPr>
              <w:t>DC1000V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AC 50/60Hz</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700V</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CAT3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CAT5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NTFM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PILOT-ISN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两端口矢量网络分析仪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ZNLE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100kHz~4.5GHz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 xml:space="preserve">–20 dBm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 xml:space="preserve"> +10 dBm</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校准件</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ZN-Z170</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DC-18GHZ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回波损耗</w:t>
            </w:r>
            <w:r>
              <w:rPr>
                <w:rFonts w:hint="default" w:ascii="宋体" w:hAnsi="Times New Roman" w:eastAsia="宋体" w:cs="Times New Roman"/>
                <w:i w:val="0"/>
                <w:iCs w:val="0"/>
                <w:color w:val="000000"/>
                <w:kern w:val="0"/>
                <w:sz w:val="20"/>
                <w:szCs w:val="20"/>
                <w:u w:val="none"/>
                <w:lang w:val="en-US" w:eastAsia="zh-CN" w:bidi="ar"/>
              </w:rPr>
              <w:t>:Load Female</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Open Femalc</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Short Female</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低压部件无线电骚扰特性测试系统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EMI</w:t>
            </w:r>
            <w:r>
              <w:rPr>
                <w:rFonts w:hint="eastAsia" w:ascii="宋体" w:hAnsi="宋体" w:eastAsia="宋体" w:cs="宋体"/>
                <w:i w:val="0"/>
                <w:iCs w:val="0"/>
                <w:color w:val="000000"/>
                <w:kern w:val="0"/>
                <w:sz w:val="20"/>
                <w:szCs w:val="20"/>
                <w:u w:val="none"/>
                <w:lang w:val="en-US" w:eastAsia="zh-CN" w:bidi="ar"/>
              </w:rPr>
              <w:t>测试接收机</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ESW8</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频率：1Hz~8GHz</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2650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0.5dB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3.VSWR≤1.5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HFH2-Z6E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双锥天线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HK116E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频率：20MHz~300MHz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HL223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频率：200MHz~1.3GHz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频率：0.45GHz~6GHz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SCU01F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29±1.0dB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输出</w:t>
            </w:r>
            <w:r>
              <w:rPr>
                <w:rFonts w:hint="default" w:ascii="宋体" w:hAnsi="Times New Roman" w:eastAsia="宋体" w:cs="Times New Roman"/>
                <w:i w:val="0"/>
                <w:iCs w:val="0"/>
                <w:color w:val="000000"/>
                <w:kern w:val="0"/>
                <w:sz w:val="20"/>
                <w:szCs w:val="20"/>
                <w:u w:val="none"/>
                <w:lang w:val="en-US" w:eastAsia="zh-CN" w:bidi="ar"/>
              </w:rPr>
              <w:t xml:space="preserve"> VSWR:&lt;2.0:1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SCU08F1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0.1GHz~8GHz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 xml:space="preserve"> 32±2.0dB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3.P1dB</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≥+20dBm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最大输入：</w:t>
            </w:r>
            <w:r>
              <w:rPr>
                <w:rFonts w:hint="default" w:ascii="宋体" w:hAnsi="Times New Roman" w:eastAsia="宋体" w:cs="Times New Roman"/>
                <w:i w:val="0"/>
                <w:iCs w:val="0"/>
                <w:color w:val="000000"/>
                <w:kern w:val="0"/>
                <w:sz w:val="20"/>
                <w:szCs w:val="20"/>
                <w:u w:val="none"/>
                <w:lang w:val="en-US" w:eastAsia="zh-CN" w:bidi="ar"/>
              </w:rPr>
              <w:t>+5dBm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输出</w:t>
            </w:r>
            <w:r>
              <w:rPr>
                <w:rFonts w:hint="default" w:ascii="宋体" w:hAnsi="Times New Roman" w:eastAsia="宋体" w:cs="Times New Roman"/>
                <w:i w:val="0"/>
                <w:iCs w:val="0"/>
                <w:color w:val="000000"/>
                <w:kern w:val="0"/>
                <w:sz w:val="20"/>
                <w:szCs w:val="20"/>
                <w:u w:val="none"/>
                <w:lang w:val="en-US" w:eastAsia="zh-CN" w:bidi="ar"/>
              </w:rPr>
              <w:t>VSWR:&lt;2.0:1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F-52B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脉冲限幅器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VTSD 9561 F-N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10dB ±0.5dB</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CAT3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CAT5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NTFM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PILOT-ISN</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频率：150kHz~30MHz</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零部件抗扰度-电波暗室法测试系统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SMB100B</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电平范围：</w:t>
            </w:r>
            <w:r>
              <w:rPr>
                <w:rFonts w:hint="default" w:ascii="宋体" w:hAnsi="Times New Roman" w:eastAsia="宋体" w:cs="Times New Roman"/>
                <w:i w:val="0"/>
                <w:iCs w:val="0"/>
                <w:color w:val="000000"/>
                <w:kern w:val="0"/>
                <w:sz w:val="20"/>
                <w:szCs w:val="20"/>
                <w:u w:val="none"/>
                <w:lang w:val="en-US" w:eastAsia="zh-CN" w:bidi="ar"/>
              </w:rPr>
              <w:t>-145dBm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+20dBm</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频率：DC~18GHz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-60dBm~+18dBm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功率探头A</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NRP18P</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50MHz~18GHz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-60dBm~+18dBm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功率探头B</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NRP18P</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50MHz~18GHz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-60dBm~+18dBm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场强探头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Lsprobe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测量范围：</w:t>
            </w:r>
            <w:r>
              <w:rPr>
                <w:rFonts w:hint="default" w:ascii="宋体" w:hAnsi="Times New Roman" w:eastAsia="宋体" w:cs="Times New Roman"/>
                <w:i w:val="0"/>
                <w:iCs w:val="0"/>
                <w:color w:val="000000"/>
                <w:kern w:val="0"/>
                <w:sz w:val="20"/>
                <w:szCs w:val="20"/>
                <w:u w:val="none"/>
                <w:lang w:val="en-US" w:eastAsia="zh-CN" w:bidi="ar"/>
              </w:rPr>
              <w:t>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1000V/m</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BBA150-BC2000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80MHz~1GHz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≥60dB</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2kW</w:t>
            </w:r>
            <w:r>
              <w:rPr>
                <w:rFonts w:hint="eastAsia" w:ascii="宋体" w:hAnsi="宋体" w:eastAsia="宋体" w:cs="宋体"/>
                <w:i w:val="0"/>
                <w:iCs w:val="0"/>
                <w:color w:val="000000"/>
                <w:kern w:val="0"/>
                <w:sz w:val="20"/>
                <w:szCs w:val="20"/>
                <w:u w:val="none"/>
                <w:lang w:val="en-US" w:eastAsia="zh-CN" w:bidi="ar"/>
              </w:rPr>
              <w:t>（最大）</w:t>
            </w:r>
            <w:r>
              <w:rPr>
                <w:rFonts w:hint="default" w:ascii="宋体" w:hAnsi="Times New Roman" w:eastAsia="宋体" w:cs="Times New Roman"/>
                <w:i w:val="0"/>
                <w:iCs w:val="0"/>
                <w:color w:val="000000"/>
                <w:kern w:val="0"/>
                <w:sz w:val="20"/>
                <w:szCs w:val="20"/>
                <w:u w:val="none"/>
                <w:lang w:val="en-US" w:eastAsia="zh-CN" w:bidi="ar"/>
              </w:rPr>
              <w:t xml:space="preserve">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输入功率：</w:t>
            </w:r>
            <w:r>
              <w:rPr>
                <w:rFonts w:hint="default" w:ascii="宋体" w:hAnsi="Times New Roman" w:eastAsia="宋体" w:cs="Times New Roman"/>
                <w:i w:val="0"/>
                <w:iCs w:val="0"/>
                <w:color w:val="000000"/>
                <w:kern w:val="0"/>
                <w:sz w:val="20"/>
                <w:szCs w:val="20"/>
                <w:u w:val="none"/>
                <w:lang w:val="en-US" w:eastAsia="zh-CN" w:bidi="ar"/>
              </w:rPr>
              <w:t>+15dBm</w:t>
            </w:r>
            <w:r>
              <w:rPr>
                <w:rFonts w:hint="eastAsia" w:ascii="宋体" w:hAnsi="宋体" w:eastAsia="宋体" w:cs="宋体"/>
                <w:i w:val="0"/>
                <w:iCs w:val="0"/>
                <w:color w:val="000000"/>
                <w:kern w:val="0"/>
                <w:sz w:val="20"/>
                <w:szCs w:val="20"/>
                <w:u w:val="none"/>
                <w:lang w:val="en-US" w:eastAsia="zh-CN" w:bidi="ar"/>
              </w:rPr>
              <w:t>（最大）</w:t>
            </w:r>
            <w:r>
              <w:rPr>
                <w:rFonts w:hint="default" w:ascii="宋体" w:hAnsi="Times New Roman" w:eastAsia="宋体" w:cs="Times New Roman"/>
                <w:i w:val="0"/>
                <w:iCs w:val="0"/>
                <w:color w:val="000000"/>
                <w:kern w:val="0"/>
                <w:sz w:val="20"/>
                <w:szCs w:val="20"/>
                <w:u w:val="none"/>
                <w:lang w:val="en-US" w:eastAsia="zh-CN" w:bidi="ar"/>
              </w:rPr>
              <w:t xml:space="preserve">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 xml:space="preserve">VSWR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2:1(50Ω)</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BBA150-D800E200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700MHz~6GHz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≥60dB</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800W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0.7</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3.2GHz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400W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2.5</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6GHz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输入功率：</w:t>
            </w:r>
            <w:r>
              <w:rPr>
                <w:rFonts w:hint="default" w:ascii="宋体" w:hAnsi="Times New Roman" w:eastAsia="宋体" w:cs="Times New Roman"/>
                <w:i w:val="0"/>
                <w:iCs w:val="0"/>
                <w:color w:val="000000"/>
                <w:kern w:val="0"/>
                <w:sz w:val="20"/>
                <w:szCs w:val="20"/>
                <w:u w:val="none"/>
                <w:lang w:val="en-US" w:eastAsia="zh-CN" w:bidi="ar"/>
              </w:rPr>
              <w:t>+15dBm</w:t>
            </w:r>
            <w:r>
              <w:rPr>
                <w:rFonts w:hint="eastAsia" w:ascii="宋体" w:hAnsi="宋体" w:eastAsia="宋体" w:cs="宋体"/>
                <w:i w:val="0"/>
                <w:iCs w:val="0"/>
                <w:color w:val="000000"/>
                <w:kern w:val="0"/>
                <w:sz w:val="20"/>
                <w:szCs w:val="20"/>
                <w:u w:val="none"/>
                <w:lang w:val="en-US" w:eastAsia="zh-CN" w:bidi="ar"/>
              </w:rPr>
              <w:t>（最大）</w:t>
            </w:r>
            <w:r>
              <w:rPr>
                <w:rFonts w:hint="default" w:ascii="宋体" w:hAnsi="Times New Roman" w:eastAsia="宋体" w:cs="Times New Roman"/>
                <w:i w:val="0"/>
                <w:iCs w:val="0"/>
                <w:color w:val="000000"/>
                <w:kern w:val="0"/>
                <w:sz w:val="20"/>
                <w:szCs w:val="20"/>
                <w:u w:val="none"/>
                <w:lang w:val="en-US" w:eastAsia="zh-CN" w:bidi="ar"/>
              </w:rPr>
              <w:t xml:space="preserve">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 xml:space="preserve">VSWR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2:1(50Ω)</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STLP 9128 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80MHz~1.7GHz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1kW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高增益喇叭天线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J</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0.8GHz~6.2GHz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1.7kW@1GHz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1.3</w:t>
            </w:r>
            <w:r>
              <w:rPr>
                <w:rFonts w:hint="eastAsia" w:ascii="宋体" w:hAnsi="宋体" w:eastAsia="宋体" w:cs="宋体"/>
                <w:i w:val="0"/>
                <w:iCs w:val="0"/>
                <w:color w:val="000000"/>
                <w:kern w:val="0"/>
                <w:sz w:val="20"/>
                <w:szCs w:val="20"/>
                <w:u w:val="none"/>
                <w:lang w:val="en-US" w:eastAsia="zh-CN" w:bidi="ar"/>
              </w:rPr>
              <w:t>（典型值，</w:t>
            </w:r>
            <w:r>
              <w:rPr>
                <w:rFonts w:hint="default" w:ascii="宋体" w:hAnsi="Times New Roman" w:eastAsia="宋体" w:cs="Times New Roman"/>
                <w:i w:val="0"/>
                <w:iCs w:val="0"/>
                <w:color w:val="000000"/>
                <w:kern w:val="0"/>
                <w:sz w:val="20"/>
                <w:szCs w:val="20"/>
                <w:u w:val="none"/>
                <w:lang w:val="en-US" w:eastAsia="zh-CN" w:bidi="ar"/>
              </w:rPr>
              <w:t>f</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11dBi</w:t>
            </w:r>
            <w:r>
              <w:rPr>
                <w:rFonts w:hint="eastAsia" w:ascii="宋体" w:hAnsi="宋体" w:eastAsia="宋体" w:cs="宋体"/>
                <w:i w:val="0"/>
                <w:iCs w:val="0"/>
                <w:color w:val="000000"/>
                <w:kern w:val="0"/>
                <w:sz w:val="20"/>
                <w:szCs w:val="20"/>
                <w:u w:val="none"/>
                <w:lang w:val="en-US" w:eastAsia="zh-CN" w:bidi="ar"/>
              </w:rPr>
              <w:t>（最小，</w:t>
            </w:r>
            <w:r>
              <w:rPr>
                <w:rFonts w:hint="default" w:ascii="宋体" w:hAnsi="Times New Roman" w:eastAsia="宋体" w:cs="Times New Roman"/>
                <w:i w:val="0"/>
                <w:iCs w:val="0"/>
                <w:color w:val="000000"/>
                <w:kern w:val="0"/>
                <w:sz w:val="20"/>
                <w:szCs w:val="20"/>
                <w:u w:val="none"/>
                <w:lang w:val="en-US" w:eastAsia="zh-CN" w:bidi="ar"/>
              </w:rPr>
              <w:t>f</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 GHz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高增益喇叭天线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K</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400MHz~1.6GHz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1.7kW@1GHz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VSWR≤1.5</w:t>
            </w:r>
            <w:r>
              <w:rPr>
                <w:rFonts w:hint="eastAsia" w:ascii="宋体" w:hAnsi="宋体" w:eastAsia="宋体" w:cs="宋体"/>
                <w:i w:val="0"/>
                <w:iCs w:val="0"/>
                <w:color w:val="000000"/>
                <w:kern w:val="0"/>
                <w:sz w:val="20"/>
                <w:szCs w:val="20"/>
                <w:u w:val="none"/>
                <w:lang w:val="en-US" w:eastAsia="zh-CN" w:bidi="ar"/>
              </w:rPr>
              <w:t>（典型值）</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11~20dBi</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450MHz~1.6GHz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8890-300-1-14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2GHz~8GHz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2.0</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BCT 2080</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1.1 ( DC~1GHz)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1.25 (1GHz~2GHz)</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零部件抗扰度-大电流注入法测试系统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SMCV100B</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电平范围：</w:t>
            </w:r>
            <w:r>
              <w:rPr>
                <w:rFonts w:hint="default" w:ascii="宋体" w:hAnsi="Times New Roman" w:eastAsia="宋体" w:cs="Times New Roman"/>
                <w:i w:val="0"/>
                <w:iCs w:val="0"/>
                <w:color w:val="000000"/>
                <w:kern w:val="0"/>
                <w:sz w:val="20"/>
                <w:szCs w:val="20"/>
                <w:u w:val="none"/>
                <w:lang w:val="en-US" w:eastAsia="zh-CN" w:bidi="ar"/>
              </w:rPr>
              <w:t>-145dBm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+25dBm</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功率放大器及定向耦合器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BBA150AB160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≥55dB</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3710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F-120-8F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孔径：内径</w:t>
            </w:r>
            <w:r>
              <w:rPr>
                <w:rFonts w:hint="default" w:ascii="宋体" w:hAnsi="Times New Roman" w:eastAsia="宋体" w:cs="Times New Roman"/>
                <w:i w:val="0"/>
                <w:iCs w:val="0"/>
                <w:color w:val="000000"/>
                <w:kern w:val="0"/>
                <w:sz w:val="20"/>
                <w:szCs w:val="20"/>
                <w:u w:val="none"/>
                <w:lang w:val="en-US" w:eastAsia="zh-CN" w:bidi="ar"/>
              </w:rPr>
              <w:t>≥40mm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FCC-BCICF-4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10k-400MHz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VSWR</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F-52B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孔径：内径</w:t>
            </w:r>
            <w:r>
              <w:rPr>
                <w:rFonts w:hint="default" w:ascii="宋体" w:hAnsi="Times New Roman" w:eastAsia="宋体" w:cs="Times New Roman"/>
                <w:i w:val="0"/>
                <w:iCs w:val="0"/>
                <w:color w:val="000000"/>
                <w:kern w:val="0"/>
                <w:sz w:val="20"/>
                <w:szCs w:val="20"/>
                <w:u w:val="none"/>
                <w:lang w:val="en-US" w:eastAsia="zh-CN" w:bidi="ar"/>
              </w:rPr>
              <w:t>≥40mm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F-MPCF2-32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 Hz - 500 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VSWR</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ESH3-Z6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100kHz~200MHz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w:t>
            </w:r>
            <w:r>
              <w:rPr>
                <w:rFonts w:hint="default" w:ascii="宋体" w:hAnsi="Times New Roman" w:eastAsia="宋体" w:cs="Times New Roman"/>
                <w:i w:val="0"/>
                <w:iCs w:val="0"/>
                <w:color w:val="000000"/>
                <w:kern w:val="0"/>
                <w:sz w:val="20"/>
                <w:szCs w:val="20"/>
                <w:u w:val="none"/>
                <w:lang w:val="en-US" w:eastAsia="zh-CN" w:bidi="ar"/>
              </w:rPr>
              <w:t>≥70 A</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 xml:space="preserve">≥DC500V </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300-WT-FE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 xml:space="preserve"> DC~1GHz≤1.10:1;</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1GHz~2.4GHz: ≤1.25:1;</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300W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10dB</w:t>
            </w: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300-WA-FFN-10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2.VSWR: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1.25:1</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20dB</w:t>
            </w: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300-WA-FFN-20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2.VSWR: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1.25:1</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25w,N(m),DC-4.0GHz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25w,N(m),DC-4.0GHz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1432-3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150W,DC-8.5GHz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电阻</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RH500W2R2J</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150W</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零部件抗扰度-磁场抗扰法测试系统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低频信号发生器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（任意函数发生器）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HMF2525</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10uHz~25MHz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输出电压：</w:t>
            </w:r>
            <w:r>
              <w:rPr>
                <w:rFonts w:hint="default" w:ascii="宋体" w:hAnsi="Times New Roman" w:eastAsia="宋体" w:cs="Times New Roman"/>
                <w:i w:val="0"/>
                <w:iCs w:val="0"/>
                <w:color w:val="000000"/>
                <w:kern w:val="0"/>
                <w:sz w:val="20"/>
                <w:szCs w:val="20"/>
                <w:u w:val="none"/>
                <w:lang w:val="en-US" w:eastAsia="zh-CN" w:bidi="ar"/>
              </w:rPr>
              <w:t>5 mVpp</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 Vpp (50Ω)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波形：</w:t>
            </w:r>
            <w:r>
              <w:rPr>
                <w:rFonts w:hint="default" w:ascii="宋体" w:hAnsi="Times New Roman" w:eastAsia="宋体" w:cs="Times New Roman"/>
                <w:i w:val="0"/>
                <w:iCs w:val="0"/>
                <w:color w:val="000000"/>
                <w:kern w:val="0"/>
                <w:sz w:val="20"/>
                <w:szCs w:val="20"/>
                <w:u w:val="none"/>
                <w:lang w:val="en-US" w:eastAsia="zh-CN" w:bidi="ar"/>
              </w:rPr>
              <w:t>Sine, Rechteck, Pulse, Dreieck, Arbitrary</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分辨率：</w:t>
            </w:r>
            <w:r>
              <w:rPr>
                <w:rFonts w:hint="default" w:ascii="宋体" w:hAnsi="Times New Roman" w:eastAsia="宋体" w:cs="Times New Roman"/>
                <w:i w:val="0"/>
                <w:iCs w:val="0"/>
                <w:color w:val="000000"/>
                <w:kern w:val="0"/>
                <w:sz w:val="20"/>
                <w:szCs w:val="20"/>
                <w:u w:val="none"/>
                <w:lang w:val="en-US" w:eastAsia="zh-CN" w:bidi="ar"/>
              </w:rPr>
              <w:t>14bit</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伏特计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34465A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100mV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300kHz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3.DC </w:t>
            </w:r>
            <w:r>
              <w:rPr>
                <w:rFonts w:hint="eastAsia" w:ascii="宋体" w:hAnsi="宋体" w:eastAsia="宋体" w:cs="宋体"/>
                <w:i w:val="0"/>
                <w:iCs w:val="0"/>
                <w:color w:val="000000"/>
                <w:kern w:val="0"/>
                <w:sz w:val="20"/>
                <w:szCs w:val="20"/>
                <w:u w:val="none"/>
                <w:lang w:val="en-US" w:eastAsia="zh-CN" w:bidi="ar"/>
              </w:rPr>
              <w:t>直流：</w:t>
            </w:r>
            <w:r>
              <w:rPr>
                <w:rFonts w:hint="default" w:ascii="宋体" w:hAnsi="Times New Roman" w:eastAsia="宋体" w:cs="Times New Roman"/>
                <w:i w:val="0"/>
                <w:iCs w:val="0"/>
                <w:color w:val="000000"/>
                <w:kern w:val="0"/>
                <w:sz w:val="20"/>
                <w:szCs w:val="20"/>
                <w:u w:val="none"/>
                <w:lang w:val="en-US" w:eastAsia="zh-CN" w:bidi="ar"/>
              </w:rPr>
              <w:t>1uA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AC </w:t>
            </w:r>
            <w:r>
              <w:rPr>
                <w:rFonts w:hint="eastAsia" w:ascii="宋体" w:hAnsi="宋体" w:eastAsia="宋体" w:cs="宋体"/>
                <w:i w:val="0"/>
                <w:iCs w:val="0"/>
                <w:color w:val="000000"/>
                <w:kern w:val="0"/>
                <w:sz w:val="20"/>
                <w:szCs w:val="20"/>
                <w:u w:val="none"/>
                <w:lang w:val="en-US" w:eastAsia="zh-CN" w:bidi="ar"/>
              </w:rPr>
              <w:t>交流：</w:t>
            </w:r>
            <w:r>
              <w:rPr>
                <w:rFonts w:hint="default" w:ascii="宋体" w:hAnsi="Times New Roman" w:eastAsia="宋体" w:cs="Times New Roman"/>
                <w:i w:val="0"/>
                <w:iCs w:val="0"/>
                <w:color w:val="000000"/>
                <w:kern w:val="0"/>
                <w:sz w:val="20"/>
                <w:szCs w:val="20"/>
                <w:u w:val="none"/>
                <w:lang w:val="en-US" w:eastAsia="zh-CN" w:bidi="ar"/>
              </w:rPr>
              <w:t>100uA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10A</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伏特计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34465A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100mV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300kHz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3.DC </w:t>
            </w:r>
            <w:r>
              <w:rPr>
                <w:rFonts w:hint="eastAsia" w:ascii="宋体" w:hAnsi="宋体" w:eastAsia="宋体" w:cs="宋体"/>
                <w:i w:val="0"/>
                <w:iCs w:val="0"/>
                <w:color w:val="000000"/>
                <w:kern w:val="0"/>
                <w:sz w:val="20"/>
                <w:szCs w:val="20"/>
                <w:u w:val="none"/>
                <w:lang w:val="en-US" w:eastAsia="zh-CN" w:bidi="ar"/>
              </w:rPr>
              <w:t>直流：</w:t>
            </w:r>
            <w:r>
              <w:rPr>
                <w:rFonts w:hint="default" w:ascii="宋体" w:hAnsi="Times New Roman" w:eastAsia="宋体" w:cs="Times New Roman"/>
                <w:i w:val="0"/>
                <w:iCs w:val="0"/>
                <w:color w:val="000000"/>
                <w:kern w:val="0"/>
                <w:sz w:val="20"/>
                <w:szCs w:val="20"/>
                <w:u w:val="none"/>
                <w:lang w:val="en-US" w:eastAsia="zh-CN" w:bidi="ar"/>
              </w:rPr>
              <w:t>1uA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 xml:space="preserve">AC </w:t>
            </w:r>
            <w:r>
              <w:rPr>
                <w:rFonts w:hint="eastAsia" w:ascii="宋体" w:hAnsi="宋体" w:eastAsia="宋体" w:cs="宋体"/>
                <w:i w:val="0"/>
                <w:iCs w:val="0"/>
                <w:color w:val="000000"/>
                <w:kern w:val="0"/>
                <w:sz w:val="20"/>
                <w:szCs w:val="20"/>
                <w:u w:val="none"/>
                <w:lang w:val="en-US" w:eastAsia="zh-CN" w:bidi="ar"/>
              </w:rPr>
              <w:t>交流：</w:t>
            </w:r>
            <w:r>
              <w:rPr>
                <w:rFonts w:hint="default" w:ascii="宋体" w:hAnsi="Times New Roman" w:eastAsia="宋体" w:cs="Times New Roman"/>
                <w:i w:val="0"/>
                <w:iCs w:val="0"/>
                <w:color w:val="000000"/>
                <w:kern w:val="0"/>
                <w:sz w:val="20"/>
                <w:szCs w:val="20"/>
                <w:u w:val="none"/>
                <w:lang w:val="en-US" w:eastAsia="zh-CN" w:bidi="ar"/>
              </w:rPr>
              <w:t>100uA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10A</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磁场发射环</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FESP 5132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DC~150 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磁场强度：</w:t>
            </w:r>
            <w:r>
              <w:rPr>
                <w:rFonts w:hint="default" w:ascii="宋体" w:hAnsi="Times New Roman" w:eastAsia="宋体" w:cs="Times New Roman"/>
                <w:i w:val="0"/>
                <w:iCs w:val="0"/>
                <w:color w:val="000000"/>
                <w:kern w:val="0"/>
                <w:sz w:val="20"/>
                <w:szCs w:val="20"/>
                <w:u w:val="none"/>
                <w:lang w:val="en-US" w:eastAsia="zh-CN" w:bidi="ar"/>
              </w:rPr>
              <w:t>≥750A/m</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t>≥1500A/m</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分钟）；</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最大电流：</w:t>
            </w:r>
            <w:r>
              <w:rPr>
                <w:rFonts w:hint="default" w:ascii="宋体" w:hAnsi="Times New Roman" w:eastAsia="宋体" w:cs="Times New Roman"/>
                <w:i w:val="0"/>
                <w:iCs w:val="0"/>
                <w:color w:val="000000"/>
                <w:kern w:val="0"/>
                <w:sz w:val="20"/>
                <w:szCs w:val="20"/>
                <w:u w:val="none"/>
                <w:lang w:val="en-US" w:eastAsia="zh-CN" w:bidi="ar"/>
              </w:rPr>
              <w:t xml:space="preserve"> 10A </w:t>
            </w:r>
            <w:r>
              <w:rPr>
                <w:rFonts w:hint="eastAsia" w:ascii="宋体" w:hAnsi="宋体" w:eastAsia="宋体" w:cs="宋体"/>
                <w:i w:val="0"/>
                <w:iCs w:val="0"/>
                <w:color w:val="000000"/>
                <w:kern w:val="0"/>
                <w:sz w:val="20"/>
                <w:szCs w:val="20"/>
                <w:u w:val="none"/>
                <w:lang w:val="en-US" w:eastAsia="zh-CN" w:bidi="ar"/>
              </w:rPr>
              <w:t>连续，</w:t>
            </w:r>
            <w:r>
              <w:rPr>
                <w:rFonts w:hint="default" w:ascii="宋体" w:hAnsi="Times New Roman" w:eastAsia="宋体" w:cs="Times New Roman"/>
                <w:i w:val="0"/>
                <w:iCs w:val="0"/>
                <w:color w:val="000000"/>
                <w:kern w:val="0"/>
                <w:sz w:val="20"/>
                <w:szCs w:val="20"/>
                <w:u w:val="none"/>
                <w:lang w:val="en-US" w:eastAsia="zh-CN" w:bidi="ar"/>
              </w:rPr>
              <w:t xml:space="preserve"> 20A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分钟）；</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2650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磁场发射环</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FESP 5133-1330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DC~20 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磁场强度：最大</w:t>
            </w:r>
            <w:r>
              <w:rPr>
                <w:rFonts w:hint="default" w:ascii="宋体" w:hAnsi="Times New Roman" w:eastAsia="宋体" w:cs="Times New Roman"/>
                <w:i w:val="0"/>
                <w:iCs w:val="0"/>
                <w:color w:val="000000"/>
                <w:kern w:val="0"/>
                <w:sz w:val="20"/>
                <w:szCs w:val="20"/>
                <w:u w:val="none"/>
                <w:lang w:val="en-US" w:eastAsia="zh-CN" w:bidi="ar"/>
              </w:rPr>
              <w:t>17kA/m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AE7224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DC~300 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2.AC</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900W RMS (DC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20kHz)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高性能电源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DCPS</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最大输出电压：</w:t>
            </w:r>
            <w:r>
              <w:rPr>
                <w:rFonts w:hint="default" w:ascii="宋体" w:hAnsi="Times New Roman" w:eastAsia="宋体" w:cs="Times New Roman"/>
                <w:i w:val="0"/>
                <w:iCs w:val="0"/>
                <w:color w:val="000000"/>
                <w:kern w:val="0"/>
                <w:sz w:val="20"/>
                <w:szCs w:val="20"/>
                <w:u w:val="none"/>
                <w:lang w:val="en-US" w:eastAsia="zh-CN" w:bidi="ar"/>
              </w:rPr>
              <w:t>DC 60V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最大输出电流：</w:t>
            </w:r>
            <w:r>
              <w:rPr>
                <w:rFonts w:hint="default" w:ascii="宋体" w:hAnsi="Times New Roman" w:eastAsia="宋体" w:cs="Times New Roman"/>
                <w:i w:val="0"/>
                <w:iCs w:val="0"/>
                <w:color w:val="000000"/>
                <w:kern w:val="0"/>
                <w:sz w:val="20"/>
                <w:szCs w:val="20"/>
                <w:u w:val="none"/>
                <w:lang w:val="en-US" w:eastAsia="zh-CN" w:bidi="ar"/>
              </w:rPr>
              <w:t>15A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265</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霍尔探头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HS 5136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 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磁场强度：</w:t>
            </w:r>
            <w:r>
              <w:rPr>
                <w:rFonts w:hint="default" w:ascii="宋体" w:hAnsi="Times New Roman" w:eastAsia="宋体" w:cs="Times New Roman"/>
                <w:i w:val="0"/>
                <w:iCs w:val="0"/>
                <w:color w:val="000000"/>
                <w:kern w:val="0"/>
                <w:sz w:val="20"/>
                <w:szCs w:val="20"/>
                <w:u w:val="none"/>
                <w:lang w:val="en-US" w:eastAsia="zh-CN" w:bidi="ar"/>
              </w:rPr>
              <w:t>0-7000A/m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磁场强度探头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FESP 5134-40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频率：5Hz~250 kHz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F-10A</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频率：10Hz~2MHz</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零部件抗扰度-便携式发射机法测试系统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手持式天线抗扰度测试天线组</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NMHA 6M</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频率：26MHz~350MHz</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手持式天线抗扰度测试天线组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420NJ+SBA9113B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360MHz~2.7GHz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20W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1~4</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手持式天线抗扰度测试天线组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422NJ+SBA9119</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800MHz~6GHz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20W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8(0.9G-2.4GHz)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4(2.4G-6GHz)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1:1巴伦</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SBA9119</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1GHz~6GHz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20W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电压驻波比：</w:t>
            </w:r>
            <w:r>
              <w:rPr>
                <w:rFonts w:hint="default" w:ascii="宋体" w:hAnsi="Times New Roman" w:eastAsia="宋体" w:cs="Times New Roman"/>
                <w:i w:val="0"/>
                <w:iCs w:val="0"/>
                <w:color w:val="000000"/>
                <w:kern w:val="0"/>
                <w:sz w:val="20"/>
                <w:szCs w:val="20"/>
                <w:u w:val="none"/>
                <w:lang w:val="en-US" w:eastAsia="zh-CN" w:bidi="ar"/>
              </w:rPr>
              <w:t>1.5~5</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-10~+2dBi</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Folded Dipole Antenna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频率：142MHz~246MHz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snapToGrid w:val="0"/>
              <w:ind w:left="0" w:leftChars="0" w:right="0" w:rightChars="0" w:firstLine="0" w:firstLineChars="0"/>
              <w:jc w:val="right"/>
              <w:rPr>
                <w:rFonts w:hint="eastAsia" w:ascii="宋体" w:hAnsi="宋体" w:eastAsia="宋体" w:cs="宋体"/>
                <w:i w:val="0"/>
                <w:iCs w:val="0"/>
                <w:color w:val="000000"/>
                <w:sz w:val="20"/>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巴伦</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NMHB 4MM</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9kHz~420MHz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146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142MHz~150MHz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155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151MHz~160MHz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165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162MHz~174MHz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174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166MHz~180MHz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折叠偶极子天线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FDAI 222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215MHz~246MHz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50W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BLWA 0260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20MHz~6GHz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增益：</w:t>
            </w:r>
            <w:r>
              <w:rPr>
                <w:rFonts w:hint="default" w:ascii="宋体" w:hAnsi="Times New Roman" w:eastAsia="宋体" w:cs="Times New Roman"/>
                <w:i w:val="0"/>
                <w:iCs w:val="0"/>
                <w:color w:val="000000"/>
                <w:kern w:val="0"/>
                <w:sz w:val="20"/>
                <w:szCs w:val="20"/>
                <w:u w:val="none"/>
                <w:lang w:val="en-US" w:eastAsia="zh-CN" w:bidi="ar"/>
              </w:rPr>
              <w:t>50~57dB</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最大输入功率：</w:t>
            </w:r>
            <w:r>
              <w:rPr>
                <w:rFonts w:hint="default" w:ascii="宋体" w:hAnsi="Times New Roman" w:eastAsia="宋体" w:cs="Times New Roman"/>
                <w:i w:val="0"/>
                <w:iCs w:val="0"/>
                <w:color w:val="000000"/>
                <w:kern w:val="0"/>
                <w:sz w:val="20"/>
                <w:szCs w:val="20"/>
                <w:u w:val="none"/>
                <w:lang w:val="en-US" w:eastAsia="zh-CN" w:bidi="ar"/>
              </w:rPr>
              <w:t>0dBm</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输出功率：</w:t>
            </w:r>
            <w:r>
              <w:rPr>
                <w:rFonts w:hint="default" w:ascii="宋体" w:hAnsi="Times New Roman" w:eastAsia="宋体" w:cs="Times New Roman"/>
                <w:i w:val="0"/>
                <w:iCs w:val="0"/>
                <w:color w:val="000000"/>
                <w:kern w:val="0"/>
                <w:sz w:val="20"/>
                <w:szCs w:val="20"/>
                <w:u w:val="none"/>
                <w:lang w:val="en-US" w:eastAsia="zh-CN" w:bidi="ar"/>
              </w:rPr>
              <w:t>≥50W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20MHz~1GHz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25W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1GHz~6GHz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输入</w:t>
            </w:r>
            <w:r>
              <w:rPr>
                <w:rFonts w:hint="default" w:ascii="宋体" w:hAnsi="Times New Roman" w:eastAsia="宋体" w:cs="Times New Roman"/>
                <w:i w:val="0"/>
                <w:iCs w:val="0"/>
                <w:color w:val="000000"/>
                <w:kern w:val="0"/>
                <w:sz w:val="20"/>
                <w:szCs w:val="20"/>
                <w:u w:val="none"/>
                <w:lang w:val="en-US" w:eastAsia="zh-CN" w:bidi="ar"/>
              </w:rPr>
              <w:t>VSWR</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定向耦合器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BDC 0210-40/150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20MHz~1GHz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150W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耦合度：</w:t>
            </w:r>
            <w:r>
              <w:rPr>
                <w:rFonts w:hint="default" w:ascii="宋体" w:hAnsi="Times New Roman" w:eastAsia="宋体" w:cs="Times New Roman"/>
                <w:i w:val="0"/>
                <w:iCs w:val="0"/>
                <w:color w:val="000000"/>
                <w:kern w:val="0"/>
                <w:sz w:val="20"/>
                <w:szCs w:val="20"/>
                <w:u w:val="none"/>
                <w:lang w:val="en-US" w:eastAsia="zh-CN" w:bidi="ar"/>
              </w:rPr>
              <w:t>40±1dB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≤0.1dB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5.VSWR≤1.15:1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定向耦合器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BDC1060-30/500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1GHz~6GHz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w:t>
            </w:r>
            <w:r>
              <w:rPr>
                <w:rFonts w:hint="default" w:ascii="宋体" w:hAnsi="Times New Roman" w:eastAsia="宋体" w:cs="Times New Roman"/>
                <w:i w:val="0"/>
                <w:iCs w:val="0"/>
                <w:color w:val="000000"/>
                <w:kern w:val="0"/>
                <w:sz w:val="20"/>
                <w:szCs w:val="20"/>
                <w:u w:val="none"/>
                <w:lang w:val="en-US" w:eastAsia="zh-CN" w:bidi="ar"/>
              </w:rPr>
              <w:t>500W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耦合度：</w:t>
            </w:r>
            <w:r>
              <w:rPr>
                <w:rFonts w:hint="default" w:ascii="宋体" w:hAnsi="Times New Roman" w:eastAsia="宋体" w:cs="Times New Roman"/>
                <w:i w:val="0"/>
                <w:iCs w:val="0"/>
                <w:color w:val="000000"/>
                <w:kern w:val="0"/>
                <w:sz w:val="20"/>
                <w:szCs w:val="20"/>
                <w:u w:val="none"/>
                <w:lang w:val="en-US" w:eastAsia="zh-CN" w:bidi="ar"/>
              </w:rPr>
              <w:t>30dB</w:t>
            </w:r>
            <w:r>
              <w:rPr>
                <w:rFonts w:hint="eastAsia" w:ascii="宋体" w:hAnsi="宋体" w:eastAsia="宋体" w:cs="宋体"/>
                <w:i w:val="0"/>
                <w:iCs w:val="0"/>
                <w:color w:val="000000"/>
                <w:kern w:val="0"/>
                <w:sz w:val="20"/>
                <w:szCs w:val="20"/>
                <w:u w:val="none"/>
                <w:lang w:val="en-US" w:eastAsia="zh-CN" w:bidi="ar"/>
              </w:rPr>
              <w:t>（典型值）</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≤0.2dB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5.VSWR≤1.3:1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-70dBm~+23dBm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OSP230</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DC~18GHz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0.5dB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3.VSWR≤1.5</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2544</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静电放电抗扰度测试系统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静电枪</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ESD NX30-AUTO</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电压：±0.2~30kV</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静电校准靶</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CTR2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插入损耗（f≤1GHz）：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-42.86±0.5dB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插入损耗（1GHz＜f≤4GHz）：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-42.86±1.2dB</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高阻电压表</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ES105</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 0V ~ 100 kV</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低压零部件电性能及瞬态抗扰度测试系统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瞬态抗扰度综合模拟器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UCS 200N100.2</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 Pulse 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2a:</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±0V~600V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 Pulse 3a/3b: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±0V~1000V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持续时间：</w:t>
            </w:r>
            <w:r>
              <w:rPr>
                <w:rFonts w:hint="default" w:ascii="宋体" w:hAnsi="Times New Roman" w:eastAsia="宋体" w:cs="Times New Roman"/>
                <w:i w:val="0"/>
                <w:iCs w:val="0"/>
                <w:color w:val="000000"/>
                <w:kern w:val="0"/>
                <w:sz w:val="20"/>
                <w:szCs w:val="20"/>
                <w:u w:val="none"/>
                <w:lang w:val="en-US" w:eastAsia="zh-CN" w:bidi="ar"/>
              </w:rPr>
              <w:t>150ns±30%</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重复频率：</w:t>
            </w:r>
            <w:r>
              <w:rPr>
                <w:rFonts w:hint="default" w:ascii="宋体" w:hAnsi="Times New Roman" w:eastAsia="宋体" w:cs="Times New Roman"/>
                <w:i w:val="0"/>
                <w:iCs w:val="0"/>
                <w:color w:val="000000"/>
                <w:kern w:val="0"/>
                <w:sz w:val="20"/>
                <w:szCs w:val="20"/>
                <w:u w:val="none"/>
                <w:lang w:val="en-US" w:eastAsia="zh-CN" w:bidi="ar"/>
              </w:rPr>
              <w:t>0.1~200kHz</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抛负载模拟器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LD 200N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电压：20V~200V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上升时间：1μs~10ms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电阻：0.5~38 Ohm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电源模拟器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VDS 200Q100.2-400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电压：-20～+80V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电流：0~100A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频率：400Hz~250kHz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任意波形发生器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Autowave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频率：DC~50kHz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电压：±0~10V</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电源故障模拟器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PFM 200N100.1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频率：DC~50kHz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电压：±0~100V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电流：100mA~100A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50Ω校准适配器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KW50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同轴特性阻抗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400:1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系统）</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1kΩ校准适配器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KW1000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同轴特性阻抗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阻抗</w:t>
            </w:r>
            <w:r>
              <w:rPr>
                <w:rFonts w:hint="default" w:ascii="宋体" w:hAnsi="Times New Roman" w:eastAsia="宋体" w:cs="Times New Roman"/>
                <w:i w:val="0"/>
                <w:iCs w:val="0"/>
                <w:color w:val="000000"/>
                <w:kern w:val="0"/>
                <w:sz w:val="20"/>
                <w:szCs w:val="20"/>
                <w:u w:val="none"/>
                <w:lang w:val="en-US" w:eastAsia="zh-CN" w:bidi="ar"/>
              </w:rPr>
              <w:t>1000Ω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1000:1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系统）</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容性耦合钳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ACC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电容：100pF</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大电流注入钳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CIP 9136A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频率：4kHz~400MHz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最大输入功率：1000W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电流注入钳校验夹具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PCJ 9201B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频率：10kHz~400MHz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电压驻波比：小于4</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匹配网络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MN-CIP9136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直接注入电容盒</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DCC Box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电容：0.1uF和100pF</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BS 200N100.1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切换时间：300ns±20%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连续工作电流：100A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开关持续时间：10ms to 500ms；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开关重复时间：1s~10s</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BSM 200N40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切换时间：300ns±20%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开关持续时间：50ms to 500ms；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开关重复时间：1s~10s</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人工电源网络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AN 200N100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&lt;440V</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示波器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MXR204B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2GHz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采样率：</w:t>
            </w:r>
            <w:r>
              <w:rPr>
                <w:rFonts w:hint="default" w:ascii="宋体" w:hAnsi="Times New Roman" w:eastAsia="宋体" w:cs="Times New Roman"/>
                <w:i w:val="0"/>
                <w:iCs w:val="0"/>
                <w:color w:val="000000"/>
                <w:kern w:val="0"/>
                <w:sz w:val="20"/>
                <w:szCs w:val="20"/>
                <w:u w:val="none"/>
                <w:lang w:val="en-US" w:eastAsia="zh-CN" w:bidi="ar"/>
              </w:rPr>
              <w:t>16Gs/s</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分流电阻盒</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RS-BOX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电阻：</w:t>
            </w:r>
            <w:r>
              <w:rPr>
                <w:rFonts w:hint="default" w:ascii="宋体" w:hAnsi="Times New Roman" w:eastAsia="宋体" w:cs="Times New Roman"/>
                <w:i w:val="0"/>
                <w:iCs w:val="0"/>
                <w:color w:val="000000"/>
                <w:kern w:val="0"/>
                <w:sz w:val="20"/>
                <w:szCs w:val="20"/>
                <w:u w:val="none"/>
                <w:lang w:val="en-US" w:eastAsia="zh-CN" w:bidi="ar"/>
              </w:rPr>
              <w:t>10Ω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120Ω</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瞬态脉冲校准套件</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 ISO</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阻抗：0.5Ω、1Ω、2Ω、4Ω、10Ω、20Ω、50Ω</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浪涌抗扰度和电快速瞬变脉冲群抗扰度测试系统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多功能瞬态抗扰度测试仪</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Compact NX5</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bsp-1-400-16</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电快速瞬变脉冲群</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开路电压：</w:t>
            </w:r>
            <w:r>
              <w:rPr>
                <w:rFonts w:hint="default" w:ascii="宋体" w:hAnsi="Times New Roman" w:eastAsia="宋体" w:cs="Times New Roman"/>
                <w:i w:val="0"/>
                <w:iCs w:val="0"/>
                <w:color w:val="000000"/>
                <w:kern w:val="0"/>
                <w:sz w:val="20"/>
                <w:szCs w:val="20"/>
                <w:u w:val="none"/>
                <w:lang w:val="en-US" w:eastAsia="zh-CN" w:bidi="ar"/>
              </w:rPr>
              <w:t>200V~5500V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脉冲重复频率：</w:t>
            </w:r>
            <w:r>
              <w:rPr>
                <w:rFonts w:hint="default" w:ascii="宋体" w:hAnsi="Times New Roman" w:eastAsia="宋体" w:cs="Times New Roman"/>
                <w:i w:val="0"/>
                <w:iCs w:val="0"/>
                <w:color w:val="000000"/>
                <w:kern w:val="0"/>
                <w:sz w:val="20"/>
                <w:szCs w:val="20"/>
                <w:u w:val="none"/>
                <w:lang w:val="en-US" w:eastAsia="zh-CN" w:bidi="ar"/>
              </w:rPr>
              <w:t>1Hz~1000kHz;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浪涌</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开路电压：</w:t>
            </w:r>
            <w:r>
              <w:rPr>
                <w:rFonts w:hint="default" w:ascii="宋体" w:hAnsi="Times New Roman" w:eastAsia="宋体" w:cs="Times New Roman"/>
                <w:i w:val="0"/>
                <w:iCs w:val="0"/>
                <w:color w:val="000000"/>
                <w:kern w:val="0"/>
                <w:sz w:val="20"/>
                <w:szCs w:val="20"/>
                <w:u w:val="none"/>
                <w:lang w:val="en-US" w:eastAsia="zh-CN" w:bidi="ar"/>
              </w:rPr>
              <w:t>160V~5000V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短路电流：</w:t>
            </w:r>
            <w:r>
              <w:rPr>
                <w:rFonts w:hint="default" w:ascii="宋体" w:hAnsi="Times New Roman" w:eastAsia="宋体" w:cs="Times New Roman"/>
                <w:i w:val="0"/>
                <w:iCs w:val="0"/>
                <w:color w:val="000000"/>
                <w:kern w:val="0"/>
                <w:sz w:val="20"/>
                <w:szCs w:val="20"/>
                <w:u w:val="none"/>
                <w:lang w:val="en-US" w:eastAsia="zh-CN" w:bidi="ar"/>
              </w:rPr>
              <w:t>60A~2500A</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脉冲重复频率：最大</w:t>
            </w:r>
            <w:r>
              <w:rPr>
                <w:rFonts w:hint="default" w:ascii="宋体" w:hAnsi="Times New Roman" w:eastAsia="宋体" w:cs="Times New Roman"/>
                <w:i w:val="0"/>
                <w:iCs w:val="0"/>
                <w:color w:val="000000"/>
                <w:kern w:val="0"/>
                <w:sz w:val="20"/>
                <w:szCs w:val="20"/>
                <w:u w:val="none"/>
                <w:lang w:val="en-US" w:eastAsia="zh-CN" w:bidi="ar"/>
              </w:rPr>
              <w:t>1Hz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相位同步精度：</w:t>
            </w:r>
            <w:r>
              <w:rPr>
                <w:rFonts w:hint="default" w:ascii="宋体" w:hAnsi="Times New Roman" w:eastAsia="宋体" w:cs="Times New Roman"/>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360°</w:t>
            </w:r>
            <w:r>
              <w:rPr>
                <w:rFonts w:hint="eastAsia" w:ascii="宋体" w:hAnsi="宋体" w:eastAsia="宋体" w:cs="宋体"/>
                <w:i w:val="0"/>
                <w:iCs w:val="0"/>
                <w:color w:val="000000"/>
                <w:kern w:val="0"/>
                <w:sz w:val="20"/>
                <w:szCs w:val="20"/>
                <w:u w:val="none"/>
                <w:lang w:val="en-US" w:eastAsia="zh-CN" w:bidi="ar"/>
              </w:rPr>
              <w:t>，分辨率</w:t>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电源端口耦合去耦网络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coupling NX5</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bs-3-690-200.3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最大测试脉冲电压：</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）脉冲群：不小于</w:t>
            </w:r>
            <w:r>
              <w:rPr>
                <w:rFonts w:hint="default" w:ascii="宋体" w:hAnsi="Times New Roman" w:eastAsia="宋体" w:cs="Times New Roman"/>
                <w:i w:val="0"/>
                <w:iCs w:val="0"/>
                <w:color w:val="000000"/>
                <w:kern w:val="0"/>
                <w:sz w:val="20"/>
                <w:szCs w:val="20"/>
                <w:u w:val="none"/>
                <w:lang w:val="en-US" w:eastAsia="zh-CN" w:bidi="ar"/>
              </w:rPr>
              <w:t>5.5 kV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）浪涌：不小于</w:t>
            </w:r>
            <w:r>
              <w:rPr>
                <w:rFonts w:hint="default" w:ascii="宋体" w:hAnsi="Times New Roman" w:eastAsia="宋体" w:cs="Times New Roman"/>
                <w:i w:val="0"/>
                <w:iCs w:val="0"/>
                <w:color w:val="000000"/>
                <w:kern w:val="0"/>
                <w:sz w:val="20"/>
                <w:szCs w:val="20"/>
                <w:u w:val="none"/>
                <w:lang w:val="en-US" w:eastAsia="zh-CN" w:bidi="ar"/>
              </w:rPr>
              <w:t>5kV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耦合方式：</w:t>
            </w:r>
            <w:r>
              <w:rPr>
                <w:rFonts w:hint="default" w:ascii="宋体" w:hAnsi="Times New Roman" w:eastAsia="宋体" w:cs="Times New Roman"/>
                <w:i w:val="0"/>
                <w:iCs w:val="0"/>
                <w:color w:val="000000"/>
                <w:kern w:val="0"/>
                <w:sz w:val="20"/>
                <w:szCs w:val="20"/>
                <w:u w:val="none"/>
                <w:lang w:val="en-US" w:eastAsia="zh-CN" w:bidi="ar"/>
              </w:rPr>
              <w:t>L1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L2</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L3</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N</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PE</w:t>
            </w:r>
            <w:r>
              <w:rPr>
                <w:rFonts w:hint="eastAsia" w:ascii="宋体" w:hAnsi="宋体" w:eastAsia="宋体" w:cs="宋体"/>
                <w:i w:val="0"/>
                <w:iCs w:val="0"/>
                <w:color w:val="000000"/>
                <w:kern w:val="0"/>
                <w:sz w:val="20"/>
                <w:szCs w:val="20"/>
                <w:u w:val="none"/>
                <w:lang w:val="en-US" w:eastAsia="zh-CN" w:bidi="ar"/>
              </w:rPr>
              <w:t>，共模方式及其各种组合；</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高压差分探头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N2891A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100</w:t>
            </w:r>
            <w:r>
              <w:rPr>
                <w:rFonts w:hint="eastAsia" w:ascii="宋体" w:hAnsi="宋体" w:eastAsia="宋体" w:cs="宋体"/>
                <w:i w:val="0"/>
                <w:iCs w:val="0"/>
                <w:color w:val="000000"/>
                <w:kern w:val="0"/>
                <w:sz w:val="20"/>
                <w:szCs w:val="20"/>
                <w:u w:val="none"/>
                <w:lang w:val="en-US" w:eastAsia="zh-CN" w:bidi="ar"/>
              </w:rPr>
              <w:t>倍、</w:t>
            </w:r>
            <w:r>
              <w:rPr>
                <w:rFonts w:hint="default" w:ascii="宋体" w:hAnsi="Times New Roman" w:eastAsia="宋体" w:cs="Times New Roman"/>
                <w:i w:val="0"/>
                <w:iCs w:val="0"/>
                <w:color w:val="000000"/>
                <w:kern w:val="0"/>
                <w:sz w:val="20"/>
                <w:szCs w:val="20"/>
                <w:u w:val="none"/>
                <w:lang w:val="en-US" w:eastAsia="zh-CN" w:bidi="ar"/>
              </w:rPr>
              <w:t>1000</w:t>
            </w:r>
            <w:r>
              <w:rPr>
                <w:rFonts w:hint="eastAsia" w:ascii="宋体" w:hAnsi="宋体" w:eastAsia="宋体" w:cs="宋体"/>
                <w:i w:val="0"/>
                <w:iCs w:val="0"/>
                <w:color w:val="000000"/>
                <w:kern w:val="0"/>
                <w:sz w:val="20"/>
                <w:szCs w:val="20"/>
                <w:u w:val="none"/>
                <w:lang w:val="en-US" w:eastAsia="zh-CN" w:bidi="ar"/>
              </w:rPr>
              <w:t>倍；</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差分电压：最大</w:t>
            </w:r>
            <w:r>
              <w:rPr>
                <w:rFonts w:hint="default" w:ascii="宋体" w:hAnsi="Times New Roman" w:eastAsia="宋体" w:cs="Times New Roman"/>
                <w:i w:val="0"/>
                <w:iCs w:val="0"/>
                <w:color w:val="000000"/>
                <w:kern w:val="0"/>
                <w:sz w:val="20"/>
                <w:szCs w:val="20"/>
                <w:u w:val="none"/>
                <w:lang w:val="en-US" w:eastAsia="zh-CN" w:bidi="ar"/>
              </w:rPr>
              <w:t>±7000V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70MHz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分压比</w:t>
            </w:r>
            <w:r>
              <w:rPr>
                <w:rFonts w:hint="default" w:ascii="宋体" w:hAnsi="Times New Roman" w:eastAsia="宋体" w:cs="Times New Roman"/>
                <w:i w:val="0"/>
                <w:iCs w:val="0"/>
                <w:color w:val="000000"/>
                <w:kern w:val="0"/>
                <w:sz w:val="20"/>
                <w:szCs w:val="20"/>
                <w:u w:val="none"/>
                <w:lang w:val="en-US" w:eastAsia="zh-CN" w:bidi="ar"/>
              </w:rPr>
              <w:t>0.01V/A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输出阻抗</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最大峰值电流</w:t>
            </w:r>
            <w:r>
              <w:rPr>
                <w:rFonts w:hint="default" w:ascii="宋体" w:hAnsi="Times New Roman" w:eastAsia="宋体" w:cs="Times New Roman"/>
                <w:i w:val="0"/>
                <w:iCs w:val="0"/>
                <w:color w:val="000000"/>
                <w:kern w:val="0"/>
                <w:sz w:val="20"/>
                <w:szCs w:val="20"/>
                <w:u w:val="none"/>
                <w:lang w:val="en-US" w:eastAsia="zh-CN" w:bidi="ar"/>
              </w:rPr>
              <w:t>50000A</w:t>
            </w:r>
            <w:r>
              <w:rPr>
                <w:rFonts w:hint="eastAsia" w:ascii="宋体" w:hAnsi="宋体" w:eastAsia="宋体" w:cs="宋体"/>
                <w:i w:val="0"/>
                <w:iCs w:val="0"/>
                <w:color w:val="000000"/>
                <w:kern w:val="0"/>
                <w:sz w:val="20"/>
                <w:szCs w:val="20"/>
                <w:u w:val="none"/>
                <w:lang w:val="en-US" w:eastAsia="zh-CN" w:bidi="ar"/>
              </w:rPr>
              <w:t>，最大有效值电流</w:t>
            </w:r>
            <w:r>
              <w:rPr>
                <w:rFonts w:hint="default" w:ascii="宋体" w:hAnsi="Times New Roman" w:eastAsia="宋体" w:cs="Times New Roman"/>
                <w:i w:val="0"/>
                <w:iCs w:val="0"/>
                <w:color w:val="000000"/>
                <w:kern w:val="0"/>
                <w:sz w:val="20"/>
                <w:szCs w:val="20"/>
                <w:u w:val="none"/>
                <w:lang w:val="en-US" w:eastAsia="zh-CN" w:bidi="ar"/>
              </w:rPr>
              <w:t>200A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4MHz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脉冲群校准组件</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PVF BKIT 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脉冲群校准组件</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PVF 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同轴特性阻抗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400:1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系统）</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脉冲群校准组件</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PVF 1000</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同轴特性阻抗</w:t>
            </w:r>
            <w:r>
              <w:rPr>
                <w:rFonts w:hint="default" w:ascii="宋体" w:hAnsi="Times New Roman" w:eastAsia="宋体" w:cs="Times New Roman"/>
                <w:i w:val="0"/>
                <w:iCs w:val="0"/>
                <w:color w:val="000000"/>
                <w:kern w:val="0"/>
                <w:sz w:val="20"/>
                <w:szCs w:val="20"/>
                <w:u w:val="none"/>
                <w:lang w:val="en-US" w:eastAsia="zh-CN" w:bidi="ar"/>
              </w:rPr>
              <w:t>50Ω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阻抗</w:t>
            </w:r>
            <w:r>
              <w:rPr>
                <w:rFonts w:hint="default" w:ascii="宋体" w:hAnsi="Times New Roman" w:eastAsia="宋体" w:cs="Times New Roman"/>
                <w:i w:val="0"/>
                <w:iCs w:val="0"/>
                <w:color w:val="000000"/>
                <w:kern w:val="0"/>
                <w:sz w:val="20"/>
                <w:szCs w:val="20"/>
                <w:u w:val="none"/>
                <w:lang w:val="en-US" w:eastAsia="zh-CN" w:bidi="ar"/>
              </w:rPr>
              <w:t>1000Ω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1000:1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50Ω</w:t>
            </w:r>
            <w:r>
              <w:rPr>
                <w:rFonts w:hint="eastAsia" w:ascii="宋体" w:hAnsi="宋体" w:eastAsia="宋体" w:cs="宋体"/>
                <w:i w:val="0"/>
                <w:iCs w:val="0"/>
                <w:color w:val="000000"/>
                <w:kern w:val="0"/>
                <w:sz w:val="20"/>
                <w:szCs w:val="20"/>
                <w:u w:val="none"/>
                <w:lang w:val="en-US" w:eastAsia="zh-CN" w:bidi="ar"/>
              </w:rPr>
              <w:t>系统）</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谐波闪烁测试系统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三相可编程交直流电源</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NETWAVE 67.5-400</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输出功率：不小于</w:t>
            </w:r>
            <w:r>
              <w:rPr>
                <w:rFonts w:hint="default" w:ascii="宋体" w:hAnsi="Times New Roman" w:eastAsia="宋体" w:cs="Times New Roman"/>
                <w:i w:val="0"/>
                <w:iCs w:val="0"/>
                <w:color w:val="000000"/>
                <w:kern w:val="0"/>
                <w:sz w:val="20"/>
                <w:szCs w:val="20"/>
                <w:u w:val="none"/>
                <w:lang w:val="en-US" w:eastAsia="zh-CN" w:bidi="ar"/>
              </w:rPr>
              <w:t>67kVA</w:t>
            </w:r>
            <w:r>
              <w:rPr>
                <w:rFonts w:hint="eastAsia" w:ascii="宋体" w:hAnsi="宋体" w:eastAsia="宋体" w:cs="宋体"/>
                <w:i w:val="0"/>
                <w:iCs w:val="0"/>
                <w:color w:val="000000"/>
                <w:kern w:val="0"/>
                <w:sz w:val="20"/>
                <w:szCs w:val="20"/>
                <w:u w:val="none"/>
                <w:lang w:val="en-US" w:eastAsia="zh-CN" w:bidi="ar"/>
              </w:rPr>
              <w:t>（交流）；不小于</w:t>
            </w:r>
            <w:r>
              <w:rPr>
                <w:rFonts w:hint="default" w:ascii="宋体" w:hAnsi="Times New Roman" w:eastAsia="宋体" w:cs="Times New Roman"/>
                <w:i w:val="0"/>
                <w:iCs w:val="0"/>
                <w:color w:val="000000"/>
                <w:kern w:val="0"/>
                <w:sz w:val="20"/>
                <w:szCs w:val="20"/>
                <w:u w:val="none"/>
                <w:lang w:val="en-US" w:eastAsia="zh-CN" w:bidi="ar"/>
              </w:rPr>
              <w:t>72kW</w:t>
            </w:r>
            <w:r>
              <w:rPr>
                <w:rFonts w:hint="eastAsia" w:ascii="宋体" w:hAnsi="宋体" w:eastAsia="宋体" w:cs="宋体"/>
                <w:i w:val="0"/>
                <w:iCs w:val="0"/>
                <w:color w:val="000000"/>
                <w:kern w:val="0"/>
                <w:sz w:val="20"/>
                <w:szCs w:val="20"/>
                <w:u w:val="none"/>
                <w:lang w:val="en-US" w:eastAsia="zh-CN" w:bidi="ar"/>
              </w:rPr>
              <w:t>（直流）；</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输出电压：交流最大输出：</w:t>
            </w:r>
            <w:r>
              <w:rPr>
                <w:rFonts w:hint="default" w:ascii="宋体" w:hAnsi="Times New Roman" w:eastAsia="宋体" w:cs="Times New Roman"/>
                <w:i w:val="0"/>
                <w:iCs w:val="0"/>
                <w:color w:val="000000"/>
                <w:kern w:val="0"/>
                <w:sz w:val="20"/>
                <w:szCs w:val="20"/>
                <w:u w:val="none"/>
                <w:lang w:val="en-US" w:eastAsia="zh-CN" w:bidi="ar"/>
              </w:rPr>
              <w:t>400 V (L-N), 690 V (L-L)</w:t>
            </w:r>
            <w:r>
              <w:rPr>
                <w:rFonts w:hint="eastAsia" w:ascii="宋体" w:hAnsi="宋体" w:eastAsia="宋体" w:cs="宋体"/>
                <w:i w:val="0"/>
                <w:iCs w:val="0"/>
                <w:color w:val="000000"/>
                <w:kern w:val="0"/>
                <w:sz w:val="20"/>
                <w:szCs w:val="20"/>
                <w:u w:val="none"/>
                <w:lang w:val="en-US" w:eastAsia="zh-CN" w:bidi="ar"/>
              </w:rPr>
              <w:t>；直流最大输出：</w:t>
            </w:r>
            <w:r>
              <w:rPr>
                <w:rFonts w:hint="default" w:ascii="宋体" w:hAnsi="Times New Roman" w:eastAsia="宋体" w:cs="Times New Roman"/>
                <w:i w:val="0"/>
                <w:iCs w:val="0"/>
                <w:color w:val="000000"/>
                <w:kern w:val="0"/>
                <w:sz w:val="20"/>
                <w:szCs w:val="20"/>
                <w:u w:val="none"/>
                <w:lang w:val="en-US" w:eastAsia="zh-CN" w:bidi="ar"/>
              </w:rPr>
              <w:t>DC±1120V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输出频率：</w:t>
            </w:r>
            <w:r>
              <w:rPr>
                <w:rFonts w:hint="default" w:ascii="宋体" w:hAnsi="Times New Roman" w:eastAsia="宋体" w:cs="Times New Roman"/>
                <w:i w:val="0"/>
                <w:iCs w:val="0"/>
                <w:color w:val="000000"/>
                <w:kern w:val="0"/>
                <w:sz w:val="20"/>
                <w:szCs w:val="20"/>
                <w:u w:val="none"/>
                <w:lang w:val="en-US" w:eastAsia="zh-CN" w:bidi="ar"/>
              </w:rPr>
              <w:t>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5,000Hz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三相谐波闪烁测量分析仪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DPA 503N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3000Hz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电压输入范围</w:t>
            </w:r>
            <w:r>
              <w:rPr>
                <w:rFonts w:hint="default" w:ascii="宋体" w:hAnsi="Times New Roman" w:eastAsia="宋体" w:cs="Times New Roman"/>
                <w:i w:val="0"/>
                <w:iCs w:val="0"/>
                <w:color w:val="000000"/>
                <w:kern w:val="0"/>
                <w:sz w:val="20"/>
                <w:szCs w:val="20"/>
                <w:u w:val="none"/>
                <w:lang w:val="en-US" w:eastAsia="zh-CN" w:bidi="ar"/>
              </w:rPr>
              <w:t>:10V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530Vrms</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4.0kVpeak</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谐波测试范围：</w:t>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40</w:t>
            </w:r>
            <w:r>
              <w:rPr>
                <w:rFonts w:hint="eastAsia" w:ascii="宋体" w:hAnsi="宋体" w:eastAsia="宋体" w:cs="宋体"/>
                <w:i w:val="0"/>
                <w:iCs w:val="0"/>
                <w:color w:val="000000"/>
                <w:kern w:val="0"/>
                <w:sz w:val="20"/>
                <w:szCs w:val="20"/>
                <w:u w:val="none"/>
                <w:lang w:val="en-US" w:eastAsia="zh-CN" w:bidi="ar"/>
              </w:rPr>
              <w:t>次谐波</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三相闪烁阻抗</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AIF 503N75.4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线电压</w:t>
            </w:r>
            <w:r>
              <w:rPr>
                <w:rFonts w:hint="default" w:ascii="宋体" w:hAnsi="Times New Roman" w:eastAsia="宋体" w:cs="Times New Roman"/>
                <w:i w:val="0"/>
                <w:iCs w:val="0"/>
                <w:color w:val="000000"/>
                <w:kern w:val="0"/>
                <w:sz w:val="20"/>
                <w:szCs w:val="20"/>
                <w:u w:val="none"/>
                <w:lang w:val="en-US" w:eastAsia="zh-CN" w:bidi="ar"/>
              </w:rPr>
              <w:t>:400V±10%</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线频率</w:t>
            </w:r>
            <w:r>
              <w:rPr>
                <w:rFonts w:hint="default" w:ascii="宋体" w:hAnsi="Times New Roman" w:eastAsia="宋体" w:cs="Times New Roman"/>
                <w:i w:val="0"/>
                <w:iCs w:val="0"/>
                <w:color w:val="000000"/>
                <w:kern w:val="0"/>
                <w:sz w:val="20"/>
                <w:szCs w:val="20"/>
                <w:u w:val="none"/>
                <w:lang w:val="en-US" w:eastAsia="zh-CN" w:bidi="ar"/>
              </w:rPr>
              <w:t>:47Hz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63Hz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参考阻抗</w:t>
            </w:r>
            <w:r>
              <w:rPr>
                <w:rFonts w:hint="default" w:ascii="宋体" w:hAnsi="Times New Roman" w:eastAsia="宋体" w:cs="Times New Roman"/>
                <w:i w:val="0"/>
                <w:iCs w:val="0"/>
                <w:color w:val="000000"/>
                <w:kern w:val="0"/>
                <w:sz w:val="20"/>
                <w:szCs w:val="20"/>
                <w:u w:val="none"/>
                <w:lang w:val="en-US" w:eastAsia="zh-CN" w:bidi="ar"/>
              </w:rPr>
              <w:t>:50Hz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RA=0.24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XA=0.15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RN=0.16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XN=0.10 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测试阻抗：</w:t>
            </w:r>
            <w:r>
              <w:rPr>
                <w:rFonts w:hint="default" w:ascii="宋体" w:hAnsi="Times New Roman" w:eastAsia="宋体" w:cs="Times New Roman"/>
                <w:i w:val="0"/>
                <w:iCs w:val="0"/>
                <w:color w:val="000000"/>
                <w:kern w:val="0"/>
                <w:sz w:val="20"/>
                <w:szCs w:val="20"/>
                <w:u w:val="none"/>
                <w:lang w:val="en-US" w:eastAsia="zh-CN" w:bidi="ar"/>
              </w:rPr>
              <w:t>50Hz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RA=0.15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XA=0.15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RN=0.10 Ω</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XN=0.10 Ω;</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谐波闪烁比对源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HFG01KIT01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谐波电流：</w:t>
            </w:r>
            <w:r>
              <w:rPr>
                <w:rFonts w:hint="default" w:ascii="宋体" w:hAnsi="Times New Roman" w:eastAsia="宋体" w:cs="Times New Roman"/>
                <w:i w:val="0"/>
                <w:iCs w:val="0"/>
                <w:color w:val="000000"/>
                <w:kern w:val="0"/>
                <w:sz w:val="20"/>
                <w:szCs w:val="20"/>
                <w:u w:val="none"/>
                <w:lang w:val="en-US" w:eastAsia="zh-CN" w:bidi="ar"/>
              </w:rPr>
              <w:t xml:space="preserve">40 </w:t>
            </w:r>
            <w:r>
              <w:rPr>
                <w:rFonts w:hint="eastAsia" w:ascii="宋体" w:hAnsi="宋体" w:eastAsia="宋体" w:cs="宋体"/>
                <w:i w:val="0"/>
                <w:iCs w:val="0"/>
                <w:color w:val="000000"/>
                <w:kern w:val="0"/>
                <w:sz w:val="20"/>
                <w:szCs w:val="20"/>
                <w:u w:val="none"/>
                <w:lang w:val="en-US" w:eastAsia="zh-CN" w:bidi="ar"/>
              </w:rPr>
              <w:t>次</w:t>
            </w:r>
            <w:r>
              <w:rPr>
                <w:rFonts w:hint="default" w:ascii="宋体" w:hAnsi="Times New Roman" w:eastAsia="宋体" w:cs="Times New Roman"/>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谐波频率：</w:t>
            </w:r>
            <w:r>
              <w:rPr>
                <w:rFonts w:hint="default" w:ascii="宋体" w:hAnsi="Times New Roman" w:eastAsia="宋体" w:cs="Times New Roman"/>
                <w:i w:val="0"/>
                <w:iCs w:val="0"/>
                <w:color w:val="000000"/>
                <w:kern w:val="0"/>
                <w:sz w:val="20"/>
                <w:szCs w:val="20"/>
                <w:u w:val="none"/>
                <w:lang w:val="en-US" w:eastAsia="zh-CN" w:bidi="ar"/>
              </w:rPr>
              <w:t>50 Hz</w:t>
            </w:r>
            <w:r>
              <w:rPr>
                <w:rFonts w:hint="eastAsia" w:ascii="宋体" w:hAnsi="宋体" w:eastAsia="宋体" w:cs="宋体"/>
                <w:i w:val="0"/>
                <w:iCs w:val="0"/>
                <w:color w:val="000000"/>
                <w:kern w:val="0"/>
                <w:sz w:val="20"/>
                <w:szCs w:val="20"/>
                <w:u w:val="none"/>
                <w:lang w:val="en-US" w:eastAsia="zh-CN" w:bidi="ar"/>
              </w:rPr>
              <w:t>至</w:t>
            </w:r>
            <w:r>
              <w:rPr>
                <w:rFonts w:hint="default" w:ascii="宋体" w:hAnsi="Times New Roman" w:eastAsia="宋体" w:cs="Times New Roman"/>
                <w:i w:val="0"/>
                <w:iCs w:val="0"/>
                <w:color w:val="000000"/>
                <w:kern w:val="0"/>
                <w:sz w:val="20"/>
                <w:szCs w:val="20"/>
                <w:u w:val="none"/>
                <w:lang w:val="en-US" w:eastAsia="zh-CN" w:bidi="ar"/>
              </w:rPr>
              <w:t>2 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闪烁干扰：</w:t>
            </w:r>
            <w:r>
              <w:rPr>
                <w:rFonts w:hint="default" w:ascii="宋体" w:hAnsi="Times New Roman" w:eastAsia="宋体" w:cs="Times New Roman"/>
                <w:i w:val="0"/>
                <w:iCs w:val="0"/>
                <w:color w:val="000000"/>
                <w:kern w:val="0"/>
                <w:sz w:val="20"/>
                <w:szCs w:val="20"/>
                <w:u w:val="none"/>
                <w:lang w:val="en-US" w:eastAsia="zh-CN" w:bidi="ar"/>
              </w:rPr>
              <w:t>1 Hz</w:t>
            </w:r>
            <w:r>
              <w:rPr>
                <w:rFonts w:hint="eastAsia" w:ascii="宋体" w:hAnsi="宋体" w:eastAsia="宋体" w:cs="宋体"/>
                <w:i w:val="0"/>
                <w:iCs w:val="0"/>
                <w:color w:val="000000"/>
                <w:kern w:val="0"/>
                <w:sz w:val="20"/>
                <w:szCs w:val="20"/>
                <w:u w:val="none"/>
                <w:lang w:val="en-US" w:eastAsia="zh-CN" w:bidi="ar"/>
              </w:rPr>
              <w:t>和</w:t>
            </w:r>
            <w:r>
              <w:rPr>
                <w:rFonts w:hint="default" w:ascii="宋体" w:hAnsi="Times New Roman" w:eastAsia="宋体" w:cs="Times New Roman"/>
                <w:i w:val="0"/>
                <w:iCs w:val="0"/>
                <w:color w:val="000000"/>
                <w:kern w:val="0"/>
                <w:sz w:val="20"/>
                <w:szCs w:val="20"/>
                <w:u w:val="none"/>
                <w:lang w:val="en-US" w:eastAsia="zh-CN" w:bidi="ar"/>
              </w:rPr>
              <w:t>8.33 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高压零部件电性能及瞬态抗扰度测试系统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AMP 200N2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内置信号发生器</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500kHz</w:t>
            </w:r>
            <w:r>
              <w:rPr>
                <w:rFonts w:hint="eastAsia" w:ascii="宋体" w:hAnsi="宋体" w:eastAsia="宋体" w:cs="宋体"/>
                <w:i w:val="0"/>
                <w:iCs w:val="0"/>
                <w:color w:val="000000"/>
                <w:kern w:val="0"/>
                <w:sz w:val="20"/>
                <w:szCs w:val="20"/>
                <w:u w:val="none"/>
                <w:lang w:val="en-US" w:eastAsia="zh-CN" w:bidi="ar"/>
              </w:rPr>
              <w:t>（正弦）；</w:t>
            </w:r>
            <w:r>
              <w:rPr>
                <w:rFonts w:hint="default" w:ascii="宋体" w:hAnsi="Times New Roman" w:eastAsia="宋体" w:cs="Times New Roman"/>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）输出电压：</w:t>
            </w:r>
            <w:r>
              <w:rPr>
                <w:rFonts w:hint="default" w:ascii="宋体" w:hAnsi="Times New Roman" w:eastAsia="宋体" w:cs="Times New Roman"/>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内置放大器特性</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500kHz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信号功率：</w:t>
            </w:r>
            <w:r>
              <w:rPr>
                <w:rFonts w:hint="default" w:ascii="宋体" w:hAnsi="Times New Roman" w:eastAsia="宋体" w:cs="Times New Roman"/>
                <w:i w:val="0"/>
                <w:iCs w:val="0"/>
                <w:color w:val="000000"/>
                <w:kern w:val="0"/>
                <w:sz w:val="20"/>
                <w:szCs w:val="20"/>
                <w:u w:val="none"/>
                <w:lang w:val="en-US" w:eastAsia="zh-CN" w:bidi="ar"/>
              </w:rPr>
              <w:t>1000W</w:t>
            </w:r>
            <w:r>
              <w:rPr>
                <w:rFonts w:hint="eastAsia" w:ascii="宋体" w:hAnsi="宋体" w:eastAsia="宋体" w:cs="宋体"/>
                <w:i w:val="0"/>
                <w:iCs w:val="0"/>
                <w:color w:val="000000"/>
                <w:kern w:val="0"/>
                <w:sz w:val="20"/>
                <w:szCs w:val="20"/>
                <w:u w:val="none"/>
                <w:lang w:val="en-US" w:eastAsia="zh-CN" w:bidi="ar"/>
              </w:rPr>
              <w:t>（标称）；</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内置测量单元特性：</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10Hz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250kHz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精度：优于</w:t>
            </w:r>
            <w:r>
              <w:rPr>
                <w:rFonts w:hint="default" w:ascii="宋体" w:hAnsi="Times New Roman" w:eastAsia="宋体" w:cs="Times New Roman"/>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电流测量范围：</w:t>
            </w:r>
            <w:r>
              <w:rPr>
                <w:rFonts w:hint="default" w:ascii="宋体" w:hAnsi="Times New Roman" w:eastAsia="宋体" w:cs="Times New Roman"/>
                <w:i w:val="0"/>
                <w:iCs w:val="0"/>
                <w:color w:val="000000"/>
                <w:kern w:val="0"/>
                <w:sz w:val="20"/>
                <w:szCs w:val="20"/>
                <w:u w:val="none"/>
                <w:lang w:val="en-US" w:eastAsia="zh-CN" w:bidi="ar"/>
              </w:rPr>
              <w:t>1mA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30Arms(100mV/A</w:t>
            </w:r>
            <w:r>
              <w:rPr>
                <w:rFonts w:hint="eastAsia" w:ascii="宋体" w:hAnsi="宋体" w:eastAsia="宋体" w:cs="宋体"/>
                <w:i w:val="0"/>
                <w:iCs w:val="0"/>
                <w:color w:val="000000"/>
                <w:kern w:val="0"/>
                <w:sz w:val="20"/>
                <w:szCs w:val="20"/>
                <w:u w:val="none"/>
                <w:lang w:val="en-US" w:eastAsia="zh-CN" w:bidi="ar"/>
              </w:rPr>
              <w:t>档</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10mA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300Arms (10mV/A</w:t>
            </w:r>
            <w:r>
              <w:rPr>
                <w:rFonts w:hint="eastAsia" w:ascii="宋体" w:hAnsi="宋体" w:eastAsia="宋体" w:cs="宋体"/>
                <w:i w:val="0"/>
                <w:iCs w:val="0"/>
                <w:color w:val="000000"/>
                <w:kern w:val="0"/>
                <w:sz w:val="20"/>
                <w:szCs w:val="20"/>
                <w:u w:val="none"/>
                <w:lang w:val="en-US" w:eastAsia="zh-CN" w:bidi="ar"/>
              </w:rPr>
              <w:t>档</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电压测量范围：</w:t>
            </w:r>
            <w:r>
              <w:rPr>
                <w:rFonts w:hint="default" w:ascii="宋体" w:hAnsi="Times New Roman" w:eastAsia="宋体" w:cs="Times New Roman"/>
                <w:i w:val="0"/>
                <w:iCs w:val="0"/>
                <w:color w:val="000000"/>
                <w:kern w:val="0"/>
                <w:sz w:val="20"/>
                <w:szCs w:val="20"/>
                <w:u w:val="none"/>
                <w:lang w:val="en-US" w:eastAsia="zh-CN" w:bidi="ar"/>
              </w:rPr>
              <w:t>17mV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70Vrms</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低频耦合网络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CN 200N200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500kHz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音频功率：不小于</w:t>
            </w:r>
            <w:r>
              <w:rPr>
                <w:rFonts w:hint="default" w:ascii="宋体" w:hAnsi="Times New Roman" w:eastAsia="宋体" w:cs="Times New Roman"/>
                <w:i w:val="0"/>
                <w:iCs w:val="0"/>
                <w:color w:val="000000"/>
                <w:kern w:val="0"/>
                <w:sz w:val="20"/>
                <w:szCs w:val="20"/>
                <w:u w:val="none"/>
                <w:lang w:val="en-US" w:eastAsia="zh-CN" w:bidi="ar"/>
              </w:rPr>
              <w:t>2*200W</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次级电流：不小于</w:t>
            </w:r>
            <w:r>
              <w:rPr>
                <w:rFonts w:hint="default" w:ascii="宋体" w:hAnsi="Times New Roman" w:eastAsia="宋体" w:cs="Times New Roman"/>
                <w:i w:val="0"/>
                <w:iCs w:val="0"/>
                <w:color w:val="000000"/>
                <w:kern w:val="0"/>
                <w:sz w:val="20"/>
                <w:szCs w:val="20"/>
                <w:u w:val="none"/>
                <w:lang w:val="en-US" w:eastAsia="zh-CN" w:bidi="ar"/>
              </w:rPr>
              <w:t>200A</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变压比：</w:t>
            </w:r>
            <w:r>
              <w:rPr>
                <w:rFonts w:hint="default" w:ascii="宋体" w:hAnsi="Times New Roman" w:eastAsia="宋体" w:cs="Times New Roman"/>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纹波测试电容盒</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C-BOX 10/100-1000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700VAC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1000V DC</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电容值：</w:t>
            </w:r>
            <w:r>
              <w:rPr>
                <w:rFonts w:hint="default" w:ascii="宋体" w:hAnsi="Times New Roman" w:eastAsia="宋体" w:cs="Times New Roman"/>
                <w:i w:val="0"/>
                <w:iCs w:val="0"/>
                <w:color w:val="000000"/>
                <w:kern w:val="0"/>
                <w:sz w:val="20"/>
                <w:szCs w:val="20"/>
                <w:u w:val="none"/>
                <w:lang w:val="en-US" w:eastAsia="zh-CN" w:bidi="ar"/>
              </w:rPr>
              <w:t>10uF</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100uF</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N2781B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10MHz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电流测量范围：连续</w:t>
            </w:r>
            <w:r>
              <w:rPr>
                <w:rFonts w:hint="default" w:ascii="宋体" w:hAnsi="Times New Roman" w:eastAsia="宋体" w:cs="Times New Roman"/>
                <w:i w:val="0"/>
                <w:iCs w:val="0"/>
                <w:color w:val="000000"/>
                <w:kern w:val="0"/>
                <w:sz w:val="20"/>
                <w:szCs w:val="20"/>
                <w:u w:val="none"/>
                <w:lang w:val="en-US" w:eastAsia="zh-CN" w:bidi="ar"/>
              </w:rPr>
              <w:t>150A</w:t>
            </w:r>
            <w:r>
              <w:rPr>
                <w:rFonts w:hint="eastAsia" w:ascii="宋体" w:hAnsi="宋体" w:eastAsia="宋体" w:cs="宋体"/>
                <w:i w:val="0"/>
                <w:iCs w:val="0"/>
                <w:color w:val="000000"/>
                <w:kern w:val="0"/>
                <w:sz w:val="20"/>
                <w:szCs w:val="20"/>
                <w:u w:val="none"/>
                <w:lang w:val="en-US" w:eastAsia="zh-CN" w:bidi="ar"/>
              </w:rPr>
              <w:t>，瞬时</w:t>
            </w:r>
            <w:r>
              <w:rPr>
                <w:rFonts w:hint="default" w:ascii="宋体" w:hAnsi="Times New Roman" w:eastAsia="宋体" w:cs="Times New Roman"/>
                <w:i w:val="0"/>
                <w:iCs w:val="0"/>
                <w:color w:val="000000"/>
                <w:kern w:val="0"/>
                <w:sz w:val="20"/>
                <w:szCs w:val="20"/>
                <w:u w:val="none"/>
                <w:lang w:val="en-US" w:eastAsia="zh-CN" w:bidi="ar"/>
              </w:rPr>
              <w:t>300A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N2779A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高压差分探头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N2790A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衰减比：</w:t>
            </w:r>
            <w:r>
              <w:rPr>
                <w:rFonts w:hint="default" w:ascii="宋体" w:hAnsi="Times New Roman" w:eastAsia="宋体" w:cs="Times New Roman"/>
                <w:i w:val="0"/>
                <w:iCs w:val="0"/>
                <w:color w:val="000000"/>
                <w:kern w:val="0"/>
                <w:sz w:val="20"/>
                <w:szCs w:val="20"/>
                <w:u w:val="none"/>
                <w:lang w:val="en-US" w:eastAsia="zh-CN" w:bidi="ar"/>
              </w:rPr>
              <w:t>50</w:t>
            </w:r>
            <w:r>
              <w:rPr>
                <w:rFonts w:hint="eastAsia" w:ascii="宋体" w:hAnsi="宋体" w:eastAsia="宋体" w:cs="宋体"/>
                <w:i w:val="0"/>
                <w:iCs w:val="0"/>
                <w:color w:val="000000"/>
                <w:kern w:val="0"/>
                <w:sz w:val="20"/>
                <w:szCs w:val="20"/>
                <w:u w:val="none"/>
                <w:lang w:val="en-US" w:eastAsia="zh-CN" w:bidi="ar"/>
              </w:rPr>
              <w:t>倍、</w:t>
            </w:r>
            <w:r>
              <w:rPr>
                <w:rFonts w:hint="default" w:ascii="宋体" w:hAnsi="Times New Roman" w:eastAsia="宋体" w:cs="Times New Roman"/>
                <w:i w:val="0"/>
                <w:iCs w:val="0"/>
                <w:color w:val="000000"/>
                <w:kern w:val="0"/>
                <w:sz w:val="20"/>
                <w:szCs w:val="20"/>
                <w:u w:val="none"/>
                <w:lang w:val="en-US" w:eastAsia="zh-CN" w:bidi="ar"/>
              </w:rPr>
              <w:t>500</w:t>
            </w:r>
            <w:r>
              <w:rPr>
                <w:rFonts w:hint="eastAsia" w:ascii="宋体" w:hAnsi="宋体" w:eastAsia="宋体" w:cs="宋体"/>
                <w:i w:val="0"/>
                <w:iCs w:val="0"/>
                <w:color w:val="000000"/>
                <w:kern w:val="0"/>
                <w:sz w:val="20"/>
                <w:szCs w:val="20"/>
                <w:u w:val="none"/>
                <w:lang w:val="en-US" w:eastAsia="zh-CN" w:bidi="ar"/>
              </w:rPr>
              <w:t>倍；</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差分电压：最大</w:t>
            </w:r>
            <w:r>
              <w:rPr>
                <w:rFonts w:hint="default" w:ascii="宋体" w:hAnsi="Times New Roman" w:eastAsia="宋体" w:cs="Times New Roman"/>
                <w:i w:val="0"/>
                <w:iCs w:val="0"/>
                <w:color w:val="000000"/>
                <w:kern w:val="0"/>
                <w:sz w:val="20"/>
                <w:szCs w:val="20"/>
                <w:u w:val="none"/>
                <w:lang w:val="en-US" w:eastAsia="zh-CN" w:bidi="ar"/>
              </w:rPr>
              <w:t>±1400V</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带宽：</w:t>
            </w:r>
            <w:r>
              <w:rPr>
                <w:rFonts w:hint="default" w:ascii="宋体" w:hAnsi="Times New Roman" w:eastAsia="宋体" w:cs="Times New Roman"/>
                <w:i w:val="0"/>
                <w:iCs w:val="0"/>
                <w:color w:val="000000"/>
                <w:kern w:val="0"/>
                <w:sz w:val="20"/>
                <w:szCs w:val="20"/>
                <w:u w:val="none"/>
                <w:lang w:val="en-US" w:eastAsia="zh-CN" w:bidi="ar"/>
              </w:rPr>
              <w:t>100MHz</w:t>
            </w: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抗扰度测试主机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NSG 4070C2-80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频率：150kHz～230MHz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HV-AN 150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1.频率：100kHz~200MHz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2.电流：150 A, 60 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3.电压：AC500V，DC1000V</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HV-AN 150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1.频率：100kHz~200MHz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2.电流：150 A, 60 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3.电压：AC500V，DC1000V</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巴伦</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BAL4070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1.频率：1MHz～10MHz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2.最大功率80W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3.传输比：50Ω非平衡-100Ω平衡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4.插入损耗：＜0.5dB</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阻抗模拟器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BNB 8653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w:t>
            </w:r>
            <w:r>
              <w:rPr>
                <w:rFonts w:hint="default" w:ascii="宋体" w:hAnsi="Times New Roman" w:eastAsia="宋体" w:cs="Times New Roman"/>
                <w:i w:val="0"/>
                <w:iCs w:val="0"/>
                <w:color w:val="000000"/>
                <w:kern w:val="0"/>
                <w:sz w:val="20"/>
                <w:szCs w:val="20"/>
                <w:u w:val="none"/>
                <w:lang w:val="en-US" w:eastAsia="zh-CN" w:bidi="ar"/>
              </w:rPr>
              <w:t>DC0V~1000V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最大直流电流：</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300 A / 2 x 100 mΩ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300 A / 2 x 50 mΩ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600 A / 2 x 25 mΩ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850 A / 2 x 10 mΩ</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自电感：</w:t>
            </w:r>
            <w:r>
              <w:rPr>
                <w:rFonts w:hint="default" w:ascii="宋体" w:hAnsi="Times New Roman" w:eastAsia="宋体" w:cs="Times New Roman"/>
                <w:i w:val="0"/>
                <w:iCs w:val="0"/>
                <w:color w:val="000000"/>
                <w:kern w:val="0"/>
                <w:sz w:val="20"/>
                <w:szCs w:val="20"/>
                <w:u w:val="none"/>
                <w:lang w:val="en-US" w:eastAsia="zh-CN" w:bidi="ar"/>
              </w:rPr>
              <w:t>0.5 μH</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4.LISN</w:t>
            </w:r>
            <w:r>
              <w:rPr>
                <w:rFonts w:hint="eastAsia" w:ascii="宋体" w:hAnsi="宋体" w:eastAsia="宋体" w:cs="宋体"/>
                <w:i w:val="0"/>
                <w:iCs w:val="0"/>
                <w:color w:val="000000"/>
                <w:kern w:val="0"/>
                <w:sz w:val="20"/>
                <w:szCs w:val="20"/>
                <w:u w:val="none"/>
                <w:lang w:val="en-US" w:eastAsia="zh-CN" w:bidi="ar"/>
              </w:rPr>
              <w:t>感抗：</w:t>
            </w:r>
            <w:r>
              <w:rPr>
                <w:rFonts w:hint="default" w:ascii="宋体" w:hAnsi="Times New Roman" w:eastAsia="宋体" w:cs="Times New Roman"/>
                <w:i w:val="0"/>
                <w:iCs w:val="0"/>
                <w:color w:val="000000"/>
                <w:kern w:val="0"/>
                <w:sz w:val="20"/>
                <w:szCs w:val="20"/>
                <w:u w:val="none"/>
                <w:lang w:val="en-US" w:eastAsia="zh-CN" w:bidi="ar"/>
              </w:rPr>
              <w:t>2 x 1 μH</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ATN 6150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DC~1000MHz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插入损耗：</w:t>
            </w:r>
            <w:r>
              <w:rPr>
                <w:rFonts w:hint="default" w:ascii="宋体" w:hAnsi="Times New Roman" w:eastAsia="宋体" w:cs="Times New Roman"/>
                <w:i w:val="0"/>
                <w:iCs w:val="0"/>
                <w:color w:val="000000"/>
                <w:kern w:val="0"/>
                <w:sz w:val="20"/>
                <w:szCs w:val="20"/>
                <w:u w:val="none"/>
                <w:lang w:val="en-US" w:eastAsia="zh-CN" w:bidi="ar"/>
              </w:rPr>
              <w:t>6 dB ±0.5 dB</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驻波比：</w:t>
            </w:r>
            <w:r>
              <w:rPr>
                <w:rFonts w:hint="default" w:ascii="宋体" w:hAnsi="Times New Roman" w:eastAsia="宋体" w:cs="Times New Roman"/>
                <w:i w:val="0"/>
                <w:iCs w:val="0"/>
                <w:color w:val="000000"/>
                <w:kern w:val="0"/>
                <w:sz w:val="20"/>
                <w:szCs w:val="20"/>
                <w:u w:val="none"/>
                <w:lang w:val="en-US" w:eastAsia="zh-CN" w:bidi="ar"/>
              </w:rPr>
              <w:t>VSWR≤1:1.25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巴伦校准附件</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CAS BAL4070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频率：50kHz~100MHz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射频终端</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 50-N-200W</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1.最大功率：200W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射频终端</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 50-N-200W</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最大功率：200W</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snapToGrid w:val="0"/>
              <w:ind w:left="0" w:leftChars="0" w:right="0" w:rightChars="0" w:firstLine="0" w:firstLineChars="0"/>
              <w:jc w:val="right"/>
              <w:rPr>
                <w:rFonts w:hint="eastAsia" w:ascii="宋体" w:hAnsi="宋体" w:eastAsia="宋体" w:cs="宋体"/>
                <w:i w:val="0"/>
                <w:iCs w:val="0"/>
                <w:color w:val="000000"/>
                <w:sz w:val="20"/>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0"/>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高压直流电源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D1000-100-1000-350-EVD</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0~1000V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0~350A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电池模拟器</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D1000-500-1600-800-EVS-S</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0~1600V</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0~800A</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新能源电机加载测功机系统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低速大扭矩测功机</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LN7400M</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额定功率：</w:t>
            </w:r>
            <w:r>
              <w:rPr>
                <w:rFonts w:hint="default" w:ascii="宋体" w:hAnsi="Times New Roman" w:eastAsia="宋体" w:cs="Times New Roman"/>
                <w:i w:val="0"/>
                <w:iCs w:val="0"/>
                <w:color w:val="000000"/>
                <w:kern w:val="0"/>
                <w:sz w:val="20"/>
                <w:szCs w:val="20"/>
                <w:u w:val="none"/>
                <w:lang w:val="en-US" w:eastAsia="zh-CN" w:bidi="ar"/>
              </w:rPr>
              <w:t>≥500kW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最高转速：</w:t>
            </w:r>
            <w:r>
              <w:rPr>
                <w:rFonts w:hint="default" w:ascii="宋体" w:hAnsi="Times New Roman" w:eastAsia="宋体" w:cs="Times New Roman"/>
                <w:i w:val="0"/>
                <w:iCs w:val="0"/>
                <w:color w:val="000000"/>
                <w:kern w:val="0"/>
                <w:sz w:val="20"/>
                <w:szCs w:val="20"/>
                <w:u w:val="none"/>
                <w:lang w:val="en-US" w:eastAsia="zh-CN" w:bidi="ar"/>
              </w:rPr>
              <w:t>≥6000r/min</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额定扭矩：</w:t>
            </w:r>
            <w:r>
              <w:rPr>
                <w:rFonts w:hint="default" w:ascii="宋体" w:hAnsi="Times New Roman" w:eastAsia="宋体" w:cs="Times New Roman"/>
                <w:i w:val="0"/>
                <w:iCs w:val="0"/>
                <w:color w:val="000000"/>
                <w:kern w:val="0"/>
                <w:sz w:val="20"/>
                <w:szCs w:val="20"/>
                <w:u w:val="none"/>
                <w:lang w:val="en-US" w:eastAsia="zh-CN" w:bidi="ar"/>
              </w:rPr>
              <w:t>≥3300Nm</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高速小扭矩测功机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LN8 250M</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额定功率：</w:t>
            </w:r>
            <w:r>
              <w:rPr>
                <w:rFonts w:hint="default" w:ascii="宋体" w:hAnsi="Times New Roman" w:eastAsia="宋体" w:cs="Times New Roman"/>
                <w:i w:val="0"/>
                <w:iCs w:val="0"/>
                <w:color w:val="000000"/>
                <w:kern w:val="0"/>
                <w:sz w:val="20"/>
                <w:szCs w:val="20"/>
                <w:u w:val="none"/>
                <w:lang w:val="en-US" w:eastAsia="zh-CN" w:bidi="ar"/>
              </w:rPr>
              <w:t>≥250kW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最高转速：</w:t>
            </w:r>
            <w:r>
              <w:rPr>
                <w:rFonts w:hint="default" w:ascii="宋体" w:hAnsi="Times New Roman" w:eastAsia="宋体" w:cs="Times New Roman"/>
                <w:i w:val="0"/>
                <w:iCs w:val="0"/>
                <w:color w:val="000000"/>
                <w:kern w:val="0"/>
                <w:sz w:val="20"/>
                <w:szCs w:val="20"/>
                <w:u w:val="none"/>
                <w:lang w:val="en-US" w:eastAsia="zh-CN" w:bidi="ar"/>
              </w:rPr>
              <w:t>≥15000r/min</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额定扭矩：</w:t>
            </w:r>
            <w:r>
              <w:rPr>
                <w:rFonts w:hint="default" w:ascii="宋体" w:hAnsi="Times New Roman" w:eastAsia="宋体" w:cs="Times New Roman"/>
                <w:i w:val="0"/>
                <w:iCs w:val="0"/>
                <w:color w:val="000000"/>
                <w:kern w:val="0"/>
                <w:sz w:val="20"/>
                <w:szCs w:val="20"/>
                <w:u w:val="none"/>
                <w:lang w:val="en-US" w:eastAsia="zh-CN" w:bidi="ar"/>
              </w:rPr>
              <w:t>≥500Nm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测功机用变频器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M700-DFSR</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输入电压：三相</w:t>
            </w:r>
            <w:r>
              <w:rPr>
                <w:rFonts w:hint="default" w:ascii="宋体" w:hAnsi="Times New Roman" w:eastAsia="宋体" w:cs="Times New Roman"/>
                <w:i w:val="0"/>
                <w:iCs w:val="0"/>
                <w:color w:val="000000"/>
                <w:kern w:val="0"/>
                <w:sz w:val="20"/>
                <w:szCs w:val="20"/>
                <w:u w:val="none"/>
                <w:lang w:val="en-US" w:eastAsia="zh-CN" w:bidi="ar"/>
              </w:rPr>
              <w:t>380V±15%</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额定功率：</w:t>
            </w:r>
            <w:r>
              <w:rPr>
                <w:rFonts w:hint="default" w:ascii="宋体" w:hAnsi="Times New Roman" w:eastAsia="宋体" w:cs="Times New Roman"/>
                <w:i w:val="0"/>
                <w:iCs w:val="0"/>
                <w:color w:val="000000"/>
                <w:kern w:val="0"/>
                <w:sz w:val="20"/>
                <w:szCs w:val="20"/>
                <w:u w:val="none"/>
                <w:lang w:val="en-US" w:eastAsia="zh-CN" w:bidi="ar"/>
              </w:rPr>
              <w:t>≥500kW</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转矩控制：额定时</w:t>
            </w:r>
            <w:r>
              <w:rPr>
                <w:rFonts w:hint="default" w:ascii="宋体" w:hAnsi="Times New Roman" w:eastAsia="宋体" w:cs="Times New Roman"/>
                <w:i w:val="0"/>
                <w:iCs w:val="0"/>
                <w:color w:val="000000"/>
                <w:kern w:val="0"/>
                <w:sz w:val="20"/>
                <w:szCs w:val="20"/>
                <w:u w:val="none"/>
                <w:lang w:val="en-US" w:eastAsia="zh-CN" w:bidi="ar"/>
              </w:rPr>
              <w:t>±3%</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速度控制：额定速度的</w:t>
            </w:r>
            <w:r>
              <w:rPr>
                <w:rFonts w:hint="default" w:ascii="宋体" w:hAnsi="Times New Roman" w:eastAsia="宋体" w:cs="Times New Roman"/>
                <w:i w:val="0"/>
                <w:iCs w:val="0"/>
                <w:color w:val="000000"/>
                <w:kern w:val="0"/>
                <w:sz w:val="20"/>
                <w:szCs w:val="20"/>
                <w:u w:val="none"/>
                <w:lang w:val="en-US" w:eastAsia="zh-CN" w:bidi="ar"/>
              </w:rPr>
              <w:t>0.01%</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底盘测功机</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CDM-37.5-H-6MOT-EMC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转向机器人</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Robot-TDR</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整车EMI测试系统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EMI</w:t>
            </w:r>
            <w:r>
              <w:rPr>
                <w:rFonts w:hint="eastAsia" w:ascii="宋体" w:hAnsi="宋体" w:eastAsia="宋体" w:cs="宋体"/>
                <w:i w:val="0"/>
                <w:iCs w:val="0"/>
                <w:color w:val="000000"/>
                <w:kern w:val="0"/>
                <w:sz w:val="20"/>
                <w:szCs w:val="20"/>
                <w:u w:val="none"/>
                <w:lang w:val="en-US" w:eastAsia="zh-CN" w:bidi="ar"/>
              </w:rPr>
              <w:t>测试接收机</w:t>
            </w:r>
          </w:p>
        </w:tc>
        <w:tc>
          <w:tcPr>
            <w:tcW w:w="20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ESW26</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1Hz~26.5GHz</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HFH2-Z2E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棒天线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HFH2-Z6E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HL562E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30MHz~6GHz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双脊宽带喇叭天线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HF907</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0.8GHz~18GHz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CISPR25</w:t>
            </w:r>
            <w:r>
              <w:rPr>
                <w:rFonts w:hint="eastAsia" w:ascii="宋体" w:hAnsi="宋体" w:eastAsia="宋体" w:cs="宋体"/>
                <w:i w:val="0"/>
                <w:iCs w:val="0"/>
                <w:color w:val="000000"/>
                <w:kern w:val="0"/>
                <w:sz w:val="20"/>
                <w:szCs w:val="20"/>
                <w:u w:val="none"/>
                <w:lang w:val="en-US" w:eastAsia="zh-CN" w:bidi="ar"/>
              </w:rPr>
              <w:t>车载天线组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CISPR25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1.8M-5.925GHz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阻抗匹配单元</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VHIC9260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9 kHz – 30 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ENV432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交流人工网络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ENV4200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NNHV 8123-800R</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100kHz~150MHz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高压人工网络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NNHV 8123-800R</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100kHz~150MHz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CAT3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CAT5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NTFM 8158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阻抗稳定网络</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PILOT-ISN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150kHz~30MHz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F-75B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1kHz~500MHz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SCU01F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SCU18F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1GHz~18GHz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脉冲限幅器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VTSD9561F-N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表面电流抑制器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高阻抗电容式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CVP 9222C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9kHz~100MHz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修正系数</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电压分压系数：覆盖频率：</w:t>
            </w:r>
            <w:r>
              <w:rPr>
                <w:rFonts w:hint="default" w:ascii="宋体" w:hAnsi="Times New Roman" w:eastAsia="宋体" w:cs="Times New Roman"/>
                <w:i w:val="0"/>
                <w:iCs w:val="0"/>
                <w:color w:val="000000"/>
                <w:kern w:val="0"/>
                <w:sz w:val="20"/>
                <w:szCs w:val="20"/>
                <w:u w:val="none"/>
                <w:lang w:val="en-US" w:eastAsia="zh-CN" w:bidi="ar"/>
              </w:rPr>
              <w:t>9kHz~100MHz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1.VSWR:</w:t>
            </w:r>
            <w:r>
              <w:rPr>
                <w:rFonts w:hint="eastAsia" w:ascii="宋体" w:hAnsi="宋体" w:eastAsia="宋体" w:cs="宋体"/>
                <w:i w:val="0"/>
                <w:iCs w:val="0"/>
                <w:color w:val="000000"/>
                <w:kern w:val="0"/>
                <w:sz w:val="20"/>
                <w:szCs w:val="20"/>
                <w:u w:val="none"/>
                <w:lang w:val="en-US" w:eastAsia="zh-CN" w:bidi="ar"/>
              </w:rPr>
              <w:t>覆盖频率范围：</w:t>
            </w:r>
            <w:r>
              <w:rPr>
                <w:rFonts w:hint="default" w:ascii="宋体" w:hAnsi="Times New Roman" w:eastAsia="宋体" w:cs="Times New Roman"/>
                <w:i w:val="0"/>
                <w:iCs w:val="0"/>
                <w:color w:val="000000"/>
                <w:kern w:val="0"/>
                <w:sz w:val="20"/>
                <w:szCs w:val="20"/>
                <w:u w:val="none"/>
                <w:lang w:val="en-US" w:eastAsia="zh-CN" w:bidi="ar"/>
              </w:rPr>
              <w:t>0.1MHz~3GHz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VSWR≤1.25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25-T-MN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1.VSWR:</w:t>
            </w:r>
            <w:r>
              <w:rPr>
                <w:rFonts w:hint="eastAsia" w:ascii="宋体" w:hAnsi="宋体" w:eastAsia="宋体" w:cs="宋体"/>
                <w:i w:val="0"/>
                <w:iCs w:val="0"/>
                <w:color w:val="000000"/>
                <w:kern w:val="0"/>
                <w:sz w:val="20"/>
                <w:szCs w:val="20"/>
                <w:u w:val="none"/>
                <w:lang w:val="en-US" w:eastAsia="zh-CN" w:bidi="ar"/>
              </w:rPr>
              <w:t>覆盖频率范围：</w:t>
            </w:r>
            <w:r>
              <w:rPr>
                <w:rFonts w:hint="default" w:ascii="宋体" w:hAnsi="Times New Roman" w:eastAsia="宋体" w:cs="Times New Roman"/>
                <w:i w:val="0"/>
                <w:iCs w:val="0"/>
                <w:color w:val="000000"/>
                <w:kern w:val="0"/>
                <w:sz w:val="20"/>
                <w:szCs w:val="20"/>
                <w:u w:val="none"/>
                <w:lang w:val="en-US" w:eastAsia="zh-CN" w:bidi="ar"/>
              </w:rPr>
              <w:t>0.1MHz~3GHz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VSWR≤1.25</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梳状波信号发生器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YRS02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梳状波信号发生器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CGE01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50MHz~18GHz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偏置单元</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ZNBT-60-1W+</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2.5MHz~6GHz</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整车EMS测试系统(车外辐射源法)</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SMB100B</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8kHz~1GHz</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9-6GHz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r>
              <w:rPr>
                <w:rFonts w:hint="default" w:ascii="宋体" w:hAnsi="Times New Roman" w:eastAsia="宋体" w:cs="Times New Roman"/>
                <w:i w:val="0"/>
                <w:iCs w:val="0"/>
                <w:color w:val="000000"/>
                <w:kern w:val="0"/>
                <w:sz w:val="20"/>
                <w:szCs w:val="20"/>
                <w:u w:val="none"/>
                <w:lang w:val="en-US" w:eastAsia="zh-CN" w:bidi="ar"/>
              </w:rPr>
              <w:t>A</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9kHz -  6GHz,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-68dBm~+23dBm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r>
              <w:rPr>
                <w:rFonts w:hint="default" w:ascii="宋体" w:hAnsi="Times New Roman" w:eastAsia="宋体" w:cs="Times New Roman"/>
                <w:i w:val="0"/>
                <w:iCs w:val="0"/>
                <w:color w:val="000000"/>
                <w:kern w:val="0"/>
                <w:sz w:val="20"/>
                <w:szCs w:val="20"/>
                <w:u w:val="none"/>
                <w:lang w:val="en-US" w:eastAsia="zh-CN" w:bidi="ar"/>
              </w:rPr>
              <w:t>B</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9kHz -  6GHz,                    </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-68dBm~+23dBm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场强探头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Lsprobe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BBL200-A10000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9kHz~225MHz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BBA150-BC2000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80MHz~1GHz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3180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带状线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S35012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9kHz~30MHz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S12014-5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20MHz~220MHz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对数周期天线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S23011-4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220MHz~2GHz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SMB100B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8kHz~6GHz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NRX</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功率测量范围：</w:t>
            </w:r>
            <w:r>
              <w:rPr>
                <w:rFonts w:hint="default" w:ascii="宋体" w:hAnsi="Times New Roman" w:eastAsia="宋体" w:cs="Times New Roman"/>
                <w:i w:val="0"/>
                <w:iCs w:val="0"/>
                <w:color w:val="000000"/>
                <w:kern w:val="0"/>
                <w:sz w:val="20"/>
                <w:szCs w:val="20"/>
                <w:u w:val="none"/>
                <w:lang w:val="en-US" w:eastAsia="zh-CN" w:bidi="ar"/>
              </w:rPr>
              <w:t>-60dBm~+18dBm</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功率探头A</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NRP18P</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50MHz~18GHz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w:t>
            </w:r>
            <w:r>
              <w:rPr>
                <w:rFonts w:hint="default" w:ascii="宋体" w:hAnsi="Times New Roman" w:eastAsia="宋体" w:cs="Times New Roman"/>
                <w:i w:val="0"/>
                <w:iCs w:val="0"/>
                <w:color w:val="000000"/>
                <w:kern w:val="0"/>
                <w:sz w:val="20"/>
                <w:szCs w:val="20"/>
                <w:u w:val="none"/>
                <w:lang w:val="en-US" w:eastAsia="zh-CN" w:bidi="ar"/>
              </w:rPr>
              <w:t>B</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NRP18P</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50MHz~18GHz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功率探头C</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功率探头D</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切换开关</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OSP220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1MHz~18GHz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K11~K16</w:t>
            </w:r>
            <w:r>
              <w:rPr>
                <w:rFonts w:hint="eastAsia" w:ascii="宋体" w:hAnsi="宋体" w:eastAsia="宋体" w:cs="宋体"/>
                <w:i w:val="0"/>
                <w:iCs w:val="0"/>
                <w:color w:val="000000"/>
                <w:kern w:val="0"/>
                <w:sz w:val="20"/>
                <w:szCs w:val="20"/>
                <w:u w:val="none"/>
                <w:lang w:val="en-US" w:eastAsia="zh-CN" w:bidi="ar"/>
              </w:rPr>
              <w:t>端口</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BBA150-D800E400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D800(690MHz~3.2GHz)</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E400(2.5GHZ~6GHz)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宽带高增益喇叭天线</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BBHA 9120 J</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800MHz~6.2GHz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1456-3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衰减：覆盖频率范围：</w:t>
            </w:r>
            <w:r>
              <w:rPr>
                <w:rFonts w:hint="default" w:ascii="宋体" w:hAnsi="Times New Roman" w:eastAsia="宋体" w:cs="Times New Roman"/>
                <w:i w:val="0"/>
                <w:iCs w:val="0"/>
                <w:color w:val="000000"/>
                <w:kern w:val="0"/>
                <w:sz w:val="20"/>
                <w:szCs w:val="20"/>
                <w:u w:val="none"/>
                <w:lang w:val="en-US" w:eastAsia="zh-CN" w:bidi="ar"/>
              </w:rPr>
              <w:t>0.15MHz-3.0GHz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电压驻波比：覆盖频率范围：</w:t>
            </w:r>
            <w:r>
              <w:rPr>
                <w:rFonts w:hint="default" w:ascii="宋体" w:hAnsi="Times New Roman" w:eastAsia="宋体" w:cs="Times New Roman"/>
                <w:i w:val="0"/>
                <w:iCs w:val="0"/>
                <w:color w:val="000000"/>
                <w:kern w:val="0"/>
                <w:sz w:val="20"/>
                <w:szCs w:val="20"/>
                <w:u w:val="none"/>
                <w:lang w:val="en-US" w:eastAsia="zh-CN" w:bidi="ar"/>
              </w:rPr>
              <w:t>0.15MHz-3.0GHz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1473-3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电压驻波比：覆盖频率范围：</w:t>
            </w:r>
            <w:r>
              <w:rPr>
                <w:rFonts w:hint="default" w:ascii="宋体" w:hAnsi="Times New Roman" w:eastAsia="宋体" w:cs="Times New Roman"/>
                <w:i w:val="0"/>
                <w:iCs w:val="0"/>
                <w:color w:val="000000"/>
                <w:kern w:val="0"/>
                <w:sz w:val="20"/>
                <w:szCs w:val="20"/>
                <w:u w:val="none"/>
                <w:lang w:val="en-US" w:eastAsia="zh-CN" w:bidi="ar"/>
              </w:rPr>
              <w:t>0.1MHz-6GHz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RF</w:t>
            </w: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8890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电压驻波比：覆盖频率范围：</w:t>
            </w:r>
            <w:r>
              <w:rPr>
                <w:rFonts w:hint="default" w:ascii="宋体" w:hAnsi="Times New Roman" w:eastAsia="宋体" w:cs="Times New Roman"/>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w:t>
            </w:r>
            <w:r>
              <w:rPr>
                <w:rFonts w:hint="default" w:ascii="宋体" w:hAnsi="Times New Roman" w:eastAsia="宋体" w:cs="Times New Roman"/>
                <w:i w:val="0"/>
                <w:iCs w:val="0"/>
                <w:color w:val="000000"/>
                <w:kern w:val="0"/>
                <w:sz w:val="20"/>
                <w:szCs w:val="20"/>
                <w:u w:val="none"/>
                <w:lang w:val="en-US" w:eastAsia="zh-CN" w:bidi="ar"/>
              </w:rPr>
              <w:t>1MHz-2.4GHz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8645B230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1MHz~900MHz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整车EMS测试系统(车载发射机模拟法)</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BBA150-A200BC250D30E30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车内天线组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Ant-IN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1.8MHz~6GHz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车外天线组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Ant-OUT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1.8MHz~6GHz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定向耦合器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BDC0100-40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定向耦合器</w:t>
            </w:r>
          </w:p>
        </w:tc>
        <w:tc>
          <w:tcPr>
            <w:tcW w:w="20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BDC1060-30</w:t>
            </w:r>
          </w:p>
        </w:tc>
        <w:tc>
          <w:tcPr>
            <w:tcW w:w="19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:1GHz~6GHz</w:t>
            </w:r>
          </w:p>
        </w:tc>
        <w:tc>
          <w:tcPr>
            <w:tcW w:w="1373" w:type="dxa"/>
            <w:tcBorders>
              <w:top w:val="single" w:color="000000" w:sz="4" w:space="0"/>
              <w:left w:val="nil"/>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整车电磁辐射抗扰度(大电流注入法)测试系统</w:t>
            </w:r>
          </w:p>
        </w:tc>
        <w:tc>
          <w:tcPr>
            <w:tcW w:w="704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0" w:leftChars="0" w:right="0" w:rightChars="0" w:firstLine="0" w:firstLineChars="0"/>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信号发生器</w:t>
            </w:r>
          </w:p>
        </w:tc>
        <w:tc>
          <w:tcPr>
            <w:tcW w:w="20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SMCV100B</w:t>
            </w:r>
          </w:p>
        </w:tc>
        <w:tc>
          <w:tcPr>
            <w:tcW w:w="193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4kHz~3GHz</w:t>
            </w:r>
          </w:p>
        </w:tc>
        <w:tc>
          <w:tcPr>
            <w:tcW w:w="137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1590</w:t>
            </w:r>
          </w:p>
        </w:tc>
        <w:tc>
          <w:tcPr>
            <w:tcW w:w="93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功率探头A</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0.009MHz~6GHz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功率探头B</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功率探头C</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NRP6AN</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校准因子</w:t>
            </w:r>
            <w:r>
              <w:rPr>
                <w:rFonts w:hint="default" w:ascii="宋体"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覆盖范围频率：</w:t>
            </w:r>
            <w:r>
              <w:rPr>
                <w:rFonts w:hint="default" w:ascii="宋体" w:hAnsi="Times New Roman" w:eastAsia="宋体" w:cs="Times New Roman"/>
                <w:i w:val="0"/>
                <w:iCs w:val="0"/>
                <w:color w:val="000000"/>
                <w:kern w:val="0"/>
                <w:sz w:val="20"/>
                <w:szCs w:val="20"/>
                <w:u w:val="none"/>
                <w:lang w:val="en-US" w:eastAsia="zh-CN" w:bidi="ar"/>
              </w:rPr>
              <w:t>0.009MHz~6GHz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BBA150-A160BC160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F-120-8F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FCC-BCICF-4</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F-070601-1008-1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400MHz~1GHz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电流注入探头夹具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F-070601-1008-2 </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:4kHz~3GHz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F-52B</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10kHz~400MHz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电流探头夹具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F-MPCF2-32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top"/>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 Hz - 500 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电流探头</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F-220121-1005-1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负载</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300-WT-FE</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636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10dB</w:t>
            </w: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300-WA-FFN-10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 xml:space="preserve">1.VSWR: </w:t>
            </w:r>
            <w:r>
              <w:rPr>
                <w:rFonts w:hint="eastAsia" w:ascii="宋体" w:hAnsi="宋体" w:eastAsia="宋体" w:cs="宋体"/>
                <w:i w:val="0"/>
                <w:iCs w:val="0"/>
                <w:color w:val="000000"/>
                <w:kern w:val="0"/>
                <w:sz w:val="20"/>
                <w:szCs w:val="20"/>
                <w:u w:val="none"/>
                <w:lang w:val="en-US" w:eastAsia="zh-CN" w:bidi="ar"/>
              </w:rPr>
              <w:t>覆盖频率范围：</w:t>
            </w:r>
            <w:r>
              <w:rPr>
                <w:rFonts w:hint="default" w:ascii="宋体" w:hAnsi="Times New Roman" w:eastAsia="宋体" w:cs="Times New Roman"/>
                <w:i w:val="0"/>
                <w:iCs w:val="0"/>
                <w:color w:val="000000"/>
                <w:kern w:val="0"/>
                <w:sz w:val="20"/>
                <w:szCs w:val="20"/>
                <w:u w:val="none"/>
                <w:lang w:val="en-US" w:eastAsia="zh-CN" w:bidi="ar"/>
              </w:rPr>
              <w:t>0.009MHz~2.4GHz</w:t>
            </w:r>
            <w:r>
              <w:rPr>
                <w:rFonts w:hint="default" w:ascii="宋体" w:hAnsi="Times New Roman" w:eastAsia="宋体" w:cs="Times New Roman"/>
                <w:i w:val="0"/>
                <w:iCs w:val="0"/>
                <w:color w:val="000000"/>
                <w:kern w:val="0"/>
                <w:sz w:val="20"/>
                <w:szCs w:val="20"/>
                <w:u w:val="none"/>
                <w:lang w:val="en-US" w:eastAsia="zh-CN" w:bidi="ar"/>
              </w:rPr>
              <w:br w:type="textWrapping"/>
            </w:r>
            <w:r>
              <w:rPr>
                <w:rFonts w:hint="default" w:ascii="宋体" w:hAnsi="Times New Roman" w:eastAsia="宋体" w:cs="Times New Roman"/>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衰减：覆盖频率范围：</w:t>
            </w:r>
            <w:r>
              <w:rPr>
                <w:rFonts w:hint="default" w:ascii="宋体" w:hAnsi="Times New Roman" w:eastAsia="宋体" w:cs="Times New Roman"/>
                <w:i w:val="0"/>
                <w:iCs w:val="0"/>
                <w:color w:val="000000"/>
                <w:kern w:val="0"/>
                <w:sz w:val="20"/>
                <w:szCs w:val="20"/>
                <w:u w:val="none"/>
                <w:lang w:val="en-US" w:eastAsia="zh-CN" w:bidi="ar"/>
              </w:rPr>
              <w:t>0.009MHz~2.4GHz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20dB</w:t>
            </w:r>
            <w:r>
              <w:rPr>
                <w:rFonts w:hint="eastAsia" w:ascii="宋体" w:hAnsi="宋体" w:eastAsia="宋体" w:cs="宋体"/>
                <w:i w:val="0"/>
                <w:iCs w:val="0"/>
                <w:color w:val="000000"/>
                <w:kern w:val="0"/>
                <w:sz w:val="20"/>
                <w:szCs w:val="20"/>
                <w:u w:val="none"/>
                <w:lang w:val="en-US" w:eastAsia="zh-CN" w:bidi="ar"/>
              </w:rPr>
              <w:t>衰减器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300-WA-FFN-20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DC~2.4GHz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手持式频谱分析仪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FSH8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9kHz~8GHz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1696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高频近场探头组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XF1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30MHz~6GHz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前置放大器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PA303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100kHz~3GHz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低频近场探头组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FS-SET7100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9kHz~1GHz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手持全向天线组</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TS-EMF</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w:t>
            </w:r>
            <w:r>
              <w:rPr>
                <w:rFonts w:hint="default" w:ascii="宋体" w:hAnsi="Times New Roman" w:eastAsia="宋体" w:cs="Times New Roman"/>
                <w:i w:val="0"/>
                <w:iCs w:val="0"/>
                <w:color w:val="000000"/>
                <w:kern w:val="0"/>
                <w:sz w:val="20"/>
                <w:szCs w:val="20"/>
                <w:u w:val="none"/>
                <w:lang w:val="en-US" w:eastAsia="zh-CN" w:bidi="ar"/>
              </w:rPr>
              <w:t>9kHz~6GHz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5300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放大器 </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0"/>
                <w:szCs w:val="20"/>
                <w:u w:val="none"/>
              </w:rPr>
            </w:pPr>
            <w:r>
              <w:rPr>
                <w:rFonts w:hint="default" w:ascii="宋体" w:hAnsi="Times New Roman" w:eastAsia="宋体" w:cs="Times New Roman"/>
                <w:i w:val="0"/>
                <w:iCs w:val="0"/>
                <w:color w:val="000000"/>
                <w:kern w:val="0"/>
                <w:sz w:val="20"/>
                <w:szCs w:val="20"/>
                <w:u w:val="none"/>
                <w:lang w:val="en-US" w:eastAsia="zh-CN" w:bidi="ar"/>
              </w:rPr>
              <w:t>HZ-16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频率范围：</w:t>
            </w:r>
            <w:r>
              <w:rPr>
                <w:rFonts w:hint="default" w:ascii="宋体" w:hAnsi="Times New Roman" w:eastAsia="宋体" w:cs="Times New Roman"/>
                <w:i w:val="0"/>
                <w:iCs w:val="0"/>
                <w:color w:val="000000"/>
                <w:kern w:val="0"/>
                <w:sz w:val="20"/>
                <w:szCs w:val="20"/>
                <w:u w:val="none"/>
                <w:lang w:val="en-US" w:eastAsia="zh-CN" w:bidi="ar"/>
              </w:rPr>
              <w:t>9kHz~6GHz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1272</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宽带无线电通信测试仪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CMW500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功率范围：-50 dBm ～ 9 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频率范围：150 MHz ～ 6000 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5G 一体化信令测试仪</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CMX500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功率范围：-50 dBm ～ 9 dBm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频率范围：450 MHz ～ 8000 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2120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GNSS安全检测工具</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GNSS</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射频信号载波频率偏差：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GPS：L1/L2/L5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BDS：B1I/B2I/B3I/B2a/B1C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GLONASS：G1/G2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Galileo：E1/E5a/E5b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内部时基频率特性：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相对频率偏差 (A)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1秒频率稳定度 (σ)</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直流稳压源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N6974A</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高性能示波器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RTO6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垂直偏转系数误差：5mV～5V/div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扫描时间系数误差：5ns～5s/div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频响：1GHz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上升时间：脉冲响应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内触发灵敏度：1GHz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外触发灵敏度：1GHz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扫描线性：20ns/div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输入电阻：1MΩ</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848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屏蔽箱</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SYK-500C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100MHz～2000 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2000MHz～3000MHz；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3000MHz～6000MHz；</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1060</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程控直流电源</w:t>
            </w: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eTM-3030PC</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30A</w:t>
            </w:r>
          </w:p>
        </w:tc>
        <w:tc>
          <w:tcPr>
            <w:tcW w:w="137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right"/>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424</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2"/>
                <w:u w:val="none"/>
              </w:rPr>
            </w:pPr>
            <w:r>
              <w:rPr>
                <w:rFonts w:hint="eastAsia" w:ascii="宋体" w:hAnsi="宋体" w:eastAsia="宋体" w:cs="宋体"/>
                <w:i w:val="0"/>
                <w:iCs w:val="0"/>
                <w:color w:val="000000"/>
                <w:kern w:val="0"/>
                <w:sz w:val="20"/>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2"/>
                <w:u w:val="none"/>
                <w:lang w:val="en-US" w:eastAsia="zh-CN" w:bidi="ar"/>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严格按照技术协议书中服务要求执行</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63901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353881023"/>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552"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135"/>
        <w:gridCol w:w="6425"/>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92" w:type="dxa"/>
          </w:tcPr>
          <w:p>
            <w:pPr>
              <w:jc w:val="center"/>
              <w:rPr>
                <w:b/>
                <w:bCs/>
                <w:highlight w:val="none"/>
              </w:rPr>
            </w:pPr>
            <w:r>
              <w:rPr>
                <w:b/>
                <w:bCs/>
                <w:highlight w:val="none"/>
              </w:rPr>
              <w:t>类别</w:t>
            </w:r>
          </w:p>
        </w:tc>
        <w:tc>
          <w:tcPr>
            <w:tcW w:w="1135" w:type="dxa"/>
          </w:tcPr>
          <w:p>
            <w:pPr>
              <w:jc w:val="center"/>
              <w:rPr>
                <w:b/>
                <w:bCs/>
                <w:highlight w:val="none"/>
              </w:rPr>
            </w:pPr>
            <w:r>
              <w:rPr>
                <w:b/>
                <w:bCs/>
                <w:highlight w:val="none"/>
              </w:rPr>
              <w:t>评标因素</w:t>
            </w:r>
          </w:p>
        </w:tc>
        <w:tc>
          <w:tcPr>
            <w:tcW w:w="6425" w:type="dxa"/>
          </w:tcPr>
          <w:p>
            <w:pPr>
              <w:jc w:val="center"/>
              <w:rPr>
                <w:b/>
                <w:bCs/>
                <w:highlight w:val="none"/>
              </w:rPr>
            </w:pPr>
            <w:r>
              <w:rPr>
                <w:b/>
                <w:bCs/>
                <w:highlight w:val="none"/>
              </w:rPr>
              <w:t>评审标准</w:t>
            </w:r>
          </w:p>
        </w:tc>
        <w:tc>
          <w:tcPr>
            <w:tcW w:w="1000" w:type="dxa"/>
          </w:tcPr>
          <w:p>
            <w:pPr>
              <w:jc w:val="center"/>
              <w:rPr>
                <w:b/>
                <w:bCs/>
                <w:highlight w:val="none"/>
              </w:rPr>
            </w:pPr>
            <w:r>
              <w:rPr>
                <w:b/>
                <w:bCs/>
                <w:highlight w:val="none"/>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992" w:type="dxa"/>
            <w:vMerge w:val="restart"/>
            <w:tcBorders>
              <w:bottom w:val="single" w:color="000000" w:sz="4" w:space="0"/>
            </w:tcBorders>
            <w:vAlign w:val="center"/>
          </w:tcPr>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rFonts w:hint="eastAsia" w:eastAsia="宋体"/>
                <w:highlight w:val="none"/>
                <w:lang w:val="en-US" w:eastAsia="zh-CN"/>
              </w:rPr>
            </w:pPr>
            <w:r>
              <w:rPr>
                <w:rFonts w:hint="eastAsia"/>
                <w:highlight w:val="none"/>
                <w:lang w:val="en-US" w:eastAsia="zh-CN"/>
              </w:rPr>
              <w:t>服务</w:t>
            </w:r>
          </w:p>
          <w:p>
            <w:pPr>
              <w:jc w:val="center"/>
              <w:rPr>
                <w:highlight w:val="none"/>
              </w:rPr>
            </w:pPr>
            <w:r>
              <w:rPr>
                <w:highlight w:val="none"/>
              </w:rPr>
              <w:t>部分</w:t>
            </w:r>
          </w:p>
          <w:p>
            <w:pPr>
              <w:jc w:val="center"/>
              <w:rPr>
                <w:highlight w:val="none"/>
              </w:rPr>
            </w:pPr>
            <w:r>
              <w:rPr>
                <w:rFonts w:hint="eastAsia"/>
                <w:highlight w:val="none"/>
              </w:rPr>
              <w:t xml:space="preserve">(30 </w:t>
            </w:r>
            <w:r>
              <w:rPr>
                <w:highlight w:val="none"/>
              </w:rPr>
              <w:t>分</w:t>
            </w:r>
            <w:r>
              <w:rPr>
                <w:rFonts w:hint="eastAsia"/>
                <w:highlight w:val="none"/>
              </w:rPr>
              <w:t>)</w:t>
            </w:r>
          </w:p>
        </w:tc>
        <w:tc>
          <w:tcPr>
            <w:tcW w:w="1135" w:type="dxa"/>
            <w:tcBorders>
              <w:bottom w:val="single" w:color="000000" w:sz="4" w:space="0"/>
            </w:tcBorders>
            <w:vAlign w:val="center"/>
          </w:tcPr>
          <w:p>
            <w:pPr>
              <w:jc w:val="center"/>
              <w:rPr>
                <w:highlight w:val="none"/>
              </w:rPr>
            </w:pPr>
            <w:r>
              <w:rPr>
                <w:highlight w:val="none"/>
              </w:rPr>
              <w:t>业绩证明</w:t>
            </w:r>
          </w:p>
        </w:tc>
        <w:tc>
          <w:tcPr>
            <w:tcW w:w="6425" w:type="dxa"/>
            <w:tcBorders>
              <w:bottom w:val="single" w:color="000000" w:sz="4" w:space="0"/>
            </w:tcBorders>
            <w:vAlign w:val="center"/>
          </w:tcPr>
          <w:p>
            <w:pPr>
              <w:ind w:left="147" w:leftChars="70"/>
              <w:jc w:val="left"/>
              <w:rPr>
                <w:highlight w:val="none"/>
              </w:rPr>
            </w:pPr>
            <w:r>
              <w:rPr>
                <w:highlight w:val="none"/>
              </w:rPr>
              <w:t>供应商提供近三年以来类似业绩（类似业绩指：</w:t>
            </w:r>
            <w:r>
              <w:rPr>
                <w:rFonts w:hint="eastAsia"/>
                <w:highlight w:val="none"/>
                <w:lang w:val="en-US" w:eastAsia="zh-CN"/>
              </w:rPr>
              <w:t>汽车相关行业</w:t>
            </w:r>
            <w:r>
              <w:rPr>
                <w:rFonts w:hint="eastAsia"/>
                <w:highlight w:val="none"/>
              </w:rPr>
              <w:t>计量校准业绩</w:t>
            </w:r>
            <w:r>
              <w:rPr>
                <w:rFonts w:hint="eastAsia"/>
                <w:highlight w:val="none"/>
                <w:lang w:val="en-US" w:eastAsia="zh-CN"/>
              </w:rPr>
              <w:t>20万以上</w:t>
            </w:r>
            <w:r>
              <w:rPr>
                <w:rFonts w:hint="eastAsia"/>
                <w:highlight w:val="none"/>
              </w:rPr>
              <w:t>）</w:t>
            </w:r>
            <w:r>
              <w:rPr>
                <w:highlight w:val="none"/>
              </w:rPr>
              <w:t>(</w:t>
            </w:r>
            <w:r>
              <w:rPr>
                <w:rFonts w:hint="eastAsia"/>
                <w:highlight w:val="none"/>
              </w:rPr>
              <w:t>以合同签订时间为准，同时提供合同，加盖供应商公章</w:t>
            </w:r>
            <w:r>
              <w:rPr>
                <w:highlight w:val="none"/>
              </w:rPr>
              <w:t>)</w:t>
            </w:r>
            <w:r>
              <w:rPr>
                <w:rFonts w:hint="eastAsia"/>
                <w:highlight w:val="none"/>
              </w:rPr>
              <w:t>，每提供</w:t>
            </w:r>
            <w:r>
              <w:rPr>
                <w:highlight w:val="none"/>
              </w:rPr>
              <w:t xml:space="preserve"> 1 </w:t>
            </w:r>
            <w:r>
              <w:rPr>
                <w:rFonts w:hint="eastAsia"/>
                <w:highlight w:val="none"/>
              </w:rPr>
              <w:t>份业绩得</w:t>
            </w:r>
            <w:r>
              <w:rPr>
                <w:highlight w:val="none"/>
              </w:rPr>
              <w:t xml:space="preserve"> 2分，</w:t>
            </w:r>
            <w:r>
              <w:rPr>
                <w:rFonts w:hint="eastAsia"/>
                <w:highlight w:val="none"/>
              </w:rPr>
              <w:t>该项满分为</w:t>
            </w:r>
            <w:r>
              <w:rPr>
                <w:highlight w:val="none"/>
              </w:rPr>
              <w:t xml:space="preserve"> 10 </w:t>
            </w:r>
            <w:r>
              <w:rPr>
                <w:rFonts w:hint="eastAsia"/>
                <w:highlight w:val="none"/>
              </w:rPr>
              <w:t>分。</w:t>
            </w:r>
          </w:p>
        </w:tc>
        <w:tc>
          <w:tcPr>
            <w:tcW w:w="1000" w:type="dxa"/>
            <w:tcBorders>
              <w:bottom w:val="single" w:color="000000" w:sz="4" w:space="0"/>
            </w:tcBorders>
            <w:vAlign w:val="center"/>
          </w:tcPr>
          <w:p>
            <w:pPr>
              <w:jc w:val="center"/>
              <w:rPr>
                <w:highlight w:val="none"/>
              </w:rPr>
            </w:pPr>
            <w:r>
              <w:rPr>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4" w:hRule="atLeast"/>
        </w:trPr>
        <w:tc>
          <w:tcPr>
            <w:tcW w:w="992" w:type="dxa"/>
            <w:vMerge w:val="continue"/>
            <w:tcBorders>
              <w:bottom w:val="single" w:color="000000" w:sz="4" w:space="0"/>
            </w:tcBorders>
            <w:vAlign w:val="center"/>
          </w:tcPr>
          <w:p>
            <w:pPr>
              <w:jc w:val="center"/>
              <w:rPr>
                <w:highlight w:val="none"/>
              </w:rPr>
            </w:pPr>
          </w:p>
        </w:tc>
        <w:tc>
          <w:tcPr>
            <w:tcW w:w="1135" w:type="dxa"/>
            <w:tcBorders>
              <w:bottom w:val="single" w:color="000000" w:sz="4" w:space="0"/>
            </w:tcBorders>
            <w:vAlign w:val="center"/>
          </w:tcPr>
          <w:p>
            <w:pPr>
              <w:jc w:val="center"/>
              <w:rPr>
                <w:highlight w:val="none"/>
              </w:rPr>
            </w:pPr>
            <w:r>
              <w:rPr>
                <w:highlight w:val="none"/>
              </w:rPr>
              <w:t>履约能力</w:t>
            </w:r>
          </w:p>
        </w:tc>
        <w:tc>
          <w:tcPr>
            <w:tcW w:w="6425" w:type="dxa"/>
            <w:tcBorders>
              <w:bottom w:val="single" w:color="000000" w:sz="4" w:space="0"/>
            </w:tcBorders>
            <w:vAlign w:val="center"/>
          </w:tcPr>
          <w:p>
            <w:pPr>
              <w:ind w:left="147" w:leftChars="70"/>
              <w:jc w:val="left"/>
              <w:rPr>
                <w:highlight w:val="none"/>
              </w:rPr>
            </w:pPr>
            <w:r>
              <w:rPr>
                <w:highlight w:val="none"/>
              </w:rPr>
              <w:t>具备 CNAS 实验室认可证书</w:t>
            </w:r>
            <w:r>
              <w:rPr>
                <w:rFonts w:hint="eastAsia"/>
                <w:highlight w:val="none"/>
                <w:lang w:val="en-US" w:eastAsia="zh-CN"/>
              </w:rPr>
              <w:t>和</w:t>
            </w:r>
            <w:r>
              <w:rPr>
                <w:highlight w:val="none"/>
              </w:rPr>
              <w:t>检验检测机构资质认定证书（CMA）</w:t>
            </w:r>
            <w:r>
              <w:rPr>
                <w:rFonts w:hint="eastAsia"/>
                <w:highlight w:val="none"/>
              </w:rPr>
              <w:t>，通过</w:t>
            </w:r>
            <w:r>
              <w:rPr>
                <w:highlight w:val="none"/>
              </w:rPr>
              <w:t xml:space="preserve"> CNAS </w:t>
            </w:r>
            <w:r>
              <w:rPr>
                <w:rFonts w:hint="eastAsia"/>
                <w:highlight w:val="none"/>
              </w:rPr>
              <w:t>认可能力范围针对本次服务开展的项目覆盖率达到</w:t>
            </w:r>
            <w:r>
              <w:rPr>
                <w:highlight w:val="none"/>
              </w:rPr>
              <w:t xml:space="preserve"> 80%</w:t>
            </w:r>
            <w:r>
              <w:rPr>
                <w:rFonts w:hint="eastAsia"/>
                <w:highlight w:val="none"/>
              </w:rPr>
              <w:t>（含</w:t>
            </w:r>
            <w:r>
              <w:rPr>
                <w:highlight w:val="none"/>
              </w:rPr>
              <w:t xml:space="preserve"> 80%</w:t>
            </w:r>
            <w:r>
              <w:rPr>
                <w:rFonts w:hint="eastAsia"/>
                <w:highlight w:val="none"/>
              </w:rPr>
              <w:t>）</w:t>
            </w:r>
            <w:r>
              <w:rPr>
                <w:highlight w:val="none"/>
              </w:rPr>
              <w:t>-90%</w:t>
            </w:r>
            <w:r>
              <w:rPr>
                <w:rFonts w:hint="eastAsia"/>
                <w:highlight w:val="none"/>
              </w:rPr>
              <w:t>（不含</w:t>
            </w:r>
            <w:r>
              <w:rPr>
                <w:highlight w:val="none"/>
              </w:rPr>
              <w:t xml:space="preserve"> 90%</w:t>
            </w:r>
            <w:r>
              <w:rPr>
                <w:rFonts w:hint="eastAsia"/>
                <w:highlight w:val="none"/>
              </w:rPr>
              <w:t>）</w:t>
            </w:r>
            <w:r>
              <w:rPr>
                <w:highlight w:val="none"/>
              </w:rPr>
              <w:t>得 5 分；</w:t>
            </w:r>
          </w:p>
          <w:p>
            <w:pPr>
              <w:ind w:left="147" w:leftChars="70"/>
              <w:jc w:val="left"/>
              <w:rPr>
                <w:highlight w:val="none"/>
              </w:rPr>
            </w:pPr>
            <w:r>
              <w:rPr>
                <w:highlight w:val="none"/>
              </w:rPr>
              <w:t>具备 CNAS 实验室认可证书</w:t>
            </w:r>
            <w:r>
              <w:rPr>
                <w:rFonts w:hint="eastAsia"/>
                <w:highlight w:val="none"/>
                <w:lang w:val="en-US" w:eastAsia="zh-CN"/>
              </w:rPr>
              <w:t>和</w:t>
            </w:r>
            <w:r>
              <w:rPr>
                <w:highlight w:val="none"/>
              </w:rPr>
              <w:t>检验检测机构资质认定证书（CMA）</w:t>
            </w:r>
            <w:r>
              <w:rPr>
                <w:rFonts w:hint="eastAsia"/>
                <w:highlight w:val="none"/>
              </w:rPr>
              <w:t>，通过</w:t>
            </w:r>
            <w:r>
              <w:rPr>
                <w:highlight w:val="none"/>
              </w:rPr>
              <w:t xml:space="preserve"> CNAS </w:t>
            </w:r>
            <w:r>
              <w:rPr>
                <w:rFonts w:hint="eastAsia"/>
                <w:highlight w:val="none"/>
              </w:rPr>
              <w:t>认可能力范围针对本次服务开展的项目覆盖率达到</w:t>
            </w:r>
            <w:r>
              <w:rPr>
                <w:highlight w:val="none"/>
              </w:rPr>
              <w:t xml:space="preserve"> 90%</w:t>
            </w:r>
            <w:r>
              <w:rPr>
                <w:rFonts w:hint="eastAsia"/>
                <w:highlight w:val="none"/>
              </w:rPr>
              <w:t>以及上</w:t>
            </w:r>
            <w:r>
              <w:rPr>
                <w:highlight w:val="none"/>
              </w:rPr>
              <w:t>得 10 分。</w:t>
            </w:r>
            <w:r>
              <w:rPr>
                <w:rFonts w:hint="eastAsia"/>
                <w:highlight w:val="none"/>
              </w:rPr>
              <w:t>该项满分为</w:t>
            </w:r>
            <w:r>
              <w:rPr>
                <w:highlight w:val="none"/>
              </w:rPr>
              <w:t xml:space="preserve"> 10 </w:t>
            </w:r>
            <w:r>
              <w:rPr>
                <w:rFonts w:hint="eastAsia"/>
                <w:highlight w:val="none"/>
              </w:rPr>
              <w:t>分。</w:t>
            </w:r>
          </w:p>
        </w:tc>
        <w:tc>
          <w:tcPr>
            <w:tcW w:w="1000" w:type="dxa"/>
            <w:tcBorders>
              <w:bottom w:val="single" w:color="000000" w:sz="4" w:space="0"/>
            </w:tcBorders>
            <w:vAlign w:val="center"/>
          </w:tcPr>
          <w:p>
            <w:pPr>
              <w:jc w:val="center"/>
              <w:rPr>
                <w:highlight w:val="none"/>
              </w:rPr>
            </w:pPr>
            <w:r>
              <w:rPr>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1" w:hRule="atLeast"/>
        </w:trPr>
        <w:tc>
          <w:tcPr>
            <w:tcW w:w="992" w:type="dxa"/>
            <w:vMerge w:val="continue"/>
            <w:vAlign w:val="center"/>
          </w:tcPr>
          <w:p>
            <w:pPr>
              <w:jc w:val="center"/>
              <w:rPr>
                <w:highlight w:val="none"/>
              </w:rPr>
            </w:pPr>
          </w:p>
        </w:tc>
        <w:tc>
          <w:tcPr>
            <w:tcW w:w="1135" w:type="dxa"/>
            <w:vAlign w:val="center"/>
          </w:tcPr>
          <w:p>
            <w:pPr>
              <w:jc w:val="center"/>
              <w:rPr>
                <w:highlight w:val="none"/>
              </w:rPr>
            </w:pPr>
            <w:r>
              <w:rPr>
                <w:highlight w:val="none"/>
              </w:rPr>
              <w:t>项目团队</w:t>
            </w:r>
          </w:p>
        </w:tc>
        <w:tc>
          <w:tcPr>
            <w:tcW w:w="6425" w:type="dxa"/>
            <w:vAlign w:val="center"/>
          </w:tcPr>
          <w:p>
            <w:pPr>
              <w:ind w:left="147" w:leftChars="70"/>
              <w:jc w:val="left"/>
              <w:rPr>
                <w:highlight w:val="none"/>
              </w:rPr>
            </w:pPr>
            <w:r>
              <w:rPr>
                <w:rFonts w:hint="eastAsia"/>
                <w:highlight w:val="none"/>
              </w:rPr>
              <w:t>1、拟安排的项目主要团队成员需为投标人自有员工(提供社保证明作为评审依据)在此基础上进行以下评审项目负责人、技术负责人和质量负责人均同时具备高级工程师证书和一级注册计量师证书的，得3分，否则不得分</w:t>
            </w:r>
          </w:p>
          <w:p>
            <w:pPr>
              <w:numPr>
                <w:ilvl w:val="0"/>
                <w:numId w:val="7"/>
              </w:numPr>
              <w:ind w:left="147" w:leftChars="70"/>
              <w:jc w:val="left"/>
              <w:rPr>
                <w:highlight w:val="none"/>
              </w:rPr>
            </w:pPr>
            <w:r>
              <w:rPr>
                <w:rFonts w:hint="eastAsia"/>
                <w:highlight w:val="none"/>
              </w:rPr>
              <w:t>除项目负责人、技术负责人和质量负责人外主要检测人员具有一级注册计量师资格证，每人得0.5分，满分5分。</w:t>
            </w:r>
          </w:p>
          <w:p>
            <w:pPr>
              <w:ind w:left="147" w:leftChars="70"/>
              <w:jc w:val="left"/>
              <w:rPr>
                <w:highlight w:val="none"/>
              </w:rPr>
            </w:pPr>
            <w:r>
              <w:rPr>
                <w:rFonts w:hint="eastAsia"/>
                <w:highlight w:val="none"/>
              </w:rPr>
              <w:t>3、除项目负责人、技术负责人和质量负责人外其他人员具备高级工程师证，每人得0. 5分，满分2分。以提供的相关证书和单位为其缴纳社保(开标截止日前近6个月)相关材料证明为准。</w:t>
            </w:r>
          </w:p>
        </w:tc>
        <w:tc>
          <w:tcPr>
            <w:tcW w:w="1000" w:type="dxa"/>
            <w:vAlign w:val="center"/>
          </w:tcPr>
          <w:p>
            <w:pPr>
              <w:jc w:val="center"/>
              <w:rPr>
                <w:highlight w:val="none"/>
              </w:rPr>
            </w:pPr>
            <w:r>
              <w:rPr>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4" w:hRule="atLeast"/>
        </w:trPr>
        <w:tc>
          <w:tcPr>
            <w:tcW w:w="992" w:type="dxa"/>
            <w:vMerge w:val="restart"/>
            <w:vAlign w:val="center"/>
          </w:tcPr>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r>
              <w:rPr>
                <w:highlight w:val="none"/>
              </w:rPr>
              <w:t>技术</w:t>
            </w:r>
          </w:p>
          <w:p>
            <w:pPr>
              <w:jc w:val="center"/>
              <w:rPr>
                <w:highlight w:val="none"/>
              </w:rPr>
            </w:pPr>
            <w:r>
              <w:rPr>
                <w:highlight w:val="none"/>
              </w:rPr>
              <w:t>部分</w:t>
            </w:r>
          </w:p>
          <w:p>
            <w:pPr>
              <w:jc w:val="center"/>
              <w:rPr>
                <w:highlight w:val="none"/>
              </w:rPr>
            </w:pPr>
            <w:r>
              <w:rPr>
                <w:rFonts w:hint="eastAsia"/>
                <w:highlight w:val="none"/>
              </w:rPr>
              <w:t>(</w:t>
            </w:r>
            <w:r>
              <w:rPr>
                <w:rFonts w:hint="eastAsia"/>
                <w:highlight w:val="none"/>
                <w:lang w:val="en-US" w:eastAsia="zh-CN"/>
              </w:rPr>
              <w:t>7</w:t>
            </w:r>
            <w:r>
              <w:rPr>
                <w:rFonts w:hint="eastAsia"/>
                <w:highlight w:val="none"/>
              </w:rPr>
              <w:t>0</w:t>
            </w:r>
            <w:r>
              <w:rPr>
                <w:highlight w:val="none"/>
              </w:rPr>
              <w:t>分</w:t>
            </w:r>
            <w:r>
              <w:rPr>
                <w:rFonts w:hint="eastAsia"/>
                <w:highlight w:val="none"/>
              </w:rPr>
              <w:t>)</w:t>
            </w:r>
          </w:p>
        </w:tc>
        <w:tc>
          <w:tcPr>
            <w:tcW w:w="1135" w:type="dxa"/>
            <w:tcBorders>
              <w:bottom w:val="single" w:color="000000" w:sz="4" w:space="0"/>
            </w:tcBorders>
            <w:vAlign w:val="center"/>
          </w:tcPr>
          <w:p>
            <w:pPr>
              <w:jc w:val="center"/>
              <w:rPr>
                <w:highlight w:val="none"/>
              </w:rPr>
            </w:pPr>
            <w:r>
              <w:rPr>
                <w:highlight w:val="none"/>
              </w:rPr>
              <w:t>需求响应</w:t>
            </w:r>
          </w:p>
        </w:tc>
        <w:tc>
          <w:tcPr>
            <w:tcW w:w="6425" w:type="dxa"/>
            <w:tcBorders>
              <w:bottom w:val="single" w:color="auto" w:sz="4" w:space="0"/>
            </w:tcBorders>
            <w:vAlign w:val="center"/>
          </w:tcPr>
          <w:p>
            <w:pPr>
              <w:ind w:left="147" w:leftChars="70"/>
              <w:jc w:val="left"/>
              <w:rPr>
                <w:highlight w:val="none"/>
              </w:rPr>
            </w:pPr>
            <w:r>
              <w:rPr>
                <w:highlight w:val="none"/>
              </w:rPr>
              <w:t>根据供应商提供的技术服务对采购文件采购需求中技术服务要求内容条款的响应程度进行打分，</w:t>
            </w:r>
            <w:r>
              <w:rPr>
                <w:rFonts w:hint="eastAsia"/>
                <w:highlight w:val="none"/>
              </w:rPr>
              <w:t>对</w:t>
            </w:r>
            <w:r>
              <w:rPr>
                <w:highlight w:val="none"/>
              </w:rPr>
              <w:t>能力要求、服务</w:t>
            </w:r>
            <w:r>
              <w:rPr>
                <w:rFonts w:hint="eastAsia"/>
                <w:highlight w:val="none"/>
              </w:rPr>
              <w:t>方式要求、服务措施要求、服务时间要求、其他要求等进行打分：</w:t>
            </w:r>
          </w:p>
          <w:p>
            <w:pPr>
              <w:ind w:left="147" w:leftChars="70"/>
              <w:jc w:val="left"/>
              <w:rPr>
                <w:highlight w:val="none"/>
              </w:rPr>
            </w:pPr>
            <w:r>
              <w:rPr>
                <w:rFonts w:hint="eastAsia"/>
                <w:highlight w:val="none"/>
              </w:rPr>
              <w:t>以上内容完整、符合现行法律法规、合理可行得10分，每缺少一项内容扣2分，每有一项内容不完全符合现行法律法规规定或内容简单、不合理、脱离实际或不利于项目实施的扣1分，扣完为止。</w:t>
            </w:r>
          </w:p>
        </w:tc>
        <w:tc>
          <w:tcPr>
            <w:tcW w:w="1000" w:type="dxa"/>
            <w:tcBorders>
              <w:bottom w:val="single" w:color="auto" w:sz="4" w:space="0"/>
            </w:tcBorders>
            <w:vAlign w:val="center"/>
          </w:tcPr>
          <w:p>
            <w:pPr>
              <w:jc w:val="center"/>
              <w:rPr>
                <w:highlight w:val="none"/>
              </w:rPr>
            </w:pPr>
            <w:r>
              <w:rPr>
                <w:rFonts w:hint="eastAsia"/>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8" w:hRule="atLeast"/>
        </w:trPr>
        <w:tc>
          <w:tcPr>
            <w:tcW w:w="992" w:type="dxa"/>
            <w:vMerge w:val="continue"/>
            <w:vAlign w:val="center"/>
          </w:tcPr>
          <w:p>
            <w:pPr>
              <w:jc w:val="center"/>
              <w:rPr>
                <w:highlight w:val="none"/>
              </w:rPr>
            </w:pPr>
          </w:p>
        </w:tc>
        <w:tc>
          <w:tcPr>
            <w:tcW w:w="1135" w:type="dxa"/>
            <w:tcBorders>
              <w:bottom w:val="single" w:color="auto" w:sz="4" w:space="0"/>
            </w:tcBorders>
            <w:vAlign w:val="center"/>
          </w:tcPr>
          <w:p>
            <w:pPr>
              <w:jc w:val="center"/>
              <w:rPr>
                <w:highlight w:val="none"/>
              </w:rPr>
            </w:pPr>
            <w:r>
              <w:rPr>
                <w:rFonts w:hint="eastAsia"/>
                <w:highlight w:val="none"/>
              </w:rPr>
              <w:t>项目需求</w:t>
            </w:r>
          </w:p>
          <w:p>
            <w:pPr>
              <w:jc w:val="center"/>
              <w:rPr>
                <w:highlight w:val="none"/>
              </w:rPr>
            </w:pPr>
            <w:r>
              <w:rPr>
                <w:rFonts w:hint="eastAsia"/>
                <w:highlight w:val="none"/>
              </w:rPr>
              <w:t>分析及理</w:t>
            </w:r>
          </w:p>
          <w:p>
            <w:pPr>
              <w:jc w:val="center"/>
              <w:rPr>
                <w:highlight w:val="none"/>
              </w:rPr>
            </w:pPr>
            <w:r>
              <w:rPr>
                <w:rFonts w:hint="eastAsia"/>
                <w:highlight w:val="none"/>
              </w:rPr>
              <w:t>解</w:t>
            </w:r>
          </w:p>
        </w:tc>
        <w:tc>
          <w:tcPr>
            <w:tcW w:w="6425" w:type="dxa"/>
            <w:tcBorders>
              <w:bottom w:val="single" w:color="auto" w:sz="4" w:space="0"/>
            </w:tcBorders>
            <w:vAlign w:val="center"/>
          </w:tcPr>
          <w:p>
            <w:pPr>
              <w:ind w:left="147" w:leftChars="70"/>
              <w:jc w:val="left"/>
              <w:rPr>
                <w:highlight w:val="none"/>
              </w:rPr>
            </w:pPr>
            <w:r>
              <w:rPr>
                <w:rFonts w:hint="eastAsia"/>
                <w:highlight w:val="none"/>
              </w:rPr>
              <w:t>供应商针对本项目服务内容进行需求分析和理解，包括但不限于重难点把握、服务模式、内容、目标等方面进行评审：</w:t>
            </w:r>
          </w:p>
          <w:p>
            <w:pPr>
              <w:ind w:left="147" w:leftChars="70"/>
              <w:jc w:val="left"/>
              <w:rPr>
                <w:highlight w:val="none"/>
              </w:rPr>
            </w:pPr>
            <w:r>
              <w:rPr>
                <w:rFonts w:hint="eastAsia"/>
                <w:highlight w:val="none"/>
              </w:rPr>
              <w:t>以上内容完整、符合现行法律法规、合理可行得</w:t>
            </w:r>
            <w:r>
              <w:rPr>
                <w:rFonts w:hint="eastAsia"/>
                <w:highlight w:val="none"/>
                <w:lang w:val="en-US" w:eastAsia="zh-CN"/>
              </w:rPr>
              <w:t>10</w:t>
            </w:r>
            <w:r>
              <w:rPr>
                <w:rFonts w:hint="eastAsia"/>
                <w:highlight w:val="none"/>
              </w:rPr>
              <w:t>分，每缺少一项内容扣2分，每有一项内容不完全符合现行法律法规规定或内容简单、不合理、脱离实际或不利于项目实施的扣1分，扣完为止。</w:t>
            </w:r>
          </w:p>
        </w:tc>
        <w:tc>
          <w:tcPr>
            <w:tcW w:w="1000" w:type="dxa"/>
            <w:tcBorders>
              <w:bottom w:val="single" w:color="auto" w:sz="4" w:space="0"/>
            </w:tcBorders>
            <w:vAlign w:val="center"/>
          </w:tcPr>
          <w:p>
            <w:pPr>
              <w:jc w:val="center"/>
              <w:rPr>
                <w:rFonts w:hint="default" w:eastAsia="宋体"/>
                <w:highlight w:val="none"/>
                <w:lang w:val="en-US" w:eastAsia="zh-CN"/>
              </w:rPr>
            </w:pPr>
            <w:r>
              <w:rPr>
                <w:rFonts w:hint="eastAsia"/>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atLeast"/>
        </w:trPr>
        <w:tc>
          <w:tcPr>
            <w:tcW w:w="992" w:type="dxa"/>
            <w:vMerge w:val="continue"/>
            <w:vAlign w:val="center"/>
          </w:tcPr>
          <w:p>
            <w:pPr>
              <w:jc w:val="center"/>
              <w:rPr>
                <w:highlight w:val="none"/>
              </w:rPr>
            </w:pPr>
          </w:p>
        </w:tc>
        <w:tc>
          <w:tcPr>
            <w:tcW w:w="1135" w:type="dxa"/>
            <w:tcBorders>
              <w:top w:val="single" w:color="auto" w:sz="4" w:space="0"/>
              <w:bottom w:val="single" w:color="000000" w:sz="4" w:space="0"/>
            </w:tcBorders>
            <w:vAlign w:val="center"/>
          </w:tcPr>
          <w:p>
            <w:pPr>
              <w:jc w:val="center"/>
              <w:rPr>
                <w:highlight w:val="none"/>
              </w:rPr>
            </w:pPr>
            <w:r>
              <w:rPr>
                <w:highlight w:val="none"/>
              </w:rPr>
              <w:t>技术实力</w:t>
            </w:r>
          </w:p>
        </w:tc>
        <w:tc>
          <w:tcPr>
            <w:tcW w:w="6425" w:type="dxa"/>
            <w:tcBorders>
              <w:top w:val="single" w:color="auto" w:sz="4" w:space="0"/>
              <w:bottom w:val="single" w:color="000000" w:sz="4" w:space="0"/>
            </w:tcBorders>
            <w:vAlign w:val="center"/>
          </w:tcPr>
          <w:p>
            <w:pPr>
              <w:ind w:left="147" w:leftChars="70"/>
              <w:jc w:val="left"/>
              <w:rPr>
                <w:highlight w:val="none"/>
              </w:rPr>
            </w:pPr>
            <w:r>
              <w:rPr>
                <w:rFonts w:hint="eastAsia"/>
                <w:highlight w:val="none"/>
                <w:lang w:val="en-US" w:eastAsia="zh-CN"/>
              </w:rPr>
              <w:t>1.</w:t>
            </w:r>
            <w:r>
              <w:rPr>
                <w:rFonts w:hint="eastAsia"/>
                <w:highlight w:val="none"/>
              </w:rPr>
              <w:t>投标人具有全国计量行业技术委员会委员，</w:t>
            </w:r>
            <w:r>
              <w:rPr>
                <w:rFonts w:hint="eastAsia"/>
                <w:highlight w:val="none"/>
                <w:lang w:val="en-US" w:eastAsia="zh-CN"/>
              </w:rPr>
              <w:t>具备至少一个3分，不具备0分；</w:t>
            </w:r>
            <w:r>
              <w:rPr>
                <w:rFonts w:hint="eastAsia"/>
                <w:highlight w:val="none"/>
              </w:rPr>
              <w:t xml:space="preserve">                                                                               2.自2020 年1 月1 日以来（以标准发表时间为准），投标人主持（或参与）编写国家或省部级以上计量检定规程（校准规范）的，每具有一项得</w:t>
            </w:r>
            <w:r>
              <w:rPr>
                <w:rFonts w:hint="eastAsia"/>
                <w:highlight w:val="none"/>
                <w:lang w:val="en-US" w:eastAsia="zh-CN"/>
              </w:rPr>
              <w:t>1</w:t>
            </w:r>
            <w:r>
              <w:rPr>
                <w:rFonts w:hint="eastAsia"/>
                <w:highlight w:val="none"/>
              </w:rPr>
              <w:t xml:space="preserve"> 分，满分</w:t>
            </w:r>
            <w:r>
              <w:rPr>
                <w:rFonts w:hint="eastAsia"/>
                <w:highlight w:val="none"/>
                <w:lang w:val="en-US" w:eastAsia="zh-CN"/>
              </w:rPr>
              <w:t>7</w:t>
            </w:r>
            <w:r>
              <w:rPr>
                <w:rFonts w:hint="eastAsia"/>
                <w:highlight w:val="none"/>
              </w:rPr>
              <w:t xml:space="preserve"> 分。</w:t>
            </w:r>
          </w:p>
          <w:p>
            <w:pPr>
              <w:ind w:left="147" w:leftChars="70"/>
              <w:jc w:val="left"/>
              <w:rPr>
                <w:highlight w:val="none"/>
              </w:rPr>
            </w:pPr>
            <w:r>
              <w:rPr>
                <w:rFonts w:hint="eastAsia"/>
                <w:highlight w:val="none"/>
              </w:rPr>
              <w:t>注：1.提供有效证明材料扫描件，及投标人为其缴纳的社保（开标截止日前近6个月）相关材料并加盖投标人公章，否则不得分。                                                                                                                                                                                                          2.提供计量检定规程（校准规范）的关键页扫描件并加盖投标人公章，文件资料须体现出投标人名称，否则不得分。</w:t>
            </w:r>
          </w:p>
        </w:tc>
        <w:tc>
          <w:tcPr>
            <w:tcW w:w="1000" w:type="dxa"/>
            <w:tcBorders>
              <w:top w:val="single" w:color="auto" w:sz="4" w:space="0"/>
              <w:bottom w:val="single" w:color="000000" w:sz="4" w:space="0"/>
            </w:tcBorders>
            <w:vAlign w:val="center"/>
          </w:tcPr>
          <w:p>
            <w:pPr>
              <w:jc w:val="center"/>
              <w:rPr>
                <w:highlight w:val="none"/>
              </w:rPr>
            </w:pPr>
            <w:r>
              <w:rPr>
                <w:rFonts w:hint="eastAsia"/>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8" w:hRule="atLeast"/>
        </w:trPr>
        <w:tc>
          <w:tcPr>
            <w:tcW w:w="992" w:type="dxa"/>
            <w:vMerge w:val="continue"/>
            <w:vAlign w:val="center"/>
          </w:tcPr>
          <w:p>
            <w:pPr>
              <w:jc w:val="center"/>
              <w:rPr>
                <w:highlight w:val="none"/>
              </w:rPr>
            </w:pPr>
          </w:p>
        </w:tc>
        <w:tc>
          <w:tcPr>
            <w:tcW w:w="1135" w:type="dxa"/>
            <w:vAlign w:val="center"/>
          </w:tcPr>
          <w:p>
            <w:pPr>
              <w:jc w:val="center"/>
              <w:rPr>
                <w:highlight w:val="none"/>
              </w:rPr>
            </w:pPr>
            <w:r>
              <w:rPr>
                <w:highlight w:val="none"/>
              </w:rPr>
              <w:t>实施方案</w:t>
            </w:r>
          </w:p>
        </w:tc>
        <w:tc>
          <w:tcPr>
            <w:tcW w:w="6425" w:type="dxa"/>
            <w:vAlign w:val="center"/>
          </w:tcPr>
          <w:p>
            <w:pPr>
              <w:ind w:left="147" w:leftChars="70"/>
              <w:jc w:val="left"/>
              <w:rPr>
                <w:highlight w:val="none"/>
              </w:rPr>
            </w:pPr>
            <w:r>
              <w:rPr>
                <w:highlight w:val="none"/>
              </w:rPr>
              <w:t>根据供应商提供的服务总体实施方案打分，包含但不限于实施计划、拟投入人员组织架构及安排、服务方式、服务进度保证措施、质量保证措施等服务措施，详实、合理、可行。且满足磋商文件要求的第三章采购需求。</w:t>
            </w:r>
          </w:p>
          <w:p>
            <w:pPr>
              <w:ind w:left="147" w:leftChars="70"/>
              <w:jc w:val="left"/>
              <w:rPr>
                <w:highlight w:val="none"/>
              </w:rPr>
            </w:pPr>
            <w:r>
              <w:rPr>
                <w:rFonts w:hint="eastAsia"/>
                <w:highlight w:val="none"/>
              </w:rPr>
              <w:t>以上内容完整、符合现行法律法规、合理可行得15分，每缺少一项内容扣3分，每有一项内容不完全符合现行法律法规规定或内容简单、不合理、脱离实际或不利于项目实施的扣1分，扣完为止。</w:t>
            </w:r>
          </w:p>
        </w:tc>
        <w:tc>
          <w:tcPr>
            <w:tcW w:w="1000" w:type="dxa"/>
            <w:vAlign w:val="center"/>
          </w:tcPr>
          <w:p>
            <w:pPr>
              <w:ind w:left="147" w:leftChars="70"/>
              <w:jc w:val="center"/>
              <w:rPr>
                <w:highlight w:val="none"/>
              </w:rPr>
            </w:pPr>
            <w:r>
              <w:rPr>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9" w:hRule="atLeast"/>
        </w:trPr>
        <w:tc>
          <w:tcPr>
            <w:tcW w:w="992" w:type="dxa"/>
            <w:vMerge w:val="continue"/>
            <w:vAlign w:val="center"/>
          </w:tcPr>
          <w:p>
            <w:pPr>
              <w:jc w:val="center"/>
              <w:rPr>
                <w:highlight w:val="none"/>
              </w:rPr>
            </w:pPr>
          </w:p>
        </w:tc>
        <w:tc>
          <w:tcPr>
            <w:tcW w:w="1135" w:type="dxa"/>
            <w:vAlign w:val="center"/>
          </w:tcPr>
          <w:p>
            <w:pPr>
              <w:jc w:val="center"/>
              <w:rPr>
                <w:highlight w:val="none"/>
              </w:rPr>
            </w:pPr>
          </w:p>
          <w:p>
            <w:pPr>
              <w:jc w:val="center"/>
              <w:rPr>
                <w:highlight w:val="none"/>
              </w:rPr>
            </w:pPr>
            <w:r>
              <w:rPr>
                <w:highlight w:val="none"/>
              </w:rPr>
              <w:t>技术服务</w:t>
            </w:r>
          </w:p>
          <w:p>
            <w:pPr>
              <w:jc w:val="center"/>
              <w:rPr>
                <w:highlight w:val="none"/>
              </w:rPr>
            </w:pPr>
            <w:r>
              <w:rPr>
                <w:highlight w:val="none"/>
              </w:rPr>
              <w:t>响应时间</w:t>
            </w:r>
          </w:p>
          <w:p>
            <w:pPr>
              <w:jc w:val="center"/>
              <w:rPr>
                <w:highlight w:val="none"/>
              </w:rPr>
            </w:pPr>
            <w:r>
              <w:rPr>
                <w:highlight w:val="none"/>
              </w:rPr>
              <w:t>优化</w:t>
            </w:r>
          </w:p>
        </w:tc>
        <w:tc>
          <w:tcPr>
            <w:tcW w:w="6425" w:type="dxa"/>
            <w:vAlign w:val="center"/>
          </w:tcPr>
          <w:p>
            <w:pPr>
              <w:ind w:left="147" w:leftChars="70"/>
              <w:jc w:val="left"/>
              <w:rPr>
                <w:highlight w:val="none"/>
              </w:rPr>
            </w:pPr>
            <w:bookmarkStart w:id="22" w:name="OLE_LINK5"/>
            <w:r>
              <w:rPr>
                <w:rFonts w:hint="eastAsia"/>
                <w:highlight w:val="none"/>
              </w:rPr>
              <w:t>为响应采购人临时或紧急校准要求，能迅速响应并到达现场处理校准任务，供应商需在</w:t>
            </w:r>
            <w:r>
              <w:rPr>
                <w:rFonts w:hint="eastAsia"/>
                <w:highlight w:val="none"/>
                <w:lang w:val="en-US" w:eastAsia="zh-CN"/>
              </w:rPr>
              <w:t>山东</w:t>
            </w:r>
            <w:r>
              <w:rPr>
                <w:rFonts w:hint="eastAsia"/>
                <w:highlight w:val="none"/>
              </w:rPr>
              <w:t>省内建有专业的计量校准实验室（需提供CNAS认可附件场所地址（或关键场所地址）作为证明文件），</w:t>
            </w:r>
            <w:r>
              <w:rPr>
                <w:rFonts w:hint="eastAsia" w:ascii="宋体" w:hAnsi="宋体" w:cs="仿宋_GB2312"/>
                <w:szCs w:val="21"/>
                <w:highlight w:val="none"/>
              </w:rPr>
              <w:t>并针对特殊情况下（节假日期间、规定时限内等）的任务保障能力以及时间响应能力：</w:t>
            </w:r>
            <w:r>
              <w:rPr>
                <w:rFonts w:hint="eastAsia"/>
                <w:highlight w:val="none"/>
              </w:rPr>
              <w:t>能为客户提供近距离、本地化加急服务，得1</w:t>
            </w:r>
            <w:r>
              <w:rPr>
                <w:rFonts w:hint="eastAsia"/>
                <w:highlight w:val="none"/>
                <w:lang w:val="en-US" w:eastAsia="zh-CN"/>
              </w:rPr>
              <w:t>5</w:t>
            </w:r>
            <w:r>
              <w:rPr>
                <w:rFonts w:hint="eastAsia"/>
                <w:highlight w:val="none"/>
              </w:rPr>
              <w:t>分。</w:t>
            </w:r>
          </w:p>
          <w:p>
            <w:pPr>
              <w:ind w:left="147" w:leftChars="70"/>
              <w:jc w:val="left"/>
              <w:rPr>
                <w:highlight w:val="none"/>
              </w:rPr>
            </w:pPr>
            <w:r>
              <w:rPr>
                <w:rFonts w:hint="eastAsia"/>
                <w:highlight w:val="none"/>
              </w:rPr>
              <w:t>未在</w:t>
            </w:r>
            <w:r>
              <w:rPr>
                <w:rFonts w:hint="eastAsia"/>
                <w:highlight w:val="none"/>
                <w:lang w:val="en-US" w:eastAsia="zh-CN"/>
              </w:rPr>
              <w:t>山东</w:t>
            </w:r>
            <w:r>
              <w:rPr>
                <w:rFonts w:hint="eastAsia"/>
                <w:highlight w:val="none"/>
              </w:rPr>
              <w:t>省内建有计量校准实验室的，或未能提供相关证明资料的，不得分。</w:t>
            </w:r>
            <w:bookmarkEnd w:id="22"/>
          </w:p>
        </w:tc>
        <w:tc>
          <w:tcPr>
            <w:tcW w:w="1000" w:type="dxa"/>
            <w:vAlign w:val="center"/>
          </w:tcPr>
          <w:p>
            <w:pPr>
              <w:ind w:left="147" w:leftChars="70"/>
              <w:jc w:val="center"/>
              <w:rPr>
                <w:rFonts w:hint="eastAsia" w:eastAsia="宋体"/>
                <w:highlight w:val="none"/>
                <w:lang w:val="en-US" w:eastAsia="zh-CN"/>
              </w:rPr>
            </w:pPr>
            <w:r>
              <w:rPr>
                <w:rFonts w:hint="eastAsia"/>
                <w:highlight w:val="none"/>
              </w:rPr>
              <w:t>1</w:t>
            </w:r>
            <w:r>
              <w:rPr>
                <w:rFonts w:hint="eastAsia"/>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atLeast"/>
        </w:trPr>
        <w:tc>
          <w:tcPr>
            <w:tcW w:w="992" w:type="dxa"/>
            <w:vMerge w:val="continue"/>
            <w:vAlign w:val="center"/>
          </w:tcPr>
          <w:p>
            <w:pPr>
              <w:jc w:val="center"/>
              <w:rPr>
                <w:highlight w:val="none"/>
              </w:rPr>
            </w:pPr>
          </w:p>
        </w:tc>
        <w:tc>
          <w:tcPr>
            <w:tcW w:w="1135" w:type="dxa"/>
            <w:vAlign w:val="center"/>
          </w:tcPr>
          <w:p>
            <w:pPr>
              <w:jc w:val="center"/>
              <w:rPr>
                <w:highlight w:val="none"/>
              </w:rPr>
            </w:pPr>
            <w:r>
              <w:rPr>
                <w:highlight w:val="none"/>
              </w:rPr>
              <w:t>应急预案</w:t>
            </w:r>
          </w:p>
        </w:tc>
        <w:tc>
          <w:tcPr>
            <w:tcW w:w="6425" w:type="dxa"/>
            <w:vAlign w:val="center"/>
          </w:tcPr>
          <w:p>
            <w:pPr>
              <w:ind w:left="147" w:leftChars="70"/>
              <w:jc w:val="left"/>
              <w:rPr>
                <w:highlight w:val="none"/>
              </w:rPr>
            </w:pPr>
            <w:r>
              <w:rPr>
                <w:highlight w:val="none"/>
              </w:rPr>
              <w:t>根据供应商提供的应急预案进行打分，包括在突发特殊情况的应急保障预案（如停电、恶劣天气、临时加急等）、公共卫生事件应急预案（如：防疫封控、紧急隔离）:</w:t>
            </w:r>
          </w:p>
          <w:p>
            <w:pPr>
              <w:ind w:left="147" w:leftChars="70"/>
              <w:jc w:val="left"/>
              <w:rPr>
                <w:highlight w:val="none"/>
              </w:rPr>
            </w:pPr>
            <w:r>
              <w:rPr>
                <w:rFonts w:hint="eastAsia"/>
                <w:highlight w:val="none"/>
              </w:rPr>
              <w:t>以上内容完整、符合现行法律法规、合理可行得</w:t>
            </w:r>
            <w:r>
              <w:rPr>
                <w:rFonts w:hint="eastAsia"/>
                <w:highlight w:val="none"/>
                <w:lang w:val="en-US" w:eastAsia="zh-CN"/>
              </w:rPr>
              <w:t>10</w:t>
            </w:r>
            <w:r>
              <w:rPr>
                <w:rFonts w:hint="eastAsia"/>
                <w:highlight w:val="none"/>
              </w:rPr>
              <w:t>分，每缺少一项内容扣</w:t>
            </w:r>
            <w:r>
              <w:rPr>
                <w:rFonts w:hint="eastAsia"/>
                <w:highlight w:val="none"/>
                <w:lang w:val="en-US" w:eastAsia="zh-CN"/>
              </w:rPr>
              <w:t>2</w:t>
            </w:r>
            <w:r>
              <w:rPr>
                <w:rFonts w:hint="eastAsia"/>
                <w:highlight w:val="none"/>
              </w:rPr>
              <w:t>分，每有一项内容不完全符合现行法律法规规定或内容简单、不合理、脱离实际或不利于项目实施的扣</w:t>
            </w:r>
            <w:r>
              <w:rPr>
                <w:rFonts w:hint="eastAsia"/>
                <w:highlight w:val="none"/>
                <w:lang w:val="en-US" w:eastAsia="zh-CN"/>
              </w:rPr>
              <w:t>1</w:t>
            </w:r>
            <w:r>
              <w:rPr>
                <w:rFonts w:hint="eastAsia"/>
                <w:highlight w:val="none"/>
              </w:rPr>
              <w:t>分，扣完为止。</w:t>
            </w:r>
          </w:p>
        </w:tc>
        <w:tc>
          <w:tcPr>
            <w:tcW w:w="1000" w:type="dxa"/>
            <w:vAlign w:val="center"/>
          </w:tcPr>
          <w:p>
            <w:pPr>
              <w:ind w:left="147" w:leftChars="70"/>
              <w:jc w:val="center"/>
              <w:rPr>
                <w:rFonts w:hint="default" w:eastAsia="宋体"/>
                <w:highlight w:val="none"/>
                <w:lang w:val="en-US" w:eastAsia="zh-CN"/>
              </w:rPr>
            </w:pPr>
            <w:r>
              <w:rPr>
                <w:rFonts w:hint="eastAsia"/>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992" w:type="dxa"/>
            <w:vAlign w:val="center"/>
          </w:tcPr>
          <w:p>
            <w:pPr>
              <w:jc w:val="center"/>
              <w:rPr>
                <w:highlight w:val="none"/>
              </w:rPr>
            </w:pPr>
          </w:p>
        </w:tc>
        <w:tc>
          <w:tcPr>
            <w:tcW w:w="1135" w:type="dxa"/>
            <w:vAlign w:val="center"/>
          </w:tcPr>
          <w:p>
            <w:pPr>
              <w:jc w:val="center"/>
              <w:rPr>
                <w:highlight w:val="none"/>
              </w:rPr>
            </w:pPr>
            <w:r>
              <w:rPr>
                <w:rFonts w:hint="eastAsia"/>
                <w:highlight w:val="none"/>
              </w:rPr>
              <w:t>合计</w:t>
            </w:r>
          </w:p>
        </w:tc>
        <w:tc>
          <w:tcPr>
            <w:tcW w:w="6425" w:type="dxa"/>
            <w:vAlign w:val="center"/>
          </w:tcPr>
          <w:p>
            <w:pPr>
              <w:jc w:val="center"/>
              <w:rPr>
                <w:highlight w:val="none"/>
              </w:rPr>
            </w:pPr>
          </w:p>
        </w:tc>
        <w:tc>
          <w:tcPr>
            <w:tcW w:w="1000" w:type="dxa"/>
            <w:vAlign w:val="center"/>
          </w:tcPr>
          <w:p>
            <w:pPr>
              <w:jc w:val="center"/>
              <w:rPr>
                <w:highlight w:val="none"/>
              </w:rPr>
            </w:pPr>
            <w:r>
              <w:rPr>
                <w:rFonts w:hint="eastAsia"/>
                <w:highlight w:val="none"/>
              </w:rPr>
              <w:t>100</w:t>
            </w:r>
          </w:p>
        </w:tc>
      </w:tr>
    </w:tbl>
    <w:p>
      <w:pPr>
        <w:pStyle w:val="58"/>
        <w:rPr>
          <w:rFonts w:hint="eastAsia" w:ascii="宋体" w:hAnsi="宋体" w:eastAsia="宋体" w:cs="宋体"/>
        </w:rPr>
      </w:pPr>
      <w:r>
        <w:rPr>
          <w:rFonts w:hint="eastAsia" w:ascii="宋体" w:hAnsi="宋体" w:eastAsia="宋体" w:cs="宋体"/>
        </w:rPr>
        <w:br w:type="page"/>
      </w:r>
      <w:bookmarkEnd w:id="21"/>
      <w:bookmarkStart w:id="23" w:name="_Toc425801541"/>
      <w:r>
        <w:rPr>
          <w:rFonts w:hint="eastAsia" w:ascii="宋体" w:hAnsi="宋体" w:eastAsia="宋体" w:cs="宋体"/>
        </w:rPr>
        <w:t>第二章技术协议书</w:t>
      </w:r>
    </w:p>
    <w:bookmarkEnd w:id="23"/>
    <w:p>
      <w:pPr>
        <w:pStyle w:val="80"/>
        <w:rPr>
          <w:rFonts w:hint="eastAsia" w:ascii="宋体" w:hAnsi="宋体" w:eastAsia="宋体" w:cs="宋体"/>
        </w:rPr>
      </w:pPr>
      <w:r>
        <w:rPr>
          <w:rFonts w:hint="eastAsia" w:ascii="宋体" w:hAnsi="宋体" w:eastAsia="宋体" w:cs="宋体"/>
        </w:rPr>
        <w:t>一、项目说明</w:t>
      </w:r>
    </w:p>
    <w:p>
      <w:pPr>
        <w:pStyle w:val="80"/>
        <w:rPr>
          <w:rFonts w:hint="eastAsia" w:ascii="宋体" w:hAnsi="宋体" w:eastAsia="宋体" w:cs="宋体"/>
        </w:rPr>
      </w:pPr>
      <w:r>
        <w:rPr>
          <w:rFonts w:hint="eastAsia" w:ascii="宋体" w:hAnsi="宋体" w:eastAsia="宋体" w:cs="宋体"/>
        </w:rPr>
        <w:t>一、项目说明</w:t>
      </w:r>
    </w:p>
    <w:p>
      <w:pPr>
        <w:spacing w:beforeLines="0" w:afterLines="0" w:line="400" w:lineRule="exact"/>
        <w:ind w:firstLine="480"/>
        <w:rPr>
          <w:rFonts w:hint="default" w:ascii="宋体" w:hAnsi="宋体" w:eastAsia="宋体" w:cs="宋体"/>
          <w:color w:val="000000"/>
          <w:sz w:val="24"/>
          <w:szCs w:val="24"/>
          <w:u w:val="single"/>
          <w:lang w:val="en-US" w:eastAsia="zh-CN"/>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default" w:ascii="宋体" w:hAnsi="宋体" w:eastAsia="宋体" w:cs="宋体"/>
          <w:color w:val="000000"/>
          <w:sz w:val="24"/>
          <w:szCs w:val="24"/>
          <w:u w:val="single"/>
          <w:lang w:val="zh-CN" w:eastAsia="zh-CN"/>
        </w:rPr>
        <w:t>EMC试验室电磁兼容及信息安全设备计量检定校准服务</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项目地点：济南市高新区华奥路777号</w:t>
      </w:r>
      <w:r>
        <w:rPr>
          <w:rFonts w:hint="eastAsia" w:ascii="宋体" w:hAnsi="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jc w:val="left"/>
        <w:rPr>
          <w:rFonts w:hint="eastAsia" w:ascii="宋体" w:hAnsi="宋体" w:eastAsia="宋体" w:cs="宋体"/>
          <w:sz w:val="24"/>
          <w:szCs w:val="24"/>
        </w:rPr>
      </w:pPr>
      <w:r>
        <w:rPr>
          <w:rFonts w:hint="eastAsia" w:ascii="宋体" w:hAnsi="宋体" w:cs="宋体"/>
          <w:sz w:val="24"/>
          <w:szCs w:val="24"/>
          <w:lang w:val="en-US" w:eastAsia="zh-CN"/>
        </w:rPr>
        <w:t>本次</w:t>
      </w:r>
      <w:r>
        <w:rPr>
          <w:rFonts w:hint="default" w:ascii="宋体" w:hAnsi="宋体" w:cs="宋体"/>
          <w:color w:val="000000"/>
          <w:sz w:val="24"/>
          <w:szCs w:val="24"/>
          <w:u w:val="none"/>
          <w:lang w:val="zh-CN" w:eastAsia="zh-CN"/>
        </w:rPr>
        <w:t>EMC试验室电磁兼容及信息安全设备计量检定校准服务</w:t>
      </w:r>
      <w:r>
        <w:rPr>
          <w:rFonts w:hint="eastAsia" w:ascii="宋体" w:hAnsi="宋体" w:cs="宋体"/>
          <w:color w:val="000000"/>
          <w:sz w:val="24"/>
          <w:szCs w:val="24"/>
          <w:u w:val="none"/>
          <w:lang w:val="en-US" w:eastAsia="zh-CN"/>
        </w:rPr>
        <w:t>项目主要招标可以计量</w:t>
      </w:r>
      <w:r>
        <w:rPr>
          <w:rFonts w:hint="eastAsia" w:ascii="宋体" w:hAnsi="宋体" w:cs="宋体"/>
          <w:sz w:val="24"/>
          <w:szCs w:val="24"/>
          <w:lang w:val="en-US" w:eastAsia="zh-CN"/>
        </w:rPr>
        <w:t>检定校准汽车整车及零部件电磁兼容类及信息安全仪器设备的国内</w:t>
      </w:r>
      <w:r>
        <w:rPr>
          <w:rFonts w:hint="default" w:ascii="宋体" w:hAnsi="宋体" w:eastAsia="宋体" w:cs="宋体"/>
          <w:sz w:val="24"/>
          <w:szCs w:val="24"/>
          <w:lang w:val="zh-CN" w:eastAsia="zh-CN"/>
        </w:rPr>
        <w:t>较专业的校准</w:t>
      </w:r>
      <w:r>
        <w:rPr>
          <w:rFonts w:hint="eastAsia" w:ascii="宋体" w:hAnsi="宋体" w:eastAsia="宋体" w:cs="宋体"/>
          <w:sz w:val="24"/>
          <w:szCs w:val="24"/>
          <w:lang w:val="en-US" w:eastAsia="zh-CN"/>
        </w:rPr>
        <w:t>机构</w:t>
      </w:r>
      <w:r>
        <w:rPr>
          <w:rFonts w:hint="eastAsia" w:ascii="宋体" w:hAnsi="宋体" w:cs="宋体"/>
          <w:sz w:val="24"/>
          <w:szCs w:val="24"/>
          <w:lang w:val="en-US" w:eastAsia="zh-CN"/>
        </w:rPr>
        <w:t>，仪器设备累计300余件，如EMI测试接收机、喇叭天线、高低压人工网络、阻抗稳定网络、功率探头、电流探头、磁场发射环、前置放大器、功率放大器等，根据招标方校准需求采用，费用据实结算。</w:t>
      </w:r>
    </w:p>
    <w:p>
      <w:pPr>
        <w:pStyle w:val="80"/>
        <w:rPr>
          <w:rFonts w:hint="eastAsia" w:ascii="宋体" w:hAnsi="宋体" w:eastAsia="宋体" w:cs="宋体"/>
        </w:rPr>
      </w:pPr>
      <w:r>
        <w:rPr>
          <w:rFonts w:hint="eastAsia" w:ascii="宋体" w:hAnsi="宋体" w:eastAsia="宋体" w:cs="宋体"/>
        </w:rPr>
        <w:t>二、服务要求</w:t>
      </w:r>
    </w:p>
    <w:p>
      <w:pPr>
        <w:pStyle w:val="15"/>
        <w:spacing w:line="360" w:lineRule="auto"/>
        <w:ind w:firstLine="480" w:firstLineChars="200"/>
        <w:rPr>
          <w:rFonts w:hint="default" w:ascii="宋体" w:hAnsi="宋体" w:eastAsia="宋体" w:cs="宋体"/>
          <w:kern w:val="2"/>
          <w:sz w:val="24"/>
          <w:szCs w:val="24"/>
          <w:lang w:val="zh-CN" w:eastAsia="zh-CN" w:bidi="ar-SA"/>
        </w:rPr>
      </w:pPr>
      <w:bookmarkStart w:id="24" w:name="_Toc31558"/>
      <w:bookmarkStart w:id="25" w:name="_Toc26699"/>
      <w:bookmarkStart w:id="26" w:name="_Toc490750820"/>
      <w:bookmarkStart w:id="27" w:name="_Toc10152"/>
      <w:bookmarkStart w:id="28" w:name="_Toc24049"/>
      <w:bookmarkStart w:id="29" w:name="_Toc385411768"/>
      <w:r>
        <w:rPr>
          <w:rFonts w:hint="default" w:ascii="宋体" w:hAnsi="宋体" w:eastAsia="宋体" w:cs="宋体"/>
          <w:kern w:val="2"/>
          <w:sz w:val="24"/>
          <w:szCs w:val="24"/>
          <w:lang w:val="zh-CN" w:eastAsia="zh-CN" w:bidi="ar-SA"/>
        </w:rPr>
        <w:t>1.</w:t>
      </w:r>
      <w:r>
        <w:rPr>
          <w:rFonts w:hint="eastAsia" w:ascii="宋体" w:hAnsi="宋体" w:eastAsia="宋体" w:cs="宋体"/>
          <w:kern w:val="2"/>
          <w:sz w:val="24"/>
          <w:szCs w:val="24"/>
          <w:lang w:val="zh-CN" w:eastAsia="zh-CN" w:bidi="ar-SA"/>
        </w:rPr>
        <w:t>投标人应满足招标人</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清单中</w:t>
      </w:r>
      <w:r>
        <w:rPr>
          <w:rFonts w:hint="eastAsia" w:hAnsi="宋体" w:cs="宋体"/>
          <w:kern w:val="2"/>
          <w:sz w:val="24"/>
          <w:szCs w:val="24"/>
          <w:lang w:val="en-US" w:eastAsia="zh-CN" w:bidi="ar-SA"/>
        </w:rPr>
        <w:t>7</w:t>
      </w:r>
      <w:r>
        <w:rPr>
          <w:rFonts w:hint="default" w:ascii="宋体" w:hAnsi="宋体" w:eastAsia="宋体" w:cs="宋体"/>
          <w:kern w:val="2"/>
          <w:sz w:val="24"/>
          <w:szCs w:val="24"/>
          <w:lang w:val="zh-CN" w:eastAsia="zh-CN" w:bidi="ar-SA"/>
        </w:rPr>
        <w:t>0%</w:t>
      </w:r>
      <w:r>
        <w:rPr>
          <w:rFonts w:hint="eastAsia" w:ascii="宋体" w:hAnsi="宋体" w:eastAsia="宋体" w:cs="宋体"/>
          <w:kern w:val="2"/>
          <w:sz w:val="24"/>
          <w:szCs w:val="24"/>
          <w:lang w:val="zh-CN" w:eastAsia="zh-CN" w:bidi="ar-SA"/>
        </w:rPr>
        <w:t>及以上的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自检定/校准能力，对</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清单中不具备自检定校准能力的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，投标人应</w:t>
      </w:r>
      <w:r>
        <w:rPr>
          <w:rFonts w:hint="eastAsia" w:hAnsi="宋体" w:cs="宋体"/>
          <w:kern w:val="2"/>
          <w:sz w:val="24"/>
          <w:szCs w:val="24"/>
          <w:lang w:val="en-US" w:eastAsia="zh-CN" w:bidi="ar-SA"/>
        </w:rPr>
        <w:t>取得招标人许可的条件下</w:t>
      </w:r>
      <w:r>
        <w:rPr>
          <w:rFonts w:hint="eastAsia" w:ascii="宋体" w:hAnsi="宋体" w:eastAsia="宋体" w:cs="宋体"/>
          <w:kern w:val="2"/>
          <w:sz w:val="24"/>
          <w:szCs w:val="24"/>
          <w:lang w:val="zh-CN" w:eastAsia="zh-CN" w:bidi="ar-SA"/>
        </w:rPr>
        <w:t>优先委托有</w:t>
      </w:r>
      <w:r>
        <w:rPr>
          <w:rFonts w:hint="eastAsia" w:hAnsi="宋体" w:cs="宋体"/>
          <w:kern w:val="2"/>
          <w:sz w:val="24"/>
          <w:szCs w:val="24"/>
          <w:lang w:val="en-US" w:eastAsia="zh-CN" w:bidi="ar-SA"/>
        </w:rPr>
        <w:t>相应</w:t>
      </w:r>
      <w:r>
        <w:rPr>
          <w:rFonts w:hint="eastAsia" w:ascii="宋体" w:hAnsi="宋体" w:eastAsia="宋体" w:cs="宋体"/>
          <w:kern w:val="2"/>
          <w:sz w:val="24"/>
          <w:szCs w:val="24"/>
          <w:lang w:val="zh-CN" w:eastAsia="zh-CN" w:bidi="ar-SA"/>
        </w:rPr>
        <w:t>资质</w:t>
      </w:r>
      <w:r>
        <w:rPr>
          <w:rFonts w:hint="eastAsia" w:hAnsi="宋体" w:cs="宋体"/>
          <w:kern w:val="2"/>
          <w:sz w:val="24"/>
          <w:szCs w:val="24"/>
          <w:lang w:val="en-US" w:eastAsia="zh-CN" w:bidi="ar-SA"/>
        </w:rPr>
        <w:t>能力</w:t>
      </w:r>
      <w:r>
        <w:rPr>
          <w:rFonts w:hint="eastAsia" w:ascii="宋体" w:hAnsi="宋体" w:eastAsia="宋体" w:cs="宋体"/>
          <w:kern w:val="2"/>
          <w:sz w:val="24"/>
          <w:szCs w:val="24"/>
          <w:lang w:val="zh-CN" w:eastAsia="zh-CN" w:bidi="ar-SA"/>
        </w:rPr>
        <w:t>的检测机构开展检定</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校准。</w:t>
      </w:r>
    </w:p>
    <w:p>
      <w:pPr>
        <w:pStyle w:val="15"/>
        <w:spacing w:line="360" w:lineRule="auto"/>
        <w:ind w:firstLine="480" w:firstLineChars="200"/>
        <w:rPr>
          <w:rFonts w:hint="default" w:ascii="宋体" w:hAnsi="宋体" w:eastAsia="宋体" w:cs="宋体"/>
          <w:kern w:val="2"/>
          <w:sz w:val="24"/>
          <w:szCs w:val="24"/>
          <w:lang w:val="zh-CN" w:eastAsia="zh-CN" w:bidi="ar-SA"/>
        </w:rPr>
      </w:pPr>
      <w:r>
        <w:rPr>
          <w:rFonts w:hint="default" w:ascii="宋体" w:hAnsi="宋体" w:eastAsia="宋体" w:cs="宋体"/>
          <w:kern w:val="2"/>
          <w:sz w:val="24"/>
          <w:szCs w:val="24"/>
          <w:lang w:val="zh-CN" w:eastAsia="zh-CN" w:bidi="ar-SA"/>
        </w:rPr>
        <w:t>2.</w:t>
      </w:r>
      <w:r>
        <w:rPr>
          <w:rFonts w:hint="eastAsia" w:ascii="宋体" w:hAnsi="宋体" w:eastAsia="宋体" w:cs="宋体"/>
          <w:kern w:val="2"/>
          <w:sz w:val="24"/>
          <w:szCs w:val="24"/>
          <w:lang w:val="zh-CN" w:eastAsia="zh-CN" w:bidi="ar-SA"/>
        </w:rPr>
        <w:t>按照招标人</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清单，投标人应在</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清单的备注中注明</w:t>
      </w:r>
      <w:r>
        <w:rPr>
          <w:rFonts w:hint="eastAsia" w:ascii="宋体" w:hAnsi="宋体" w:eastAsia="宋体" w:cs="宋体"/>
          <w:kern w:val="2"/>
          <w:sz w:val="24"/>
          <w:szCs w:val="24"/>
          <w:lang w:val="en-US" w:eastAsia="zh-CN" w:bidi="ar-SA"/>
        </w:rPr>
        <w:t>是否具备</w:t>
      </w:r>
      <w:r>
        <w:rPr>
          <w:rFonts w:hint="eastAsia" w:ascii="宋体" w:hAnsi="宋体" w:eastAsia="宋体" w:cs="宋体"/>
          <w:kern w:val="2"/>
          <w:sz w:val="24"/>
          <w:szCs w:val="24"/>
          <w:lang w:val="zh-CN" w:eastAsia="zh-CN" w:bidi="ar-SA"/>
        </w:rPr>
        <w:t>能力，若发现检定</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校准资质能力与承诺不符，将被列入《黑名单》。</w:t>
      </w:r>
    </w:p>
    <w:p>
      <w:pPr>
        <w:pStyle w:val="15"/>
        <w:spacing w:line="360" w:lineRule="auto"/>
        <w:ind w:firstLine="480" w:firstLineChars="200"/>
        <w:rPr>
          <w:rFonts w:hint="default" w:ascii="宋体" w:hAnsi="宋体" w:eastAsia="宋体" w:cs="宋体"/>
          <w:kern w:val="2"/>
          <w:sz w:val="24"/>
          <w:szCs w:val="24"/>
          <w:lang w:val="zh-CN" w:eastAsia="zh-CN" w:bidi="ar-SA"/>
        </w:rPr>
      </w:pPr>
      <w:r>
        <w:rPr>
          <w:rFonts w:hint="default" w:ascii="宋体" w:hAnsi="宋体" w:eastAsia="宋体" w:cs="宋体"/>
          <w:kern w:val="2"/>
          <w:sz w:val="24"/>
          <w:szCs w:val="24"/>
          <w:lang w:val="zh-CN" w:eastAsia="zh-CN" w:bidi="ar-SA"/>
        </w:rPr>
        <w:t>3.</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清单中能够在招标人现场进行检定校准的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，由投标人在招标人现场进行检定校准，对不能在现场检定校准的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，由投标人负责到招标人现场自取，并在</w:t>
      </w:r>
      <w:r>
        <w:rPr>
          <w:rFonts w:hint="eastAsia" w:ascii="宋体" w:hAnsi="宋体" w:eastAsia="宋体" w:cs="宋体"/>
          <w:kern w:val="2"/>
          <w:sz w:val="24"/>
          <w:szCs w:val="24"/>
          <w:lang w:val="en-US" w:eastAsia="zh-CN" w:bidi="ar-SA"/>
        </w:rPr>
        <w:t>14</w:t>
      </w:r>
      <w:r>
        <w:rPr>
          <w:rFonts w:hint="eastAsia" w:ascii="宋体" w:hAnsi="宋体" w:eastAsia="宋体" w:cs="宋体"/>
          <w:kern w:val="2"/>
          <w:sz w:val="24"/>
          <w:szCs w:val="24"/>
          <w:lang w:val="zh-CN" w:eastAsia="zh-CN" w:bidi="ar-SA"/>
        </w:rPr>
        <w:t>个工作日内检定校准完成后返还招标人现场（极特殊情况须经招标人同意）。</w:t>
      </w:r>
    </w:p>
    <w:p>
      <w:pPr>
        <w:pStyle w:val="15"/>
        <w:spacing w:line="360" w:lineRule="auto"/>
        <w:ind w:firstLine="480" w:firstLineChars="200"/>
        <w:rPr>
          <w:rFonts w:hint="default" w:ascii="宋体" w:hAnsi="宋体" w:eastAsia="宋体" w:cs="宋体"/>
          <w:kern w:val="2"/>
          <w:sz w:val="24"/>
          <w:szCs w:val="24"/>
          <w:lang w:val="zh-CN" w:eastAsia="zh-CN" w:bidi="ar-SA"/>
        </w:rPr>
      </w:pPr>
      <w:r>
        <w:rPr>
          <w:rFonts w:hint="default" w:ascii="宋体" w:hAnsi="宋体" w:eastAsia="宋体" w:cs="宋体"/>
          <w:kern w:val="2"/>
          <w:sz w:val="24"/>
          <w:szCs w:val="24"/>
          <w:lang w:val="zh-CN" w:eastAsia="zh-CN" w:bidi="ar-SA"/>
        </w:rPr>
        <w:t>4.</w:t>
      </w:r>
      <w:r>
        <w:rPr>
          <w:rFonts w:hint="eastAsia" w:ascii="宋体" w:hAnsi="宋体" w:eastAsia="宋体" w:cs="宋体"/>
          <w:kern w:val="2"/>
          <w:sz w:val="24"/>
          <w:szCs w:val="24"/>
          <w:lang w:val="zh-CN" w:eastAsia="zh-CN" w:bidi="ar-SA"/>
        </w:rPr>
        <w:t>对检定校准不合格计量器具，投标人应向招标人出具不合格结果通知单，通知单应注明不合格项目。对于不合格项目能够通过微调达到合格的</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，投标人应给予免费调整和二次检定校准并出具合格证书；无法微调合格，需要修理（更换配件、拆解）的计量器具，由投标人联系招标人并提供维修建议，由招标人确认是否采纳。</w:t>
      </w:r>
    </w:p>
    <w:p>
      <w:pPr>
        <w:pStyle w:val="15"/>
        <w:spacing w:line="360" w:lineRule="auto"/>
        <w:ind w:firstLine="480" w:firstLineChars="200"/>
        <w:rPr>
          <w:rFonts w:hint="default" w:ascii="宋体" w:hAnsi="宋体" w:eastAsia="宋体" w:cs="宋体"/>
          <w:kern w:val="2"/>
          <w:sz w:val="24"/>
          <w:szCs w:val="24"/>
          <w:lang w:val="zh-CN" w:eastAsia="zh-CN" w:bidi="ar-SA"/>
        </w:rPr>
      </w:pPr>
      <w:r>
        <w:rPr>
          <w:rFonts w:hint="default" w:ascii="宋体" w:hAnsi="宋体" w:eastAsia="宋体" w:cs="宋体"/>
          <w:kern w:val="2"/>
          <w:sz w:val="24"/>
          <w:szCs w:val="24"/>
          <w:lang w:val="zh-CN" w:eastAsia="zh-CN" w:bidi="ar-SA"/>
        </w:rPr>
        <w:t>5.</w:t>
      </w:r>
      <w:r>
        <w:rPr>
          <w:rFonts w:hint="eastAsia" w:ascii="宋体" w:hAnsi="宋体" w:eastAsia="宋体" w:cs="宋体"/>
          <w:kern w:val="2"/>
          <w:sz w:val="24"/>
          <w:szCs w:val="24"/>
          <w:lang w:val="zh-CN" w:eastAsia="zh-CN" w:bidi="ar-SA"/>
        </w:rPr>
        <w:t>针对招标方新增</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，按照清单中同类</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合同价格执行。</w:t>
      </w:r>
    </w:p>
    <w:p>
      <w:pPr>
        <w:pStyle w:val="15"/>
        <w:spacing w:line="360" w:lineRule="auto"/>
        <w:ind w:firstLine="480" w:firstLineChars="200"/>
        <w:rPr>
          <w:rFonts w:hint="default" w:ascii="宋体" w:hAnsi="宋体" w:eastAsia="宋体" w:cs="宋体"/>
          <w:kern w:val="2"/>
          <w:sz w:val="24"/>
          <w:szCs w:val="24"/>
          <w:lang w:val="en-US" w:eastAsia="zh-CN" w:bidi="ar-SA"/>
        </w:rPr>
      </w:pPr>
      <w:r>
        <w:rPr>
          <w:rFonts w:hint="eastAsia" w:hAnsi="宋体" w:cs="宋体"/>
          <w:kern w:val="2"/>
          <w:sz w:val="24"/>
          <w:szCs w:val="24"/>
          <w:lang w:val="en-US" w:eastAsia="zh-CN" w:bidi="ar-SA"/>
        </w:rPr>
        <w:t>6</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投标人完成检定校准后，出具的</w:t>
      </w:r>
      <w:r>
        <w:rPr>
          <w:rFonts w:hint="eastAsia" w:hAnsi="宋体" w:cs="宋体"/>
          <w:kern w:val="2"/>
          <w:sz w:val="24"/>
          <w:szCs w:val="24"/>
          <w:lang w:val="en-US" w:eastAsia="zh-CN" w:bidi="ar-SA"/>
        </w:rPr>
        <w:t>检定</w:t>
      </w:r>
      <w:r>
        <w:rPr>
          <w:rFonts w:hint="eastAsia" w:ascii="宋体" w:hAnsi="宋体" w:eastAsia="宋体" w:cs="宋体"/>
          <w:kern w:val="2"/>
          <w:sz w:val="24"/>
          <w:szCs w:val="24"/>
          <w:lang w:val="zh-CN" w:eastAsia="zh-CN" w:bidi="ar-SA"/>
        </w:rPr>
        <w:t>校准证书加盖C</w:t>
      </w:r>
      <w:r>
        <w:rPr>
          <w:rFonts w:hint="default" w:ascii="宋体" w:hAnsi="宋体" w:eastAsia="宋体" w:cs="宋体"/>
          <w:kern w:val="2"/>
          <w:sz w:val="24"/>
          <w:szCs w:val="24"/>
          <w:lang w:val="zh-CN" w:eastAsia="zh-CN" w:bidi="ar-SA"/>
        </w:rPr>
        <w:t>NAS</w:t>
      </w:r>
      <w:r>
        <w:rPr>
          <w:rFonts w:hint="eastAsia" w:ascii="宋体" w:hAnsi="宋体" w:eastAsia="宋体" w:cs="宋体"/>
          <w:kern w:val="2"/>
          <w:sz w:val="24"/>
          <w:szCs w:val="24"/>
          <w:lang w:val="zh-CN" w:eastAsia="zh-CN" w:bidi="ar-SA"/>
        </w:rPr>
        <w:t>标志，</w:t>
      </w:r>
      <w:r>
        <w:rPr>
          <w:rFonts w:hint="eastAsia" w:ascii="宋体" w:hAnsi="宋体" w:eastAsia="宋体" w:cs="宋体"/>
          <w:kern w:val="2"/>
          <w:sz w:val="24"/>
          <w:szCs w:val="24"/>
          <w:lang w:val="en-US" w:eastAsia="zh-CN" w:bidi="ar-SA"/>
        </w:rPr>
        <w:t>证书内需要明确不确定度。</w:t>
      </w:r>
    </w:p>
    <w:p>
      <w:pPr>
        <w:pStyle w:val="15"/>
        <w:spacing w:line="360" w:lineRule="auto"/>
        <w:ind w:firstLine="480" w:firstLineChars="200"/>
        <w:rPr>
          <w:rFonts w:hint="eastAsia" w:ascii="宋体" w:hAnsi="宋体" w:eastAsia="宋体" w:cs="宋体"/>
          <w:kern w:val="2"/>
          <w:sz w:val="24"/>
          <w:szCs w:val="24"/>
          <w:lang w:val="zh-CN" w:eastAsia="zh-CN" w:bidi="ar-SA"/>
        </w:rPr>
      </w:pPr>
      <w:r>
        <w:rPr>
          <w:rFonts w:hint="eastAsia" w:hAnsi="宋体" w:cs="宋体"/>
          <w:kern w:val="2"/>
          <w:sz w:val="24"/>
          <w:szCs w:val="24"/>
          <w:lang w:val="en-US" w:eastAsia="zh-CN" w:bidi="ar-SA"/>
        </w:rPr>
        <w:t>7</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招标人</w:t>
      </w:r>
      <w:r>
        <w:rPr>
          <w:rFonts w:hint="eastAsia" w:ascii="宋体" w:hAnsi="宋体" w:eastAsia="宋体" w:cs="宋体"/>
          <w:kern w:val="2"/>
          <w:sz w:val="24"/>
          <w:szCs w:val="24"/>
          <w:lang w:val="en-US" w:eastAsia="zh-CN" w:bidi="ar-SA"/>
        </w:rPr>
        <w:t>向</w:t>
      </w:r>
      <w:r>
        <w:rPr>
          <w:rFonts w:hint="eastAsia" w:ascii="宋体" w:hAnsi="宋体" w:eastAsia="宋体" w:cs="宋体"/>
          <w:kern w:val="2"/>
          <w:sz w:val="24"/>
          <w:szCs w:val="24"/>
          <w:lang w:val="zh-CN" w:eastAsia="zh-CN" w:bidi="ar-SA"/>
        </w:rPr>
        <w:t>投标人</w:t>
      </w:r>
      <w:r>
        <w:rPr>
          <w:rFonts w:hint="eastAsia" w:ascii="宋体" w:hAnsi="宋体" w:eastAsia="宋体" w:cs="宋体"/>
          <w:kern w:val="2"/>
          <w:sz w:val="24"/>
          <w:szCs w:val="24"/>
          <w:lang w:val="en-US" w:eastAsia="zh-CN" w:bidi="ar-SA"/>
        </w:rPr>
        <w:t>发出</w:t>
      </w:r>
      <w:r>
        <w:rPr>
          <w:rFonts w:hint="eastAsia" w:ascii="宋体" w:hAnsi="宋体" w:eastAsia="宋体" w:cs="宋体"/>
          <w:kern w:val="2"/>
          <w:sz w:val="24"/>
          <w:szCs w:val="24"/>
          <w:lang w:val="zh-CN" w:eastAsia="zh-CN" w:bidi="ar-SA"/>
        </w:rPr>
        <w:t>检定</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校准</w:t>
      </w:r>
      <w:r>
        <w:rPr>
          <w:rFonts w:hint="eastAsia" w:ascii="宋体" w:hAnsi="宋体" w:eastAsia="宋体" w:cs="宋体"/>
          <w:kern w:val="2"/>
          <w:sz w:val="24"/>
          <w:szCs w:val="24"/>
          <w:lang w:val="en-US" w:eastAsia="zh-CN" w:bidi="ar-SA"/>
        </w:rPr>
        <w:t>计划后</w:t>
      </w:r>
      <w:r>
        <w:rPr>
          <w:rFonts w:hint="eastAsia" w:ascii="宋体" w:hAnsi="宋体" w:eastAsia="宋体" w:cs="宋体"/>
          <w:kern w:val="2"/>
          <w:sz w:val="24"/>
          <w:szCs w:val="24"/>
          <w:lang w:val="zh-CN" w:eastAsia="zh-CN" w:bidi="ar-SA"/>
        </w:rPr>
        <w:t>，投标人应</w:t>
      </w:r>
      <w:r>
        <w:rPr>
          <w:rFonts w:hint="eastAsia" w:ascii="宋体" w:hAnsi="宋体" w:eastAsia="宋体" w:cs="宋体"/>
          <w:kern w:val="2"/>
          <w:sz w:val="24"/>
          <w:szCs w:val="24"/>
          <w:lang w:val="en-US" w:eastAsia="zh-CN" w:bidi="ar-SA"/>
        </w:rPr>
        <w:t>2</w:t>
      </w:r>
      <w:r>
        <w:rPr>
          <w:rFonts w:hint="eastAsia" w:ascii="宋体" w:hAnsi="宋体" w:eastAsia="宋体" w:cs="宋体"/>
          <w:kern w:val="2"/>
          <w:sz w:val="24"/>
          <w:szCs w:val="24"/>
          <w:lang w:val="zh-CN" w:eastAsia="zh-CN" w:bidi="ar-SA"/>
        </w:rPr>
        <w:t>个工作日内作出回复，并在</w:t>
      </w:r>
      <w:r>
        <w:rPr>
          <w:rFonts w:hint="eastAsia" w:ascii="宋体" w:hAnsi="宋体" w:eastAsia="宋体" w:cs="宋体"/>
          <w:kern w:val="2"/>
          <w:sz w:val="24"/>
          <w:szCs w:val="24"/>
          <w:lang w:val="en-US" w:eastAsia="zh-CN" w:bidi="ar-SA"/>
        </w:rPr>
        <w:t>1个月</w:t>
      </w:r>
      <w:r>
        <w:rPr>
          <w:rFonts w:hint="eastAsia" w:ascii="宋体" w:hAnsi="宋体" w:eastAsia="宋体" w:cs="宋体"/>
          <w:kern w:val="2"/>
          <w:sz w:val="24"/>
          <w:szCs w:val="24"/>
          <w:lang w:val="zh-CN" w:eastAsia="zh-CN" w:bidi="ar-SA"/>
        </w:rPr>
        <w:t>内完成检定</w:t>
      </w:r>
      <w:r>
        <w:rPr>
          <w:rFonts w:hint="default" w:ascii="宋体" w:hAnsi="宋体" w:eastAsia="宋体" w:cs="宋体"/>
          <w:kern w:val="2"/>
          <w:sz w:val="24"/>
          <w:szCs w:val="24"/>
          <w:lang w:val="zh-CN" w:eastAsia="zh-CN" w:bidi="ar-SA"/>
        </w:rPr>
        <w:t>/</w:t>
      </w:r>
      <w:r>
        <w:rPr>
          <w:rFonts w:hint="eastAsia" w:ascii="宋体" w:hAnsi="宋体" w:eastAsia="宋体" w:cs="宋体"/>
          <w:kern w:val="2"/>
          <w:sz w:val="24"/>
          <w:szCs w:val="24"/>
          <w:lang w:val="zh-CN" w:eastAsia="zh-CN" w:bidi="ar-SA"/>
        </w:rPr>
        <w:t>校准并出具证书。因投标人原因造成招标人</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超期，投标人将被列入《黑名单》；因</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超期造成招标人损失，投标人将被列入《黑名单》并赔偿招标人因</w:t>
      </w:r>
      <w:r>
        <w:rPr>
          <w:rFonts w:hint="eastAsia" w:ascii="宋体" w:hAnsi="宋体" w:eastAsia="宋体" w:cs="宋体"/>
          <w:kern w:val="2"/>
          <w:sz w:val="24"/>
          <w:szCs w:val="24"/>
          <w:lang w:val="en-US" w:eastAsia="zh-CN" w:bidi="ar-SA"/>
        </w:rPr>
        <w:t>仪器设备</w:t>
      </w:r>
      <w:r>
        <w:rPr>
          <w:rFonts w:hint="eastAsia" w:ascii="宋体" w:hAnsi="宋体" w:eastAsia="宋体" w:cs="宋体"/>
          <w:kern w:val="2"/>
          <w:sz w:val="24"/>
          <w:szCs w:val="24"/>
          <w:lang w:val="zh-CN" w:eastAsia="zh-CN" w:bidi="ar-SA"/>
        </w:rPr>
        <w:t>超期带来的相应损失。</w:t>
      </w:r>
    </w:p>
    <w:p>
      <w:pPr>
        <w:spacing w:line="360" w:lineRule="auto"/>
        <w:ind w:firstLine="480" w:firstLineChars="200"/>
        <w:jc w:val="left"/>
        <w:rPr>
          <w:rFonts w:hint="default" w:hAnsi="宋体" w:eastAsia="宋体"/>
          <w:szCs w:val="22"/>
          <w:lang w:val="en-US" w:eastAsia="zh-CN"/>
        </w:rPr>
      </w:pPr>
      <w:r>
        <w:rPr>
          <w:rFonts w:hint="eastAsia" w:ascii="宋体" w:hAnsi="宋体" w:cs="宋体"/>
          <w:kern w:val="2"/>
          <w:sz w:val="24"/>
          <w:szCs w:val="24"/>
          <w:lang w:val="en-US" w:eastAsia="zh-CN" w:bidi="ar-SA"/>
        </w:rPr>
        <w:t>8</w:t>
      </w:r>
      <w:r>
        <w:rPr>
          <w:rFonts w:hint="eastAsia" w:ascii="宋体" w:hAnsi="宋体" w:eastAsia="宋体" w:cs="宋体"/>
          <w:kern w:val="2"/>
          <w:sz w:val="24"/>
          <w:szCs w:val="24"/>
          <w:lang w:val="en-US" w:eastAsia="zh-CN" w:bidi="ar-SA"/>
        </w:rPr>
        <w:t>.本项目计划签订开口协议，根据招标方需求进行计量检定校准。</w:t>
      </w:r>
    </w:p>
    <w:p>
      <w:pPr>
        <w:spacing w:line="360" w:lineRule="auto"/>
        <w:jc w:val="left"/>
        <w:rPr>
          <w:rFonts w:hint="eastAsia" w:ascii="宋体" w:hAnsi="宋体" w:eastAsia="宋体" w:cs="宋体"/>
          <w:b w:val="0"/>
          <w:bCs/>
          <w:kern w:val="2"/>
          <w:sz w:val="28"/>
          <w:szCs w:val="30"/>
          <w:lang w:val="en-US" w:eastAsia="zh-CN" w:bidi="ar-SA"/>
        </w:rPr>
      </w:pPr>
      <w:r>
        <w:rPr>
          <w:rFonts w:hint="eastAsia" w:ascii="宋体" w:hAnsi="宋体" w:eastAsia="宋体" w:cs="宋体"/>
          <w:b w:val="0"/>
          <w:bCs/>
          <w:kern w:val="2"/>
          <w:sz w:val="28"/>
          <w:szCs w:val="30"/>
          <w:lang w:val="en-US" w:eastAsia="zh-CN" w:bidi="ar-SA"/>
        </w:rPr>
        <w:t>三、技术要求</w:t>
      </w:r>
      <w:bookmarkEnd w:id="24"/>
      <w:bookmarkEnd w:id="25"/>
      <w:bookmarkEnd w:id="26"/>
      <w:bookmarkEnd w:id="27"/>
      <w:bookmarkEnd w:id="28"/>
      <w:bookmarkEnd w:id="29"/>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仪器设备的周期检定、校准服务，满足《中华人民共和国计量法》、《中华人民共和国计量法实施细则》、《计量检定规程》、《计量检定校准规范》、《法定计量检定机构监督管理办法》等计量法律、法规、规章的相关规定，确保检测工作的平稳进行，保证服务质量符合企业要求。</w:t>
      </w:r>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2.投标人通过CNAS认可和检验检测机构资质认定证书（CMA），并持续保持有效。</w:t>
      </w:r>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供应商须为在中华人民共和国境内登记注册的独立法人，具有独立承担民事责任的能力，提供有效的营业执照复印件。</w:t>
      </w:r>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供应商须具备CNAS认可的计量校准实验室资质 ，提供有效的资质证书复印件</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w:t>
      </w:r>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供应商自202</w:t>
      </w: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年1月1日至本项目响应文件递交截止之日止（以合同签订时间为准），在中国境内已签合同的同类服务项目须不少于</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个（同类服务指：为汽车整车和零部件领域</w:t>
      </w:r>
      <w:r>
        <w:rPr>
          <w:rFonts w:hint="default" w:ascii="宋体" w:hAnsi="宋体" w:eastAsia="宋体" w:cs="宋体"/>
          <w:kern w:val="2"/>
          <w:sz w:val="24"/>
          <w:szCs w:val="24"/>
          <w:lang w:val="zh-CN" w:eastAsia="zh-CN" w:bidi="ar-SA"/>
        </w:rPr>
        <w:t>EMC电磁兼容</w:t>
      </w:r>
      <w:r>
        <w:rPr>
          <w:rFonts w:hint="eastAsia" w:ascii="宋体" w:hAnsi="宋体" w:eastAsia="宋体" w:cs="宋体"/>
          <w:kern w:val="2"/>
          <w:sz w:val="24"/>
          <w:szCs w:val="24"/>
          <w:lang w:val="en-US" w:eastAsia="zh-CN" w:bidi="ar-SA"/>
        </w:rPr>
        <w:t>及信息安全仪器</w:t>
      </w:r>
      <w:r>
        <w:rPr>
          <w:rFonts w:hint="default" w:ascii="宋体" w:hAnsi="宋体" w:eastAsia="宋体" w:cs="宋体"/>
          <w:kern w:val="2"/>
          <w:sz w:val="24"/>
          <w:szCs w:val="24"/>
          <w:lang w:val="zh-CN" w:eastAsia="zh-CN" w:bidi="ar-SA"/>
        </w:rPr>
        <w:t>设备</w:t>
      </w:r>
      <w:r>
        <w:rPr>
          <w:rFonts w:hint="eastAsia" w:ascii="宋体" w:hAnsi="宋体" w:eastAsia="宋体" w:cs="宋体"/>
          <w:kern w:val="2"/>
          <w:sz w:val="24"/>
          <w:szCs w:val="24"/>
          <w:lang w:val="en-US" w:eastAsia="zh-CN" w:bidi="ar-SA"/>
        </w:rPr>
        <w:t>提供计量服务），须提供合同关键页复印件或设备计量相关证明。注：合同内容至少应包括服务名称、合同签订日期、合同签订方名称等内容。合同中涉及商业机密的部分可隐去。</w:t>
      </w:r>
    </w:p>
    <w:p>
      <w:pPr>
        <w:spacing w:line="360" w:lineRule="auto"/>
        <w:jc w:val="left"/>
        <w:rPr>
          <w:rFonts w:hint="eastAsia" w:ascii="宋体" w:hAnsi="宋体" w:eastAsia="宋体" w:cs="宋体"/>
          <w:b w:val="0"/>
          <w:bCs/>
          <w:kern w:val="2"/>
          <w:sz w:val="28"/>
          <w:szCs w:val="30"/>
          <w:lang w:val="en-US" w:eastAsia="zh-CN" w:bidi="ar-SA"/>
        </w:rPr>
      </w:pPr>
      <w:r>
        <w:rPr>
          <w:rFonts w:hint="eastAsia" w:ascii="宋体" w:hAnsi="宋体" w:eastAsia="宋体" w:cs="宋体"/>
          <w:b w:val="0"/>
          <w:bCs/>
          <w:kern w:val="2"/>
          <w:sz w:val="28"/>
          <w:szCs w:val="30"/>
          <w:lang w:val="en-US" w:eastAsia="zh-CN" w:bidi="ar-SA"/>
        </w:rPr>
        <w:t>四</w:t>
      </w:r>
      <w:r>
        <w:rPr>
          <w:rFonts w:hint="eastAsia" w:ascii="宋体" w:hAnsi="宋体" w:cs="宋体"/>
          <w:b w:val="0"/>
          <w:bCs/>
          <w:kern w:val="2"/>
          <w:sz w:val="28"/>
          <w:szCs w:val="30"/>
          <w:lang w:val="en-US" w:eastAsia="zh-CN" w:bidi="ar-SA"/>
        </w:rPr>
        <w:t>、</w:t>
      </w:r>
      <w:r>
        <w:rPr>
          <w:rFonts w:hint="eastAsia" w:ascii="宋体" w:hAnsi="宋体" w:eastAsia="宋体" w:cs="宋体"/>
          <w:b w:val="0"/>
          <w:bCs/>
          <w:kern w:val="2"/>
          <w:sz w:val="28"/>
          <w:szCs w:val="30"/>
          <w:lang w:val="en-US" w:eastAsia="zh-CN" w:bidi="ar-SA"/>
        </w:rPr>
        <w:t>其他要求及说明</w:t>
      </w:r>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1.投标人承诺对参与该项目所获得的与招标人产品相关的所有信息都予以保密，并承担与此相关的所有法律责任。</w:t>
      </w:r>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2.其余未尽事宜，投标人应与招标人指派的答疑人员充分沟通，理解认可并接受相关技术规范及服务要求。</w:t>
      </w:r>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.若招标人对投标人检测能力提出质疑且投标人与招标人不能商议解决，投标人应将</w:t>
      </w:r>
      <w:r>
        <w:rPr>
          <w:rFonts w:hint="eastAsia" w:ascii="宋体" w:hAnsi="宋体" w:cs="宋体"/>
          <w:kern w:val="2"/>
          <w:sz w:val="24"/>
          <w:szCs w:val="24"/>
          <w:lang w:val="en-US" w:eastAsia="zh-CN" w:bidi="ar-SA"/>
        </w:rPr>
        <w:t>仪器设备</w:t>
      </w:r>
      <w:r>
        <w:rPr>
          <w:rFonts w:hint="eastAsia" w:ascii="宋体" w:hAnsi="宋体" w:eastAsia="宋体" w:cs="宋体"/>
          <w:kern w:val="2"/>
          <w:sz w:val="24"/>
          <w:szCs w:val="24"/>
          <w:lang w:val="en-US" w:eastAsia="zh-CN" w:bidi="ar-SA"/>
        </w:rPr>
        <w:t>送</w:t>
      </w:r>
      <w:r>
        <w:rPr>
          <w:rFonts w:hint="eastAsia" w:ascii="宋体" w:hAnsi="宋体" w:cs="宋体"/>
          <w:kern w:val="2"/>
          <w:sz w:val="24"/>
          <w:szCs w:val="24"/>
          <w:lang w:val="en-US" w:eastAsia="zh-CN" w:bidi="ar-SA"/>
        </w:rPr>
        <w:t>招标人认可的</w:t>
      </w:r>
      <w:r>
        <w:rPr>
          <w:rFonts w:hint="eastAsia" w:ascii="宋体" w:hAnsi="宋体" w:eastAsia="宋体" w:cs="宋体"/>
          <w:kern w:val="2"/>
          <w:sz w:val="24"/>
          <w:szCs w:val="24"/>
          <w:lang w:val="en-US" w:eastAsia="zh-CN" w:bidi="ar-SA"/>
        </w:rPr>
        <w:t>有</w:t>
      </w:r>
      <w:r>
        <w:rPr>
          <w:rFonts w:hint="eastAsia" w:ascii="宋体" w:hAnsi="宋体" w:cs="宋体"/>
          <w:kern w:val="2"/>
          <w:sz w:val="24"/>
          <w:szCs w:val="24"/>
          <w:lang w:val="en-US" w:eastAsia="zh-CN" w:bidi="ar-SA"/>
        </w:rPr>
        <w:t>相关</w:t>
      </w:r>
      <w:r>
        <w:rPr>
          <w:rFonts w:hint="eastAsia" w:ascii="宋体" w:hAnsi="宋体" w:eastAsia="宋体" w:cs="宋体"/>
          <w:kern w:val="2"/>
          <w:sz w:val="24"/>
          <w:szCs w:val="24"/>
          <w:lang w:val="en-US" w:eastAsia="zh-CN" w:bidi="ar-SA"/>
        </w:rPr>
        <w:t>资质的</w:t>
      </w:r>
      <w:r>
        <w:rPr>
          <w:rFonts w:hint="eastAsia"/>
        </w:rPr>
        <w:t>国家法定</w:t>
      </w:r>
      <w:r>
        <w:rPr>
          <w:rFonts w:hint="eastAsia" w:ascii="宋体" w:hAnsi="宋体" w:eastAsia="宋体" w:cs="宋体"/>
          <w:kern w:val="2"/>
          <w:sz w:val="24"/>
          <w:szCs w:val="24"/>
          <w:lang w:val="en-US" w:eastAsia="zh-CN" w:bidi="ar-SA"/>
        </w:rPr>
        <w:t>计量检定机构进行检定/校准，检定/校准费用由投标人出具。</w:t>
      </w:r>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.招标人委托投标人检定/校准</w:t>
      </w:r>
      <w:r>
        <w:rPr>
          <w:rFonts w:hint="eastAsia" w:ascii="宋体" w:hAnsi="宋体" w:cs="宋体"/>
          <w:kern w:val="2"/>
          <w:sz w:val="24"/>
          <w:szCs w:val="24"/>
          <w:lang w:val="en-US" w:eastAsia="zh-CN" w:bidi="ar-SA"/>
        </w:rPr>
        <w:t>仪器</w:t>
      </w:r>
      <w:r>
        <w:rPr>
          <w:rFonts w:hint="eastAsia" w:ascii="宋体" w:hAnsi="宋体" w:eastAsia="宋体" w:cs="宋体"/>
          <w:kern w:val="2"/>
          <w:sz w:val="24"/>
          <w:szCs w:val="24"/>
          <w:lang w:val="en-US" w:eastAsia="zh-CN" w:bidi="ar-SA"/>
        </w:rPr>
        <w:t>设备，其送检及返回运输、包装均由投标方负责，招标人不承担任何费用，若由于运输和包装不当导致招标人计量器具在运输过程中造成损失的，损失由投标人负责。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.投标人应遵守招标人关于安全等相关要求。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6.投标人应可免费提供业务相关技术培训交流。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7.因投标人原因造成仪器设备丢失的，由投标人赔偿招标人同品牌同型号的仪器设备；因投标人原因造成计量器具损坏的，由投标人组织维修，无法维修的，由投标人赔偿招标人同品牌同型号的仪器设备。</w:t>
      </w: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LQIAAFk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RC/oYSzRRKfvrx&#10;/fTz4fTrG4mHkKi1fobIe4vY0L0zHcKH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BJHOEm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E520A36"/>
    <w:multiLevelType w:val="multilevel"/>
    <w:tmpl w:val="3E520A36"/>
    <w:lvl w:ilvl="0" w:tentative="0">
      <w:start w:val="2"/>
      <w:numFmt w:val="decimal"/>
      <w:lvlText w:val="%1、"/>
      <w:lvlJc w:val="left"/>
      <w:pPr>
        <w:ind w:left="366" w:hanging="360"/>
      </w:pPr>
      <w:rPr>
        <w:rFonts w:hint="default"/>
      </w:rPr>
    </w:lvl>
    <w:lvl w:ilvl="1" w:tentative="0">
      <w:start w:val="1"/>
      <w:numFmt w:val="lowerLetter"/>
      <w:lvlText w:val="%2)"/>
      <w:lvlJc w:val="left"/>
      <w:pPr>
        <w:ind w:left="886" w:hanging="440"/>
      </w:pPr>
    </w:lvl>
    <w:lvl w:ilvl="2" w:tentative="0">
      <w:start w:val="1"/>
      <w:numFmt w:val="lowerRoman"/>
      <w:lvlText w:val="%3."/>
      <w:lvlJc w:val="right"/>
      <w:pPr>
        <w:ind w:left="1326" w:hanging="440"/>
      </w:pPr>
    </w:lvl>
    <w:lvl w:ilvl="3" w:tentative="0">
      <w:start w:val="1"/>
      <w:numFmt w:val="decimal"/>
      <w:lvlText w:val="%4."/>
      <w:lvlJc w:val="left"/>
      <w:pPr>
        <w:ind w:left="1766" w:hanging="440"/>
      </w:pPr>
    </w:lvl>
    <w:lvl w:ilvl="4" w:tentative="0">
      <w:start w:val="1"/>
      <w:numFmt w:val="lowerLetter"/>
      <w:lvlText w:val="%5)"/>
      <w:lvlJc w:val="left"/>
      <w:pPr>
        <w:ind w:left="2206" w:hanging="440"/>
      </w:pPr>
    </w:lvl>
    <w:lvl w:ilvl="5" w:tentative="0">
      <w:start w:val="1"/>
      <w:numFmt w:val="lowerRoman"/>
      <w:lvlText w:val="%6."/>
      <w:lvlJc w:val="right"/>
      <w:pPr>
        <w:ind w:left="2646" w:hanging="440"/>
      </w:pPr>
    </w:lvl>
    <w:lvl w:ilvl="6" w:tentative="0">
      <w:start w:val="1"/>
      <w:numFmt w:val="decimal"/>
      <w:lvlText w:val="%7."/>
      <w:lvlJc w:val="left"/>
      <w:pPr>
        <w:ind w:left="3086" w:hanging="440"/>
      </w:pPr>
    </w:lvl>
    <w:lvl w:ilvl="7" w:tentative="0">
      <w:start w:val="1"/>
      <w:numFmt w:val="lowerLetter"/>
      <w:lvlText w:val="%8)"/>
      <w:lvlJc w:val="left"/>
      <w:pPr>
        <w:ind w:left="3526" w:hanging="440"/>
      </w:pPr>
    </w:lvl>
    <w:lvl w:ilvl="8" w:tentative="0">
      <w:start w:val="1"/>
      <w:numFmt w:val="lowerRoman"/>
      <w:lvlText w:val="%9."/>
      <w:lvlJc w:val="right"/>
      <w:pPr>
        <w:ind w:left="3966" w:hanging="440"/>
      </w:p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E110B3"/>
    <w:rsid w:val="034D0622"/>
    <w:rsid w:val="047E2524"/>
    <w:rsid w:val="04C40773"/>
    <w:rsid w:val="07E57C0D"/>
    <w:rsid w:val="099C5159"/>
    <w:rsid w:val="118B17C0"/>
    <w:rsid w:val="14A15C19"/>
    <w:rsid w:val="17EC378B"/>
    <w:rsid w:val="28345779"/>
    <w:rsid w:val="29641C4D"/>
    <w:rsid w:val="2EB771D0"/>
    <w:rsid w:val="2FFFBB84"/>
    <w:rsid w:val="32990513"/>
    <w:rsid w:val="347E0C7B"/>
    <w:rsid w:val="34F7633C"/>
    <w:rsid w:val="391C72C7"/>
    <w:rsid w:val="4B6C1A29"/>
    <w:rsid w:val="4C3A530E"/>
    <w:rsid w:val="519B637D"/>
    <w:rsid w:val="520D3BC4"/>
    <w:rsid w:val="53F66D0E"/>
    <w:rsid w:val="575C2D67"/>
    <w:rsid w:val="575D7392"/>
    <w:rsid w:val="60AE53F2"/>
    <w:rsid w:val="60EE4022"/>
    <w:rsid w:val="636F4F70"/>
    <w:rsid w:val="63D15A65"/>
    <w:rsid w:val="64D3442A"/>
    <w:rsid w:val="657219F4"/>
    <w:rsid w:val="65AD6236"/>
    <w:rsid w:val="66055EF1"/>
    <w:rsid w:val="677D22DE"/>
    <w:rsid w:val="699A3928"/>
    <w:rsid w:val="70221C74"/>
    <w:rsid w:val="720E4873"/>
    <w:rsid w:val="73E3796C"/>
    <w:rsid w:val="743D21A9"/>
    <w:rsid w:val="77EF6C01"/>
    <w:rsid w:val="7D4635F6"/>
    <w:rsid w:val="7F2113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font41"/>
    <w:basedOn w:val="34"/>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7782</Words>
  <Characters>8051</Characters>
  <Lines>247</Lines>
  <Paragraphs>69</Paragraphs>
  <TotalTime>0</TotalTime>
  <ScaleCrop>false</ScaleCrop>
  <LinksUpToDate>false</LinksUpToDate>
  <CharactersWithSpaces>9545</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2026-02-26T16:09:23Z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CC0A918611BE448886AC3E6C0D7394E3_13</vt:lpwstr>
  </property>
  <property fmtid="{D5CDD505-2E9C-101B-9397-08002B2CF9AE}" pid="4" name="KSOTemplateDocerSaveRecord">
    <vt:lpwstr>eyJoZGlkIjoiN2ZiZjhjZjUxYjg2N2Y1ZjY0NTc5ZGMxYTcwNjRmNWYiLCJ1c2VySWQiOiIxNzY1OTg3MzI2In0=</vt:lpwstr>
  </property>
</Properties>
</file>