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right="360" w:firstLine="480" w:firstLineChars="200"/>
        <w:jc w:val="left"/>
        <w:rPr>
          <w:rFonts w:hint="eastAsia" w:ascii="宋体" w:hAnsi="宋体" w:cs="宋体"/>
          <w:sz w:val="24"/>
          <w:szCs w:val="24"/>
        </w:rPr>
      </w:pPr>
      <w:r>
        <w:rPr>
          <w:rFonts w:hint="eastAsia" w:ascii="楷体_GB2312" w:hAnsi="宋体" w:eastAsia="楷体_GB2312"/>
          <w:sz w:val="24"/>
        </w:rPr>
        <w:drawing>
          <wp:anchor distT="0" distB="0" distL="114300" distR="114300" simplePos="0" relativeHeight="251663360" behindDoc="0" locked="0" layoutInCell="1" allowOverlap="1">
            <wp:simplePos x="0" y="0"/>
            <wp:positionH relativeFrom="column">
              <wp:posOffset>-198755</wp:posOffset>
            </wp:positionH>
            <wp:positionV relativeFrom="paragraph">
              <wp:posOffset>48895</wp:posOffset>
            </wp:positionV>
            <wp:extent cx="2548890" cy="889000"/>
            <wp:effectExtent l="0" t="0" r="3810" b="6350"/>
            <wp:wrapNone/>
            <wp:docPr id="10" name="图片 6"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descr="timg"/>
                    <pic:cNvPicPr>
                      <a:picLocks noChangeAspect="1"/>
                    </pic:cNvPicPr>
                  </pic:nvPicPr>
                  <pic:blipFill>
                    <a:blip r:embed="rId10"/>
                    <a:stretch>
                      <a:fillRect/>
                    </a:stretch>
                  </pic:blipFill>
                  <pic:spPr>
                    <a:xfrm>
                      <a:off x="0" y="0"/>
                      <a:ext cx="2548890" cy="88900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pPr>
        <w:spacing w:line="360" w:lineRule="auto"/>
        <w:ind w:right="360" w:firstLine="480" w:firstLineChars="200"/>
        <w:jc w:val="left"/>
        <w:rPr>
          <w:rFonts w:hint="eastAsia" w:ascii="宋体" w:hAnsi="宋体" w:cs="宋体"/>
          <w:sz w:val="24"/>
          <w:szCs w:val="24"/>
        </w:rPr>
      </w:pPr>
    </w:p>
    <w:p>
      <w:pPr>
        <w:spacing w:line="480" w:lineRule="auto"/>
        <w:ind w:firstLine="480"/>
      </w:pPr>
    </w:p>
    <w:p>
      <w:pPr>
        <w:spacing w:line="360" w:lineRule="auto"/>
        <w:ind w:firstLine="880"/>
        <w:rPr>
          <w:rFonts w:hint="eastAsia" w:ascii="楷体_GB2312" w:hAnsi="宋体" w:eastAsia="楷体_GB2312"/>
          <w:sz w:val="44"/>
          <w:szCs w:val="44"/>
        </w:rPr>
      </w:pPr>
    </w:p>
    <w:p>
      <w:pPr>
        <w:spacing w:line="360" w:lineRule="auto"/>
        <w:jc w:val="center"/>
        <w:rPr>
          <w:rFonts w:hint="eastAsia" w:ascii="楷体_GB2312" w:hAnsi="宋体" w:eastAsia="楷体_GB2312"/>
          <w:b/>
          <w:bCs/>
          <w:sz w:val="36"/>
          <w:szCs w:val="36"/>
        </w:rPr>
      </w:pPr>
      <w:r>
        <w:rPr>
          <w:rFonts w:hint="eastAsia" w:ascii="楷体_GB2312" w:hAnsi="宋体" w:eastAsia="楷体_GB2312"/>
          <w:b/>
          <w:bCs/>
          <w:sz w:val="36"/>
          <w:szCs w:val="36"/>
        </w:rPr>
        <w:t>中国重汽集团</w:t>
      </w:r>
      <w:r>
        <w:rPr>
          <w:rFonts w:hint="eastAsia" w:ascii="宋体" w:hAnsi="宋体" w:cs="宋体"/>
          <w:b/>
          <w:bCs/>
          <w:sz w:val="36"/>
          <w:szCs w:val="36"/>
        </w:rPr>
        <w:t>青岛重工</w:t>
      </w:r>
      <w:r>
        <w:rPr>
          <w:rFonts w:hint="eastAsia" w:ascii="楷体_GB2312" w:hAnsi="宋体" w:eastAsia="楷体_GB2312"/>
          <w:b/>
          <w:bCs/>
          <w:sz w:val="36"/>
          <w:szCs w:val="36"/>
        </w:rPr>
        <w:t>有限公司</w:t>
      </w:r>
    </w:p>
    <w:p>
      <w:pPr>
        <w:pStyle w:val="47"/>
      </w:pPr>
    </w:p>
    <w:p>
      <w:pPr>
        <w:spacing w:line="360" w:lineRule="auto"/>
        <w:jc w:val="center"/>
        <w:rPr>
          <w:rFonts w:hint="eastAsia" w:ascii="楷体_GB2312" w:hAnsi="宋体" w:eastAsia="楷体_GB2312"/>
          <w:b/>
          <w:bCs/>
          <w:sz w:val="36"/>
          <w:szCs w:val="36"/>
        </w:rPr>
      </w:pPr>
      <w:r>
        <w:rPr>
          <w:rFonts w:hint="eastAsia" w:ascii="楷体_GB2312" w:hAnsi="宋体" w:eastAsia="楷体_GB2312"/>
          <w:b/>
          <w:bCs/>
          <w:sz w:val="36"/>
          <w:szCs w:val="36"/>
        </w:rPr>
        <w:t>光栅式车辆轮廓全自动测量系统采购项目</w:t>
      </w:r>
    </w:p>
    <w:p>
      <w:pPr>
        <w:spacing w:line="360" w:lineRule="auto"/>
        <w:jc w:val="center"/>
        <w:rPr>
          <w:rFonts w:hint="eastAsia" w:ascii="宋体" w:hAnsi="宋体" w:cs="宋体"/>
          <w:sz w:val="72"/>
          <w:szCs w:val="72"/>
        </w:rPr>
      </w:pPr>
      <w:r>
        <w:rPr>
          <w:rFonts w:hint="eastAsia" w:ascii="宋体" w:hAnsi="宋体" w:cs="宋体"/>
          <w:sz w:val="72"/>
          <w:szCs w:val="72"/>
        </w:rPr>
        <w:t>招标文件</w:t>
      </w:r>
    </w:p>
    <w:p>
      <w:pPr>
        <w:widowControl/>
        <w:spacing w:line="360" w:lineRule="auto"/>
        <w:ind w:firstLine="643"/>
        <w:jc w:val="center"/>
        <w:rPr>
          <w:rFonts w:hint="eastAsia" w:ascii="宋体" w:hAnsi="宋体" w:cs="宋体"/>
          <w:b/>
          <w:bCs/>
          <w:sz w:val="32"/>
          <w:szCs w:val="32"/>
        </w:rPr>
      </w:pPr>
    </w:p>
    <w:p>
      <w:pPr>
        <w:widowControl/>
        <w:spacing w:line="360" w:lineRule="auto"/>
        <w:jc w:val="center"/>
        <w:rPr>
          <w:rFonts w:hint="default" w:ascii="宋体" w:hAnsi="宋体" w:cs="宋体"/>
          <w:b/>
          <w:bCs/>
          <w:sz w:val="32"/>
          <w:szCs w:val="32"/>
          <w:woUserID w:val="1"/>
        </w:rPr>
      </w:pPr>
      <w:r>
        <w:rPr>
          <w:rFonts w:hint="eastAsia" w:ascii="宋体" w:hAnsi="宋体" w:cs="宋体"/>
          <w:b/>
          <w:bCs/>
          <w:sz w:val="32"/>
          <w:szCs w:val="32"/>
        </w:rPr>
        <w:t>项目编号：</w:t>
      </w:r>
      <w:r>
        <w:rPr>
          <w:rFonts w:hint="default" w:ascii="宋体" w:hAnsi="宋体" w:cs="宋体"/>
          <w:b/>
          <w:bCs/>
          <w:sz w:val="32"/>
          <w:szCs w:val="32"/>
          <w:woUserID w:val="1"/>
        </w:rPr>
        <w:t>ZBGL2026060173</w:t>
      </w:r>
    </w:p>
    <w:p>
      <w:pPr>
        <w:widowControl/>
        <w:spacing w:line="360" w:lineRule="auto"/>
        <w:ind w:firstLine="643"/>
        <w:jc w:val="left"/>
        <w:rPr>
          <w:rFonts w:hint="eastAsia" w:ascii="宋体" w:hAnsi="宋体" w:cs="宋体"/>
          <w:b/>
          <w:bCs/>
          <w:kern w:val="0"/>
          <w:sz w:val="32"/>
          <w:szCs w:val="32"/>
        </w:rPr>
      </w:pPr>
    </w:p>
    <w:p>
      <w:pPr>
        <w:widowControl/>
        <w:spacing w:line="360" w:lineRule="auto"/>
        <w:ind w:firstLine="643"/>
        <w:jc w:val="left"/>
        <w:rPr>
          <w:rFonts w:hint="eastAsia" w:ascii="宋体" w:hAnsi="宋体" w:cs="宋体"/>
          <w:b/>
          <w:bCs/>
          <w:kern w:val="0"/>
          <w:sz w:val="32"/>
          <w:szCs w:val="32"/>
        </w:rPr>
      </w:pPr>
    </w:p>
    <w:p>
      <w:pPr>
        <w:widowControl/>
        <w:spacing w:line="360" w:lineRule="auto"/>
        <w:ind w:firstLine="643"/>
        <w:jc w:val="left"/>
        <w:rPr>
          <w:rFonts w:hint="eastAsia" w:ascii="宋体" w:hAnsi="宋体" w:cs="宋体"/>
          <w:b/>
          <w:bCs/>
          <w:kern w:val="0"/>
          <w:sz w:val="32"/>
          <w:szCs w:val="32"/>
        </w:rPr>
      </w:pPr>
    </w:p>
    <w:p>
      <w:pPr>
        <w:widowControl/>
        <w:spacing w:line="360" w:lineRule="auto"/>
        <w:ind w:firstLine="1586" w:firstLineChars="495"/>
        <w:rPr>
          <w:rFonts w:hint="eastAsia" w:ascii="宋体" w:hAnsi="宋体" w:cs="宋体"/>
          <w:b/>
          <w:bCs/>
          <w:kern w:val="0"/>
          <w:sz w:val="32"/>
          <w:szCs w:val="32"/>
          <w:u w:val="single"/>
        </w:rPr>
      </w:pPr>
    </w:p>
    <w:p>
      <w:pPr>
        <w:widowControl/>
        <w:spacing w:line="360" w:lineRule="auto"/>
        <w:ind w:firstLine="643"/>
        <w:jc w:val="center"/>
        <w:rPr>
          <w:rFonts w:hint="eastAsia" w:ascii="宋体" w:hAnsi="宋体" w:cs="宋体"/>
          <w:b/>
          <w:bCs/>
          <w:kern w:val="0"/>
          <w:sz w:val="32"/>
          <w:szCs w:val="32"/>
        </w:rPr>
      </w:pPr>
    </w:p>
    <w:p>
      <w:pPr>
        <w:pStyle w:val="10"/>
        <w:ind w:firstLine="643"/>
        <w:rPr>
          <w:rFonts w:hint="eastAsia" w:ascii="宋体" w:hAnsi="宋体" w:cs="宋体"/>
          <w:b/>
          <w:bCs/>
          <w:sz w:val="32"/>
          <w:szCs w:val="32"/>
        </w:rPr>
      </w:pPr>
    </w:p>
    <w:p>
      <w:pPr>
        <w:rPr>
          <w:rFonts w:hint="eastAsia" w:ascii="宋体" w:hAnsi="宋体" w:cs="宋体"/>
          <w:b/>
          <w:bCs/>
          <w:kern w:val="0"/>
          <w:sz w:val="32"/>
          <w:szCs w:val="32"/>
        </w:rPr>
      </w:pPr>
    </w:p>
    <w:p>
      <w:pPr>
        <w:pStyle w:val="10"/>
        <w:ind w:firstLine="643"/>
        <w:rPr>
          <w:rFonts w:hint="eastAsia" w:ascii="宋体" w:hAnsi="宋体" w:cs="宋体"/>
          <w:b/>
          <w:bCs/>
          <w:sz w:val="32"/>
          <w:szCs w:val="32"/>
        </w:rPr>
      </w:pPr>
    </w:p>
    <w:p/>
    <w:p>
      <w:pPr>
        <w:pStyle w:val="10"/>
        <w:ind w:firstLine="0" w:firstLineChars="0"/>
      </w:pPr>
    </w:p>
    <w:p>
      <w:pPr>
        <w:widowControl/>
        <w:spacing w:line="360" w:lineRule="auto"/>
        <w:ind w:firstLine="482"/>
        <w:jc w:val="left"/>
        <w:rPr>
          <w:rFonts w:hint="eastAsia" w:ascii="宋体" w:hAnsi="宋体" w:cs="宋体"/>
          <w:b/>
          <w:bCs/>
          <w:sz w:val="24"/>
        </w:rPr>
      </w:pPr>
    </w:p>
    <w:p>
      <w:pPr>
        <w:widowControl/>
        <w:spacing w:line="360" w:lineRule="auto"/>
        <w:ind w:firstLine="1489" w:firstLineChars="496"/>
        <w:rPr>
          <w:rFonts w:hint="eastAsia" w:ascii="宋体" w:hAnsi="宋体" w:cs="宋体"/>
          <w:b/>
          <w:bCs/>
          <w:sz w:val="30"/>
          <w:szCs w:val="30"/>
        </w:rPr>
      </w:pPr>
      <w:r>
        <w:rPr>
          <w:rFonts w:hint="eastAsia" w:ascii="宋体" w:hAnsi="宋体" w:cs="宋体"/>
          <w:b/>
          <w:bCs/>
          <w:sz w:val="30"/>
          <w:szCs w:val="30"/>
        </w:rPr>
        <w:t xml:space="preserve">招 标 人：中国重汽集团青岛重工有限公司 </w:t>
      </w:r>
    </w:p>
    <w:p>
      <w:pPr>
        <w:widowControl/>
        <w:spacing w:line="360" w:lineRule="auto"/>
        <w:ind w:firstLine="602"/>
        <w:jc w:val="center"/>
        <w:rPr>
          <w:rFonts w:hint="eastAsia" w:ascii="宋体" w:hAnsi="宋体" w:cs="宋体"/>
          <w:b/>
          <w:bCs/>
          <w:sz w:val="30"/>
          <w:szCs w:val="30"/>
        </w:rPr>
      </w:pPr>
    </w:p>
    <w:p>
      <w:pPr>
        <w:widowControl/>
        <w:spacing w:line="360" w:lineRule="auto"/>
        <w:jc w:val="center"/>
        <w:rPr>
          <w:rFonts w:hint="eastAsia" w:ascii="宋体" w:hAnsi="宋体" w:cs="宋体"/>
          <w:b/>
          <w:bCs/>
          <w:sz w:val="30"/>
          <w:szCs w:val="30"/>
        </w:rPr>
      </w:pPr>
      <w:r>
        <w:rPr>
          <w:rFonts w:hint="eastAsia" w:ascii="宋体" w:hAnsi="宋体" w:cs="宋体"/>
          <w:b/>
          <w:bCs/>
          <w:sz w:val="30"/>
          <w:szCs w:val="30"/>
        </w:rPr>
        <w:t>2026 年5月</w:t>
      </w:r>
    </w:p>
    <w:p>
      <w:pPr>
        <w:pStyle w:val="10"/>
        <w:ind w:firstLine="602"/>
        <w:rPr>
          <w:rFonts w:hint="eastAsia" w:ascii="宋体" w:hAnsi="宋体" w:cs="宋体"/>
          <w:b/>
          <w:bCs/>
          <w:sz w:val="30"/>
          <w:szCs w:val="30"/>
        </w:rPr>
      </w:pPr>
    </w:p>
    <w:p/>
    <w:p>
      <w:pPr>
        <w:pStyle w:val="17"/>
        <w:spacing w:line="420" w:lineRule="exact"/>
        <w:jc w:val="center"/>
        <w:rPr>
          <w:rFonts w:ascii="黑体" w:eastAsia="黑体"/>
          <w:b/>
          <w:bCs/>
          <w:color w:val="000000"/>
          <w:sz w:val="36"/>
          <w:szCs w:val="36"/>
        </w:rPr>
      </w:pPr>
      <w:r>
        <w:rPr>
          <w:rFonts w:hint="eastAsia" w:hAnsi="宋体" w:cs="宋体"/>
          <w:b/>
          <w:bCs/>
          <w:color w:val="000000"/>
          <w:sz w:val="36"/>
          <w:szCs w:val="36"/>
        </w:rPr>
        <w:t>第一部分  招标公告</w:t>
      </w:r>
    </w:p>
    <w:p>
      <w:pPr>
        <w:pStyle w:val="17"/>
        <w:spacing w:line="380" w:lineRule="exact"/>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一、项目名称</w:t>
      </w:r>
    </w:p>
    <w:p>
      <w:pPr>
        <w:widowControl/>
        <w:jc w:val="left"/>
        <w:rPr>
          <w:rFonts w:hint="eastAsia" w:cs="仿宋" w:asciiTheme="minorEastAsia" w:hAnsiTheme="minorEastAsia"/>
          <w:sz w:val="24"/>
          <w:szCs w:val="24"/>
        </w:rPr>
      </w:pPr>
      <w:r>
        <w:rPr>
          <w:rFonts w:hint="eastAsia" w:hAnsi="宋体" w:cs="宋体"/>
          <w:color w:val="000000"/>
          <w:sz w:val="24"/>
          <w:szCs w:val="24"/>
        </w:rPr>
        <w:t>项目名称：</w:t>
      </w:r>
      <w:bookmarkStart w:id="0" w:name="OLE_LINK1"/>
      <w:r>
        <w:rPr>
          <w:rFonts w:hint="eastAsia" w:hAnsi="宋体" w:cs="宋体"/>
          <w:color w:val="000000"/>
          <w:sz w:val="24"/>
          <w:szCs w:val="24"/>
        </w:rPr>
        <w:t xml:space="preserve"> </w:t>
      </w:r>
      <w:r>
        <w:rPr>
          <w:rFonts w:hint="eastAsia" w:ascii="宋体" w:hAnsi="宋体" w:cs="宋体"/>
          <w:color w:val="000000"/>
          <w:kern w:val="0"/>
          <w:sz w:val="23"/>
          <w:szCs w:val="23"/>
          <w:lang w:bidi="ar"/>
        </w:rPr>
        <w:t>光栅式车辆轮廓全自动测量系统</w:t>
      </w:r>
    </w:p>
    <w:bookmarkEnd w:id="0"/>
    <w:p>
      <w:pPr>
        <w:pStyle w:val="17"/>
        <w:spacing w:line="380" w:lineRule="exact"/>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二、招标内容</w:t>
      </w:r>
    </w:p>
    <w:p>
      <w:pPr>
        <w:widowControl/>
        <w:ind w:firstLine="480" w:firstLineChars="200"/>
        <w:jc w:val="left"/>
        <w:rPr>
          <w:rFonts w:hint="eastAsia" w:cs="仿宋" w:asciiTheme="minorEastAsia" w:hAnsiTheme="minorEastAsia"/>
          <w:sz w:val="24"/>
          <w:szCs w:val="24"/>
        </w:rPr>
      </w:pPr>
      <w:r>
        <w:rPr>
          <w:rFonts w:hint="eastAsia" w:asciiTheme="minorEastAsia" w:hAnsiTheme="minorEastAsia" w:eastAsiaTheme="minorEastAsia"/>
          <w:color w:val="000000"/>
          <w:sz w:val="24"/>
          <w:szCs w:val="24"/>
        </w:rPr>
        <w:t>1、</w:t>
      </w:r>
      <w:r>
        <w:rPr>
          <w:rFonts w:hint="eastAsia" w:ascii="宋体" w:hAnsi="宋体" w:cs="宋体"/>
          <w:color w:val="000000"/>
          <w:kern w:val="0"/>
          <w:sz w:val="23"/>
          <w:szCs w:val="23"/>
          <w:lang w:bidi="ar"/>
        </w:rPr>
        <w:t>光栅式车辆轮廓全自动测量系统</w:t>
      </w:r>
      <w:r>
        <w:rPr>
          <w:rFonts w:hint="eastAsia"/>
          <w:color w:val="000000"/>
          <w:sz w:val="22"/>
        </w:rPr>
        <w:t>。</w:t>
      </w:r>
    </w:p>
    <w:p>
      <w:pPr>
        <w:pStyle w:val="17"/>
        <w:spacing w:line="38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2、具体要求详见《招标内容和要求》。</w:t>
      </w:r>
    </w:p>
    <w:p>
      <w:pPr>
        <w:pStyle w:val="17"/>
        <w:spacing w:line="38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3、招标形式：公开招标。</w:t>
      </w:r>
    </w:p>
    <w:p>
      <w:pPr>
        <w:pStyle w:val="17"/>
        <w:spacing w:line="380" w:lineRule="exact"/>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三、项目安装地点</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青岛重工公司西门地磅（青岛市高新区锦荣路369号）</w:t>
      </w:r>
    </w:p>
    <w:p>
      <w:pPr>
        <w:pStyle w:val="17"/>
        <w:spacing w:line="360" w:lineRule="exact"/>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四、投标说明</w:t>
      </w:r>
    </w:p>
    <w:p>
      <w:pPr>
        <w:pStyle w:val="17"/>
        <w:spacing w:line="360" w:lineRule="exact"/>
        <w:ind w:firstLine="480" w:firstLineChars="200"/>
        <w:rPr>
          <w:rFonts w:hint="eastAsia"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1、投标条件</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1）投标人须遵守《中华人民共和国招标投标法》、《中华人民共和国民法典》及其它有关的法律和法规；为中华人民共和国境内注册的独立法人机构，具有独立承担民事责任能力；</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2）公司成立三年以上（以营业执照成立日期到开标当日满三年为准）；公司注册资本不少于</w:t>
      </w:r>
      <w:bookmarkStart w:id="1" w:name="OLE_LINK5"/>
      <w:r>
        <w:rPr>
          <w:rFonts w:hint="eastAsia" w:asciiTheme="minorEastAsia" w:hAnsiTheme="minorEastAsia" w:eastAsiaTheme="minorEastAsia"/>
          <w:color w:val="000000"/>
          <w:sz w:val="24"/>
          <w:szCs w:val="24"/>
        </w:rPr>
        <w:t>壹佰</w:t>
      </w:r>
      <w:r>
        <w:rPr>
          <w:rFonts w:hint="eastAsia" w:asciiTheme="minorEastAsia" w:hAnsiTheme="minorEastAsia" w:eastAsiaTheme="minorEastAsia"/>
          <w:sz w:val="24"/>
          <w:szCs w:val="24"/>
        </w:rPr>
        <w:t>万</w:t>
      </w:r>
      <w:bookmarkEnd w:id="1"/>
      <w:r>
        <w:rPr>
          <w:rFonts w:hint="eastAsia" w:asciiTheme="minorEastAsia" w:hAnsiTheme="minorEastAsia" w:eastAsiaTheme="minorEastAsia"/>
          <w:color w:val="000000"/>
          <w:sz w:val="24"/>
          <w:szCs w:val="24"/>
        </w:rPr>
        <w:t>元（人民币）；经营范围满足招标项目需求；</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3）投标人须提供具有统一社会信用代码的新版营业执照副本复印件（加盖公章）；</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4）具有良好的商业信誉，在国家企业信用信息公示系统中无行政处罚、列入经营异常名录和列入严重违法失信企业名单（黑名单）信息或上述信息已被移除。投标人须提供信用中国截图（加盖公章）。</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5）投标人在近三年内在经营活动中无违法记录（信用中国截图）。</w:t>
      </w:r>
    </w:p>
    <w:p>
      <w:pPr>
        <w:spacing w:line="5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6）投标人须提供近三年(2023年1月1日至今)类似项目业绩及合同复印件（加盖公章，须有客户联系方式及联系人以供招标人核实确认），</w:t>
      </w:r>
      <w:bookmarkStart w:id="2" w:name="OLE_LINK21"/>
      <w:r>
        <w:rPr>
          <w:rFonts w:hint="eastAsia" w:asciiTheme="minorEastAsia" w:hAnsiTheme="minorEastAsia" w:eastAsiaTheme="minorEastAsia"/>
          <w:color w:val="000000"/>
          <w:sz w:val="24"/>
          <w:szCs w:val="24"/>
        </w:rPr>
        <w:t>光栅式车辆轮廓全自动测量系统应为国内品牌，</w:t>
      </w:r>
      <w:bookmarkStart w:id="3" w:name="OLE_LINK14"/>
      <w:r>
        <w:rPr>
          <w:rFonts w:hint="eastAsia" w:asciiTheme="minorEastAsia" w:hAnsiTheme="minorEastAsia" w:eastAsiaTheme="minorEastAsia"/>
          <w:color w:val="000000"/>
          <w:sz w:val="24"/>
          <w:szCs w:val="24"/>
        </w:rPr>
        <w:t>2023年以来有过类示产品生产业绩，投标方需提供相关机型的业绩清单，上传其中合同原件。</w:t>
      </w:r>
      <w:bookmarkStart w:id="4" w:name="OLE_LINK11"/>
      <w:r>
        <w:rPr>
          <w:rFonts w:hint="eastAsia" w:asciiTheme="minorEastAsia" w:hAnsiTheme="minorEastAsia" w:eastAsiaTheme="minorEastAsia"/>
          <w:color w:val="000000"/>
          <w:sz w:val="24"/>
          <w:szCs w:val="24"/>
        </w:rPr>
        <w:t>为需方到</w:t>
      </w:r>
      <w:bookmarkEnd w:id="4"/>
      <w:r>
        <w:rPr>
          <w:rFonts w:hint="eastAsia" w:asciiTheme="minorEastAsia" w:hAnsiTheme="minorEastAsia" w:eastAsiaTheme="minorEastAsia"/>
          <w:color w:val="000000"/>
          <w:sz w:val="24"/>
          <w:szCs w:val="24"/>
        </w:rPr>
        <w:t>投标</w:t>
      </w:r>
      <w:bookmarkEnd w:id="3"/>
      <w:r>
        <w:rPr>
          <w:rFonts w:hint="eastAsia" w:asciiTheme="minorEastAsia" w:hAnsiTheme="minorEastAsia" w:eastAsiaTheme="minorEastAsia"/>
          <w:color w:val="000000"/>
          <w:sz w:val="24"/>
          <w:szCs w:val="24"/>
        </w:rPr>
        <w:t>方及用户考察调研提供便利条件。</w:t>
      </w:r>
    </w:p>
    <w:bookmarkEnd w:id="2"/>
    <w:p>
      <w:pPr>
        <w:spacing w:line="5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7）具有健全的财务会计制度，财务状况和市场行为良好。没有处于被有权机关吊销营业执照、吊销资质、停业整顿、取消投标资格以及财产被接管、冻结或进入破产程序等。</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8）投标人没有被列入招标人处《黑名单》（《黑名单》指投标人与招标人在以往或正在进行的合作中，存在招标人认为的违反合同约定或违反法律法规等的失信行为）的。</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9）投标人须提供近三年的公司财务报表（资产负债表、损益表、现金流量表）。</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10）投标人须提供法人授权委托书原件（在投标文件副本中可用复印件）及投标单位的法定代表人或授权代表的身份证原件及复印件（加盖公章）；</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11）投标人须具有履行合同所必须的设备、财务、技术、服务等方面的资质和能力；</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12）投标人须具有完全履行招标文件的所有要求的能力；</w:t>
      </w:r>
    </w:p>
    <w:p>
      <w:pPr>
        <w:pStyle w:val="17"/>
        <w:spacing w:line="360" w:lineRule="exact"/>
        <w:ind w:firstLine="480" w:firstLineChars="200"/>
        <w:rPr>
          <w:rFonts w:hint="eastAsia" w:asciiTheme="minorEastAsia" w:hAnsiTheme="minorEastAsia" w:eastAsiaTheme="minorEastAsia"/>
          <w:color w:val="000000"/>
          <w:sz w:val="24"/>
          <w:szCs w:val="24"/>
        </w:rPr>
      </w:pPr>
      <w:bookmarkStart w:id="5" w:name="OLE_LINK3"/>
      <w:r>
        <w:rPr>
          <w:rFonts w:hint="eastAsia" w:asciiTheme="minorEastAsia" w:hAnsiTheme="minorEastAsia" w:eastAsiaTheme="minorEastAsia"/>
          <w:color w:val="000000"/>
          <w:sz w:val="24"/>
          <w:szCs w:val="24"/>
        </w:rPr>
        <w:t>13）投标人须负责提供合理的便于运输的包装物，并承担相关费用；</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14）投标人须认可招标人的工作指令，包括节、假日能正常开展工作的要求；</w:t>
      </w:r>
    </w:p>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15）投标人必须是最终投标、签订合同的单位，不得以任何理由将已中标项目以任何形式转包给其他单位；</w:t>
      </w:r>
    </w:p>
    <w:bookmarkEnd w:id="5"/>
    <w:p>
      <w:pPr>
        <w:pStyle w:val="17"/>
        <w:spacing w:line="360" w:lineRule="exact"/>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16）本次招标项目不接受代理商、联合体投标。</w:t>
      </w:r>
    </w:p>
    <w:p>
      <w:pPr>
        <w:pStyle w:val="17"/>
        <w:spacing w:line="360" w:lineRule="exact"/>
        <w:ind w:firstLine="480" w:firstLineChars="200"/>
        <w:rPr>
          <w:rFonts w:hint="eastAsia" w:asciiTheme="minorEastAsia" w:hAnsiTheme="minorEastAsia" w:eastAsiaTheme="minorEastAsia"/>
          <w:b/>
          <w:bCs/>
          <w:sz w:val="24"/>
          <w:szCs w:val="24"/>
        </w:rPr>
      </w:pPr>
      <w:bookmarkStart w:id="6" w:name="OLE_LINK76"/>
      <w:r>
        <w:rPr>
          <w:rFonts w:hint="eastAsia" w:asciiTheme="minorEastAsia" w:hAnsiTheme="minorEastAsia" w:eastAsiaTheme="minorEastAsia"/>
          <w:b/>
          <w:bCs/>
          <w:color w:val="000000"/>
          <w:sz w:val="24"/>
          <w:szCs w:val="24"/>
        </w:rPr>
        <w:t>2、报价</w:t>
      </w:r>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（1）本次招投标为</w:t>
      </w:r>
      <w:r>
        <w:rPr>
          <w:rFonts w:hint="eastAsia" w:asciiTheme="minorEastAsia" w:hAnsiTheme="minorEastAsia" w:eastAsiaTheme="minorEastAsia"/>
          <w:color w:val="000000"/>
          <w:sz w:val="24"/>
          <w:szCs w:val="24"/>
        </w:rPr>
        <w:t>公开招标</w:t>
      </w:r>
      <w:r>
        <w:rPr>
          <w:rFonts w:hint="eastAsia" w:cs="仿宋" w:asciiTheme="minorEastAsia" w:hAnsiTheme="minorEastAsia" w:eastAsiaTheme="minorEastAsia"/>
          <w:sz w:val="24"/>
          <w:szCs w:val="24"/>
        </w:rPr>
        <w:t>，招标人有权根据项目情况，采取多级评标模式。评标流程以及规则详细见投标人须知。</w:t>
      </w:r>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（2）投标人自行勘察现场，进行合理报价。</w:t>
      </w:r>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（3）所有的报价货币单位为：（人民币）元（所有报价均为含税运价格，税率13%）。</w:t>
      </w:r>
      <w:bookmarkEnd w:id="6"/>
    </w:p>
    <w:p>
      <w:pPr>
        <w:pStyle w:val="17"/>
        <w:spacing w:line="360" w:lineRule="exact"/>
        <w:ind w:firstLine="480" w:firstLineChars="200"/>
        <w:rPr>
          <w:rFonts w:hint="eastAsia"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3、付款方式：</w:t>
      </w:r>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3.1半年期承兑汇票。</w:t>
      </w:r>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按照3：3：3：1执行</w:t>
      </w:r>
    </w:p>
    <w:p>
      <w:pPr>
        <w:pStyle w:val="17"/>
        <w:spacing w:line="360" w:lineRule="exact"/>
        <w:ind w:firstLine="480" w:firstLineChars="200"/>
        <w:rPr>
          <w:rFonts w:hint="eastAsia" w:cs="仿宋" w:asciiTheme="minorEastAsia" w:hAnsiTheme="minorEastAsia" w:eastAsiaTheme="minorEastAsia"/>
          <w:sz w:val="24"/>
          <w:szCs w:val="24"/>
        </w:rPr>
      </w:pPr>
      <w:bookmarkStart w:id="7" w:name="OLE_LINK4"/>
      <w:r>
        <w:rPr>
          <w:rFonts w:hint="eastAsia" w:cs="仿宋" w:asciiTheme="minorEastAsia" w:hAnsiTheme="minorEastAsia" w:eastAsiaTheme="minorEastAsia"/>
          <w:sz w:val="24"/>
          <w:szCs w:val="24"/>
        </w:rPr>
        <w:t>（1）合同生效后，</w:t>
      </w:r>
      <w:bookmarkStart w:id="8" w:name="OLE_LINK15"/>
      <w:r>
        <w:rPr>
          <w:rFonts w:hint="eastAsia" w:cs="仿宋" w:asciiTheme="minorEastAsia" w:hAnsiTheme="minorEastAsia" w:eastAsiaTheme="minorEastAsia"/>
          <w:sz w:val="24"/>
          <w:szCs w:val="24"/>
        </w:rPr>
        <w:t>投标方提交金额为合同价款30%增值税专用发票，经甲方依照财务制度审核无误后次月底支付，该笔价款作为合同的预付款。</w:t>
      </w:r>
      <w:bookmarkEnd w:id="8"/>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cs="仿宋" w:asciiTheme="minorEastAsia" w:hAnsiTheme="minorEastAsia" w:eastAsiaTheme="minorEastAsia"/>
          <w:sz w:val="24"/>
          <w:szCs w:val="24"/>
        </w:rPr>
        <w:t>2</w:t>
      </w:r>
      <w:r>
        <w:rPr>
          <w:rFonts w:hint="eastAsia" w:cs="仿宋" w:asciiTheme="minorEastAsia" w:hAnsiTheme="minorEastAsia" w:eastAsiaTheme="minorEastAsia"/>
          <w:sz w:val="24"/>
          <w:szCs w:val="24"/>
        </w:rPr>
        <w:t>）设备全部到货后，投标方提交金额为合同价款30%增值税专用发票，经甲方依照财务制度审核无误后次月底支付，该笔价款作为合同的设备到货款。</w:t>
      </w:r>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w:t>
      </w:r>
      <w:bookmarkStart w:id="9" w:name="OLE_LINK12"/>
      <w:r>
        <w:rPr>
          <w:rFonts w:hint="eastAsia" w:cs="仿宋" w:asciiTheme="minorEastAsia" w:hAnsiTheme="minorEastAsia" w:eastAsiaTheme="minorEastAsia"/>
          <w:sz w:val="24"/>
          <w:szCs w:val="24"/>
        </w:rPr>
        <w:t>设备经安装、调试最终验收合格后</w:t>
      </w:r>
      <w:bookmarkEnd w:id="9"/>
      <w:r>
        <w:rPr>
          <w:rFonts w:hint="eastAsia" w:cs="仿宋" w:asciiTheme="minorEastAsia" w:hAnsiTheme="minorEastAsia" w:eastAsiaTheme="minorEastAsia"/>
          <w:sz w:val="24"/>
          <w:szCs w:val="24"/>
        </w:rPr>
        <w:t>中标方提交金额为合同价款40 %增值税专用发票（税率13%）并附带该套合同设备最终验收报告的原件及其复印件两份，经买方依照财务制度审核无误后支付合同总额的3</w:t>
      </w:r>
      <w:r>
        <w:rPr>
          <w:rFonts w:cs="仿宋" w:asciiTheme="minorEastAsia" w:hAnsiTheme="minorEastAsia" w:eastAsiaTheme="minorEastAsia"/>
          <w:sz w:val="24"/>
          <w:szCs w:val="24"/>
        </w:rPr>
        <w:t>0%</w:t>
      </w:r>
      <w:r>
        <w:rPr>
          <w:rFonts w:hint="eastAsia" w:cs="仿宋" w:asciiTheme="minorEastAsia" w:hAnsiTheme="minorEastAsia" w:eastAsiaTheme="minorEastAsia"/>
          <w:sz w:val="24"/>
          <w:szCs w:val="24"/>
        </w:rPr>
        <w:t>：</w:t>
      </w:r>
    </w:p>
    <w:p>
      <w:pPr>
        <w:pStyle w:val="17"/>
        <w:spacing w:line="36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（4）合同总价款的 10 %作为本合同约定设备的质量保证金，质量保证金在质量保证期内不计利息。待每套合同设备质量保证期满2年后，经买方依照财务制度审核无误后支付。如有质量问题，质量保证金予以相应扣除。</w:t>
      </w:r>
    </w:p>
    <w:bookmarkEnd w:id="7"/>
    <w:p>
      <w:pPr>
        <w:pStyle w:val="17"/>
        <w:spacing w:line="360" w:lineRule="exact"/>
        <w:ind w:firstLine="480" w:firstLineChars="200"/>
        <w:rPr>
          <w:rFonts w:hint="eastAsia" w:hAnsi="宋体" w:cs="宋体"/>
          <w:b/>
          <w:bCs/>
          <w:sz w:val="24"/>
          <w:szCs w:val="24"/>
        </w:rPr>
      </w:pPr>
      <w:r>
        <w:rPr>
          <w:rFonts w:hint="eastAsia" w:hAnsi="宋体" w:cs="宋体"/>
          <w:b/>
          <w:bCs/>
          <w:sz w:val="24"/>
          <w:szCs w:val="24"/>
        </w:rPr>
        <w:t>4、交货期</w:t>
      </w:r>
    </w:p>
    <w:p>
      <w:pPr>
        <w:pStyle w:val="17"/>
        <w:spacing w:line="380" w:lineRule="exact"/>
        <w:ind w:firstLine="480" w:firstLineChars="200"/>
        <w:rPr>
          <w:rFonts w:hint="eastAsia" w:hAnsi="宋体" w:cs="宋体"/>
          <w:sz w:val="24"/>
          <w:szCs w:val="24"/>
        </w:rPr>
      </w:pPr>
      <w:r>
        <w:rPr>
          <w:rFonts w:hint="eastAsia" w:hAnsi="宋体" w:cs="宋体"/>
          <w:sz w:val="24"/>
          <w:szCs w:val="24"/>
        </w:rPr>
        <w:t>自接到中标通知书之日起</w:t>
      </w:r>
      <w:r>
        <w:rPr>
          <w:rFonts w:hint="default" w:hAnsi="宋体" w:cs="宋体"/>
          <w:sz w:val="24"/>
          <w:szCs w:val="24"/>
          <w:woUserID w:val="1"/>
        </w:rPr>
        <w:t>3</w:t>
      </w:r>
      <w:r>
        <w:rPr>
          <w:rFonts w:hint="eastAsia" w:hAnsi="宋体" w:cs="宋体"/>
          <w:color w:val="FF0000"/>
          <w:sz w:val="24"/>
          <w:szCs w:val="24"/>
          <w:u w:val="single"/>
        </w:rPr>
        <w:t>0</w:t>
      </w:r>
      <w:r>
        <w:rPr>
          <w:rFonts w:hint="eastAsia" w:hAnsi="宋体" w:cs="宋体"/>
          <w:sz w:val="24"/>
          <w:szCs w:val="24"/>
        </w:rPr>
        <w:t>天内完成安装调试，如因发包方生产任务、场地清理等原因不适合施工的，可根据发包方要求适当延期施工，施工现场应设置隔离柱、警戒线等防护措施。</w:t>
      </w:r>
    </w:p>
    <w:p>
      <w:pPr>
        <w:pStyle w:val="17"/>
        <w:spacing w:line="380" w:lineRule="exact"/>
        <w:ind w:firstLine="480" w:firstLineChars="200"/>
        <w:rPr>
          <w:rFonts w:hint="eastAsia" w:hAnsi="宋体" w:cs="宋体"/>
          <w:b/>
          <w:bCs/>
          <w:sz w:val="24"/>
          <w:szCs w:val="24"/>
        </w:rPr>
      </w:pPr>
      <w:r>
        <w:rPr>
          <w:rFonts w:hint="eastAsia" w:hAnsi="宋体" w:cs="宋体"/>
          <w:b/>
          <w:bCs/>
          <w:sz w:val="24"/>
          <w:szCs w:val="24"/>
        </w:rPr>
        <w:t>5、质保期</w:t>
      </w:r>
    </w:p>
    <w:p>
      <w:pPr>
        <w:adjustRightInd w:val="0"/>
        <w:snapToGrid w:val="0"/>
        <w:spacing w:line="380" w:lineRule="exact"/>
        <w:ind w:firstLine="480" w:firstLineChars="200"/>
        <w:rPr>
          <w:rFonts w:hint="eastAsia" w:ascii="宋体" w:hAnsi="宋体"/>
          <w:sz w:val="24"/>
          <w:szCs w:val="24"/>
        </w:rPr>
      </w:pPr>
      <w:r>
        <w:rPr>
          <w:rFonts w:hint="eastAsia" w:ascii="宋体" w:hAnsi="宋体"/>
          <w:sz w:val="24"/>
          <w:szCs w:val="24"/>
        </w:rPr>
        <w:t>质量保修期</w:t>
      </w:r>
      <w:r>
        <w:rPr>
          <w:rFonts w:hint="eastAsia" w:hAnsi="宋体" w:cs="宋体"/>
          <w:sz w:val="24"/>
          <w:szCs w:val="24"/>
        </w:rPr>
        <w:t>自设备验收合格之日起计算，</w:t>
      </w:r>
      <w:bookmarkStart w:id="10" w:name="OLE_LINK6"/>
      <w:r>
        <w:rPr>
          <w:rFonts w:hint="eastAsia" w:hAnsi="宋体" w:cs="宋体"/>
          <w:sz w:val="24"/>
          <w:szCs w:val="24"/>
        </w:rPr>
        <w:t>设备整机</w:t>
      </w:r>
      <w:bookmarkEnd w:id="10"/>
      <w:r>
        <w:rPr>
          <w:rFonts w:hint="eastAsia" w:hAnsi="宋体" w:cs="宋体"/>
          <w:sz w:val="24"/>
          <w:szCs w:val="24"/>
        </w:rPr>
        <w:t>质保期为2年</w:t>
      </w:r>
      <w:r>
        <w:rPr>
          <w:rFonts w:hint="eastAsia" w:ascii="宋体" w:hAnsi="宋体"/>
          <w:sz w:val="24"/>
          <w:szCs w:val="24"/>
        </w:rPr>
        <w:t>。</w:t>
      </w:r>
    </w:p>
    <w:p>
      <w:pPr>
        <w:pStyle w:val="17"/>
        <w:spacing w:line="380" w:lineRule="exact"/>
        <w:ind w:firstLine="480" w:firstLineChars="200"/>
        <w:rPr>
          <w:rFonts w:hint="eastAsia" w:hAnsi="宋体" w:cs="宋体"/>
          <w:b/>
          <w:bCs/>
          <w:sz w:val="24"/>
          <w:szCs w:val="24"/>
        </w:rPr>
      </w:pPr>
      <w:r>
        <w:rPr>
          <w:rFonts w:hint="eastAsia" w:hAnsi="宋体" w:cs="宋体"/>
          <w:b/>
          <w:bCs/>
          <w:sz w:val="24"/>
          <w:szCs w:val="24"/>
        </w:rPr>
        <w:t>6、投标保证金</w:t>
      </w:r>
    </w:p>
    <w:p>
      <w:pPr>
        <w:ind w:firstLine="480" w:firstLineChars="200"/>
        <w:rPr>
          <w:rFonts w:hint="eastAsia" w:ascii="等线" w:hAnsi="等线" w:eastAsia="等线" w:cs="宋体"/>
          <w:sz w:val="24"/>
          <w:szCs w:val="24"/>
        </w:rPr>
      </w:pPr>
      <w:r>
        <w:rPr>
          <w:rFonts w:hint="eastAsia" w:ascii="等线" w:hAnsi="等线" w:eastAsia="等线"/>
          <w:sz w:val="24"/>
          <w:szCs w:val="24"/>
        </w:rPr>
        <w:t>6.1投标保证金的形式：银行转账</w:t>
      </w:r>
    </w:p>
    <w:p>
      <w:pPr>
        <w:ind w:firstLine="480" w:firstLineChars="200"/>
        <w:rPr>
          <w:rFonts w:hint="eastAsia" w:ascii="等线" w:hAnsi="等线" w:eastAsia="等线"/>
          <w:i/>
          <w:iCs/>
          <w:color w:val="000000"/>
          <w:sz w:val="24"/>
          <w:szCs w:val="24"/>
        </w:rPr>
      </w:pPr>
      <w:r>
        <w:rPr>
          <w:rFonts w:hint="eastAsia" w:ascii="等线" w:hAnsi="等线" w:eastAsia="等线"/>
          <w:sz w:val="24"/>
          <w:szCs w:val="24"/>
        </w:rPr>
        <w:t>6.2投标保证金的金额</w:t>
      </w:r>
      <w:r>
        <w:rPr>
          <w:rFonts w:hint="eastAsia" w:ascii="等线" w:hAnsi="等线" w:eastAsia="等线"/>
          <w:color w:val="000000"/>
          <w:sz w:val="24"/>
          <w:szCs w:val="24"/>
        </w:rPr>
        <w:t>：</w:t>
      </w:r>
      <w:r>
        <w:rPr>
          <w:rFonts w:hint="eastAsia" w:ascii="等线" w:hAnsi="等线" w:eastAsia="等线"/>
          <w:b/>
          <w:color w:val="000000"/>
          <w:sz w:val="24"/>
          <w:szCs w:val="24"/>
        </w:rPr>
        <w:t>人民币</w:t>
      </w:r>
      <w:r>
        <w:rPr>
          <w:rFonts w:ascii="等线" w:hAnsi="等线" w:eastAsia="等线"/>
          <w:b/>
          <w:color w:val="000000"/>
          <w:sz w:val="24"/>
          <w:szCs w:val="24"/>
          <w:u w:val="single"/>
        </w:rPr>
        <w:t xml:space="preserve"> </w:t>
      </w:r>
      <w:r>
        <w:rPr>
          <w:rFonts w:hint="eastAsia" w:ascii="等线" w:hAnsi="等线" w:eastAsia="等线"/>
          <w:b/>
          <w:color w:val="000000"/>
          <w:sz w:val="24"/>
          <w:szCs w:val="24"/>
          <w:u w:val="single"/>
        </w:rPr>
        <w:t xml:space="preserve"> 5000  </w:t>
      </w:r>
      <w:r>
        <w:rPr>
          <w:rFonts w:hint="eastAsia" w:ascii="等线" w:hAnsi="等线" w:eastAsia="等线"/>
          <w:b/>
          <w:color w:val="000000"/>
          <w:sz w:val="24"/>
          <w:szCs w:val="24"/>
        </w:rPr>
        <w:t>元</w:t>
      </w:r>
    </w:p>
    <w:p>
      <w:pPr>
        <w:pStyle w:val="17"/>
        <w:spacing w:line="360" w:lineRule="auto"/>
        <w:ind w:firstLine="480" w:firstLineChars="200"/>
        <w:rPr>
          <w:rFonts w:hint="eastAsia" w:ascii="等线" w:hAnsi="等线" w:eastAsia="等线"/>
          <w:sz w:val="24"/>
          <w:szCs w:val="24"/>
          <w:u w:val="single"/>
        </w:rPr>
      </w:pPr>
      <w:r>
        <w:rPr>
          <w:rFonts w:hint="eastAsia" w:ascii="等线" w:hAnsi="等线" w:eastAsia="等线"/>
          <w:color w:val="000000"/>
          <w:sz w:val="24"/>
          <w:szCs w:val="24"/>
        </w:rPr>
        <w:t>6.3投标保证金需在</w:t>
      </w:r>
      <w:r>
        <w:rPr>
          <w:rFonts w:hint="eastAsia" w:ascii="等线" w:hAnsi="等线" w:eastAsia="等线"/>
          <w:color w:val="000000"/>
          <w:sz w:val="24"/>
          <w:szCs w:val="24"/>
          <w:u w:val="single"/>
        </w:rPr>
        <w:t>202</w:t>
      </w:r>
      <w:r>
        <w:rPr>
          <w:rFonts w:hint="default" w:ascii="等线" w:hAnsi="等线" w:eastAsia="等线"/>
          <w:color w:val="000000"/>
          <w:sz w:val="24"/>
          <w:szCs w:val="24"/>
          <w:u w:val="single"/>
          <w:woUserID w:val="1"/>
        </w:rPr>
        <w:t>6</w:t>
      </w:r>
      <w:r>
        <w:rPr>
          <w:rFonts w:hint="eastAsia" w:ascii="等线" w:hAnsi="等线" w:eastAsia="等线"/>
          <w:color w:val="000000"/>
          <w:sz w:val="24"/>
          <w:szCs w:val="24"/>
          <w:u w:val="single"/>
        </w:rPr>
        <w:t>年</w:t>
      </w:r>
      <w:r>
        <w:rPr>
          <w:rFonts w:hint="default" w:ascii="等线" w:hAnsi="等线" w:eastAsia="等线"/>
          <w:color w:val="000000"/>
          <w:sz w:val="24"/>
          <w:szCs w:val="24"/>
          <w:u w:val="single"/>
          <w:woUserID w:val="1"/>
        </w:rPr>
        <w:t>6</w:t>
      </w:r>
      <w:r>
        <w:rPr>
          <w:rFonts w:hint="eastAsia" w:ascii="等线" w:hAnsi="等线" w:eastAsia="等线"/>
          <w:color w:val="000000"/>
          <w:sz w:val="24"/>
          <w:szCs w:val="24"/>
          <w:u w:val="single"/>
        </w:rPr>
        <w:t>月</w:t>
      </w:r>
      <w:r>
        <w:rPr>
          <w:rFonts w:hint="default" w:ascii="等线" w:hAnsi="等线" w:eastAsia="等线"/>
          <w:color w:val="000000"/>
          <w:sz w:val="24"/>
          <w:szCs w:val="24"/>
          <w:u w:val="single"/>
          <w:woUserID w:val="1"/>
        </w:rPr>
        <w:t>29</w:t>
      </w:r>
      <w:r>
        <w:rPr>
          <w:rFonts w:hint="eastAsia" w:ascii="等线" w:hAnsi="等线" w:eastAsia="等线"/>
          <w:color w:val="000000"/>
          <w:sz w:val="24"/>
          <w:szCs w:val="24"/>
          <w:u w:val="single"/>
        </w:rPr>
        <w:t>日16点</w:t>
      </w:r>
      <w:r>
        <w:rPr>
          <w:rFonts w:hint="eastAsia" w:ascii="等线" w:hAnsi="等线" w:eastAsia="等线"/>
          <w:color w:val="000000"/>
          <w:sz w:val="24"/>
          <w:szCs w:val="24"/>
        </w:rPr>
        <w:t>前</w:t>
      </w:r>
      <w:r>
        <w:rPr>
          <w:rFonts w:hint="eastAsia" w:ascii="等线" w:hAnsi="等线" w:eastAsia="等线"/>
          <w:sz w:val="24"/>
          <w:szCs w:val="24"/>
        </w:rPr>
        <w:t>以银行转账形式交公司财务部，并备注</w:t>
      </w:r>
      <w:r>
        <w:rPr>
          <w:rFonts w:hint="eastAsia" w:ascii="等线" w:hAnsi="等线" w:eastAsia="等线"/>
          <w:sz w:val="24"/>
          <w:szCs w:val="24"/>
          <w:u w:val="single"/>
        </w:rPr>
        <w:t>中国重汽集团青岛重工有限公司光栅式车辆轮廓全自动测量系统项目，逾期缴纳的投标方将无法参与招投标。</w:t>
      </w:r>
    </w:p>
    <w:p>
      <w:pPr>
        <w:pStyle w:val="17"/>
        <w:spacing w:line="380" w:lineRule="exact"/>
        <w:ind w:firstLine="480" w:firstLineChars="200"/>
        <w:rPr>
          <w:rFonts w:ascii="Times New Roman" w:hAnsi="Times New Roman"/>
          <w:sz w:val="24"/>
          <w:szCs w:val="24"/>
        </w:rPr>
      </w:pPr>
      <w:r>
        <w:rPr>
          <w:rFonts w:hint="eastAsia" w:ascii="Times New Roman" w:hAnsi="Times New Roman"/>
          <w:sz w:val="24"/>
          <w:szCs w:val="24"/>
        </w:rPr>
        <w:t>招标人银行账户信息如下：</w:t>
      </w:r>
    </w:p>
    <w:p>
      <w:pPr>
        <w:spacing w:line="380" w:lineRule="exact"/>
        <w:ind w:firstLine="480" w:firstLineChars="200"/>
        <w:rPr>
          <w:sz w:val="24"/>
        </w:rPr>
      </w:pPr>
      <w:r>
        <w:rPr>
          <w:rFonts w:hint="eastAsia"/>
          <w:sz w:val="24"/>
          <w:szCs w:val="24"/>
        </w:rPr>
        <w:t>账号：</w:t>
      </w:r>
      <w:r>
        <w:rPr>
          <w:rFonts w:hint="eastAsia"/>
          <w:sz w:val="24"/>
        </w:rPr>
        <w:t>2338 1295 3732</w:t>
      </w:r>
    </w:p>
    <w:p>
      <w:pPr>
        <w:spacing w:line="380" w:lineRule="exact"/>
        <w:ind w:firstLine="480" w:firstLineChars="200"/>
        <w:rPr>
          <w:sz w:val="24"/>
        </w:rPr>
      </w:pPr>
      <w:r>
        <w:rPr>
          <w:rFonts w:hint="eastAsia"/>
          <w:sz w:val="24"/>
        </w:rPr>
        <w:t>银行行号：1</w:t>
      </w:r>
      <w:r>
        <w:rPr>
          <w:sz w:val="24"/>
        </w:rPr>
        <w:t>044 5210 5017</w:t>
      </w:r>
    </w:p>
    <w:p>
      <w:pPr>
        <w:spacing w:line="380" w:lineRule="exact"/>
        <w:ind w:firstLine="480" w:firstLineChars="200"/>
        <w:rPr>
          <w:sz w:val="24"/>
          <w:szCs w:val="24"/>
        </w:rPr>
      </w:pPr>
      <w:r>
        <w:rPr>
          <w:rFonts w:hint="eastAsia"/>
          <w:sz w:val="24"/>
          <w:szCs w:val="24"/>
        </w:rPr>
        <w:t>开户行：</w:t>
      </w:r>
      <w:r>
        <w:rPr>
          <w:rFonts w:hint="eastAsia"/>
          <w:sz w:val="24"/>
        </w:rPr>
        <w:t>中国银行股份有限公司青岛城阳支行</w:t>
      </w:r>
      <w:r>
        <w:rPr>
          <w:rFonts w:hint="eastAsia"/>
          <w:sz w:val="24"/>
          <w:szCs w:val="24"/>
        </w:rPr>
        <w:t xml:space="preserve"> </w:t>
      </w:r>
    </w:p>
    <w:p>
      <w:pPr>
        <w:pStyle w:val="17"/>
        <w:spacing w:line="380" w:lineRule="exact"/>
        <w:ind w:firstLine="470" w:firstLineChars="196"/>
        <w:rPr>
          <w:sz w:val="24"/>
        </w:rPr>
      </w:pPr>
      <w:r>
        <w:rPr>
          <w:rFonts w:hint="eastAsia" w:ascii="Times New Roman" w:hAnsi="Times New Roman"/>
          <w:sz w:val="24"/>
          <w:szCs w:val="24"/>
        </w:rPr>
        <w:t>单位名称：</w:t>
      </w:r>
      <w:r>
        <w:rPr>
          <w:rFonts w:hint="eastAsia"/>
          <w:sz w:val="24"/>
        </w:rPr>
        <w:t>中国重汽集团青岛重工有限公司</w:t>
      </w:r>
    </w:p>
    <w:p>
      <w:pPr>
        <w:spacing w:line="380" w:lineRule="exact"/>
        <w:ind w:firstLine="360" w:firstLineChars="150"/>
        <w:rPr>
          <w:rFonts w:hint="eastAsia" w:ascii="宋体" w:hAnsi="宋体" w:cs="宋体"/>
          <w:color w:val="000000"/>
          <w:sz w:val="24"/>
          <w:szCs w:val="24"/>
        </w:rPr>
      </w:pPr>
      <w:r>
        <w:rPr>
          <w:rFonts w:hint="eastAsia" w:ascii="等线" w:hAnsi="等线" w:eastAsia="等线"/>
          <w:b/>
          <w:sz w:val="24"/>
          <w:szCs w:val="24"/>
        </w:rPr>
        <w:t>注：</w:t>
      </w:r>
      <w:r>
        <w:rPr>
          <w:rFonts w:hint="eastAsia" w:ascii="宋体" w:hAnsi="宋体" w:cs="宋体"/>
          <w:color w:val="000000"/>
          <w:sz w:val="24"/>
          <w:szCs w:val="24"/>
        </w:rPr>
        <w:t xml:space="preserve">有下列情形之一的，投标保证金将不予退还：                                                            </w:t>
      </w:r>
    </w:p>
    <w:p>
      <w:pPr>
        <w:spacing w:line="380" w:lineRule="exact"/>
        <w:ind w:firstLine="360" w:firstLineChars="150"/>
        <w:rPr>
          <w:rFonts w:hint="eastAsia" w:ascii="宋体" w:hAnsi="宋体" w:cs="宋体"/>
          <w:color w:val="000000"/>
          <w:sz w:val="24"/>
          <w:szCs w:val="24"/>
        </w:rPr>
      </w:pPr>
      <w:r>
        <w:rPr>
          <w:rFonts w:hint="eastAsia" w:ascii="宋体" w:hAnsi="宋体" w:cs="宋体"/>
          <w:color w:val="000000"/>
          <w:sz w:val="24"/>
          <w:szCs w:val="24"/>
        </w:rPr>
        <w:t>（1）截至开标前2天，投标人无正当理由、未以书面形式递交说明而在投标截止日不来投标的；</w:t>
      </w:r>
    </w:p>
    <w:p>
      <w:pPr>
        <w:spacing w:line="380" w:lineRule="exact"/>
        <w:ind w:firstLine="360" w:firstLineChars="150"/>
        <w:rPr>
          <w:rFonts w:hint="eastAsia" w:ascii="宋体" w:hAnsi="宋体" w:cs="宋体"/>
          <w:color w:val="000000"/>
          <w:sz w:val="24"/>
          <w:szCs w:val="24"/>
        </w:rPr>
      </w:pPr>
      <w:r>
        <w:rPr>
          <w:rFonts w:hint="eastAsia" w:ascii="宋体" w:hAnsi="宋体" w:cs="宋体"/>
          <w:color w:val="000000"/>
          <w:sz w:val="24"/>
          <w:szCs w:val="24"/>
        </w:rPr>
        <w:t>（2）投标人递送文件后，无正当理由放弃投标的；</w:t>
      </w:r>
    </w:p>
    <w:p>
      <w:pPr>
        <w:spacing w:line="380" w:lineRule="exact"/>
        <w:ind w:firstLine="360" w:firstLineChars="150"/>
        <w:rPr>
          <w:rFonts w:hint="eastAsia" w:ascii="宋体" w:hAnsi="宋体" w:cs="宋体"/>
          <w:color w:val="000000"/>
          <w:sz w:val="24"/>
          <w:szCs w:val="24"/>
        </w:rPr>
      </w:pPr>
      <w:r>
        <w:rPr>
          <w:rFonts w:hint="eastAsia" w:ascii="宋体" w:hAnsi="宋体" w:cs="宋体"/>
          <w:color w:val="000000"/>
          <w:sz w:val="24"/>
          <w:szCs w:val="24"/>
        </w:rPr>
        <w:t>（3）自中标（成交）通知书发出之日起10日内，中标人无正当理由不签订合同的；</w:t>
      </w:r>
    </w:p>
    <w:p>
      <w:pPr>
        <w:spacing w:line="380" w:lineRule="exact"/>
        <w:ind w:firstLine="360" w:firstLineChars="150"/>
        <w:rPr>
          <w:rFonts w:hint="eastAsia" w:ascii="宋体" w:hAnsi="宋体" w:cs="宋体"/>
          <w:color w:val="000000"/>
          <w:sz w:val="24"/>
          <w:szCs w:val="24"/>
        </w:rPr>
      </w:pPr>
      <w:r>
        <w:rPr>
          <w:rFonts w:hint="eastAsia" w:ascii="宋体" w:hAnsi="宋体" w:cs="宋体"/>
          <w:color w:val="000000"/>
          <w:sz w:val="24"/>
          <w:szCs w:val="24"/>
        </w:rPr>
        <w:t>（4）投标过程中被查实有串标、围标、陪标等违规违纪行为的；</w:t>
      </w:r>
    </w:p>
    <w:p>
      <w:pPr>
        <w:spacing w:line="380" w:lineRule="exact"/>
        <w:ind w:firstLine="360" w:firstLineChars="150"/>
      </w:pPr>
      <w:r>
        <w:rPr>
          <w:rFonts w:hint="eastAsia" w:ascii="宋体" w:hAnsi="宋体" w:cs="宋体"/>
          <w:color w:val="000000"/>
          <w:sz w:val="24"/>
          <w:szCs w:val="24"/>
        </w:rPr>
        <w:t>（5</w:t>
      </w:r>
      <w:r>
        <w:rPr>
          <w:rFonts w:ascii="宋体" w:hAnsi="宋体" w:cs="宋体"/>
          <w:color w:val="000000"/>
          <w:sz w:val="24"/>
          <w:szCs w:val="24"/>
        </w:rPr>
        <w:t>）</w:t>
      </w:r>
      <w:r>
        <w:rPr>
          <w:rFonts w:hint="eastAsia" w:ascii="宋体" w:hAnsi="宋体" w:cs="宋体"/>
          <w:color w:val="000000"/>
          <w:sz w:val="24"/>
          <w:szCs w:val="24"/>
        </w:rPr>
        <w:t>投标人有违约违规行为或被投诉、举报的、在调查处理期间，保证金暂不退还，待调查处理结束后按有关规定处理。</w:t>
      </w:r>
    </w:p>
    <w:p>
      <w:pPr>
        <w:pStyle w:val="17"/>
        <w:spacing w:line="380" w:lineRule="exact"/>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五、议程安排</w:t>
      </w:r>
    </w:p>
    <w:p>
      <w:pPr>
        <w:pStyle w:val="17"/>
        <w:spacing w:line="380" w:lineRule="exact"/>
        <w:ind w:firstLine="480" w:firstLineChars="200"/>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sz w:val="24"/>
          <w:szCs w:val="24"/>
        </w:rPr>
        <w:t>1、发标时间：</w:t>
      </w:r>
      <w:r>
        <w:rPr>
          <w:rFonts w:hint="eastAsia" w:cs="仿宋" w:asciiTheme="minorEastAsia" w:hAnsiTheme="minorEastAsia" w:eastAsiaTheme="minorEastAsia"/>
          <w:color w:val="000000"/>
          <w:sz w:val="24"/>
          <w:szCs w:val="24"/>
        </w:rPr>
        <w:t>2026年</w:t>
      </w:r>
      <w:r>
        <w:rPr>
          <w:rFonts w:hint="default" w:cs="仿宋" w:asciiTheme="minorEastAsia" w:hAnsiTheme="minorEastAsia" w:eastAsiaTheme="minorEastAsia"/>
          <w:color w:val="000000"/>
          <w:sz w:val="24"/>
          <w:szCs w:val="24"/>
          <w:woUserID w:val="1"/>
        </w:rPr>
        <w:t>6</w:t>
      </w:r>
      <w:r>
        <w:rPr>
          <w:rFonts w:hint="eastAsia" w:cs="仿宋" w:asciiTheme="minorEastAsia" w:hAnsiTheme="minorEastAsia" w:eastAsiaTheme="minorEastAsia"/>
          <w:color w:val="000000"/>
          <w:sz w:val="24"/>
          <w:szCs w:val="24"/>
        </w:rPr>
        <w:t>月</w:t>
      </w:r>
      <w:r>
        <w:rPr>
          <w:rFonts w:hint="default" w:cs="仿宋" w:asciiTheme="minorEastAsia" w:hAnsiTheme="minorEastAsia" w:eastAsiaTheme="minorEastAsia"/>
          <w:color w:val="000000"/>
          <w:sz w:val="24"/>
          <w:szCs w:val="24"/>
          <w:woUserID w:val="1"/>
        </w:rPr>
        <w:t>17</w:t>
      </w:r>
      <w:r>
        <w:rPr>
          <w:rFonts w:hint="eastAsia" w:cs="仿宋" w:asciiTheme="minorEastAsia" w:hAnsiTheme="minorEastAsia" w:eastAsiaTheme="minorEastAsia"/>
          <w:color w:val="000000"/>
          <w:sz w:val="24"/>
          <w:szCs w:val="24"/>
        </w:rPr>
        <w:t>日</w:t>
      </w:r>
    </w:p>
    <w:p>
      <w:pPr>
        <w:pStyle w:val="17"/>
        <w:spacing w:line="380" w:lineRule="exact"/>
        <w:ind w:firstLine="480" w:firstLineChars="200"/>
        <w:rPr>
          <w:rFonts w:hint="eastAsia" w:hAnsi="宋体" w:cs="宋体"/>
          <w:color w:val="000000"/>
          <w:sz w:val="24"/>
          <w:szCs w:val="24"/>
        </w:rPr>
      </w:pPr>
      <w:bookmarkStart w:id="11" w:name="OLE_LINK57"/>
      <w:r>
        <w:rPr>
          <w:rFonts w:hint="eastAsia" w:hAnsi="宋体" w:cs="宋体"/>
          <w:color w:val="000000"/>
          <w:sz w:val="24"/>
          <w:szCs w:val="24"/>
        </w:rPr>
        <w:t>2、发布招标方式</w:t>
      </w:r>
    </w:p>
    <w:p>
      <w:pPr>
        <w:pStyle w:val="17"/>
        <w:spacing w:line="380" w:lineRule="exact"/>
        <w:ind w:firstLine="480" w:firstLineChars="200"/>
        <w:rPr>
          <w:rFonts w:hint="eastAsia" w:hAnsi="宋体" w:cs="宋体"/>
          <w:color w:val="000000"/>
          <w:sz w:val="24"/>
          <w:szCs w:val="24"/>
        </w:rPr>
      </w:pPr>
      <w:r>
        <w:rPr>
          <w:rFonts w:hint="eastAsia" w:hAnsi="宋体" w:cs="宋体"/>
          <w:color w:val="000000"/>
          <w:sz w:val="24"/>
          <w:szCs w:val="24"/>
        </w:rPr>
        <w:t>中国重汽官网→快讯中心→通知公告栏公布</w:t>
      </w:r>
    </w:p>
    <w:bookmarkEnd w:id="11"/>
    <w:p>
      <w:pPr>
        <w:pStyle w:val="17"/>
        <w:spacing w:line="380" w:lineRule="exact"/>
        <w:ind w:firstLine="480" w:firstLineChars="200"/>
        <w:rPr>
          <w:rFonts w:hint="eastAsia" w:hAnsi="宋体" w:cs="宋体"/>
          <w:color w:val="000000"/>
          <w:sz w:val="24"/>
          <w:szCs w:val="24"/>
        </w:rPr>
      </w:pPr>
      <w:r>
        <w:rPr>
          <w:rFonts w:hint="eastAsia" w:hAnsi="宋体" w:cs="宋体"/>
          <w:color w:val="000000"/>
          <w:sz w:val="24"/>
          <w:szCs w:val="24"/>
        </w:rPr>
        <w:t>注意：此渠道为官方唯一发布渠道，切勿相信其他来源的信息。</w:t>
      </w:r>
    </w:p>
    <w:p>
      <w:pPr>
        <w:pStyle w:val="17"/>
        <w:numPr>
          <w:ilvl w:val="0"/>
          <w:numId w:val="1"/>
        </w:numPr>
        <w:tabs>
          <w:tab w:val="left" w:pos="539"/>
        </w:tabs>
        <w:spacing w:line="380" w:lineRule="exact"/>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答疑时间：</w:t>
      </w:r>
    </w:p>
    <w:p>
      <w:pPr>
        <w:pStyle w:val="17"/>
        <w:tabs>
          <w:tab w:val="left" w:pos="539"/>
        </w:tabs>
        <w:spacing w:line="380" w:lineRule="exact"/>
        <w:ind w:left="539"/>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现场勘查：2026年</w:t>
      </w:r>
      <w:r>
        <w:rPr>
          <w:rFonts w:hint="default" w:cs="仿宋" w:asciiTheme="minorEastAsia" w:hAnsiTheme="minorEastAsia" w:eastAsiaTheme="minorEastAsia"/>
          <w:color w:val="000000"/>
          <w:sz w:val="24"/>
          <w:szCs w:val="24"/>
          <w:woUserID w:val="1"/>
        </w:rPr>
        <w:t>6</w:t>
      </w:r>
      <w:r>
        <w:rPr>
          <w:rFonts w:hint="eastAsia" w:cs="仿宋" w:asciiTheme="minorEastAsia" w:hAnsiTheme="minorEastAsia" w:eastAsiaTheme="minorEastAsia"/>
          <w:color w:val="000000"/>
          <w:sz w:val="24"/>
          <w:szCs w:val="24"/>
        </w:rPr>
        <w:t>月</w:t>
      </w:r>
      <w:r>
        <w:rPr>
          <w:rFonts w:hint="default" w:cs="仿宋" w:asciiTheme="minorEastAsia" w:hAnsiTheme="minorEastAsia" w:eastAsiaTheme="minorEastAsia"/>
          <w:color w:val="000000"/>
          <w:sz w:val="24"/>
          <w:szCs w:val="24"/>
          <w:woUserID w:val="1"/>
        </w:rPr>
        <w:t>23</w:t>
      </w:r>
      <w:r>
        <w:rPr>
          <w:rFonts w:hint="eastAsia" w:cs="仿宋" w:asciiTheme="minorEastAsia" w:hAnsiTheme="minorEastAsia" w:eastAsiaTheme="minorEastAsia"/>
          <w:color w:val="000000"/>
          <w:sz w:val="24"/>
          <w:szCs w:val="24"/>
        </w:rPr>
        <w:t>日-2026年</w:t>
      </w:r>
      <w:r>
        <w:rPr>
          <w:rFonts w:hint="default" w:cs="仿宋" w:asciiTheme="minorEastAsia" w:hAnsiTheme="minorEastAsia" w:eastAsiaTheme="minorEastAsia"/>
          <w:color w:val="000000"/>
          <w:sz w:val="24"/>
          <w:szCs w:val="24"/>
          <w:woUserID w:val="1"/>
        </w:rPr>
        <w:t>6</w:t>
      </w:r>
      <w:r>
        <w:rPr>
          <w:rFonts w:hint="eastAsia" w:cs="仿宋" w:asciiTheme="minorEastAsia" w:hAnsiTheme="minorEastAsia" w:eastAsiaTheme="minorEastAsia"/>
          <w:color w:val="000000"/>
          <w:sz w:val="24"/>
          <w:szCs w:val="24"/>
        </w:rPr>
        <w:t>月</w:t>
      </w:r>
      <w:r>
        <w:rPr>
          <w:rFonts w:hint="default" w:cs="仿宋" w:asciiTheme="minorEastAsia" w:hAnsiTheme="minorEastAsia" w:eastAsiaTheme="minorEastAsia"/>
          <w:color w:val="000000"/>
          <w:sz w:val="24"/>
          <w:szCs w:val="24"/>
          <w:woUserID w:val="1"/>
        </w:rPr>
        <w:t>30</w:t>
      </w:r>
      <w:r>
        <w:rPr>
          <w:rFonts w:hint="eastAsia" w:cs="仿宋" w:asciiTheme="minorEastAsia" w:hAnsiTheme="minorEastAsia" w:eastAsiaTheme="minorEastAsia"/>
          <w:color w:val="000000"/>
          <w:sz w:val="24"/>
          <w:szCs w:val="24"/>
        </w:rPr>
        <w:t>日</w:t>
      </w:r>
    </w:p>
    <w:p>
      <w:pPr>
        <w:pStyle w:val="17"/>
        <w:tabs>
          <w:tab w:val="left" w:pos="539"/>
        </w:tabs>
        <w:spacing w:line="380" w:lineRule="exact"/>
        <w:ind w:left="539"/>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答疑时间：截止至2025年6月</w:t>
      </w:r>
      <w:r>
        <w:rPr>
          <w:rFonts w:hint="default" w:cs="仿宋" w:asciiTheme="minorEastAsia" w:hAnsiTheme="minorEastAsia" w:eastAsiaTheme="minorEastAsia"/>
          <w:color w:val="000000"/>
          <w:sz w:val="24"/>
          <w:szCs w:val="24"/>
          <w:woUserID w:val="1"/>
        </w:rPr>
        <w:t>30</w:t>
      </w:r>
      <w:r>
        <w:rPr>
          <w:rFonts w:hint="eastAsia" w:cs="仿宋" w:asciiTheme="minorEastAsia" w:hAnsiTheme="minorEastAsia" w:eastAsiaTheme="minorEastAsia"/>
          <w:color w:val="000000"/>
          <w:sz w:val="24"/>
          <w:szCs w:val="24"/>
        </w:rPr>
        <w:t>日下午17：00点前，逾期不受理</w:t>
      </w:r>
    </w:p>
    <w:p>
      <w:pPr>
        <w:pStyle w:val="17"/>
        <w:spacing w:line="380" w:lineRule="exact"/>
        <w:ind w:firstLine="480" w:firstLineChars="200"/>
        <w:rPr>
          <w:rFonts w:hint="eastAsia" w:cs="仿宋" w:asciiTheme="minorEastAsia" w:hAnsiTheme="minorEastAsia" w:eastAsiaTheme="minorEastAsia"/>
          <w:color w:val="000000"/>
          <w:sz w:val="24"/>
          <w:szCs w:val="24"/>
        </w:rPr>
      </w:pPr>
      <w:bookmarkStart w:id="12" w:name="OLE_LINK17"/>
      <w:r>
        <w:rPr>
          <w:rFonts w:hint="eastAsia" w:cs="仿宋" w:asciiTheme="minorEastAsia" w:hAnsiTheme="minorEastAsia" w:eastAsiaTheme="minorEastAsia"/>
          <w:color w:val="000000"/>
          <w:sz w:val="24"/>
          <w:szCs w:val="24"/>
        </w:rPr>
        <w:t>答疑方式：电话、书面或电子邮件</w:t>
      </w:r>
    </w:p>
    <w:p>
      <w:pPr>
        <w:pStyle w:val="17"/>
        <w:spacing w:line="380" w:lineRule="exact"/>
        <w:ind w:firstLine="480" w:firstLineChars="200"/>
        <w:rPr>
          <w:rFonts w:hint="eastAsia" w:cs="仿宋" w:asciiTheme="minorEastAsia" w:hAnsiTheme="minorEastAsia" w:eastAsiaTheme="minorEastAsia"/>
          <w:color w:val="000000"/>
          <w:sz w:val="24"/>
          <w:szCs w:val="24"/>
        </w:rPr>
      </w:pPr>
      <w:bookmarkStart w:id="13" w:name="OLE_LINK18"/>
      <w:r>
        <w:rPr>
          <w:rFonts w:hint="eastAsia" w:cs="仿宋" w:asciiTheme="minorEastAsia" w:hAnsiTheme="minorEastAsia" w:eastAsiaTheme="minorEastAsia"/>
          <w:color w:val="000000"/>
          <w:sz w:val="24"/>
          <w:szCs w:val="24"/>
        </w:rPr>
        <w:t>联 系 人：王明成</w:t>
      </w:r>
    </w:p>
    <w:p>
      <w:pPr>
        <w:pStyle w:val="17"/>
        <w:spacing w:line="380" w:lineRule="exact"/>
        <w:ind w:firstLine="480" w:firstLineChars="200"/>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电    话：1</w:t>
      </w:r>
      <w:bookmarkEnd w:id="12"/>
      <w:bookmarkEnd w:id="13"/>
      <w:r>
        <w:rPr>
          <w:rFonts w:hint="eastAsia" w:cs="仿宋" w:asciiTheme="minorEastAsia" w:hAnsiTheme="minorEastAsia" w:eastAsiaTheme="minorEastAsia"/>
          <w:color w:val="000000"/>
          <w:sz w:val="24"/>
          <w:szCs w:val="24"/>
        </w:rPr>
        <w:t>3792832167</w:t>
      </w:r>
    </w:p>
    <w:p>
      <w:pPr>
        <w:pStyle w:val="17"/>
        <w:spacing w:line="380" w:lineRule="exact"/>
        <w:ind w:firstLine="480" w:firstLineChars="200"/>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4、投标报名截止时间：2026年</w:t>
      </w:r>
      <w:r>
        <w:rPr>
          <w:rFonts w:hint="default" w:cs="仿宋" w:asciiTheme="minorEastAsia" w:hAnsiTheme="minorEastAsia" w:eastAsiaTheme="minorEastAsia"/>
          <w:color w:val="000000"/>
          <w:sz w:val="24"/>
          <w:szCs w:val="24"/>
          <w:woUserID w:val="1"/>
        </w:rPr>
        <w:t>6</w:t>
      </w:r>
      <w:r>
        <w:rPr>
          <w:rFonts w:hint="eastAsia" w:cs="仿宋" w:asciiTheme="minorEastAsia" w:hAnsiTheme="minorEastAsia" w:eastAsiaTheme="minorEastAsia"/>
          <w:color w:val="000000"/>
          <w:sz w:val="24"/>
          <w:szCs w:val="24"/>
        </w:rPr>
        <w:t>月</w:t>
      </w:r>
      <w:r>
        <w:rPr>
          <w:rFonts w:hint="default" w:cs="仿宋" w:asciiTheme="minorEastAsia" w:hAnsiTheme="minorEastAsia" w:eastAsiaTheme="minorEastAsia"/>
          <w:color w:val="000000"/>
          <w:sz w:val="24"/>
          <w:szCs w:val="24"/>
          <w:woUserID w:val="1"/>
        </w:rPr>
        <w:t>23</w:t>
      </w:r>
      <w:r>
        <w:rPr>
          <w:rFonts w:hint="eastAsia" w:cs="仿宋" w:asciiTheme="minorEastAsia" w:hAnsiTheme="minorEastAsia" w:eastAsiaTheme="minorEastAsia"/>
          <w:color w:val="000000"/>
          <w:sz w:val="24"/>
          <w:szCs w:val="24"/>
        </w:rPr>
        <w:t>日下午17：00点前，逾期不受理。</w:t>
      </w:r>
    </w:p>
    <w:p>
      <w:pPr>
        <w:pStyle w:val="17"/>
        <w:spacing w:line="380" w:lineRule="exact"/>
        <w:ind w:firstLine="480" w:firstLineChars="200"/>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联 系 人：孔维国</w:t>
      </w:r>
    </w:p>
    <w:p>
      <w:pPr>
        <w:pStyle w:val="17"/>
        <w:spacing w:line="380" w:lineRule="exact"/>
        <w:ind w:firstLine="480" w:firstLineChars="200"/>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电    话：</w:t>
      </w:r>
      <w:r>
        <w:rPr>
          <w:rFonts w:hint="eastAsia" w:ascii="等线" w:hAnsi="等线" w:eastAsia="等线"/>
          <w:bCs/>
          <w:color w:val="000000"/>
          <w:sz w:val="24"/>
          <w:szCs w:val="24"/>
        </w:rPr>
        <w:t>15376906196</w:t>
      </w:r>
    </w:p>
    <w:p>
      <w:pPr>
        <w:pStyle w:val="17"/>
        <w:spacing w:line="380" w:lineRule="exact"/>
        <w:ind w:firstLine="480" w:firstLineChars="200"/>
        <w:rPr>
          <w:rFonts w:hint="eastAsia" w:cs="仿宋" w:asciiTheme="minorEastAsia" w:hAnsiTheme="minorEastAsia" w:eastAsiaTheme="minorEastAsia"/>
          <w:color w:val="000000"/>
          <w:sz w:val="24"/>
          <w:szCs w:val="24"/>
        </w:rPr>
      </w:pPr>
      <w:r>
        <w:rPr>
          <w:rFonts w:hint="eastAsia" w:cs="仿宋" w:asciiTheme="minorEastAsia" w:hAnsiTheme="minorEastAsia" w:eastAsiaTheme="minorEastAsia"/>
          <w:color w:val="000000"/>
          <w:sz w:val="24"/>
          <w:szCs w:val="24"/>
        </w:rPr>
        <w:t>邮    箱：</w:t>
      </w:r>
      <w:r>
        <w:rPr>
          <w:rFonts w:cs="仿宋" w:asciiTheme="minorEastAsia" w:hAnsiTheme="minorEastAsia" w:eastAsiaTheme="minorEastAsia"/>
          <w:color w:val="000000"/>
          <w:sz w:val="24"/>
          <w:szCs w:val="24"/>
        </w:rPr>
        <w:t xml:space="preserve"> </w:t>
      </w:r>
      <w:bookmarkStart w:id="14" w:name="OLE_LINK8"/>
      <w:r>
        <w:rPr>
          <w:rFonts w:hint="eastAsia"/>
          <w:b/>
          <w:bCs/>
          <w:color w:val="000000"/>
          <w:sz w:val="28"/>
          <w:szCs w:val="24"/>
        </w:rPr>
        <w:t>kongweiguo@sinotruk.com</w:t>
      </w:r>
      <w:bookmarkEnd w:id="14"/>
    </w:p>
    <w:p>
      <w:pPr>
        <w:pStyle w:val="17"/>
        <w:numPr>
          <w:ilvl w:val="0"/>
          <w:numId w:val="0"/>
        </w:numPr>
        <w:spacing w:line="380" w:lineRule="exact"/>
        <w:ind w:left="539" w:leftChars="0"/>
        <w:rPr>
          <w:rFonts w:hint="eastAsia" w:cs="仿宋" w:asciiTheme="minorEastAsia" w:hAnsiTheme="minorEastAsia" w:eastAsiaTheme="minorEastAsia"/>
          <w:color w:val="000000"/>
          <w:sz w:val="24"/>
          <w:szCs w:val="24"/>
        </w:rPr>
      </w:pPr>
      <w:r>
        <w:rPr>
          <w:rFonts w:hint="default" w:cs="仿宋" w:asciiTheme="minorEastAsia" w:hAnsiTheme="minorEastAsia" w:eastAsiaTheme="minorEastAsia"/>
          <w:color w:val="000000"/>
          <w:sz w:val="24"/>
          <w:szCs w:val="24"/>
          <w:woUserID w:val="1"/>
        </w:rPr>
        <w:t>5、</w:t>
      </w:r>
      <w:r>
        <w:rPr>
          <w:rFonts w:hint="eastAsia" w:cs="仿宋" w:asciiTheme="minorEastAsia" w:hAnsiTheme="minorEastAsia" w:eastAsiaTheme="minorEastAsia"/>
          <w:color w:val="000000"/>
          <w:sz w:val="24"/>
          <w:szCs w:val="24"/>
        </w:rPr>
        <w:t>开标时间：2026年</w:t>
      </w:r>
      <w:r>
        <w:rPr>
          <w:rFonts w:hint="default" w:cs="仿宋" w:asciiTheme="minorEastAsia" w:hAnsiTheme="minorEastAsia" w:eastAsiaTheme="minorEastAsia"/>
          <w:color w:val="000000"/>
          <w:sz w:val="24"/>
          <w:szCs w:val="24"/>
          <w:woUserID w:val="1"/>
        </w:rPr>
        <w:t>7</w:t>
      </w:r>
      <w:r>
        <w:rPr>
          <w:rFonts w:hint="eastAsia" w:cs="仿宋" w:asciiTheme="minorEastAsia" w:hAnsiTheme="minorEastAsia" w:eastAsiaTheme="minorEastAsia"/>
          <w:color w:val="000000"/>
          <w:sz w:val="24"/>
          <w:szCs w:val="24"/>
        </w:rPr>
        <w:t>月</w:t>
      </w:r>
      <w:r>
        <w:rPr>
          <w:rFonts w:hint="default" w:cs="仿宋" w:asciiTheme="minorEastAsia" w:hAnsiTheme="minorEastAsia" w:eastAsiaTheme="minorEastAsia"/>
          <w:color w:val="000000"/>
          <w:sz w:val="24"/>
          <w:szCs w:val="24"/>
          <w:woUserID w:val="1"/>
        </w:rPr>
        <w:t>2</w:t>
      </w:r>
      <w:r>
        <w:rPr>
          <w:rFonts w:hint="eastAsia" w:cs="仿宋" w:asciiTheme="minorEastAsia" w:hAnsiTheme="minorEastAsia" w:eastAsiaTheme="minorEastAsia"/>
          <w:color w:val="000000"/>
          <w:sz w:val="24"/>
          <w:szCs w:val="24"/>
        </w:rPr>
        <w:t>日上午 9：00（以电话通知为准）。</w:t>
      </w:r>
    </w:p>
    <w:p>
      <w:pPr>
        <w:pStyle w:val="17"/>
        <w:numPr>
          <w:ilvl w:val="0"/>
          <w:numId w:val="0"/>
        </w:numPr>
        <w:spacing w:line="380" w:lineRule="exact"/>
        <w:ind w:left="539" w:leftChars="0"/>
        <w:rPr>
          <w:rFonts w:hint="eastAsia" w:cs="仿宋" w:asciiTheme="minorEastAsia" w:hAnsiTheme="minorEastAsia" w:eastAsiaTheme="minorEastAsia"/>
          <w:color w:val="000000"/>
          <w:sz w:val="24"/>
          <w:szCs w:val="24"/>
        </w:rPr>
      </w:pPr>
      <w:r>
        <w:rPr>
          <w:rFonts w:hint="default" w:hAnsi="宋体" w:cs="宋体"/>
          <w:color w:val="000000"/>
          <w:sz w:val="24"/>
          <w:woUserID w:val="1"/>
        </w:rPr>
        <w:t>6、</w:t>
      </w:r>
      <w:r>
        <w:rPr>
          <w:rFonts w:hint="eastAsia" w:hAnsi="宋体" w:cs="宋体"/>
          <w:color w:val="000000"/>
          <w:sz w:val="24"/>
        </w:rPr>
        <w:t>开标地点：</w:t>
      </w:r>
      <w:r>
        <w:rPr>
          <w:rFonts w:hint="default" w:hAnsi="宋体" w:cs="宋体"/>
          <w:color w:val="000000"/>
          <w:sz w:val="24"/>
          <w:woUserID w:val="1"/>
        </w:rPr>
        <w:t>办公楼二楼第三会议室</w:t>
      </w:r>
      <w:r>
        <w:rPr>
          <w:rFonts w:hint="eastAsia" w:hAnsi="宋体"/>
          <w:color w:val="000000"/>
          <w:sz w:val="24"/>
        </w:rPr>
        <w:t>（暂定）</w:t>
      </w:r>
      <w:r>
        <w:rPr>
          <w:rFonts w:hint="eastAsia" w:cs="仿宋" w:asciiTheme="minorEastAsia" w:hAnsiTheme="minorEastAsia" w:eastAsiaTheme="minorEastAsia"/>
          <w:color w:val="000000"/>
          <w:sz w:val="24"/>
          <w:szCs w:val="24"/>
        </w:rPr>
        <w:t>。</w:t>
      </w:r>
    </w:p>
    <w:p>
      <w:pPr>
        <w:pStyle w:val="17"/>
        <w:spacing w:line="380" w:lineRule="exact"/>
        <w:ind w:firstLine="480" w:firstLineChars="200"/>
        <w:rPr>
          <w:rFonts w:hint="eastAsia" w:cs="仿宋" w:asciiTheme="minorEastAsia" w:hAnsiTheme="minorEastAsia"/>
          <w:sz w:val="24"/>
          <w:szCs w:val="24"/>
        </w:rPr>
      </w:pPr>
      <w:r>
        <w:rPr>
          <w:rFonts w:hint="eastAsia" w:cs="仿宋" w:asciiTheme="minorEastAsia" w:hAnsiTheme="minorEastAsia" w:eastAsiaTheme="minorEastAsia"/>
          <w:sz w:val="24"/>
          <w:szCs w:val="24"/>
        </w:rPr>
        <w:t>地    址：</w:t>
      </w:r>
      <w:r>
        <w:rPr>
          <w:rFonts w:hint="eastAsia" w:hAnsi="宋体"/>
          <w:bCs/>
          <w:snapToGrid w:val="0"/>
          <w:kern w:val="0"/>
          <w:sz w:val="24"/>
        </w:rPr>
        <w:t>山东省青岛市高新区锦荣路369号</w:t>
      </w:r>
    </w:p>
    <w:p>
      <w:pPr>
        <w:pStyle w:val="17"/>
        <w:spacing w:line="360" w:lineRule="auto"/>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六、投标报名</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凡有意参加投标者，可按照以下流程进行报名：</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第一步：进行重汽E采通账户注册，并完成手机绑定（详见：第五部分 非生产供应商注册操作手册）。</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第二步：在重汽E采通进行应标操作。应标所需资料明细如下：</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投标人报名表（附件9）（加盖公章）；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营业执照副本复印件（加盖公章）；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法定代表人身份证或法定代表人授权委托书原件（加盖公章）；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法人或授权代表人身份证（复印件，加盖公章）；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投标人基本情况表（附件2）（加盖公章）；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业绩证明文件：投标人自2023年1月1日起具有类似成功业绩的至少1个案例的合同彩色扫描件；</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信用中国截图【报名日期前5日内“信用中国”网站(www.creditchina.gov.cn）查询本单位未被列入联合惩戒失信人名单的网页截图】；</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投标保证金回执截图（加盖公章）；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公司人员社保投保证明（加盖公章）；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近三年的企业财务报表及相关资料；</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企业最近半年完税证明；</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年度纳税信用评价信息（可从电子税务局查询截图，需加盖公章）；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企业对外担保说明（写明贵单位对外有无对外担保和质押业务，需加盖公章）。</w:t>
      </w:r>
    </w:p>
    <w:p>
      <w:pPr>
        <w:pStyle w:val="17"/>
        <w:spacing w:line="380" w:lineRule="exact"/>
        <w:ind w:firstLine="480" w:firstLineChars="200"/>
        <w:rPr>
          <w:rFonts w:hint="eastAsia" w:hAnsi="宋体"/>
          <w:bCs/>
          <w:snapToGrid w:val="0"/>
          <w:kern w:val="0"/>
          <w:sz w:val="24"/>
        </w:rPr>
      </w:pPr>
      <w:r>
        <w:rPr>
          <w:rFonts w:hint="eastAsia" w:hAnsi="宋体"/>
          <w:bCs/>
          <w:snapToGrid w:val="0"/>
          <w:kern w:val="0"/>
          <w:sz w:val="24"/>
        </w:rPr>
        <w:t>以上资料准备好后在重汽E采通中进行应标操作。上传资料要求每一页原文件扫描在一页上，禁止两页或多页合并扫描在一页，扫描文件必须清晰可辨否则影响报名的审核，扫描文件格式为pdf格式，禁止采用压缩文件格式或图片格式，所有扫描文件都集成到1个pdf文档并设置目录。</w:t>
      </w:r>
    </w:p>
    <w:p>
      <w:pPr>
        <w:pStyle w:val="17"/>
        <w:spacing w:line="380" w:lineRule="exact"/>
        <w:ind w:firstLine="480" w:firstLineChars="200"/>
        <w:rPr>
          <w:rFonts w:hint="eastAsia" w:hAnsi="宋体"/>
          <w:bCs/>
          <w:snapToGrid w:val="0"/>
          <w:kern w:val="0"/>
          <w:sz w:val="24"/>
        </w:rPr>
      </w:pPr>
    </w:p>
    <w:p>
      <w:pPr>
        <w:pStyle w:val="17"/>
        <w:spacing w:line="380" w:lineRule="exact"/>
        <w:ind w:firstLine="480" w:firstLineChars="200"/>
        <w:rPr>
          <w:rFonts w:hint="eastAsia" w:hAnsi="宋体"/>
          <w:bCs/>
          <w:snapToGrid w:val="0"/>
          <w:kern w:val="0"/>
          <w:sz w:val="24"/>
        </w:rPr>
        <w:sectPr>
          <w:headerReference r:id="rId3" w:type="default"/>
          <w:headerReference r:id="rId4" w:type="even"/>
          <w:pgSz w:w="11907" w:h="16840"/>
          <w:pgMar w:top="1142" w:right="1418" w:bottom="1418" w:left="1418" w:header="851" w:footer="822" w:gutter="0"/>
          <w:cols w:space="720" w:num="1"/>
          <w:docGrid w:linePitch="290" w:charSpace="-3931"/>
        </w:sectPr>
      </w:pPr>
    </w:p>
    <w:p>
      <w:pPr>
        <w:pStyle w:val="17"/>
        <w:spacing w:line="380" w:lineRule="exact"/>
        <w:rPr>
          <w:rFonts w:hint="eastAsia" w:cs="仿宋" w:asciiTheme="minorEastAsia" w:hAnsiTheme="minorEastAsia" w:eastAsiaTheme="minorEastAsia"/>
          <w:sz w:val="24"/>
          <w:szCs w:val="24"/>
        </w:rPr>
      </w:pPr>
    </w:p>
    <w:p>
      <w:pPr>
        <w:pStyle w:val="17"/>
        <w:spacing w:line="380" w:lineRule="exact"/>
        <w:jc w:val="center"/>
        <w:rPr>
          <w:rFonts w:ascii="黑体" w:eastAsia="黑体"/>
          <w:b/>
          <w:bCs/>
          <w:color w:val="000000"/>
          <w:sz w:val="36"/>
          <w:szCs w:val="36"/>
        </w:rPr>
      </w:pPr>
      <w:r>
        <w:rPr>
          <w:rFonts w:hint="eastAsia" w:hAnsi="宋体" w:cs="宋体"/>
          <w:b/>
          <w:bCs/>
          <w:color w:val="000000"/>
          <w:sz w:val="36"/>
          <w:szCs w:val="36"/>
        </w:rPr>
        <w:t>第二部分  投标人须知</w:t>
      </w:r>
    </w:p>
    <w:p>
      <w:pPr>
        <w:pStyle w:val="4"/>
        <w:spacing w:before="120" w:after="120" w:line="380" w:lineRule="exact"/>
        <w:ind w:firstLine="600" w:firstLineChars="214"/>
        <w:jc w:val="left"/>
        <w:rPr>
          <w:rFonts w:hint="eastAsia" w:ascii="宋体" w:hAnsi="宋体" w:eastAsia="宋体" w:cs="宋体"/>
          <w:sz w:val="28"/>
          <w:szCs w:val="28"/>
        </w:rPr>
      </w:pPr>
      <w:bookmarkStart w:id="15" w:name="_Toc48665526"/>
      <w:r>
        <w:rPr>
          <w:rFonts w:hint="eastAsia" w:ascii="宋体" w:hAnsi="宋体" w:eastAsia="宋体" w:cs="宋体"/>
          <w:sz w:val="28"/>
          <w:szCs w:val="28"/>
        </w:rPr>
        <w:t>一、投标文件</w:t>
      </w:r>
      <w:bookmarkEnd w:id="15"/>
    </w:p>
    <w:p>
      <w:pPr>
        <w:spacing w:line="380" w:lineRule="exact"/>
        <w:ind w:firstLine="480" w:firstLineChars="200"/>
        <w:rPr>
          <w:rFonts w:hint="eastAsia" w:ascii="宋体" w:hAnsi="宋体"/>
          <w:b/>
          <w:bCs/>
          <w:sz w:val="24"/>
        </w:rPr>
      </w:pPr>
      <w:bookmarkStart w:id="16" w:name="_Toc92678113"/>
      <w:bookmarkStart w:id="17" w:name="_Toc212369512"/>
      <w:r>
        <w:rPr>
          <w:rFonts w:hint="eastAsia" w:ascii="宋体" w:hAnsi="宋体"/>
          <w:b/>
          <w:bCs/>
          <w:sz w:val="24"/>
        </w:rPr>
        <w:t>1、投标报价语言及计量单位</w:t>
      </w:r>
      <w:bookmarkEnd w:id="16"/>
      <w:bookmarkEnd w:id="17"/>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1.1投标文件和与投标有关的所有文件均应使用中文。</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1.2 除投标文件的技术规格中另有规定外，投标文件中所使用的计量单位应为中华人民共和国法定计量单位。</w:t>
      </w:r>
    </w:p>
    <w:p>
      <w:pPr>
        <w:spacing w:line="380" w:lineRule="exact"/>
        <w:ind w:firstLine="480" w:firstLineChars="200"/>
        <w:rPr>
          <w:rFonts w:hint="eastAsia" w:ascii="宋体" w:hAnsi="宋体"/>
          <w:b/>
          <w:bCs/>
          <w:sz w:val="24"/>
        </w:rPr>
      </w:pPr>
      <w:bookmarkStart w:id="18" w:name="_Toc92678114"/>
      <w:bookmarkStart w:id="19" w:name="_Toc212369513"/>
      <w:r>
        <w:rPr>
          <w:rFonts w:hint="eastAsia" w:ascii="宋体" w:hAnsi="宋体"/>
          <w:b/>
          <w:bCs/>
          <w:sz w:val="24"/>
        </w:rPr>
        <w:t>2、投标文件组成</w:t>
      </w:r>
      <w:bookmarkEnd w:id="18"/>
      <w:bookmarkEnd w:id="19"/>
    </w:p>
    <w:p>
      <w:pPr>
        <w:pStyle w:val="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投标人的投标文件由资格证明文件、技术标、商务标和开标一览表共四部分构成，技术标、商务标、开标一览表和资质文件请分开单独密封，如因密封问题造成的废标等后果均由投标方承担：</w:t>
      </w:r>
    </w:p>
    <w:p>
      <w:pPr>
        <w:pStyle w:val="17"/>
        <w:spacing w:line="380" w:lineRule="exact"/>
        <w:ind w:firstLine="240" w:firstLineChars="1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（1）资格审查文件一份，单独密封。</w:t>
      </w:r>
    </w:p>
    <w:p>
      <w:pPr>
        <w:pStyle w:val="7"/>
        <w:spacing w:line="380" w:lineRule="exact"/>
        <w:ind w:firstLine="240" w:firstLineChars="1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（2）技术文件正本一份和副本四份，正、副本密封在一起，正本在最上，单独密封。</w:t>
      </w:r>
    </w:p>
    <w:p>
      <w:pPr>
        <w:pStyle w:val="7"/>
        <w:spacing w:line="380" w:lineRule="exact"/>
        <w:ind w:firstLine="240" w:firstLineChars="1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（3）商务文件正本一份和副本四份，正、副本密封在一起，正本在最上，单独密封。</w:t>
      </w:r>
    </w:p>
    <w:p>
      <w:pPr>
        <w:pStyle w:val="7"/>
        <w:spacing w:line="380" w:lineRule="exact"/>
        <w:ind w:firstLine="240" w:firstLineChars="1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（4）USB接口设备存储的电子版投标文件一份（包含投标文件全部内容，PDF及word格式各一份，），单独密封；（USB接口存储设备不退还）</w:t>
      </w:r>
    </w:p>
    <w:p>
      <w:pPr>
        <w:pStyle w:val="7"/>
        <w:spacing w:line="380" w:lineRule="exact"/>
        <w:ind w:firstLine="240" w:firstLineChars="1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w:t>
      </w:r>
      <w:r>
        <w:rPr>
          <w:rFonts w:hint="eastAsia" w:ascii="宋体" w:hAnsi="宋体" w:cs="宋体"/>
          <w:sz w:val="24"/>
        </w:rPr>
        <w:t>单独密封的开标一览表一份</w:t>
      </w:r>
    </w:p>
    <w:p>
      <w:pPr>
        <w:pStyle w:val="7"/>
        <w:spacing w:line="380" w:lineRule="exact"/>
        <w:ind w:firstLine="480" w:firstLineChars="200"/>
        <w:rPr>
          <w:rFonts w:hint="eastAsia" w:cs="仿宋" w:asciiTheme="minorEastAsia" w:hAnsiTheme="minorEastAsia" w:eastAsiaTheme="minorEastAsia"/>
          <w:sz w:val="24"/>
          <w:szCs w:val="24"/>
          <w:u w:val="single"/>
        </w:rPr>
      </w:pPr>
      <w:r>
        <w:rPr>
          <w:rFonts w:hint="eastAsia" w:cs="仿宋" w:asciiTheme="minorEastAsia" w:hAnsiTheme="minorEastAsia" w:eastAsiaTheme="minorEastAsia"/>
          <w:sz w:val="24"/>
          <w:szCs w:val="24"/>
          <w:u w:val="single"/>
        </w:rPr>
        <w:t>注1：招标文件给定格式的按给定的格式填写，未给定格式的，由投标人自行编制，但需包含以下内容。</w:t>
      </w:r>
    </w:p>
    <w:p>
      <w:pPr>
        <w:pStyle w:val="17"/>
        <w:spacing w:line="380" w:lineRule="exact"/>
        <w:ind w:firstLine="480" w:firstLineChars="200"/>
        <w:rPr>
          <w:rFonts w:hint="eastAsia" w:cs="仿宋" w:asciiTheme="minorEastAsia" w:hAnsiTheme="minorEastAsia" w:eastAsiaTheme="minorEastAsia"/>
          <w:sz w:val="24"/>
          <w:szCs w:val="24"/>
          <w:u w:val="single"/>
        </w:rPr>
      </w:pPr>
      <w:r>
        <w:rPr>
          <w:rFonts w:hint="eastAsia" w:cs="仿宋" w:asciiTheme="minorEastAsia" w:hAnsiTheme="minorEastAsia" w:eastAsiaTheme="minorEastAsia"/>
          <w:sz w:val="24"/>
          <w:szCs w:val="24"/>
          <w:u w:val="single"/>
        </w:rPr>
        <w:t>注2：以下需（可）提供的招标文件均需加盖公章。</w:t>
      </w:r>
    </w:p>
    <w:p>
      <w:pPr>
        <w:pStyle w:val="17"/>
        <w:spacing w:line="380" w:lineRule="exact"/>
        <w:ind w:firstLine="480" w:firstLineChars="200"/>
        <w:rPr>
          <w:rFonts w:hint="eastAsia" w:cs="仿宋" w:asciiTheme="minorEastAsia" w:hAnsiTheme="minorEastAsia" w:eastAsiaTheme="minorEastAsia"/>
          <w:sz w:val="24"/>
          <w:szCs w:val="24"/>
          <w:u w:val="single"/>
        </w:rPr>
      </w:pPr>
      <w:r>
        <w:rPr>
          <w:rFonts w:hint="eastAsia" w:cs="仿宋" w:asciiTheme="minorEastAsia" w:hAnsiTheme="minorEastAsia" w:eastAsiaTheme="minorEastAsia"/>
          <w:sz w:val="24"/>
          <w:szCs w:val="24"/>
          <w:u w:val="single"/>
        </w:rPr>
        <w:t>注3：</w:t>
      </w:r>
      <w:r>
        <w:rPr>
          <w:rFonts w:hint="eastAsia" w:hAnsi="宋体" w:cs="宋体"/>
          <w:b/>
          <w:bCs/>
          <w:sz w:val="24"/>
          <w:u w:val="single"/>
        </w:rPr>
        <w:t>（资格审查文件、技术文件、商务文件、开标一览表分别密封，不得在同一密封袋内</w:t>
      </w:r>
      <w:r>
        <w:rPr>
          <w:rFonts w:hint="eastAsia" w:hAnsi="宋体" w:cs="宋体"/>
          <w:sz w:val="24"/>
          <w:u w:val="single"/>
        </w:rPr>
        <w:t>）</w:t>
      </w:r>
    </w:p>
    <w:p>
      <w:pPr>
        <w:pStyle w:val="17"/>
        <w:spacing w:line="380" w:lineRule="exact"/>
        <w:ind w:firstLine="480" w:firstLineChars="200"/>
        <w:rPr>
          <w:rFonts w:hint="eastAsia" w:cs="仿宋" w:asciiTheme="minorEastAsia" w:hAnsiTheme="minorEastAsia" w:eastAsiaTheme="minorEastAsia"/>
          <w:sz w:val="24"/>
          <w:szCs w:val="24"/>
        </w:rPr>
      </w:pPr>
      <w:bookmarkStart w:id="20" w:name="_Toc212369516"/>
      <w:r>
        <w:rPr>
          <w:rFonts w:hint="eastAsia" w:cs="仿宋" w:asciiTheme="minorEastAsia" w:hAnsiTheme="minorEastAsia" w:eastAsiaTheme="minorEastAsia"/>
          <w:sz w:val="24"/>
          <w:szCs w:val="24"/>
        </w:rPr>
        <w:t>2.1资格证明文件包</w:t>
      </w:r>
      <w:bookmarkEnd w:id="20"/>
      <w:r>
        <w:rPr>
          <w:rFonts w:hint="eastAsia" w:cs="仿宋" w:asciiTheme="minorEastAsia" w:hAnsiTheme="minorEastAsia" w:eastAsiaTheme="minorEastAsia"/>
          <w:sz w:val="24"/>
          <w:szCs w:val="24"/>
        </w:rPr>
        <w:t>含：</w:t>
      </w:r>
    </w:p>
    <w:p>
      <w:pPr>
        <w:spacing w:line="360" w:lineRule="auto"/>
        <w:ind w:firstLine="480" w:firstLineChars="200"/>
        <w:rPr>
          <w:rFonts w:hint="eastAsia" w:ascii="宋体" w:hAnsi="宋体"/>
          <w:sz w:val="24"/>
        </w:rPr>
      </w:pPr>
      <w:bookmarkStart w:id="21" w:name="_Toc212369514"/>
      <w:r>
        <w:rPr>
          <w:rFonts w:hint="eastAsia" w:ascii="宋体" w:hAnsi="宋体"/>
          <w:sz w:val="24"/>
        </w:rPr>
        <w:t>（1）营业执照副本</w:t>
      </w:r>
      <w:r>
        <w:rPr>
          <w:rFonts w:hint="eastAsia" w:ascii="宋体" w:hAnsi="宋体" w:cs="宋体"/>
          <w:b/>
          <w:sz w:val="24"/>
        </w:rPr>
        <w:t>（加盖公章）</w:t>
      </w:r>
      <w:r>
        <w:rPr>
          <w:rFonts w:hint="eastAsia" w:ascii="宋体" w:hAnsi="宋体"/>
          <w:sz w:val="24"/>
        </w:rPr>
        <w:t>；</w:t>
      </w:r>
    </w:p>
    <w:p>
      <w:pPr>
        <w:spacing w:line="360" w:lineRule="auto"/>
        <w:ind w:firstLine="480" w:firstLineChars="200"/>
        <w:rPr>
          <w:rFonts w:hint="eastAsia" w:ascii="宋体" w:hAnsi="宋体"/>
          <w:sz w:val="24"/>
        </w:rPr>
      </w:pPr>
      <w:r>
        <w:rPr>
          <w:rFonts w:hint="eastAsia" w:ascii="宋体" w:hAnsi="宋体"/>
          <w:sz w:val="24"/>
        </w:rPr>
        <w:t>（2）法定代表人身份证或法定代表人授权委托书</w:t>
      </w:r>
      <w:r>
        <w:rPr>
          <w:rFonts w:hint="eastAsia" w:ascii="宋体" w:hAnsi="宋体"/>
          <w:b/>
          <w:sz w:val="24"/>
        </w:rPr>
        <w:t>原件</w:t>
      </w:r>
      <w:r>
        <w:rPr>
          <w:rFonts w:hint="eastAsia" w:ascii="宋体" w:hAnsi="宋体" w:cs="宋体"/>
          <w:b/>
          <w:sz w:val="24"/>
        </w:rPr>
        <w:t>（加盖公章）</w:t>
      </w:r>
      <w:r>
        <w:rPr>
          <w:rFonts w:hint="eastAsia" w:ascii="宋体" w:hAnsi="宋体"/>
          <w:sz w:val="24"/>
        </w:rPr>
        <w:t>；</w:t>
      </w:r>
    </w:p>
    <w:p>
      <w:pPr>
        <w:tabs>
          <w:tab w:val="left" w:pos="6313"/>
        </w:tabs>
        <w:spacing w:line="360" w:lineRule="auto"/>
        <w:ind w:firstLine="480" w:firstLineChars="200"/>
        <w:rPr>
          <w:rFonts w:hint="eastAsia" w:ascii="宋体" w:hAnsi="宋体"/>
          <w:sz w:val="24"/>
        </w:rPr>
      </w:pPr>
      <w:r>
        <w:rPr>
          <w:rFonts w:hint="eastAsia" w:ascii="宋体" w:hAnsi="宋体"/>
          <w:sz w:val="24"/>
        </w:rPr>
        <w:t>（3）法人或授权代表人身份证</w:t>
      </w:r>
      <w:r>
        <w:rPr>
          <w:rFonts w:hint="eastAsia" w:ascii="宋体" w:hAnsi="宋体" w:cs="宋体"/>
          <w:b/>
          <w:sz w:val="24"/>
        </w:rPr>
        <w:t>（复印件+原件）</w:t>
      </w:r>
      <w:r>
        <w:rPr>
          <w:rFonts w:hint="eastAsia" w:ascii="宋体" w:hAnsi="宋体"/>
          <w:sz w:val="24"/>
        </w:rPr>
        <w:t>；</w:t>
      </w:r>
    </w:p>
    <w:p>
      <w:pPr>
        <w:tabs>
          <w:tab w:val="left" w:pos="6313"/>
        </w:tabs>
        <w:spacing w:line="360" w:lineRule="auto"/>
        <w:ind w:firstLine="480" w:firstLineChars="200"/>
        <w:rPr>
          <w:rFonts w:hint="eastAsia" w:ascii="宋体" w:hAnsi="宋体"/>
          <w:sz w:val="24"/>
        </w:rPr>
      </w:pPr>
      <w:r>
        <w:rPr>
          <w:rFonts w:hint="eastAsia" w:ascii="宋体" w:hAnsi="宋体"/>
          <w:sz w:val="24"/>
        </w:rPr>
        <w:t>（4）信用中国截图（加盖公章）；</w:t>
      </w:r>
    </w:p>
    <w:p>
      <w:pPr>
        <w:tabs>
          <w:tab w:val="left" w:pos="6313"/>
        </w:tabs>
        <w:spacing w:line="360" w:lineRule="auto"/>
        <w:ind w:firstLine="480" w:firstLineChars="200"/>
        <w:rPr>
          <w:rFonts w:hint="eastAsia" w:ascii="宋体" w:hAnsi="宋体"/>
          <w:sz w:val="24"/>
        </w:rPr>
      </w:pPr>
      <w:r>
        <w:rPr>
          <w:rFonts w:hint="eastAsia" w:ascii="宋体" w:hAnsi="宋体"/>
          <w:sz w:val="24"/>
        </w:rPr>
        <w:t>（5）投标保证金回执截图</w:t>
      </w:r>
      <w:r>
        <w:rPr>
          <w:rFonts w:hint="eastAsia" w:ascii="宋体" w:hAnsi="宋体" w:cs="宋体"/>
          <w:b/>
          <w:sz w:val="24"/>
        </w:rPr>
        <w:t>（加盖公章）</w:t>
      </w:r>
      <w:r>
        <w:rPr>
          <w:rFonts w:hint="eastAsia" w:ascii="宋体" w:hAnsi="宋体"/>
          <w:sz w:val="24"/>
        </w:rPr>
        <w:t>；</w:t>
      </w:r>
    </w:p>
    <w:p>
      <w:pPr>
        <w:tabs>
          <w:tab w:val="left" w:pos="6313"/>
        </w:tabs>
        <w:spacing w:line="360" w:lineRule="auto"/>
        <w:ind w:firstLine="480" w:firstLineChars="200"/>
        <w:rPr>
          <w:rFonts w:hint="eastAsia" w:ascii="宋体" w:hAnsi="宋体"/>
          <w:sz w:val="24"/>
        </w:rPr>
      </w:pPr>
      <w:r>
        <w:rPr>
          <w:rFonts w:hint="eastAsia" w:ascii="宋体" w:hAnsi="宋体"/>
          <w:sz w:val="24"/>
        </w:rPr>
        <w:t>（6）投标人自2023年1月1日起具有类似成功业绩的合同原件或彩色打印件。</w:t>
      </w:r>
    </w:p>
    <w:p>
      <w:pPr>
        <w:spacing w:line="360" w:lineRule="auto"/>
        <w:ind w:firstLine="480" w:firstLineChars="200"/>
        <w:rPr>
          <w:rFonts w:hint="eastAsia" w:ascii="宋体" w:hAnsi="宋体"/>
          <w:bCs/>
          <w:sz w:val="24"/>
        </w:rPr>
      </w:pPr>
      <w:r>
        <w:rPr>
          <w:rFonts w:hint="eastAsia" w:ascii="宋体" w:hAnsi="宋体"/>
          <w:bCs/>
          <w:sz w:val="24"/>
        </w:rPr>
        <w:t>（7）招标文件要求的其它必要资格文件。</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2.2商务部分文件包</w:t>
      </w:r>
      <w:bookmarkEnd w:id="21"/>
      <w:r>
        <w:rPr>
          <w:rFonts w:hint="eastAsia" w:cs="仿宋" w:asciiTheme="minorEastAsia" w:hAnsiTheme="minorEastAsia" w:eastAsiaTheme="minorEastAsia"/>
          <w:sz w:val="24"/>
          <w:szCs w:val="24"/>
        </w:rPr>
        <w:t>含：</w:t>
      </w:r>
    </w:p>
    <w:p>
      <w:pPr>
        <w:numPr>
          <w:ilvl w:val="0"/>
          <w:numId w:val="2"/>
        </w:numPr>
        <w:spacing w:line="360" w:lineRule="auto"/>
        <w:ind w:firstLine="578" w:firstLineChars="241"/>
        <w:rPr>
          <w:rFonts w:hint="eastAsia" w:ascii="宋体" w:hAnsi="宋体"/>
          <w:sz w:val="24"/>
        </w:rPr>
      </w:pPr>
      <w:bookmarkStart w:id="22" w:name="_Toc212369515"/>
      <w:r>
        <w:rPr>
          <w:rFonts w:hint="eastAsia" w:ascii="宋体" w:hAnsi="宋体"/>
          <w:sz w:val="24"/>
        </w:rPr>
        <w:t>投标函；</w:t>
      </w:r>
    </w:p>
    <w:p>
      <w:pPr>
        <w:numPr>
          <w:ilvl w:val="0"/>
          <w:numId w:val="2"/>
        </w:numPr>
        <w:spacing w:line="360" w:lineRule="auto"/>
        <w:ind w:firstLine="578" w:firstLineChars="241"/>
        <w:rPr>
          <w:rFonts w:hint="eastAsia" w:ascii="宋体" w:hAnsi="宋体"/>
          <w:sz w:val="24"/>
        </w:rPr>
      </w:pPr>
      <w:r>
        <w:rPr>
          <w:rFonts w:hint="eastAsia" w:ascii="宋体" w:hAnsi="宋体"/>
          <w:sz w:val="24"/>
        </w:rPr>
        <w:t>开标一览表；</w:t>
      </w:r>
    </w:p>
    <w:p>
      <w:pPr>
        <w:numPr>
          <w:ilvl w:val="0"/>
          <w:numId w:val="2"/>
        </w:numPr>
        <w:spacing w:line="360" w:lineRule="auto"/>
        <w:ind w:firstLine="578" w:firstLineChars="241"/>
        <w:rPr>
          <w:rFonts w:hint="eastAsia" w:ascii="宋体" w:hAnsi="宋体"/>
          <w:sz w:val="24"/>
        </w:rPr>
      </w:pPr>
      <w:r>
        <w:rPr>
          <w:rFonts w:hint="eastAsia" w:ascii="宋体" w:hAnsi="宋体"/>
          <w:sz w:val="24"/>
        </w:rPr>
        <w:t>货物说明一览表；</w:t>
      </w:r>
    </w:p>
    <w:p>
      <w:pPr>
        <w:numPr>
          <w:ilvl w:val="0"/>
          <w:numId w:val="2"/>
        </w:numPr>
        <w:spacing w:line="360" w:lineRule="auto"/>
        <w:ind w:firstLine="578" w:firstLineChars="241"/>
        <w:rPr>
          <w:rFonts w:hint="eastAsia" w:ascii="宋体" w:hAnsi="宋体"/>
          <w:sz w:val="24"/>
        </w:rPr>
      </w:pPr>
      <w:r>
        <w:rPr>
          <w:rFonts w:hint="eastAsia" w:ascii="宋体" w:hAnsi="宋体"/>
          <w:sz w:val="24"/>
        </w:rPr>
        <w:t>商务条款偏离表；</w:t>
      </w:r>
    </w:p>
    <w:p>
      <w:pPr>
        <w:numPr>
          <w:ilvl w:val="0"/>
          <w:numId w:val="2"/>
        </w:numPr>
        <w:spacing w:line="360" w:lineRule="auto"/>
        <w:ind w:firstLine="578" w:firstLineChars="241"/>
        <w:rPr>
          <w:rFonts w:hint="eastAsia" w:ascii="宋体" w:hAnsi="宋体"/>
          <w:sz w:val="24"/>
        </w:rPr>
      </w:pPr>
      <w:r>
        <w:rPr>
          <w:rFonts w:hint="eastAsia" w:ascii="宋体" w:hAnsi="宋体"/>
          <w:sz w:val="24"/>
        </w:rPr>
        <w:t>备品备件、易损件和专用耗材明细表；</w:t>
      </w:r>
    </w:p>
    <w:p>
      <w:pPr>
        <w:numPr>
          <w:ilvl w:val="0"/>
          <w:numId w:val="2"/>
        </w:numPr>
        <w:spacing w:line="360" w:lineRule="auto"/>
        <w:ind w:firstLine="578" w:firstLineChars="241"/>
        <w:rPr>
          <w:rFonts w:hint="eastAsia" w:ascii="宋体" w:hAnsi="宋体"/>
          <w:sz w:val="24"/>
        </w:rPr>
      </w:pPr>
      <w:r>
        <w:rPr>
          <w:rFonts w:hint="eastAsia" w:ascii="宋体" w:hAnsi="宋体"/>
          <w:sz w:val="24"/>
        </w:rPr>
        <w:t>服务承诺函；</w:t>
      </w:r>
    </w:p>
    <w:p>
      <w:pPr>
        <w:numPr>
          <w:ilvl w:val="0"/>
          <w:numId w:val="2"/>
        </w:numPr>
        <w:spacing w:line="360" w:lineRule="auto"/>
        <w:ind w:firstLine="578" w:firstLineChars="241"/>
        <w:rPr>
          <w:rFonts w:hint="eastAsia" w:ascii="宋体" w:hAnsi="宋体"/>
          <w:sz w:val="24"/>
        </w:rPr>
      </w:pPr>
      <w:r>
        <w:rPr>
          <w:rFonts w:hint="eastAsia" w:ascii="宋体" w:hAnsi="宋体"/>
          <w:sz w:val="24"/>
        </w:rPr>
        <w:t>设备质量承诺函；</w:t>
      </w:r>
    </w:p>
    <w:p>
      <w:pPr>
        <w:numPr>
          <w:ilvl w:val="0"/>
          <w:numId w:val="2"/>
        </w:numPr>
        <w:spacing w:line="360" w:lineRule="auto"/>
        <w:ind w:firstLine="578" w:firstLineChars="241"/>
        <w:rPr>
          <w:rFonts w:hint="eastAsia" w:ascii="宋体" w:hAnsi="宋体"/>
          <w:sz w:val="24"/>
        </w:rPr>
      </w:pPr>
      <w:r>
        <w:rPr>
          <w:rFonts w:hint="eastAsia" w:ascii="宋体" w:hAnsi="宋体"/>
          <w:sz w:val="24"/>
        </w:rPr>
        <w:t>对本项目招标文件及“合同条款”的认同及优惠条件说明；</w:t>
      </w:r>
    </w:p>
    <w:p>
      <w:pPr>
        <w:numPr>
          <w:ilvl w:val="0"/>
          <w:numId w:val="2"/>
        </w:numPr>
        <w:spacing w:line="360" w:lineRule="auto"/>
        <w:ind w:firstLine="578" w:firstLineChars="241"/>
        <w:rPr>
          <w:rFonts w:hint="eastAsia" w:ascii="宋体" w:hAnsi="宋体"/>
          <w:sz w:val="24"/>
        </w:rPr>
      </w:pPr>
      <w:r>
        <w:rPr>
          <w:rFonts w:hint="eastAsia" w:ascii="宋体" w:hAnsi="宋体"/>
          <w:sz w:val="24"/>
        </w:rPr>
        <w:t>投标人开户银行在开标日前三个月内开具的资信证明（如有）</w:t>
      </w:r>
      <w:bookmarkStart w:id="23" w:name="OLE_LINK26"/>
      <w:r>
        <w:rPr>
          <w:rFonts w:hint="eastAsia" w:ascii="宋体" w:hAnsi="宋体"/>
          <w:sz w:val="24"/>
        </w:rPr>
        <w:t>；</w:t>
      </w:r>
      <w:bookmarkEnd w:id="23"/>
    </w:p>
    <w:p>
      <w:pPr>
        <w:numPr>
          <w:ilvl w:val="0"/>
          <w:numId w:val="2"/>
        </w:numPr>
        <w:spacing w:line="360" w:lineRule="auto"/>
        <w:ind w:firstLine="578" w:firstLineChars="241"/>
        <w:rPr>
          <w:rFonts w:hint="eastAsia" w:ascii="宋体" w:hAnsi="宋体"/>
          <w:sz w:val="24"/>
        </w:rPr>
      </w:pPr>
      <w:r>
        <w:rPr>
          <w:rFonts w:hint="eastAsia" w:ascii="宋体" w:hAnsi="宋体"/>
          <w:sz w:val="24"/>
        </w:rPr>
        <w:t>税务部门开局的依法缴纳税收的证明（如有</w:t>
      </w:r>
      <w:r>
        <w:rPr>
          <w:rFonts w:ascii="宋体" w:hAnsi="宋体"/>
          <w:sz w:val="24"/>
        </w:rPr>
        <w:t>）</w:t>
      </w:r>
      <w:r>
        <w:rPr>
          <w:rFonts w:hint="eastAsia" w:ascii="宋体" w:hAnsi="宋体"/>
          <w:sz w:val="24"/>
        </w:rPr>
        <w:t>；</w:t>
      </w:r>
    </w:p>
    <w:p>
      <w:pPr>
        <w:numPr>
          <w:ilvl w:val="0"/>
          <w:numId w:val="2"/>
        </w:numPr>
        <w:spacing w:line="360" w:lineRule="auto"/>
        <w:ind w:firstLine="578" w:firstLineChars="241"/>
        <w:rPr>
          <w:rFonts w:hint="eastAsia" w:ascii="宋体" w:hAnsi="宋体"/>
          <w:sz w:val="24"/>
        </w:rPr>
      </w:pPr>
      <w:r>
        <w:rPr>
          <w:rFonts w:hint="eastAsia" w:ascii="宋体" w:hAnsi="宋体"/>
          <w:sz w:val="24"/>
        </w:rPr>
        <w:t>在以往的招投标活动中无违法、违规、违纪、违约行为的承诺；</w:t>
      </w:r>
    </w:p>
    <w:p>
      <w:pPr>
        <w:numPr>
          <w:ilvl w:val="0"/>
          <w:numId w:val="2"/>
        </w:numPr>
        <w:spacing w:line="360" w:lineRule="auto"/>
        <w:ind w:firstLine="578" w:firstLineChars="241"/>
        <w:rPr>
          <w:rFonts w:hint="eastAsia" w:ascii="宋体" w:hAnsi="宋体"/>
          <w:sz w:val="24"/>
        </w:rPr>
      </w:pPr>
      <w:r>
        <w:rPr>
          <w:rFonts w:hint="eastAsia" w:ascii="宋体" w:hAnsi="宋体"/>
          <w:sz w:val="24"/>
        </w:rPr>
        <w:t>投标人认为对其投标有利的其他资料。</w:t>
      </w:r>
    </w:p>
    <w:p>
      <w:pPr>
        <w:pStyle w:val="7"/>
        <w:spacing w:line="360" w:lineRule="auto"/>
        <w:ind w:firstLine="572" w:firstLineChars="238"/>
        <w:rPr>
          <w:rFonts w:hint="eastAsia" w:ascii="宋体" w:hAnsi="宋体"/>
          <w:b/>
          <w:sz w:val="24"/>
          <w:u w:val="single"/>
        </w:rPr>
      </w:pPr>
      <w:r>
        <w:rPr>
          <w:rFonts w:hint="eastAsia" w:ascii="宋体" w:hAnsi="宋体"/>
          <w:b/>
          <w:sz w:val="24"/>
          <w:u w:val="single"/>
        </w:rPr>
        <w:t>注：招标文件给定格式的按给定的格式填写，未给定格式的，由投标人自行</w:t>
      </w:r>
      <w:r>
        <w:rPr>
          <w:rFonts w:hint="eastAsia" w:ascii="宋体" w:hAnsi="宋体" w:eastAsia="宋体" w:cs="宋体"/>
          <w:b/>
          <w:sz w:val="24"/>
          <w:u w:val="single"/>
        </w:rPr>
        <w:t>编制</w:t>
      </w:r>
      <w:bookmarkStart w:id="24" w:name="OLE_LINK13"/>
      <w:r>
        <w:rPr>
          <w:rFonts w:hint="eastAsia" w:ascii="宋体" w:hAnsi="宋体"/>
          <w:b/>
          <w:sz w:val="24"/>
          <w:u w:val="single"/>
        </w:rPr>
        <w:t>，</w:t>
      </w:r>
      <w:bookmarkEnd w:id="24"/>
      <w:r>
        <w:rPr>
          <w:rFonts w:hint="eastAsia" w:ascii="宋体" w:hAnsi="宋体"/>
          <w:b/>
          <w:sz w:val="24"/>
          <w:u w:val="single"/>
        </w:rPr>
        <w:t>但需包含以上内容。</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2.3技术部分</w:t>
      </w:r>
      <w:bookmarkEnd w:id="22"/>
      <w:r>
        <w:rPr>
          <w:rFonts w:hint="eastAsia" w:cs="仿宋" w:asciiTheme="minorEastAsia" w:hAnsiTheme="minorEastAsia" w:eastAsiaTheme="minorEastAsia"/>
          <w:sz w:val="24"/>
          <w:szCs w:val="24"/>
        </w:rPr>
        <w:t>文件包含：</w:t>
      </w:r>
    </w:p>
    <w:p>
      <w:pPr>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为提高评标效率，请投标人按照技术部分所列的资料清单内容及顺序编制技术部分投标</w:t>
      </w:r>
      <w:r>
        <w:rPr>
          <w:rFonts w:hint="eastAsia" w:ascii="宋体" w:hAnsi="宋体"/>
          <w:bCs/>
          <w:sz w:val="24"/>
          <w:szCs w:val="22"/>
        </w:rPr>
        <w:t>文件，如投标人未按照以下内容及顺序编制投标文件技术部分，可能会影响技术部分得分，请各</w:t>
      </w:r>
      <w:r>
        <w:rPr>
          <w:rFonts w:hint="eastAsia" w:cs="仿宋" w:asciiTheme="minorEastAsia" w:hAnsiTheme="minorEastAsia" w:eastAsiaTheme="minorEastAsia"/>
          <w:sz w:val="24"/>
          <w:szCs w:val="24"/>
        </w:rPr>
        <w:t>投标单位务必注意。</w:t>
      </w:r>
    </w:p>
    <w:p>
      <w:pPr>
        <w:numPr>
          <w:ilvl w:val="0"/>
          <w:numId w:val="3"/>
        </w:numPr>
        <w:spacing w:line="360" w:lineRule="auto"/>
        <w:ind w:firstLine="578" w:firstLineChars="241"/>
        <w:rPr>
          <w:rFonts w:hint="eastAsia" w:ascii="宋体" w:hAnsi="宋体"/>
          <w:sz w:val="24"/>
        </w:rPr>
      </w:pPr>
      <w:r>
        <w:rPr>
          <w:rFonts w:hint="eastAsia" w:ascii="宋体" w:hAnsi="宋体"/>
          <w:sz w:val="24"/>
        </w:rPr>
        <w:t>设计方案：能够提供最佳设备配置方案，系统设计方案完善且可行，符合本次供货任务实际情况的说明及证明材料。</w:t>
      </w:r>
    </w:p>
    <w:p>
      <w:pPr>
        <w:numPr>
          <w:ilvl w:val="0"/>
          <w:numId w:val="3"/>
        </w:numPr>
        <w:spacing w:line="360" w:lineRule="auto"/>
        <w:ind w:firstLine="578" w:firstLineChars="241"/>
        <w:rPr>
          <w:rFonts w:hint="eastAsia" w:ascii="宋体" w:hAnsi="宋体"/>
          <w:sz w:val="24"/>
        </w:rPr>
      </w:pPr>
      <w:r>
        <w:rPr>
          <w:rFonts w:hint="eastAsia" w:ascii="宋体" w:hAnsi="宋体"/>
          <w:sz w:val="24"/>
        </w:rPr>
        <w:t>工艺水平及主要技术参数：能够提供证明其工艺水平及制造保障能力证明材料及所报产品的主要技术参数对招标文件技术参数要求符合及响应程度。</w:t>
      </w:r>
    </w:p>
    <w:p>
      <w:pPr>
        <w:numPr>
          <w:ilvl w:val="0"/>
          <w:numId w:val="3"/>
        </w:numPr>
        <w:spacing w:line="360" w:lineRule="auto"/>
        <w:ind w:firstLine="578" w:firstLineChars="241"/>
        <w:rPr>
          <w:rFonts w:hint="eastAsia" w:ascii="宋体" w:hAnsi="宋体"/>
          <w:sz w:val="24"/>
        </w:rPr>
      </w:pPr>
      <w:r>
        <w:rPr>
          <w:rFonts w:hint="eastAsia" w:ascii="宋体" w:hAnsi="宋体"/>
          <w:sz w:val="24"/>
        </w:rPr>
        <w:t>主要配置：对系统等部件的品牌，驱动方式等主要配置的说明及证明材料；</w:t>
      </w:r>
    </w:p>
    <w:p>
      <w:pPr>
        <w:numPr>
          <w:ilvl w:val="0"/>
          <w:numId w:val="3"/>
        </w:numPr>
        <w:spacing w:line="360" w:lineRule="auto"/>
        <w:ind w:firstLine="578" w:firstLineChars="241"/>
        <w:rPr>
          <w:rFonts w:hint="eastAsia" w:ascii="宋体" w:hAnsi="宋体"/>
          <w:sz w:val="24"/>
        </w:rPr>
      </w:pPr>
      <w:r>
        <w:rPr>
          <w:rFonts w:hint="eastAsia" w:ascii="宋体" w:hAnsi="宋体"/>
          <w:sz w:val="24"/>
        </w:rPr>
        <w:t>软件系统：要求所使用软件系统必须为正版，无版权纠纷。</w:t>
      </w:r>
    </w:p>
    <w:p>
      <w:pPr>
        <w:numPr>
          <w:ilvl w:val="0"/>
          <w:numId w:val="3"/>
        </w:numPr>
        <w:spacing w:line="360" w:lineRule="auto"/>
        <w:ind w:firstLine="578" w:firstLineChars="241"/>
        <w:rPr>
          <w:rFonts w:hint="eastAsia" w:ascii="宋体" w:hAnsi="宋体"/>
          <w:sz w:val="24"/>
        </w:rPr>
      </w:pPr>
      <w:r>
        <w:rPr>
          <w:rFonts w:hint="eastAsia" w:ascii="宋体" w:hAnsi="宋体"/>
          <w:sz w:val="24"/>
        </w:rPr>
        <w:t>经营业绩一览表；（附件10）（类似业绩着重标注）；</w:t>
      </w:r>
    </w:p>
    <w:p>
      <w:pPr>
        <w:numPr>
          <w:ilvl w:val="0"/>
          <w:numId w:val="3"/>
        </w:numPr>
        <w:spacing w:line="360" w:lineRule="auto"/>
        <w:ind w:firstLine="578" w:firstLineChars="241"/>
        <w:rPr>
          <w:rFonts w:hint="eastAsia" w:ascii="宋体" w:hAnsi="宋体"/>
          <w:sz w:val="24"/>
        </w:rPr>
      </w:pPr>
      <w:r>
        <w:rPr>
          <w:rFonts w:hint="eastAsia" w:ascii="宋体" w:hAnsi="宋体"/>
          <w:sz w:val="24"/>
        </w:rPr>
        <w:t>供货周期（注意本条不影响商务部分关于施工期的表述，但不得和商务部分矛盾），应提供详细的供货计划或生产加工计划，有详细的确保满足供货期基本要求或能在保证质量的前提下提前交货措施的说明及证明材料；</w:t>
      </w:r>
    </w:p>
    <w:p>
      <w:pPr>
        <w:numPr>
          <w:ilvl w:val="0"/>
          <w:numId w:val="3"/>
        </w:numPr>
        <w:spacing w:line="360" w:lineRule="auto"/>
        <w:ind w:firstLine="578" w:firstLineChars="241"/>
        <w:rPr>
          <w:rFonts w:hint="eastAsia" w:ascii="宋体" w:hAnsi="宋体"/>
          <w:sz w:val="24"/>
        </w:rPr>
      </w:pPr>
      <w:r>
        <w:rPr>
          <w:rFonts w:hint="eastAsia" w:ascii="宋体" w:hAnsi="宋体"/>
          <w:sz w:val="24"/>
        </w:rPr>
        <w:t>质保期及售后服务：质保期是否响应或优于招标文件要求，售后服务措施得当，体系完整等方面的说明及证明材料；</w:t>
      </w:r>
    </w:p>
    <w:p>
      <w:pPr>
        <w:numPr>
          <w:ilvl w:val="0"/>
          <w:numId w:val="3"/>
        </w:numPr>
        <w:spacing w:line="360" w:lineRule="auto"/>
        <w:ind w:firstLine="578" w:firstLineChars="241"/>
        <w:rPr>
          <w:rFonts w:hint="eastAsia" w:ascii="宋体" w:hAnsi="宋体"/>
          <w:sz w:val="24"/>
        </w:rPr>
      </w:pPr>
      <w:r>
        <w:rPr>
          <w:rFonts w:hint="eastAsia" w:ascii="宋体" w:hAnsi="宋体"/>
          <w:sz w:val="24"/>
        </w:rPr>
        <w:t>近三年经审计事务所审计并盖章的企业财务报表及相关资料；</w:t>
      </w:r>
    </w:p>
    <w:p>
      <w:pPr>
        <w:numPr>
          <w:ilvl w:val="0"/>
          <w:numId w:val="3"/>
        </w:numPr>
        <w:spacing w:line="360" w:lineRule="auto"/>
        <w:ind w:firstLine="578" w:firstLineChars="241"/>
        <w:rPr>
          <w:rFonts w:hint="eastAsia" w:ascii="宋体" w:hAnsi="宋体"/>
          <w:sz w:val="24"/>
        </w:rPr>
      </w:pPr>
      <w:r>
        <w:rPr>
          <w:rFonts w:hint="eastAsia" w:ascii="宋体" w:hAnsi="宋体"/>
          <w:sz w:val="24"/>
        </w:rPr>
        <w:t>产品关键元器件明细表；</w:t>
      </w:r>
    </w:p>
    <w:p>
      <w:pPr>
        <w:numPr>
          <w:ilvl w:val="0"/>
          <w:numId w:val="3"/>
        </w:numPr>
        <w:spacing w:line="360" w:lineRule="auto"/>
        <w:ind w:firstLine="578" w:firstLineChars="241"/>
        <w:rPr>
          <w:rFonts w:hint="eastAsia" w:ascii="宋体" w:hAnsi="宋体"/>
          <w:sz w:val="24"/>
        </w:rPr>
      </w:pPr>
      <w:r>
        <w:rPr>
          <w:rFonts w:hint="eastAsia" w:ascii="宋体" w:hAnsi="宋体"/>
          <w:sz w:val="24"/>
        </w:rPr>
        <w:t>产品制造、安装、验收标准；</w:t>
      </w:r>
    </w:p>
    <w:p>
      <w:pPr>
        <w:numPr>
          <w:ilvl w:val="0"/>
          <w:numId w:val="3"/>
        </w:numPr>
        <w:spacing w:line="360" w:lineRule="auto"/>
        <w:ind w:firstLine="578" w:firstLineChars="241"/>
        <w:rPr>
          <w:rFonts w:hint="eastAsia" w:ascii="宋体" w:hAnsi="宋体"/>
          <w:sz w:val="24"/>
        </w:rPr>
      </w:pPr>
      <w:r>
        <w:rPr>
          <w:rFonts w:hint="eastAsia" w:ascii="宋体" w:hAnsi="宋体"/>
          <w:sz w:val="24"/>
        </w:rPr>
        <w:t>产品设计、制造、指导安装实施方案；</w:t>
      </w:r>
    </w:p>
    <w:p>
      <w:pPr>
        <w:numPr>
          <w:ilvl w:val="0"/>
          <w:numId w:val="3"/>
        </w:numPr>
        <w:spacing w:line="360" w:lineRule="auto"/>
        <w:ind w:firstLine="578" w:firstLineChars="241"/>
        <w:rPr>
          <w:rFonts w:hint="eastAsia" w:ascii="宋体" w:hAnsi="宋体"/>
          <w:sz w:val="24"/>
        </w:rPr>
      </w:pPr>
      <w:r>
        <w:rPr>
          <w:rFonts w:hint="eastAsia" w:ascii="宋体" w:hAnsi="宋体"/>
          <w:sz w:val="24"/>
        </w:rPr>
        <w:t>投标单位针对本次项目提出合理化建议；</w:t>
      </w:r>
    </w:p>
    <w:p>
      <w:pPr>
        <w:numPr>
          <w:ilvl w:val="0"/>
          <w:numId w:val="3"/>
        </w:numPr>
        <w:spacing w:line="360" w:lineRule="auto"/>
        <w:ind w:firstLine="578" w:firstLineChars="241"/>
        <w:rPr>
          <w:rFonts w:hint="eastAsia" w:ascii="宋体" w:hAnsi="宋体"/>
          <w:sz w:val="24"/>
        </w:rPr>
      </w:pPr>
      <w:r>
        <w:rPr>
          <w:rFonts w:hint="eastAsia" w:ascii="宋体" w:hAnsi="宋体"/>
          <w:sz w:val="24"/>
        </w:rPr>
        <w:t>主要产品样本（彩页）；</w:t>
      </w:r>
    </w:p>
    <w:p>
      <w:pPr>
        <w:numPr>
          <w:ilvl w:val="0"/>
          <w:numId w:val="3"/>
        </w:numPr>
        <w:spacing w:line="360" w:lineRule="auto"/>
        <w:ind w:firstLine="578" w:firstLineChars="241"/>
        <w:rPr>
          <w:rFonts w:hint="eastAsia" w:ascii="宋体" w:hAnsi="宋体"/>
          <w:sz w:val="24"/>
        </w:rPr>
      </w:pPr>
      <w:r>
        <w:rPr>
          <w:rFonts w:hint="eastAsia" w:ascii="宋体" w:hAnsi="宋体"/>
          <w:sz w:val="24"/>
        </w:rPr>
        <w:t>按招标文件投标人须知和技术规格书中要求提供的有关文件；</w:t>
      </w:r>
    </w:p>
    <w:p>
      <w:pPr>
        <w:numPr>
          <w:ilvl w:val="0"/>
          <w:numId w:val="3"/>
        </w:numPr>
        <w:spacing w:line="360" w:lineRule="auto"/>
        <w:ind w:firstLine="578" w:firstLineChars="241"/>
        <w:rPr>
          <w:rFonts w:hint="eastAsia" w:ascii="宋体" w:hAnsi="宋体"/>
          <w:sz w:val="24"/>
        </w:rPr>
      </w:pPr>
      <w:r>
        <w:rPr>
          <w:rFonts w:hint="eastAsia" w:ascii="宋体" w:hAnsi="宋体"/>
          <w:sz w:val="24"/>
        </w:rPr>
        <w:t>投标人需提交的其它资料。</w:t>
      </w:r>
    </w:p>
    <w:p>
      <w:pPr>
        <w:spacing w:line="380" w:lineRule="exact"/>
        <w:ind w:firstLine="480" w:firstLineChars="200"/>
        <w:rPr>
          <w:rFonts w:hint="eastAsia" w:ascii="宋体" w:hAnsi="宋体"/>
          <w:b/>
          <w:bCs/>
          <w:sz w:val="24"/>
        </w:rPr>
      </w:pPr>
      <w:r>
        <w:rPr>
          <w:rFonts w:hint="eastAsia" w:ascii="宋体" w:hAnsi="宋体"/>
          <w:b/>
          <w:bCs/>
          <w:sz w:val="24"/>
        </w:rPr>
        <w:t>3、投标文件的装订、密封和标记</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3.1投标文件的装订</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投标人必须将投标文件按照投标文件组成的顺序装订成册，并在首页编制“投标文件目录”。</w:t>
      </w:r>
    </w:p>
    <w:p>
      <w:pPr>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3.2投标文件的密封、标记详见《</w:t>
      </w:r>
      <w:r>
        <w:rPr>
          <w:rFonts w:hint="eastAsia" w:cs="宋体" w:asciiTheme="minorEastAsia" w:hAnsiTheme="minorEastAsia" w:eastAsiaTheme="minorEastAsia"/>
          <w:color w:val="000000"/>
          <w:sz w:val="24"/>
          <w:szCs w:val="24"/>
        </w:rPr>
        <w:t>附件12</w:t>
      </w:r>
      <w:r>
        <w:rPr>
          <w:rFonts w:hint="eastAsia" w:cs="仿宋" w:asciiTheme="minorEastAsia" w:hAnsiTheme="minorEastAsia" w:eastAsiaTheme="minorEastAsia"/>
          <w:sz w:val="24"/>
          <w:szCs w:val="24"/>
        </w:rPr>
        <w:t>》</w:t>
      </w:r>
    </w:p>
    <w:p>
      <w:pPr>
        <w:spacing w:line="380" w:lineRule="exact"/>
        <w:ind w:firstLine="480" w:firstLineChars="200"/>
        <w:rPr>
          <w:rFonts w:hint="eastAsia" w:ascii="宋体" w:hAnsi="宋体"/>
          <w:b/>
          <w:bCs/>
          <w:sz w:val="24"/>
        </w:rPr>
      </w:pPr>
      <w:bookmarkStart w:id="25" w:name="_Toc212369519"/>
      <w:r>
        <w:rPr>
          <w:rFonts w:hint="eastAsia" w:ascii="宋体" w:hAnsi="宋体"/>
          <w:b/>
          <w:bCs/>
          <w:sz w:val="24"/>
        </w:rPr>
        <w:t>4、投标报价</w:t>
      </w:r>
      <w:bookmarkEnd w:id="25"/>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4.1投标报价包括：全部（全新）消耗物品价、专用工具价、拆卸费、吊装费、安装费、调试费、运杂费（包括现场卸车费）、人工费、验收、服务费、资料费、税费、基建费用（减震沟、风道、地极孔等）等所有费用的总和。所有投标均以人民币报价。</w:t>
      </w:r>
    </w:p>
    <w:p>
      <w:pPr>
        <w:pStyle w:val="17"/>
        <w:spacing w:line="380" w:lineRule="exact"/>
        <w:ind w:firstLine="480" w:firstLineChars="200"/>
        <w:rPr>
          <w:rFonts w:hint="eastAsia" w:cs="仿宋" w:asciiTheme="minorEastAsia" w:hAnsiTheme="minorEastAsia" w:eastAsiaTheme="minorEastAsia"/>
          <w:sz w:val="24"/>
          <w:szCs w:val="24"/>
        </w:rPr>
      </w:pPr>
      <w:bookmarkStart w:id="26" w:name="_Toc352332865"/>
      <w:bookmarkStart w:id="27" w:name="_Toc346306744"/>
      <w:bookmarkStart w:id="28" w:name="_Toc346372891"/>
      <w:r>
        <w:rPr>
          <w:rFonts w:hint="eastAsia" w:cs="仿宋" w:asciiTheme="minorEastAsia" w:hAnsiTheme="minorEastAsia" w:eastAsiaTheme="minorEastAsia"/>
          <w:sz w:val="24"/>
          <w:szCs w:val="24"/>
        </w:rPr>
        <w:t>4.2投标人要按投标规格名称、投标报价明细表（附件3、附件4）的内容填写产品单价、总价及其他事项，并由法人代表或授权代表签署。</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4.3对于非标准货物的投标，还应填分解报价表（分解报价表格式由投标人自行设计）。</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4.4投标人如需用外汇购入某些投标货物，须折合人民币计入总报价中。</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4.5招标人不接受任何选择报价，对每一种货物只允许一个报价。</w:t>
      </w:r>
    </w:p>
    <w:p>
      <w:pPr>
        <w:pStyle w:val="17"/>
        <w:spacing w:line="380" w:lineRule="exact"/>
        <w:ind w:firstLine="480" w:firstLineChars="200"/>
        <w:rPr>
          <w:rFonts w:hint="eastAsia" w:hAnsi="宋体" w:cs="宋体"/>
          <w:sz w:val="24"/>
          <w:szCs w:val="22"/>
        </w:rPr>
      </w:pPr>
      <w:r>
        <w:rPr>
          <w:rFonts w:hint="eastAsia" w:cs="仿宋" w:asciiTheme="minorEastAsia" w:hAnsiTheme="minorEastAsia" w:eastAsiaTheme="minorEastAsia"/>
          <w:sz w:val="24"/>
          <w:szCs w:val="24"/>
        </w:rPr>
        <w:t>4.6 投标人须提供分项单价和报价总价，如果单价和总价不符，以单价为准，并根据单价修正总价。评标委员会认为单价有明显的小数点错误，应以标出的总价为准，并修改单</w:t>
      </w:r>
      <w:r>
        <w:rPr>
          <w:rFonts w:hint="eastAsia" w:hAnsi="宋体" w:cs="宋体"/>
          <w:sz w:val="24"/>
          <w:szCs w:val="22"/>
        </w:rPr>
        <w:t>价。</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4.7如果大写的金额和小写的金额不一致时，以大写的金额为准。</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4.8投标人免费提供的项目，应先填写该项目的实际价格，并注明免费。此项不计入总报价。</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4.9最低报价不能作为中标的保证。</w:t>
      </w:r>
    </w:p>
    <w:p>
      <w:pPr>
        <w:spacing w:line="380" w:lineRule="exact"/>
        <w:ind w:firstLine="480" w:firstLineChars="200"/>
        <w:rPr>
          <w:rFonts w:hint="eastAsia" w:ascii="宋体" w:hAnsi="宋体"/>
          <w:b/>
          <w:bCs/>
          <w:sz w:val="24"/>
          <w:szCs w:val="22"/>
        </w:rPr>
      </w:pPr>
      <w:r>
        <w:rPr>
          <w:rFonts w:hint="eastAsia" w:ascii="宋体" w:hAnsi="宋体"/>
          <w:b/>
          <w:bCs/>
          <w:sz w:val="24"/>
          <w:szCs w:val="22"/>
        </w:rPr>
        <w:t>5、投标文件签署</w:t>
      </w:r>
      <w:bookmarkEnd w:id="26"/>
      <w:bookmarkEnd w:id="27"/>
      <w:bookmarkEnd w:id="28"/>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5.1投标文件应加盖投标人单位公章（不得使用其他形式如带有“专用章”等字样的印章）并经法定代表人（或负责人）或其委托代理人签字。</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5.2本招标文件提供的投标文件式中，标注有盖公章、签字之处，应有投标人的盖章、委托代理人的签字或法定代表人（或负责人）的签字。</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5.3投标单位法人或委托代理人亲自签署。由委托代理人签字的投标资格证明文件中须附授权委托书。</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5.4签字须使用黑色或蓝色不可退色签字笔。</w:t>
      </w:r>
    </w:p>
    <w:p>
      <w:pPr>
        <w:pStyle w:val="17"/>
        <w:spacing w:line="380" w:lineRule="exact"/>
        <w:ind w:firstLine="480" w:firstLineChars="200"/>
        <w:rPr>
          <w:rFonts w:hint="eastAsia" w:cs="仿宋" w:asciiTheme="minorEastAsia" w:hAnsiTheme="minorEastAsia" w:eastAsiaTheme="minorEastAsia"/>
          <w:sz w:val="24"/>
          <w:szCs w:val="24"/>
          <w:u w:val="single"/>
        </w:rPr>
      </w:pPr>
      <w:r>
        <w:rPr>
          <w:rFonts w:hint="eastAsia" w:cs="仿宋" w:asciiTheme="minorEastAsia" w:hAnsiTheme="minorEastAsia" w:eastAsiaTheme="minorEastAsia"/>
          <w:sz w:val="24"/>
          <w:szCs w:val="24"/>
          <w:u w:val="single"/>
        </w:rPr>
        <w:t>注：投标人代表必须按招标文件的规定签署投标文件（正本、副本及各附件）。</w:t>
      </w:r>
    </w:p>
    <w:p>
      <w:pPr>
        <w:spacing w:line="380" w:lineRule="exact"/>
        <w:ind w:firstLine="480" w:firstLineChars="200"/>
        <w:rPr>
          <w:rFonts w:hint="eastAsia" w:ascii="宋体" w:hAnsi="宋体"/>
          <w:b/>
          <w:bCs/>
          <w:sz w:val="24"/>
          <w:szCs w:val="22"/>
        </w:rPr>
      </w:pPr>
      <w:bookmarkStart w:id="29" w:name="_Toc352332868"/>
      <w:bookmarkStart w:id="30" w:name="_Toc346306747"/>
      <w:bookmarkStart w:id="31" w:name="_Toc346372894"/>
      <w:bookmarkStart w:id="32" w:name="OLE_LINK23"/>
      <w:r>
        <w:rPr>
          <w:rFonts w:hint="eastAsia" w:ascii="宋体" w:hAnsi="宋体"/>
          <w:b/>
          <w:bCs/>
          <w:sz w:val="24"/>
          <w:szCs w:val="22"/>
        </w:rPr>
        <w:t>6、投标有效期</w:t>
      </w:r>
      <w:bookmarkEnd w:id="29"/>
      <w:bookmarkEnd w:id="30"/>
      <w:bookmarkEnd w:id="31"/>
    </w:p>
    <w:bookmarkEnd w:id="32"/>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6.1本项目投标有效期：自开标之日起</w:t>
      </w:r>
      <w:r>
        <w:rPr>
          <w:rFonts w:hint="eastAsia" w:cs="仿宋" w:asciiTheme="minorEastAsia" w:hAnsiTheme="minorEastAsia" w:eastAsiaTheme="minorEastAsia"/>
          <w:sz w:val="24"/>
          <w:szCs w:val="24"/>
          <w:u w:val="single"/>
        </w:rPr>
        <w:t xml:space="preserve"> 60</w:t>
      </w:r>
      <w:r>
        <w:rPr>
          <w:rFonts w:hint="eastAsia" w:cs="仿宋" w:asciiTheme="minorEastAsia" w:hAnsiTheme="minorEastAsia" w:eastAsiaTheme="minorEastAsia"/>
          <w:sz w:val="24"/>
          <w:szCs w:val="24"/>
        </w:rPr>
        <w:t>个日历天。</w:t>
      </w:r>
    </w:p>
    <w:p>
      <w:pPr>
        <w:pStyle w:val="17"/>
        <w:spacing w:line="380" w:lineRule="exact"/>
        <w:ind w:firstLine="480" w:firstLineChars="200"/>
        <w:rPr>
          <w:rFonts w:hint="eastAsia" w:cs="仿宋" w:asciiTheme="minorEastAsia" w:hAnsiTheme="minorEastAsia" w:eastAsiaTheme="minorEastAsia"/>
          <w:sz w:val="24"/>
          <w:szCs w:val="24"/>
          <w:u w:val="single"/>
        </w:rPr>
      </w:pPr>
      <w:r>
        <w:rPr>
          <w:rFonts w:hint="eastAsia" w:cs="仿宋" w:asciiTheme="minorEastAsia" w:hAnsiTheme="minorEastAsia" w:eastAsiaTheme="minorEastAsia"/>
          <w:sz w:val="24"/>
          <w:szCs w:val="24"/>
          <w:u w:val="single"/>
        </w:rPr>
        <w:t>注：投标函的有效期比本须知规定的有效期短的，将被视为非响应性投标，该投标文件按无效投标处理。</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6.2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有效期，但不得修改投标文件的实质性内容。</w:t>
      </w:r>
    </w:p>
    <w:p>
      <w:pPr>
        <w:spacing w:line="380" w:lineRule="exact"/>
        <w:ind w:firstLine="480" w:firstLineChars="200"/>
        <w:rPr>
          <w:rFonts w:hint="eastAsia" w:ascii="宋体" w:hAnsi="宋体"/>
          <w:b/>
          <w:bCs/>
          <w:sz w:val="24"/>
          <w:szCs w:val="22"/>
        </w:rPr>
      </w:pPr>
      <w:r>
        <w:rPr>
          <w:rFonts w:hint="eastAsia" w:cs="仿宋" w:asciiTheme="minorEastAsia" w:hAnsiTheme="minorEastAsia" w:eastAsiaTheme="minorEastAsia"/>
          <w:sz w:val="24"/>
          <w:szCs w:val="24"/>
        </w:rPr>
        <w:t>7</w:t>
      </w:r>
      <w:r>
        <w:rPr>
          <w:rFonts w:hint="eastAsia" w:ascii="宋体" w:hAnsi="宋体"/>
          <w:b/>
          <w:bCs/>
          <w:sz w:val="24"/>
          <w:szCs w:val="22"/>
        </w:rPr>
        <w:t>投标文件递交</w:t>
      </w:r>
    </w:p>
    <w:p>
      <w:pPr>
        <w:spacing w:line="360" w:lineRule="auto"/>
        <w:ind w:firstLine="480" w:firstLineChars="200"/>
        <w:rPr>
          <w:sz w:val="24"/>
          <w:szCs w:val="24"/>
        </w:rPr>
      </w:pPr>
      <w:bookmarkStart w:id="33" w:name="_Toc346306749"/>
      <w:bookmarkStart w:id="34" w:name="_Toc346372896"/>
      <w:bookmarkStart w:id="35" w:name="_Toc352332870"/>
      <w:bookmarkStart w:id="36" w:name="_Toc129697462"/>
      <w:r>
        <w:rPr>
          <w:rFonts w:hint="eastAsia"/>
          <w:sz w:val="24"/>
          <w:szCs w:val="24"/>
        </w:rPr>
        <w:t>7.1投标文件递交时间和地点</w:t>
      </w:r>
      <w:bookmarkEnd w:id="33"/>
      <w:bookmarkEnd w:id="34"/>
      <w:bookmarkEnd w:id="35"/>
      <w:bookmarkEnd w:id="36"/>
    </w:p>
    <w:p>
      <w:pPr>
        <w:numPr>
          <w:ilvl w:val="0"/>
          <w:numId w:val="4"/>
        </w:numPr>
        <w:tabs>
          <w:tab w:val="left" w:pos="0"/>
        </w:tabs>
        <w:spacing w:line="360" w:lineRule="auto"/>
        <w:ind w:firstLine="480" w:firstLineChars="200"/>
        <w:rPr>
          <w:rFonts w:hint="eastAsia" w:ascii="宋体" w:hAnsi="宋体"/>
          <w:sz w:val="24"/>
          <w:szCs w:val="24"/>
        </w:rPr>
      </w:pPr>
      <w:r>
        <w:rPr>
          <w:rFonts w:hint="eastAsia" w:ascii="宋体" w:hAnsi="宋体" w:cs="宋体"/>
          <w:sz w:val="24"/>
          <w:szCs w:val="24"/>
        </w:rPr>
        <w:t>本次招标</w:t>
      </w:r>
      <w:r>
        <w:rPr>
          <w:rFonts w:hint="eastAsia" w:ascii="宋体" w:hAnsi="宋体" w:cs="宋体"/>
          <w:b/>
          <w:bCs/>
          <w:sz w:val="28"/>
          <w:szCs w:val="28"/>
        </w:rPr>
        <w:t>以重汽E采通线上投标为准</w:t>
      </w:r>
      <w:r>
        <w:rPr>
          <w:rFonts w:hint="eastAsia" w:ascii="宋体" w:hAnsi="宋体" w:cs="宋体"/>
          <w:sz w:val="24"/>
          <w:szCs w:val="24"/>
        </w:rPr>
        <w:t>，投标截止时间</w:t>
      </w:r>
      <w:r>
        <w:rPr>
          <w:rFonts w:hint="eastAsia" w:ascii="宋体" w:hAnsi="宋体" w:cs="宋体"/>
          <w:color w:val="EE0000"/>
          <w:sz w:val="24"/>
          <w:szCs w:val="24"/>
        </w:rPr>
        <w:t>：2026年</w:t>
      </w:r>
      <w:r>
        <w:rPr>
          <w:rFonts w:hint="default" w:ascii="宋体" w:hAnsi="宋体" w:cs="宋体"/>
          <w:color w:val="EE0000"/>
          <w:sz w:val="24"/>
          <w:szCs w:val="24"/>
          <w:woUserID w:val="1"/>
        </w:rPr>
        <w:t>6</w:t>
      </w:r>
      <w:r>
        <w:rPr>
          <w:rFonts w:hint="eastAsia" w:ascii="宋体" w:hAnsi="宋体" w:cs="宋体"/>
          <w:color w:val="EE0000"/>
          <w:sz w:val="24"/>
          <w:szCs w:val="24"/>
        </w:rPr>
        <w:t>月</w:t>
      </w:r>
      <w:r>
        <w:rPr>
          <w:rFonts w:hint="default" w:ascii="宋体" w:hAnsi="宋体" w:cs="宋体"/>
          <w:color w:val="EE0000"/>
          <w:sz w:val="24"/>
          <w:szCs w:val="24"/>
          <w:woUserID w:val="1"/>
        </w:rPr>
        <w:t>30</w:t>
      </w:r>
      <w:r>
        <w:rPr>
          <w:rFonts w:hint="eastAsia" w:ascii="宋体" w:hAnsi="宋体" w:cs="宋体"/>
          <w:color w:val="EE0000"/>
          <w:sz w:val="24"/>
          <w:szCs w:val="24"/>
        </w:rPr>
        <w:t>日上午12:00（北京时间）。</w:t>
      </w:r>
    </w:p>
    <w:p>
      <w:pPr>
        <w:numPr>
          <w:ilvl w:val="0"/>
          <w:numId w:val="4"/>
        </w:numPr>
        <w:tabs>
          <w:tab w:val="left" w:pos="0"/>
        </w:tabs>
        <w:spacing w:line="360" w:lineRule="auto"/>
        <w:ind w:firstLine="480" w:firstLineChars="200"/>
        <w:rPr>
          <w:rFonts w:hint="eastAsia" w:ascii="宋体" w:hAnsi="宋体"/>
          <w:sz w:val="24"/>
          <w:szCs w:val="24"/>
        </w:rPr>
      </w:pPr>
      <w:r>
        <w:rPr>
          <w:rFonts w:hint="eastAsia" w:ascii="宋体" w:hAnsi="宋体" w:cs="宋体"/>
          <w:sz w:val="24"/>
          <w:szCs w:val="24"/>
        </w:rPr>
        <w:t>纸质投标文件递交地点：中国重汽集团青岛重工有限公司412室（暂定）</w:t>
      </w:r>
    </w:p>
    <w:p>
      <w:pPr>
        <w:numPr>
          <w:ilvl w:val="0"/>
          <w:numId w:val="4"/>
        </w:numPr>
        <w:tabs>
          <w:tab w:val="left" w:pos="0"/>
        </w:tabs>
        <w:spacing w:line="360" w:lineRule="auto"/>
        <w:ind w:firstLine="480" w:firstLineChars="200"/>
        <w:rPr>
          <w:rFonts w:hint="eastAsia" w:ascii="宋体" w:hAnsi="宋体"/>
          <w:sz w:val="24"/>
          <w:szCs w:val="24"/>
        </w:rPr>
      </w:pPr>
      <w:r>
        <w:rPr>
          <w:rFonts w:hint="eastAsia" w:ascii="宋体" w:hAnsi="宋体" w:cs="宋体"/>
          <w:sz w:val="24"/>
          <w:szCs w:val="24"/>
        </w:rPr>
        <w:t>投标人代表必须在</w:t>
      </w:r>
      <w:r>
        <w:rPr>
          <w:rFonts w:hint="eastAsia" w:ascii="宋体" w:hAnsi="宋体" w:cs="宋体"/>
          <w:b/>
          <w:bCs/>
          <w:sz w:val="24"/>
          <w:szCs w:val="24"/>
        </w:rPr>
        <w:t>投标截止时间</w:t>
      </w:r>
      <w:r>
        <w:rPr>
          <w:rFonts w:hint="eastAsia" w:ascii="宋体" w:hAnsi="宋体" w:cs="宋体"/>
          <w:sz w:val="24"/>
          <w:szCs w:val="24"/>
        </w:rPr>
        <w:t>前</w:t>
      </w:r>
      <w:r>
        <w:rPr>
          <w:rFonts w:hint="eastAsia" w:ascii="宋体" w:hAnsi="宋体" w:cs="宋体"/>
          <w:b/>
          <w:bCs/>
          <w:sz w:val="24"/>
          <w:szCs w:val="24"/>
        </w:rPr>
        <w:t>将投标文件电子版在重汽E采通上上传并做投标操作</w:t>
      </w:r>
      <w:r>
        <w:rPr>
          <w:rFonts w:hint="eastAsia" w:ascii="宋体" w:hAnsi="宋体" w:cs="宋体"/>
          <w:sz w:val="24"/>
          <w:szCs w:val="24"/>
        </w:rPr>
        <w:t>。如因招标文件的修改推迟投标截止日期的，则按招标人另行通知规定的时间递交。</w:t>
      </w:r>
    </w:p>
    <w:p>
      <w:pPr>
        <w:spacing w:line="360" w:lineRule="auto"/>
        <w:ind w:firstLine="480" w:firstLineChars="200"/>
        <w:rPr>
          <w:sz w:val="24"/>
          <w:szCs w:val="24"/>
        </w:rPr>
      </w:pPr>
      <w:bookmarkStart w:id="37" w:name="_Toc346306750"/>
      <w:bookmarkStart w:id="38" w:name="_Toc352332871"/>
      <w:bookmarkStart w:id="39" w:name="_Toc129697463"/>
      <w:bookmarkStart w:id="40" w:name="_Toc346372897"/>
      <w:r>
        <w:rPr>
          <w:rFonts w:hint="eastAsia"/>
          <w:sz w:val="24"/>
          <w:szCs w:val="24"/>
        </w:rPr>
        <w:t>2.4.2投标文件签收</w:t>
      </w:r>
      <w:bookmarkEnd w:id="37"/>
      <w:bookmarkEnd w:id="38"/>
      <w:bookmarkEnd w:id="39"/>
      <w:bookmarkEnd w:id="40"/>
    </w:p>
    <w:p>
      <w:pPr>
        <w:numPr>
          <w:ilvl w:val="0"/>
          <w:numId w:val="5"/>
        </w:numPr>
        <w:tabs>
          <w:tab w:val="left" w:pos="0"/>
        </w:tabs>
        <w:spacing w:line="360" w:lineRule="auto"/>
        <w:ind w:firstLine="480" w:firstLineChars="200"/>
        <w:rPr>
          <w:rFonts w:hint="eastAsia" w:ascii="宋体" w:hAnsi="宋体" w:cs="宋体"/>
          <w:sz w:val="24"/>
          <w:szCs w:val="24"/>
        </w:rPr>
      </w:pPr>
      <w:r>
        <w:rPr>
          <w:rFonts w:hint="eastAsia" w:ascii="宋体" w:hAnsi="宋体" w:cs="宋体"/>
          <w:sz w:val="24"/>
          <w:szCs w:val="24"/>
        </w:rPr>
        <w:t>招标文件电子版（U盘）除随同纸质版投标文件一同递交外，</w:t>
      </w:r>
      <w:r>
        <w:rPr>
          <w:rFonts w:hint="eastAsia" w:ascii="宋体" w:hAnsi="宋体" w:cs="宋体"/>
          <w:b/>
          <w:bCs/>
          <w:sz w:val="24"/>
          <w:szCs w:val="24"/>
        </w:rPr>
        <w:t>还需按照时间节点要求在重汽E</w:t>
      </w:r>
      <w:r>
        <w:rPr>
          <w:rFonts w:hint="eastAsia" w:ascii="宋体" w:hAnsi="宋体" w:cs="宋体"/>
          <w:b/>
          <w:bCs/>
          <w:sz w:val="24"/>
          <w:szCs w:val="24"/>
        </w:rPr>
        <w:tab/>
      </w:r>
      <w:r>
        <w:rPr>
          <w:rFonts w:hint="eastAsia" w:ascii="宋体" w:hAnsi="宋体" w:cs="宋体"/>
          <w:b/>
          <w:bCs/>
          <w:sz w:val="24"/>
          <w:szCs w:val="24"/>
        </w:rPr>
        <w:t>采通上进行应标、投标等操作，并同时上传相关资料。</w:t>
      </w:r>
    </w:p>
    <w:p>
      <w:pPr>
        <w:numPr>
          <w:ilvl w:val="0"/>
          <w:numId w:val="5"/>
        </w:numPr>
        <w:tabs>
          <w:tab w:val="left" w:pos="0"/>
        </w:tabs>
        <w:spacing w:line="360" w:lineRule="auto"/>
        <w:ind w:firstLine="480" w:firstLineChars="200"/>
        <w:rPr>
          <w:rFonts w:hint="eastAsia" w:ascii="宋体" w:hAnsi="宋体" w:cs="宋体"/>
          <w:sz w:val="24"/>
          <w:szCs w:val="24"/>
        </w:rPr>
      </w:pPr>
      <w:r>
        <w:rPr>
          <w:rFonts w:hint="eastAsia" w:ascii="宋体" w:hAnsi="宋体" w:cs="宋体"/>
          <w:sz w:val="24"/>
          <w:szCs w:val="24"/>
        </w:rPr>
        <w:t>投标截止时间后对投标人已提交的投标文件不予退还。</w:t>
      </w:r>
    </w:p>
    <w:p>
      <w:pPr>
        <w:spacing w:line="360" w:lineRule="auto"/>
        <w:ind w:firstLine="480" w:firstLineChars="200"/>
        <w:rPr>
          <w:sz w:val="24"/>
          <w:szCs w:val="24"/>
        </w:rPr>
      </w:pPr>
      <w:bookmarkStart w:id="41" w:name="_Toc346306751"/>
      <w:bookmarkStart w:id="42" w:name="_Toc129697464"/>
      <w:bookmarkStart w:id="43" w:name="_Toc346372898"/>
      <w:bookmarkStart w:id="44" w:name="_Toc352332872"/>
      <w:r>
        <w:rPr>
          <w:rFonts w:hint="eastAsia"/>
          <w:sz w:val="24"/>
          <w:szCs w:val="24"/>
        </w:rPr>
        <w:t>2.4.3投标文件修改与撤回</w:t>
      </w:r>
      <w:bookmarkEnd w:id="41"/>
      <w:bookmarkEnd w:id="42"/>
      <w:bookmarkEnd w:id="43"/>
      <w:bookmarkEnd w:id="44"/>
    </w:p>
    <w:p>
      <w:pPr>
        <w:numPr>
          <w:ilvl w:val="0"/>
          <w:numId w:val="6"/>
        </w:numPr>
        <w:tabs>
          <w:tab w:val="left" w:pos="0"/>
        </w:tabs>
        <w:spacing w:line="360" w:lineRule="auto"/>
        <w:ind w:firstLine="480" w:firstLineChars="200"/>
        <w:rPr>
          <w:rFonts w:hint="eastAsia" w:ascii="宋体" w:hAnsi="宋体" w:cs="宋体"/>
          <w:sz w:val="24"/>
          <w:szCs w:val="24"/>
        </w:rPr>
      </w:pPr>
      <w:r>
        <w:rPr>
          <w:rFonts w:hint="eastAsia" w:ascii="宋体" w:hAnsi="宋体" w:cs="宋体"/>
          <w:sz w:val="24"/>
          <w:szCs w:val="24"/>
        </w:rPr>
        <w:t>投标人在招标文件要求提交投标文件的截止时间前，可以修改或者撤回已提交的投标文件，并书面形式通知招标人。</w:t>
      </w:r>
    </w:p>
    <w:p>
      <w:pPr>
        <w:numPr>
          <w:ilvl w:val="0"/>
          <w:numId w:val="6"/>
        </w:numPr>
        <w:tabs>
          <w:tab w:val="left" w:pos="0"/>
        </w:tabs>
        <w:spacing w:line="360" w:lineRule="auto"/>
        <w:ind w:firstLine="480" w:firstLineChars="200"/>
        <w:rPr>
          <w:rFonts w:hint="eastAsia" w:ascii="宋体" w:hAnsi="宋体" w:cs="宋体"/>
          <w:sz w:val="24"/>
          <w:szCs w:val="24"/>
        </w:rPr>
      </w:pPr>
      <w:r>
        <w:rPr>
          <w:rFonts w:hint="eastAsia" w:ascii="宋体" w:hAnsi="宋体" w:cs="宋体"/>
          <w:sz w:val="24"/>
          <w:szCs w:val="24"/>
        </w:rPr>
        <w:t>任何修改内容必须由投标人的法定代表人（或负责人）或其授权代理人签字，不得涂抹。经法定代表人（或负责人）或其授权代理人正式签署的修改文件组成投标文件的一部分，份数和密封要求同投标文件一致。由委托代理人签字的投标资格证明文件中须附授权委托书。</w:t>
      </w:r>
    </w:p>
    <w:p>
      <w:pPr>
        <w:numPr>
          <w:ilvl w:val="0"/>
          <w:numId w:val="6"/>
        </w:numPr>
        <w:tabs>
          <w:tab w:val="left" w:pos="0"/>
        </w:tabs>
        <w:spacing w:line="360" w:lineRule="auto"/>
        <w:ind w:firstLine="480" w:firstLineChars="200"/>
        <w:rPr>
          <w:rFonts w:hint="eastAsia" w:ascii="宋体" w:hAnsi="宋体" w:cs="宋体"/>
          <w:sz w:val="24"/>
          <w:szCs w:val="24"/>
        </w:rPr>
      </w:pPr>
      <w:r>
        <w:rPr>
          <w:rFonts w:hint="eastAsia" w:ascii="宋体" w:hAnsi="宋体" w:cs="宋体"/>
          <w:sz w:val="24"/>
          <w:szCs w:val="24"/>
        </w:rPr>
        <w:t>投标截止时间后不允许对投标文件做实质性修改。</w:t>
      </w:r>
    </w:p>
    <w:p>
      <w:pPr>
        <w:numPr>
          <w:ilvl w:val="0"/>
          <w:numId w:val="6"/>
        </w:numPr>
        <w:tabs>
          <w:tab w:val="left" w:pos="0"/>
        </w:tabs>
        <w:spacing w:line="360" w:lineRule="auto"/>
        <w:ind w:firstLine="480" w:firstLineChars="200"/>
        <w:rPr>
          <w:rFonts w:hint="eastAsia" w:ascii="宋体" w:hAnsi="宋体" w:cs="宋体"/>
          <w:sz w:val="24"/>
          <w:szCs w:val="24"/>
        </w:rPr>
      </w:pPr>
      <w:r>
        <w:rPr>
          <w:rFonts w:hint="eastAsia" w:ascii="宋体" w:hAnsi="宋体" w:cs="宋体"/>
          <w:sz w:val="24"/>
          <w:szCs w:val="24"/>
        </w:rPr>
        <w:t>投标有效期内不得撤回投标。</w:t>
      </w:r>
    </w:p>
    <w:p>
      <w:pPr>
        <w:pStyle w:val="17"/>
        <w:spacing w:line="380" w:lineRule="exact"/>
        <w:ind w:firstLine="480" w:firstLineChars="200"/>
        <w:rPr>
          <w:rFonts w:hint="eastAsia" w:cs="仿宋" w:asciiTheme="minorEastAsia" w:hAnsiTheme="minorEastAsia" w:eastAsiaTheme="minorEastAsia"/>
          <w:sz w:val="24"/>
          <w:szCs w:val="24"/>
        </w:rPr>
      </w:pPr>
    </w:p>
    <w:p>
      <w:pPr>
        <w:spacing w:line="380" w:lineRule="exact"/>
        <w:ind w:left="124" w:leftChars="59" w:firstLine="565" w:firstLineChars="202"/>
        <w:rPr>
          <w:rFonts w:hint="eastAsia" w:ascii="宋体" w:hAnsi="宋体" w:cs="宋体"/>
          <w:b/>
          <w:bCs/>
          <w:sz w:val="24"/>
          <w:szCs w:val="24"/>
        </w:rPr>
      </w:pPr>
      <w:bookmarkStart w:id="45" w:name="_Toc48665527"/>
      <w:r>
        <w:rPr>
          <w:rFonts w:hint="eastAsia" w:ascii="宋体" w:hAnsi="宋体" w:cs="宋体"/>
          <w:sz w:val="28"/>
          <w:szCs w:val="28"/>
        </w:rPr>
        <w:t>二</w:t>
      </w:r>
      <w:bookmarkEnd w:id="45"/>
      <w:bookmarkStart w:id="46" w:name="_Toc48665528"/>
      <w:r>
        <w:rPr>
          <w:rFonts w:hint="eastAsia" w:ascii="宋体" w:hAnsi="宋体" w:cs="宋体"/>
          <w:b/>
          <w:bCs/>
          <w:sz w:val="24"/>
          <w:szCs w:val="24"/>
        </w:rPr>
        <w:t>、开标与评标</w:t>
      </w:r>
      <w:bookmarkEnd w:id="46"/>
    </w:p>
    <w:p>
      <w:pPr>
        <w:spacing w:line="380" w:lineRule="exact"/>
        <w:ind w:firstLine="480" w:firstLineChars="200"/>
        <w:rPr>
          <w:rFonts w:hint="eastAsia" w:ascii="宋体" w:hAnsi="宋体" w:cs="宋体"/>
          <w:b/>
          <w:bCs/>
          <w:sz w:val="24"/>
          <w:szCs w:val="24"/>
        </w:rPr>
      </w:pPr>
      <w:bookmarkStart w:id="47" w:name="_Toc212369527"/>
      <w:r>
        <w:rPr>
          <w:rFonts w:hint="eastAsia" w:ascii="宋体" w:hAnsi="宋体" w:cs="宋体"/>
          <w:b/>
          <w:bCs/>
          <w:sz w:val="24"/>
          <w:szCs w:val="24"/>
        </w:rPr>
        <w:t>8、开标</w:t>
      </w:r>
      <w:bookmarkEnd w:id="47"/>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8.1本次招标的开标、评标由招标人依法组织实施。</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8.2本项目开标时间和地点见投标人须知。开标会议由招标人组织并主持。招标人和招标人邀请各投标人派员参加开标会议。投标人未参加开标的，视同认可开标结果。</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8.3开标程序</w:t>
      </w:r>
      <w:bookmarkStart w:id="48" w:name="_Toc92678127"/>
    </w:p>
    <w:p>
      <w:pPr>
        <w:pStyle w:val="7"/>
        <w:adjustRightInd w:val="0"/>
        <w:snapToGrid w:val="0"/>
        <w:spacing w:before="72" w:beforeLines="30" w:after="50" w:line="360" w:lineRule="auto"/>
        <w:ind w:left="714" w:leftChars="180" w:hanging="336" w:hangingChars="14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（1）宣布开标会议开始并宣读开标纪律。</w:t>
      </w:r>
    </w:p>
    <w:p>
      <w:pPr>
        <w:pStyle w:val="7"/>
        <w:adjustRightInd w:val="0"/>
        <w:snapToGrid w:val="0"/>
        <w:spacing w:before="72" w:beforeLines="30" w:after="50" w:line="360" w:lineRule="auto"/>
        <w:ind w:left="714" w:leftChars="180" w:hanging="336" w:hangingChars="14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（2）介绍与会人员。</w:t>
      </w:r>
    </w:p>
    <w:p>
      <w:pPr>
        <w:pStyle w:val="7"/>
        <w:adjustRightInd w:val="0"/>
        <w:snapToGrid w:val="0"/>
        <w:spacing w:before="72" w:beforeLines="30" w:after="50" w:line="360" w:lineRule="auto"/>
        <w:ind w:left="714" w:leftChars="180" w:hanging="336" w:hangingChars="14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（3）核验投标人资格证明文件。</w:t>
      </w:r>
    </w:p>
    <w:p>
      <w:pPr>
        <w:pStyle w:val="7"/>
        <w:adjustRightInd w:val="0"/>
        <w:snapToGrid w:val="0"/>
        <w:spacing w:before="72" w:beforeLines="30" w:after="50" w:line="360" w:lineRule="auto"/>
        <w:ind w:left="714" w:leftChars="180" w:hanging="336" w:hangingChars="14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（4）投标人或投标人推选的代表对投标文件密封情况进行检查（投标人未参加开标会议的，视同认可投标文件密封完好）。</w:t>
      </w:r>
    </w:p>
    <w:p>
      <w:pPr>
        <w:pStyle w:val="7"/>
        <w:adjustRightInd w:val="0"/>
        <w:snapToGrid w:val="0"/>
        <w:spacing w:before="72" w:beforeLines="30" w:after="50" w:line="360" w:lineRule="auto"/>
        <w:ind w:left="714" w:leftChars="180" w:hanging="336" w:hangingChars="14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（5）经确认无误后，由工作人员当众拆封技术标书，由评标专家组对所有投标方的技术标部分综合评定和打分，确定进入商务标评比资格的投标方。</w:t>
      </w:r>
    </w:p>
    <w:p>
      <w:pPr>
        <w:pStyle w:val="7"/>
        <w:adjustRightInd w:val="0"/>
        <w:snapToGrid w:val="0"/>
        <w:spacing w:before="72" w:beforeLines="30" w:after="50" w:line="360" w:lineRule="auto"/>
        <w:ind w:left="714" w:leftChars="180" w:hanging="336" w:hangingChars="14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（6）由工作人员当众拆封入围商务标投标方的开标一览表和商务标书，宣读投标人名称、投标价格和投标文件的其他主要内容，投标人授权代表现场确认。</w:t>
      </w:r>
    </w:p>
    <w:p>
      <w:pPr>
        <w:pStyle w:val="7"/>
        <w:adjustRightInd w:val="0"/>
        <w:snapToGrid w:val="0"/>
        <w:spacing w:before="72" w:beforeLines="30" w:after="50" w:line="360" w:lineRule="auto"/>
        <w:ind w:left="714" w:leftChars="180" w:hanging="336" w:hangingChars="14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（7）进行商务标的评标及商务标的评分，招标人有权根据项目情况，采取多轮评标模式，最终根据商务标得分确定各投标人排序，原则上按照合理最低价选择中标厂家。</w:t>
      </w:r>
    </w:p>
    <w:p>
      <w:pPr>
        <w:spacing w:line="380" w:lineRule="exact"/>
        <w:ind w:firstLine="480" w:firstLineChars="200"/>
        <w:rPr>
          <w:rFonts w:hint="eastAsia" w:ascii="宋体" w:hAnsi="宋体" w:cs="宋体"/>
          <w:b/>
          <w:bCs/>
          <w:sz w:val="24"/>
          <w:szCs w:val="24"/>
        </w:rPr>
      </w:pPr>
      <w:r>
        <w:rPr>
          <w:rFonts w:hint="eastAsia" w:ascii="宋体" w:hAnsi="宋体" w:cs="宋体"/>
          <w:b/>
          <w:bCs/>
          <w:sz w:val="24"/>
          <w:szCs w:val="24"/>
        </w:rPr>
        <w:t>9、评标</w:t>
      </w:r>
      <w:bookmarkEnd w:id="48"/>
    </w:p>
    <w:p>
      <w:pPr>
        <w:pStyle w:val="17"/>
        <w:spacing w:line="380" w:lineRule="exact"/>
        <w:ind w:firstLine="480" w:firstLineChars="200"/>
        <w:rPr>
          <w:rFonts w:hint="eastAsia" w:cs="仿宋" w:asciiTheme="minorEastAsia" w:hAnsiTheme="minorEastAsia" w:eastAsiaTheme="minorEastAsia"/>
          <w:b/>
          <w:bCs/>
          <w:sz w:val="24"/>
          <w:szCs w:val="24"/>
        </w:rPr>
      </w:pPr>
      <w:r>
        <w:rPr>
          <w:rFonts w:hint="eastAsia" w:cs="仿宋" w:asciiTheme="minorEastAsia" w:hAnsiTheme="minorEastAsia" w:eastAsiaTheme="minorEastAsia"/>
          <w:b/>
          <w:bCs/>
          <w:sz w:val="24"/>
          <w:szCs w:val="24"/>
        </w:rPr>
        <w:t>9.1评标委员会</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招标人将根据本项目的特点组建评标委员会，评标委员会负责对投标文件进行审查、质疑、评标，提出书面评标报告，并向招标人推荐中标候选人排序名单。</w:t>
      </w:r>
    </w:p>
    <w:p>
      <w:pPr>
        <w:spacing w:line="380" w:lineRule="exact"/>
        <w:ind w:firstLine="480" w:firstLineChars="200"/>
        <w:rPr>
          <w:rFonts w:hint="eastAsia" w:ascii="宋体" w:hAnsi="宋体" w:cs="宋体"/>
          <w:b/>
          <w:bCs/>
          <w:sz w:val="24"/>
          <w:szCs w:val="24"/>
        </w:rPr>
      </w:pPr>
      <w:bookmarkStart w:id="49" w:name="_Toc212369528"/>
      <w:bookmarkStart w:id="50" w:name="_Toc92678128"/>
      <w:r>
        <w:rPr>
          <w:rFonts w:hint="eastAsia" w:ascii="宋体" w:hAnsi="宋体" w:cs="宋体"/>
          <w:b/>
          <w:bCs/>
          <w:sz w:val="24"/>
          <w:szCs w:val="24"/>
        </w:rPr>
        <w:t>9.2评标原则</w:t>
      </w:r>
      <w:bookmarkEnd w:id="49"/>
      <w:bookmarkEnd w:id="50"/>
    </w:p>
    <w:p>
      <w:pPr>
        <w:pStyle w:val="17"/>
        <w:spacing w:line="380" w:lineRule="exact"/>
        <w:ind w:firstLine="480" w:firstLineChars="200"/>
        <w:rPr>
          <w:rFonts w:hint="eastAsia" w:cs="仿宋" w:asciiTheme="minorEastAsia" w:hAnsiTheme="minorEastAsia" w:eastAsiaTheme="minorEastAsia"/>
          <w:sz w:val="24"/>
          <w:szCs w:val="24"/>
        </w:rPr>
      </w:pPr>
      <w:bookmarkStart w:id="51" w:name="_Toc212369529"/>
      <w:r>
        <w:rPr>
          <w:rFonts w:hint="eastAsia" w:cs="仿宋" w:asciiTheme="minorEastAsia" w:hAnsiTheme="minorEastAsia" w:eastAsiaTheme="minorEastAsia"/>
          <w:sz w:val="24"/>
          <w:szCs w:val="24"/>
        </w:rPr>
        <w:t>“公平、公正、科学、择优”为本次评标的基本原则，评标委员会按照这一原则的要求，公正、平等地对待各投标人。同时，在评标过程中恪守以下原则：</w:t>
      </w:r>
      <w:bookmarkEnd w:id="51"/>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（1）客观性原则：评标委员会将严格按照招标文件要求的内容，对投标人的投标文件进行认真评审；评标委员会对投标文件的评审仅依据投标文件本身，而不依靠投标文件以外的任何因素；</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（2）统一性原则：评标委员会将按照统一的评标原则和评标办法，用同一标准进行评审。</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（3）独立性原则：评标工作在评标委员会内部独立进行，不受外界任何因素的干扰和影响。评标委员会成员对出具的评审意见承担个人责任。</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（4）保密性原则：招标人应当采取必要的措施，保证评标在严格保密的情况下进行。</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（5）综合性原则：评标委员会将综合分析、评审投标人的各项指标，而不以单项指标的优劣评定出中标人。</w:t>
      </w:r>
    </w:p>
    <w:p>
      <w:pPr>
        <w:spacing w:line="360" w:lineRule="auto"/>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6）本次评标采用技术标和商务标多轮招标的模式。首先进行技术标评审，由评标专家组对所有投标方的技术标进行综合评定和打分，确定进入商务标评审资格的投标方（技术标评分不带入商务标）；然后进行商务标评审，招标人有权根据项目情况，采取多轮评标模式，原则上按照合理最低价选择中标厂家。</w:t>
      </w:r>
    </w:p>
    <w:p>
      <w:pPr>
        <w:spacing w:line="360" w:lineRule="auto"/>
        <w:ind w:firstLine="480" w:firstLineChars="200"/>
        <w:rPr>
          <w:sz w:val="24"/>
          <w:szCs w:val="24"/>
        </w:rPr>
      </w:pPr>
      <w:r>
        <w:rPr>
          <w:rFonts w:hint="eastAsia"/>
          <w:sz w:val="24"/>
          <w:szCs w:val="24"/>
        </w:rPr>
        <w:t>出现下列情形之一，招标人有权否决所有投标人的投标，并终止招标：</w:t>
      </w:r>
    </w:p>
    <w:p>
      <w:pPr>
        <w:pStyle w:val="82"/>
        <w:ind w:left="714" w:leftChars="180" w:hanging="336" w:hangingChars="140"/>
        <w:rPr>
          <w:rFonts w:hint="eastAsia" w:cs="仿宋" w:asciiTheme="minorEastAsia" w:hAnsiTheme="minorEastAsia" w:eastAsiaTheme="minorEastAsia"/>
          <w:color w:val="auto"/>
          <w:sz w:val="24"/>
        </w:rPr>
      </w:pPr>
      <w:r>
        <w:rPr>
          <w:rFonts w:hint="eastAsia" w:cs="仿宋" w:asciiTheme="minorEastAsia" w:hAnsiTheme="minorEastAsia" w:eastAsiaTheme="minorEastAsia"/>
          <w:color w:val="auto"/>
          <w:sz w:val="24"/>
        </w:rPr>
        <w:t>（1）符合条件的投标人或者对招标文件做实质响应的投标人不足三家的。</w:t>
      </w:r>
    </w:p>
    <w:p>
      <w:pPr>
        <w:pStyle w:val="82"/>
        <w:ind w:left="714" w:leftChars="180" w:hanging="336" w:hangingChars="140"/>
        <w:rPr>
          <w:rFonts w:hint="eastAsia" w:cs="仿宋" w:asciiTheme="minorEastAsia" w:hAnsiTheme="minorEastAsia" w:eastAsiaTheme="minorEastAsia"/>
          <w:color w:val="auto"/>
          <w:sz w:val="24"/>
        </w:rPr>
      </w:pPr>
      <w:r>
        <w:rPr>
          <w:rFonts w:hint="eastAsia" w:cs="仿宋" w:asciiTheme="minorEastAsia" w:hAnsiTheme="minorEastAsia" w:eastAsiaTheme="minorEastAsia"/>
          <w:color w:val="auto"/>
          <w:sz w:val="24"/>
        </w:rPr>
        <w:t>（2）出现影响采购公正的违法、违规行为的；</w:t>
      </w:r>
    </w:p>
    <w:p>
      <w:pPr>
        <w:pStyle w:val="82"/>
        <w:ind w:left="714" w:leftChars="180" w:hanging="336" w:hangingChars="140"/>
        <w:rPr>
          <w:rFonts w:hint="eastAsia" w:cs="仿宋" w:asciiTheme="minorEastAsia" w:hAnsiTheme="minorEastAsia" w:eastAsiaTheme="minorEastAsia"/>
          <w:color w:val="auto"/>
          <w:sz w:val="24"/>
        </w:rPr>
      </w:pPr>
      <w:r>
        <w:rPr>
          <w:rFonts w:hint="eastAsia" w:cs="仿宋" w:asciiTheme="minorEastAsia" w:hAnsiTheme="minorEastAsia" w:eastAsiaTheme="minorEastAsia"/>
          <w:color w:val="auto"/>
          <w:sz w:val="24"/>
        </w:rPr>
        <w:t>（3）因重大变故，采购任务取消的；</w:t>
      </w:r>
    </w:p>
    <w:p>
      <w:pPr>
        <w:pStyle w:val="82"/>
        <w:ind w:left="714" w:leftChars="180" w:hanging="336" w:hangingChars="140"/>
        <w:rPr>
          <w:rFonts w:hint="eastAsia" w:cs="仿宋" w:asciiTheme="minorEastAsia" w:hAnsiTheme="minorEastAsia" w:eastAsiaTheme="minorEastAsia"/>
          <w:color w:val="auto"/>
          <w:sz w:val="24"/>
        </w:rPr>
      </w:pPr>
      <w:r>
        <w:rPr>
          <w:rFonts w:hint="eastAsia" w:cs="仿宋" w:asciiTheme="minorEastAsia" w:hAnsiTheme="minorEastAsia" w:eastAsiaTheme="minorEastAsia"/>
          <w:color w:val="auto"/>
          <w:sz w:val="24"/>
        </w:rPr>
        <w:t>（4）评标委员会经评审，认为所有投标都不符合招标文件要求的；</w:t>
      </w:r>
    </w:p>
    <w:p>
      <w:pPr>
        <w:pStyle w:val="82"/>
        <w:ind w:left="714" w:leftChars="180" w:hanging="336" w:hangingChars="140"/>
        <w:rPr>
          <w:rFonts w:hint="eastAsia" w:cs="仿宋" w:asciiTheme="minorEastAsia" w:hAnsiTheme="minorEastAsia" w:eastAsiaTheme="minorEastAsia"/>
          <w:color w:val="auto"/>
          <w:sz w:val="24"/>
        </w:rPr>
      </w:pPr>
      <w:r>
        <w:rPr>
          <w:rFonts w:hint="eastAsia" w:cs="仿宋" w:asciiTheme="minorEastAsia" w:hAnsiTheme="minorEastAsia" w:eastAsiaTheme="minorEastAsia"/>
          <w:color w:val="auto"/>
          <w:sz w:val="24"/>
        </w:rPr>
        <w:t>（5）招标人认为其他应终止招标的情形。</w:t>
      </w:r>
    </w:p>
    <w:p>
      <w:pPr>
        <w:spacing w:line="360" w:lineRule="auto"/>
        <w:ind w:left="124" w:leftChars="59" w:firstLine="485" w:firstLineChars="202"/>
        <w:rPr>
          <w:rFonts w:hint="eastAsia" w:ascii="宋体" w:hAnsi="宋体" w:cs="宋体"/>
          <w:b/>
          <w:bCs/>
          <w:sz w:val="24"/>
          <w:szCs w:val="24"/>
        </w:rPr>
      </w:pPr>
      <w:r>
        <w:rPr>
          <w:rFonts w:hint="eastAsia" w:ascii="宋体" w:hAnsi="宋体" w:cs="宋体"/>
          <w:b/>
          <w:bCs/>
          <w:sz w:val="24"/>
          <w:szCs w:val="24"/>
        </w:rPr>
        <w:t>9.3评审方法</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评标委员会采用“综合实力最强，投标人的社会信誉好，能够最大限度满足招标文件中规定的各项标准，并且投标报价合理”的方法依次对各投标人进行综合评审，并进行打分，形成推荐中标人。施工流程方案：对标的物的保管、拆卸、吊装、搬运、指定位置安装、连接、调试、试运转、验收等编制详细的方案，保证安装调试后设备的技术状态满足投标方使用要求；制定详细的施工计划，该计划包括但不限于设备的拆卸、安装以及各项安全保证措施、施工周期、质保期、售后服务等相关说明及证明材料；</w:t>
      </w:r>
    </w:p>
    <w:p>
      <w:pPr>
        <w:spacing w:line="420" w:lineRule="exact"/>
        <w:rPr>
          <w:rFonts w:hint="eastAsia" w:ascii="宋体" w:hAnsi="宋体" w:cs="宋体"/>
          <w:b/>
          <w:bCs/>
          <w:sz w:val="24"/>
          <w:szCs w:val="24"/>
        </w:rPr>
      </w:pPr>
      <w:bookmarkStart w:id="124" w:name="_GoBack"/>
      <w:bookmarkEnd w:id="124"/>
      <w:r>
        <w:rPr>
          <w:rFonts w:hint="eastAsia" w:ascii="宋体" w:hAnsi="宋体" w:cs="宋体"/>
          <w:b/>
          <w:bCs/>
          <w:sz w:val="24"/>
          <w:szCs w:val="24"/>
        </w:rPr>
        <w:t>评分细则（满分100分）</w:t>
      </w:r>
    </w:p>
    <w:tbl>
      <w:tblPr>
        <w:tblStyle w:val="35"/>
        <w:tblW w:w="92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0"/>
        <w:gridCol w:w="1340"/>
        <w:gridCol w:w="1340"/>
        <w:gridCol w:w="864"/>
        <w:gridCol w:w="44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Align w:val="center"/>
          </w:tcPr>
          <w:p>
            <w:pPr>
              <w:keepNext w:val="0"/>
              <w:keepLines w:val="0"/>
              <w:widowControl/>
              <w:suppressLineNumbers w:val="0"/>
              <w:spacing w:before="0" w:beforeAutospacing="0" w:after="0" w:afterAutospacing="0"/>
              <w:ind w:left="0" w:right="0"/>
              <w:rPr>
                <w:rFonts w:hint="eastAsia" w:ascii="宋体" w:hAnsi="宋体" w:cs="宋体"/>
                <w:b/>
                <w:bCs/>
                <w:color w:val="000000"/>
                <w:kern w:val="0"/>
                <w:sz w:val="24"/>
                <w:szCs w:val="24"/>
              </w:rPr>
            </w:pPr>
            <w:bookmarkStart w:id="52" w:name="_Hlk207961226"/>
            <w:r>
              <w:rPr>
                <w:rFonts w:hint="eastAsia" w:ascii="宋体" w:hAnsi="宋体" w:cs="宋体"/>
                <w:b/>
                <w:bCs/>
                <w:color w:val="000000"/>
                <w:kern w:val="0"/>
                <w:sz w:val="24"/>
                <w:szCs w:val="24"/>
              </w:rPr>
              <w:t>评分因素</w:t>
            </w: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b/>
                <w:bCs/>
                <w:color w:val="000000"/>
                <w:kern w:val="0"/>
                <w:sz w:val="24"/>
                <w:szCs w:val="24"/>
              </w:rPr>
            </w:pPr>
            <w:r>
              <w:rPr>
                <w:rFonts w:hint="eastAsia" w:ascii="宋体" w:hAnsi="宋体" w:cs="宋体"/>
                <w:b/>
                <w:bCs/>
                <w:color w:val="000000"/>
                <w:kern w:val="0"/>
                <w:sz w:val="24"/>
                <w:szCs w:val="24"/>
              </w:rPr>
              <w:t>总分</w:t>
            </w: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b/>
                <w:bCs/>
                <w:color w:val="000000"/>
                <w:kern w:val="0"/>
                <w:sz w:val="24"/>
                <w:szCs w:val="24"/>
              </w:rPr>
            </w:pPr>
            <w:r>
              <w:rPr>
                <w:rFonts w:hint="eastAsia" w:ascii="宋体" w:hAnsi="宋体" w:cs="宋体"/>
                <w:b/>
                <w:bCs/>
                <w:color w:val="000000"/>
                <w:kern w:val="0"/>
                <w:sz w:val="24"/>
                <w:szCs w:val="24"/>
              </w:rPr>
              <w:t>内容</w:t>
            </w:r>
          </w:p>
        </w:tc>
        <w:tc>
          <w:tcPr>
            <w:tcW w:w="864"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b/>
                <w:bCs/>
                <w:color w:val="000000"/>
                <w:kern w:val="0"/>
                <w:sz w:val="24"/>
                <w:szCs w:val="24"/>
              </w:rPr>
            </w:pPr>
            <w:r>
              <w:rPr>
                <w:rFonts w:hint="eastAsia" w:ascii="宋体" w:hAnsi="宋体" w:cs="宋体"/>
                <w:b/>
                <w:bCs/>
                <w:color w:val="000000"/>
                <w:kern w:val="0"/>
                <w:sz w:val="24"/>
                <w:szCs w:val="24"/>
              </w:rPr>
              <w:t>最高得分</w:t>
            </w:r>
          </w:p>
        </w:tc>
        <w:tc>
          <w:tcPr>
            <w:tcW w:w="4401"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b/>
                <w:bCs/>
                <w:color w:val="000000"/>
                <w:kern w:val="0"/>
                <w:sz w:val="24"/>
                <w:szCs w:val="24"/>
              </w:rPr>
            </w:pPr>
            <w:r>
              <w:rPr>
                <w:rFonts w:hint="eastAsia" w:ascii="宋体" w:hAnsi="宋体" w:cs="宋体"/>
                <w:b/>
                <w:bCs/>
                <w:color w:val="000000"/>
                <w:kern w:val="0"/>
                <w:sz w:val="24"/>
                <w:szCs w:val="24"/>
              </w:rPr>
              <w:t>评审内容（共100分）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Merge w:val="restart"/>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Cs w:val="21"/>
              </w:rPr>
            </w:pPr>
            <w:r>
              <w:rPr>
                <w:rFonts w:hint="eastAsia" w:ascii="宋体" w:hAnsi="宋体" w:cs="宋体"/>
                <w:color w:val="000000"/>
                <w:kern w:val="0"/>
                <w:szCs w:val="21"/>
              </w:rPr>
              <w:t>技术标</w:t>
            </w:r>
          </w:p>
        </w:tc>
        <w:tc>
          <w:tcPr>
            <w:tcW w:w="1340" w:type="dxa"/>
            <w:vMerge w:val="restart"/>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Cs w:val="21"/>
              </w:rPr>
            </w:pPr>
            <w:r>
              <w:rPr>
                <w:rFonts w:hint="eastAsia" w:ascii="宋体" w:hAnsi="宋体" w:cs="宋体"/>
                <w:color w:val="000000"/>
                <w:kern w:val="0"/>
                <w:sz w:val="24"/>
                <w:szCs w:val="24"/>
              </w:rPr>
              <w:t>100</w:t>
            </w:r>
          </w:p>
        </w:tc>
        <w:tc>
          <w:tcPr>
            <w:tcW w:w="1340" w:type="dxa"/>
            <w:vMerge w:val="restart"/>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Cs w:val="21"/>
              </w:rPr>
            </w:pPr>
            <w:r>
              <w:rPr>
                <w:rFonts w:hint="eastAsia" w:ascii="宋体" w:hAnsi="宋体" w:cs="宋体"/>
                <w:color w:val="000000"/>
                <w:kern w:val="0"/>
                <w:szCs w:val="21"/>
              </w:rPr>
              <w:t>设备技术先进性、配套件性能及可靠性，设备具备的自身技术优势</w:t>
            </w:r>
          </w:p>
        </w:tc>
        <w:tc>
          <w:tcPr>
            <w:tcW w:w="864" w:type="dxa"/>
            <w:vMerge w:val="restart"/>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30</w:t>
            </w: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1.设备达到招标技术要求。设备主要核心部件具备自身技术优势，视优势程度得0-10分；</w:t>
            </w:r>
          </w:p>
        </w:tc>
      </w:tr>
      <w:bookmarkEnd w:id="52"/>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p>
        </w:tc>
        <w:tc>
          <w:tcPr>
            <w:tcW w:w="1340"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p>
        </w:tc>
        <w:tc>
          <w:tcPr>
            <w:tcW w:w="1340"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p>
        </w:tc>
        <w:tc>
          <w:tcPr>
            <w:tcW w:w="864"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 w:val="20"/>
                <w:szCs w:val="20"/>
              </w:rPr>
            </w:pPr>
          </w:p>
        </w:tc>
        <w:tc>
          <w:tcPr>
            <w:tcW w:w="4401" w:type="dxa"/>
            <w:shd w:val="clear" w:color="000000" w:fill="FFFFFF"/>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2.设备配置情况，能够列举实际应用佐证技术水平、可靠性等优势明显，视优势程度得0-20分；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8" w:hRule="atLeast"/>
          <w:jc w:val="center"/>
        </w:trPr>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技术偏离</w:t>
            </w:r>
          </w:p>
        </w:tc>
        <w:tc>
          <w:tcPr>
            <w:tcW w:w="864"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30</w:t>
            </w: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由评标委员会成员独立进行客观、公正得评价，根据各投标单位设备配置技术偏离情况，所生产产品技术偏离情况（如测量精度等）。在满足我司技术基本要求的前提下，无重大偏离得满分20分，一般偏离每一项扣2分，最多扣10分，正偏离每一项加5分，加满30分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现场答疑</w:t>
            </w:r>
          </w:p>
        </w:tc>
        <w:tc>
          <w:tcPr>
            <w:tcW w:w="864"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10</w:t>
            </w: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投标方代表对设备技术优势的讲解，以及就该项目难点回答评标专家现场提问，应准确到位、条理清晰，视解答情况得0-10分。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业绩</w:t>
            </w:r>
          </w:p>
        </w:tc>
        <w:tc>
          <w:tcPr>
            <w:tcW w:w="864"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10</w:t>
            </w: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投标人在2023年1月1日以来有相似的成功业绩，以合同原件或彩色扫描件为准（须有客户联系方式及联系人以供招标人核实确认），每个合同加2分，满分10分，没有不得分。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Merge w:val="restart"/>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 xml:space="preserve">供货周期 </w:t>
            </w:r>
          </w:p>
        </w:tc>
        <w:tc>
          <w:tcPr>
            <w:tcW w:w="864" w:type="dxa"/>
            <w:vMerge w:val="restart"/>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10</w:t>
            </w: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1.不响应供货期废标（60天，含安装、调试周期），满足要求得5分，每提前3天加1分，最多加5分。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 w:val="20"/>
                <w:szCs w:val="20"/>
              </w:rPr>
            </w:pPr>
          </w:p>
        </w:tc>
        <w:tc>
          <w:tcPr>
            <w:tcW w:w="1340"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 w:val="20"/>
                <w:szCs w:val="20"/>
              </w:rPr>
            </w:pPr>
          </w:p>
        </w:tc>
        <w:tc>
          <w:tcPr>
            <w:tcW w:w="1340"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 w:val="20"/>
                <w:szCs w:val="20"/>
              </w:rPr>
            </w:pPr>
          </w:p>
        </w:tc>
        <w:tc>
          <w:tcPr>
            <w:tcW w:w="864" w:type="dxa"/>
            <w:vMerge w:val="continue"/>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 w:val="20"/>
                <w:szCs w:val="20"/>
              </w:rPr>
            </w:pP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2.能提供详细的供货计划或生产加工计划，有详细的确保满足供货期基本要求措施的说明及证明材料。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Merge w:val="continue"/>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质保服务</w:t>
            </w:r>
          </w:p>
        </w:tc>
        <w:tc>
          <w:tcPr>
            <w:tcW w:w="864"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10</w:t>
            </w: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响应标书质保期和服务要求得6分，质保期优于招标文件要求，每增加三个月加1分，最多加4分。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商务标部分</w:t>
            </w: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100</w:t>
            </w: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投标报价</w:t>
            </w:r>
          </w:p>
        </w:tc>
        <w:tc>
          <w:tcPr>
            <w:tcW w:w="864"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100</w:t>
            </w:r>
          </w:p>
        </w:tc>
        <w:tc>
          <w:tcPr>
            <w:tcW w:w="4401" w:type="dxa"/>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1、经技术标评审合格的投标文件其投标报价为有效报价。满足招标文件要求且投标报价最低的投标报价为评标基准价，其价格分为满分100分。</w:t>
            </w:r>
          </w:p>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2、其他投标人的的价格分按照下列公式计算：</w:t>
            </w:r>
          </w:p>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当轮投标报价得分＝（当轮最低投标报价/当轮投标报价）×100分。</w:t>
            </w:r>
          </w:p>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3、百分率、得分值小数点后保留两位，第三位四舍五入。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r>
              <w:rPr>
                <w:rFonts w:hint="eastAsia" w:ascii="宋体" w:hAnsi="宋体" w:cs="宋体"/>
                <w:color w:val="000000"/>
                <w:kern w:val="0"/>
                <w:sz w:val="20"/>
                <w:szCs w:val="20"/>
              </w:rPr>
              <w:t>最总得分</w:t>
            </w:r>
          </w:p>
        </w:tc>
        <w:tc>
          <w:tcPr>
            <w:tcW w:w="1340" w:type="dxa"/>
            <w:vAlign w:val="center"/>
          </w:tcPr>
          <w:p>
            <w:pPr>
              <w:keepNext w:val="0"/>
              <w:keepLines w:val="0"/>
              <w:widowControl/>
              <w:suppressLineNumbers w:val="0"/>
              <w:spacing w:before="0" w:beforeAutospacing="0" w:after="0" w:afterAutospacing="0"/>
              <w:ind w:left="0" w:right="0"/>
              <w:jc w:val="center"/>
              <w:rPr>
                <w:rFonts w:hint="eastAsia" w:ascii="宋体" w:hAnsi="宋体" w:cs="宋体"/>
                <w:color w:val="000000"/>
                <w:kern w:val="0"/>
                <w:sz w:val="20"/>
                <w:szCs w:val="20"/>
              </w:rPr>
            </w:pPr>
          </w:p>
        </w:tc>
        <w:tc>
          <w:tcPr>
            <w:tcW w:w="6605" w:type="dxa"/>
            <w:gridSpan w:val="3"/>
            <w:vAlign w:val="center"/>
          </w:tcPr>
          <w:p>
            <w:pPr>
              <w:keepNext w:val="0"/>
              <w:keepLines w:val="0"/>
              <w:widowControl/>
              <w:suppressLineNumbers w:val="0"/>
              <w:spacing w:before="0" w:beforeAutospacing="0" w:after="0" w:afterAutospacing="0"/>
              <w:ind w:left="0" w:right="0"/>
              <w:jc w:val="left"/>
              <w:rPr>
                <w:rFonts w:hint="eastAsia" w:ascii="宋体" w:hAnsi="宋体" w:cs="宋体"/>
                <w:color w:val="000000"/>
                <w:kern w:val="0"/>
                <w:szCs w:val="21"/>
              </w:rPr>
            </w:pPr>
            <w:r>
              <w:rPr>
                <w:rFonts w:hint="eastAsia" w:ascii="宋体" w:hAnsi="宋体" w:cs="宋体"/>
                <w:color w:val="000000"/>
                <w:kern w:val="0"/>
                <w:szCs w:val="21"/>
              </w:rPr>
              <w:t>最终得分=（技术标得分×</w:t>
            </w:r>
            <w:r>
              <w:rPr>
                <w:rFonts w:hint="default" w:ascii="宋体" w:hAnsi="宋体" w:cs="宋体"/>
                <w:color w:val="000000"/>
                <w:kern w:val="0"/>
                <w:szCs w:val="21"/>
                <w:woUserID w:val="1"/>
              </w:rPr>
              <w:t>4</w:t>
            </w:r>
            <w:r>
              <w:rPr>
                <w:rFonts w:hint="eastAsia" w:ascii="宋体" w:hAnsi="宋体" w:cs="宋体"/>
                <w:color w:val="000000"/>
                <w:kern w:val="0"/>
                <w:szCs w:val="21"/>
              </w:rPr>
              <w:t>0%）+（商务标得分×</w:t>
            </w:r>
            <w:r>
              <w:rPr>
                <w:rFonts w:hint="default" w:ascii="宋体" w:hAnsi="宋体" w:cs="宋体"/>
                <w:color w:val="000000"/>
                <w:kern w:val="0"/>
                <w:szCs w:val="21"/>
                <w:woUserID w:val="1"/>
              </w:rPr>
              <w:t>6</w:t>
            </w:r>
            <w:r>
              <w:rPr>
                <w:rFonts w:hint="eastAsia" w:ascii="宋体" w:hAnsi="宋体" w:cs="宋体"/>
                <w:color w:val="000000"/>
                <w:kern w:val="0"/>
                <w:szCs w:val="21"/>
              </w:rPr>
              <w:t>0%）</w:t>
            </w:r>
          </w:p>
        </w:tc>
      </w:tr>
    </w:tbl>
    <w:p>
      <w:pPr>
        <w:spacing w:line="380" w:lineRule="exact"/>
        <w:ind w:firstLine="496" w:firstLineChars="200"/>
        <w:rPr>
          <w:rFonts w:hint="eastAsia" w:ascii="宋体" w:hAnsi="宋体"/>
          <w:b/>
          <w:spacing w:val="4"/>
          <w:sz w:val="24"/>
        </w:rPr>
      </w:pPr>
      <w:r>
        <w:rPr>
          <w:rFonts w:hint="eastAsia" w:ascii="宋体" w:hAnsi="宋体"/>
          <w:b/>
          <w:spacing w:val="4"/>
          <w:sz w:val="24"/>
        </w:rPr>
        <w:t xml:space="preserve">投标文件有下列情形之一的，由评标委员会按不响应招标文件或无效投标处理： </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（1）超出经营范围投标的；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 xml:space="preserve">（2）货物、服务不满足招标文件规定的； </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（3）无投标人盖章、无法定代表人（或负责人）或授权的委托代理人签字的，未按照招标文件要求密封的；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（4）投标人名称或组织结构与资格预审时不一致的；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（5）投标有效期不足的；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（6）投标报价不合理，低于成本的；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（7）重要技术指标和参数不满足招标要求的；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（8）投标文件内容不全或者关键内容字迹模糊，无法辨认的；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（9）投标人递交两份或多份内容不同的报价文件，或者在一份报价文件中对同一采购项目报有两个或多个报价且未声明哪一个有效的（按招标文件规定提交备选方案的除外）；</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（10）投标人名称或组织结构与资格审查不一致的；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（11）不同投标人的投标文件内容存在非正常一致的；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（12）不同投标人的投标文件相互混装的；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（13）不同投标人委托同一人投标的；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（14）不同投标人使用同一个人或者企业资金交纳投标保证金的；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（15）不同投标人投标文件相互混装的；不同投标人投标文件中的项目相关人员出现同一人的；不同投标人的投标文件内容出现非正常一致的；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（16）不响应招标文件服务形式、供货时间、质量要求、质保期等实质性内容的；其他未对招标文件实质性要求和条件做出响应的；</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 xml:space="preserve">（17）提供虚假材料谋取中标的； </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（18）故意哄抬价格或压价等其他恶意串通投标的；有损害招标方和用户利益的规定的，其他任何有企图影响招标结果公正性的活动；</w:t>
      </w:r>
    </w:p>
    <w:p>
      <w:pPr>
        <w:pStyle w:val="17"/>
        <w:spacing w:line="380" w:lineRule="exact"/>
        <w:ind w:firstLine="480"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（19）违反法律法规对招投标其他要求、规定的。</w:t>
      </w:r>
    </w:p>
    <w:p>
      <w:pPr>
        <w:spacing w:line="380" w:lineRule="exact"/>
        <w:ind w:firstLine="496" w:firstLineChars="200"/>
        <w:rPr>
          <w:rFonts w:hint="eastAsia" w:ascii="宋体" w:hAnsi="宋体"/>
          <w:b/>
          <w:spacing w:val="4"/>
          <w:sz w:val="24"/>
          <w:szCs w:val="22"/>
        </w:rPr>
      </w:pPr>
      <w:bookmarkStart w:id="53" w:name="_Toc48665529"/>
      <w:r>
        <w:rPr>
          <w:rFonts w:hint="eastAsia" w:ascii="宋体" w:hAnsi="宋体"/>
          <w:b/>
          <w:spacing w:val="4"/>
          <w:sz w:val="24"/>
          <w:szCs w:val="22"/>
        </w:rPr>
        <w:t>四、中标和合同</w:t>
      </w:r>
      <w:bookmarkEnd w:id="53"/>
    </w:p>
    <w:p>
      <w:pPr>
        <w:spacing w:line="380" w:lineRule="exact"/>
        <w:ind w:firstLine="496" w:firstLineChars="200"/>
        <w:rPr>
          <w:rFonts w:hint="eastAsia" w:ascii="宋体" w:hAnsi="宋体"/>
          <w:b/>
          <w:spacing w:val="4"/>
          <w:sz w:val="24"/>
          <w:szCs w:val="22"/>
        </w:rPr>
      </w:pPr>
      <w:r>
        <w:rPr>
          <w:rFonts w:hint="eastAsia" w:ascii="宋体" w:hAnsi="宋体"/>
          <w:b/>
          <w:spacing w:val="4"/>
          <w:sz w:val="24"/>
          <w:szCs w:val="22"/>
        </w:rPr>
        <w:t>10、定标</w:t>
      </w:r>
    </w:p>
    <w:p>
      <w:pPr>
        <w:spacing w:line="360" w:lineRule="exact"/>
        <w:ind w:firstLine="496" w:firstLineChars="200"/>
        <w:rPr>
          <w:rFonts w:hint="eastAsia" w:ascii="宋体" w:hAnsi="宋体"/>
          <w:spacing w:val="4"/>
          <w:sz w:val="24"/>
          <w:szCs w:val="22"/>
        </w:rPr>
      </w:pPr>
      <w:r>
        <w:rPr>
          <w:rFonts w:hint="eastAsia" w:ascii="宋体" w:hAnsi="宋体"/>
          <w:spacing w:val="4"/>
          <w:sz w:val="24"/>
          <w:szCs w:val="22"/>
        </w:rPr>
        <w:t>（1） 招标人对评标委员会推荐的中标候选人进行审查。</w:t>
      </w:r>
    </w:p>
    <w:p>
      <w:pPr>
        <w:spacing w:line="360" w:lineRule="exact"/>
        <w:ind w:firstLine="496" w:firstLineChars="200"/>
        <w:rPr>
          <w:rFonts w:hint="eastAsia" w:ascii="宋体" w:hAnsi="宋体" w:cs="宋体"/>
          <w:sz w:val="24"/>
          <w:szCs w:val="24"/>
        </w:rPr>
      </w:pPr>
      <w:r>
        <w:rPr>
          <w:rFonts w:hint="eastAsia" w:ascii="宋体" w:hAnsi="宋体"/>
          <w:spacing w:val="4"/>
          <w:sz w:val="24"/>
          <w:szCs w:val="22"/>
        </w:rPr>
        <w:t>（2）</w:t>
      </w:r>
      <w:r>
        <w:rPr>
          <w:rFonts w:hint="eastAsia" w:ascii="宋体" w:hAnsi="宋体" w:cs="宋体"/>
          <w:sz w:val="24"/>
          <w:szCs w:val="24"/>
        </w:rPr>
        <w:t xml:space="preserve"> 最终审查的对象是招标项目的中标候选人。</w:t>
      </w:r>
    </w:p>
    <w:p>
      <w:pPr>
        <w:spacing w:line="360" w:lineRule="exact"/>
        <w:ind w:firstLine="496" w:firstLineChars="200"/>
        <w:rPr>
          <w:rFonts w:hint="eastAsia" w:ascii="宋体" w:hAnsi="宋体"/>
          <w:spacing w:val="4"/>
          <w:sz w:val="24"/>
          <w:szCs w:val="22"/>
        </w:rPr>
      </w:pPr>
      <w:r>
        <w:rPr>
          <w:rFonts w:hint="eastAsia" w:ascii="宋体" w:hAnsi="宋体"/>
          <w:spacing w:val="4"/>
          <w:sz w:val="24"/>
          <w:szCs w:val="22"/>
        </w:rPr>
        <w:t>（3） 最终审查的内容是对中标候选人所报货物与服务的产品性能及性价比、安装方案、调试方案、技术状况、生产方案、生产条件、产品质量、交付时间、投标人信誉以及招标人认为有必要了解的其它问题作进一步的审查或了解。</w:t>
      </w:r>
    </w:p>
    <w:p>
      <w:pPr>
        <w:spacing w:line="360" w:lineRule="exact"/>
        <w:ind w:firstLine="496" w:firstLineChars="200"/>
        <w:rPr>
          <w:rFonts w:hint="eastAsia" w:ascii="宋体" w:hAnsi="宋体"/>
          <w:spacing w:val="4"/>
          <w:sz w:val="24"/>
          <w:szCs w:val="22"/>
        </w:rPr>
      </w:pPr>
      <w:r>
        <w:rPr>
          <w:rFonts w:hint="eastAsia" w:ascii="宋体" w:hAnsi="宋体"/>
          <w:spacing w:val="4"/>
          <w:sz w:val="24"/>
          <w:szCs w:val="22"/>
        </w:rPr>
        <w:t>（4）最终审查的方式：对中标候选人进行询问或对中标候选人进行实地考察。</w:t>
      </w:r>
    </w:p>
    <w:p>
      <w:pPr>
        <w:spacing w:line="360" w:lineRule="exact"/>
        <w:ind w:firstLine="496" w:firstLineChars="200"/>
        <w:rPr>
          <w:rFonts w:hint="eastAsia" w:ascii="宋体" w:hAnsi="宋体"/>
          <w:spacing w:val="4"/>
          <w:sz w:val="24"/>
          <w:szCs w:val="22"/>
        </w:rPr>
      </w:pPr>
      <w:r>
        <w:rPr>
          <w:rFonts w:hint="eastAsia" w:ascii="宋体" w:hAnsi="宋体"/>
          <w:spacing w:val="4"/>
          <w:sz w:val="24"/>
          <w:szCs w:val="22"/>
        </w:rPr>
        <w:t>（5）接受最终审查的中标候选人，必须如实回答和受理招标人的询问或考察。</w:t>
      </w:r>
    </w:p>
    <w:p>
      <w:pPr>
        <w:spacing w:line="360" w:lineRule="exact"/>
        <w:rPr>
          <w:rFonts w:hint="eastAsia" w:ascii="宋体" w:hAnsi="宋体"/>
          <w:spacing w:val="4"/>
          <w:sz w:val="24"/>
          <w:szCs w:val="22"/>
        </w:rPr>
      </w:pPr>
      <w:r>
        <w:rPr>
          <w:rFonts w:hint="eastAsia" w:ascii="宋体" w:hAnsi="宋体"/>
          <w:spacing w:val="4"/>
          <w:sz w:val="24"/>
          <w:szCs w:val="22"/>
        </w:rPr>
        <w:t xml:space="preserve"> </w:t>
      </w:r>
    </w:p>
    <w:p>
      <w:pPr>
        <w:spacing w:line="360" w:lineRule="exact"/>
        <w:ind w:left="124" w:leftChars="59" w:firstLine="501" w:firstLineChars="202"/>
        <w:rPr>
          <w:rFonts w:hint="eastAsia" w:ascii="宋体" w:hAnsi="宋体"/>
          <w:b/>
          <w:spacing w:val="4"/>
          <w:sz w:val="24"/>
        </w:rPr>
      </w:pPr>
      <w:r>
        <w:rPr>
          <w:rFonts w:hint="eastAsia" w:ascii="宋体" w:hAnsi="宋体"/>
          <w:b/>
          <w:spacing w:val="4"/>
          <w:sz w:val="24"/>
        </w:rPr>
        <w:t>11、招标人权利</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（1）在向投标人授予中标通知书时，在保证采购装备、设备、货物、服务规格型号等内容不变的前提下招标人有变更数量的权利。</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（2）招标人在中标通知书发出之前任何时候仍有选择或拒绝任何投标人中标或宣布招标无效的权利。对受影响的投标人不承担任何责任，也无义务向受影响的投标人解释采取这一行动的理由。</w:t>
      </w:r>
    </w:p>
    <w:p>
      <w:pPr>
        <w:spacing w:line="360" w:lineRule="exact"/>
        <w:ind w:left="124" w:leftChars="59" w:firstLine="501" w:firstLineChars="202"/>
        <w:rPr>
          <w:rFonts w:hint="eastAsia" w:ascii="宋体" w:hAnsi="宋体"/>
          <w:b/>
          <w:spacing w:val="4"/>
          <w:sz w:val="24"/>
        </w:rPr>
      </w:pPr>
      <w:bookmarkStart w:id="54" w:name="OLE_LINK86"/>
      <w:r>
        <w:rPr>
          <w:rFonts w:hint="eastAsia" w:ascii="宋体" w:hAnsi="宋体"/>
          <w:b/>
          <w:spacing w:val="4"/>
          <w:sz w:val="24"/>
        </w:rPr>
        <w:t>12、中标人瑕疵滞后发现的处理原则</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无论基于何种原因，各项目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bookmarkEnd w:id="54"/>
    <w:p>
      <w:pPr>
        <w:spacing w:line="360" w:lineRule="exact"/>
        <w:ind w:left="124" w:leftChars="59" w:firstLine="501" w:firstLineChars="202"/>
        <w:rPr>
          <w:rFonts w:hint="eastAsia" w:ascii="宋体" w:hAnsi="宋体"/>
          <w:b/>
          <w:spacing w:val="4"/>
          <w:sz w:val="24"/>
        </w:rPr>
      </w:pPr>
      <w:r>
        <w:rPr>
          <w:rFonts w:hint="eastAsia" w:ascii="宋体" w:hAnsi="宋体"/>
          <w:b/>
          <w:spacing w:val="4"/>
          <w:sz w:val="24"/>
        </w:rPr>
        <w:t>13、中标通知</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13.1确定中标结果后，招标人向中标人签发中标（成交）通知书。</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13.2中标人收到中标通知书后，应在30日内按照招标人管理流程签订合同与招标方签订合同，过期视为放弃中标。由此给招标人造成损失的，招标人有索赔的权利，投标人应予以赔偿。</w:t>
      </w:r>
    </w:p>
    <w:p>
      <w:pPr>
        <w:spacing w:line="360" w:lineRule="exact"/>
        <w:ind w:firstLine="624" w:firstLineChars="252"/>
        <w:rPr>
          <w:rFonts w:hint="eastAsia" w:ascii="宋体" w:hAnsi="宋体"/>
          <w:spacing w:val="4"/>
          <w:sz w:val="24"/>
          <w:szCs w:val="22"/>
        </w:rPr>
      </w:pPr>
      <w:bookmarkStart w:id="55" w:name="OLE_LINK87"/>
      <w:r>
        <w:rPr>
          <w:rFonts w:hint="eastAsia" w:ascii="宋体" w:hAnsi="宋体"/>
          <w:spacing w:val="4"/>
          <w:sz w:val="24"/>
          <w:szCs w:val="22"/>
        </w:rPr>
        <w:t>13.3如投标人中标后悔标，招标方将取消该投标人本次中标资格及今后3年内的投标资格，给招标人造成损失的，招标人有索赔的权利，投标人应予以赔偿。</w:t>
      </w:r>
    </w:p>
    <w:bookmarkEnd w:id="55"/>
    <w:p>
      <w:pPr>
        <w:spacing w:line="360" w:lineRule="exact"/>
        <w:ind w:firstLine="496" w:firstLineChars="200"/>
        <w:rPr>
          <w:rFonts w:hint="eastAsia" w:ascii="宋体" w:hAnsi="宋体"/>
          <w:b/>
          <w:spacing w:val="4"/>
          <w:sz w:val="24"/>
        </w:rPr>
      </w:pPr>
      <w:bookmarkStart w:id="56" w:name="OLE_LINK19"/>
      <w:r>
        <w:rPr>
          <w:rFonts w:hint="eastAsia" w:ascii="宋体" w:hAnsi="宋体"/>
          <w:b/>
          <w:spacing w:val="4"/>
          <w:sz w:val="24"/>
        </w:rPr>
        <w:t>14、如投标人中标后因各种原因无法执行，确定综合排名第二名为中标方。</w:t>
      </w:r>
    </w:p>
    <w:bookmarkEnd w:id="56"/>
    <w:p>
      <w:pPr>
        <w:spacing w:line="360" w:lineRule="exact"/>
        <w:ind w:firstLine="496" w:firstLineChars="200"/>
        <w:rPr>
          <w:rFonts w:hint="eastAsia" w:ascii="宋体" w:hAnsi="宋体"/>
          <w:b/>
          <w:spacing w:val="4"/>
          <w:sz w:val="24"/>
        </w:rPr>
      </w:pPr>
      <w:r>
        <w:rPr>
          <w:rFonts w:hint="eastAsia" w:ascii="宋体" w:hAnsi="宋体"/>
          <w:b/>
          <w:spacing w:val="4"/>
          <w:sz w:val="24"/>
        </w:rPr>
        <w:t>15、签订合同</w:t>
      </w:r>
    </w:p>
    <w:p>
      <w:pPr>
        <w:pStyle w:val="17"/>
        <w:spacing w:line="360" w:lineRule="exact"/>
        <w:ind w:firstLine="480" w:firstLineChars="200"/>
        <w:rPr>
          <w:rFonts w:hint="eastAsia" w:hAnsi="宋体" w:cs="宋体"/>
          <w:color w:val="000000"/>
          <w:sz w:val="24"/>
          <w:szCs w:val="24"/>
        </w:rPr>
      </w:pPr>
      <w:bookmarkStart w:id="57" w:name="_Toc48665530"/>
      <w:r>
        <w:rPr>
          <w:rFonts w:hint="eastAsia" w:hAnsi="宋体" w:cs="宋体"/>
          <w:color w:val="000000"/>
          <w:sz w:val="24"/>
          <w:szCs w:val="24"/>
        </w:rPr>
        <w:t>14.1.招标人根据评标工作小组的评标结果确定中标人，并书面通知中标人，招标人不承诺将合同授予报价最低的投标人。</w:t>
      </w:r>
    </w:p>
    <w:p>
      <w:pPr>
        <w:pStyle w:val="17"/>
        <w:spacing w:line="360" w:lineRule="exact"/>
        <w:ind w:firstLine="480" w:firstLineChars="200"/>
        <w:rPr>
          <w:rFonts w:hint="eastAsia" w:hAnsi="宋体" w:cs="宋体"/>
          <w:color w:val="000000"/>
          <w:sz w:val="24"/>
          <w:szCs w:val="24"/>
        </w:rPr>
      </w:pPr>
      <w:bookmarkStart w:id="58" w:name="OLE_LINK88"/>
      <w:r>
        <w:rPr>
          <w:rFonts w:hint="eastAsia" w:hAnsi="宋体" w:cs="宋体"/>
          <w:color w:val="000000"/>
          <w:sz w:val="24"/>
          <w:szCs w:val="24"/>
        </w:rPr>
        <w:t>14.2中标人应当按照合同约定的履约责任，在保证质量的前提下完成中标项目，不得将中标项目转包或分包给他人，否则视为违约，招标人有权解除合同。</w:t>
      </w:r>
    </w:p>
    <w:p>
      <w:pPr>
        <w:pStyle w:val="17"/>
        <w:spacing w:line="360" w:lineRule="exact"/>
        <w:ind w:firstLine="480" w:firstLineChars="200"/>
        <w:rPr>
          <w:rFonts w:hint="eastAsia" w:hAnsi="宋体" w:cs="宋体"/>
          <w:color w:val="000000"/>
          <w:sz w:val="24"/>
          <w:szCs w:val="24"/>
        </w:rPr>
      </w:pPr>
      <w:r>
        <w:rPr>
          <w:rFonts w:hint="eastAsia" w:hAnsi="宋体" w:cs="宋体"/>
          <w:color w:val="000000"/>
          <w:sz w:val="24"/>
          <w:szCs w:val="24"/>
        </w:rPr>
        <w:t>14.3在履行合同过程中，中标人由于履行义务的能力或信用有严重缺陷，招标人有权解除合同并取消其中标资格，招标人将从中标候选单位中依序重新确定中标人，或重新组织招标。</w:t>
      </w:r>
    </w:p>
    <w:bookmarkEnd w:id="58"/>
    <w:p>
      <w:pPr>
        <w:spacing w:line="360" w:lineRule="exact"/>
        <w:ind w:left="124" w:leftChars="59" w:firstLine="501" w:firstLineChars="202"/>
        <w:rPr>
          <w:rFonts w:hint="eastAsia" w:ascii="宋体" w:hAnsi="宋体"/>
          <w:b/>
          <w:spacing w:val="4"/>
          <w:sz w:val="24"/>
          <w:szCs w:val="22"/>
        </w:rPr>
      </w:pPr>
      <w:r>
        <w:rPr>
          <w:rFonts w:hint="eastAsia" w:ascii="宋体" w:hAnsi="宋体"/>
          <w:b/>
          <w:spacing w:val="4"/>
          <w:sz w:val="24"/>
          <w:szCs w:val="22"/>
        </w:rPr>
        <w:t>五、相关费用</w:t>
      </w:r>
      <w:bookmarkEnd w:id="57"/>
    </w:p>
    <w:p>
      <w:pPr>
        <w:spacing w:line="360" w:lineRule="exact"/>
        <w:ind w:left="124" w:leftChars="59" w:firstLine="501" w:firstLineChars="202"/>
        <w:rPr>
          <w:rFonts w:hint="eastAsia" w:ascii="宋体" w:hAnsi="宋体"/>
          <w:b/>
          <w:spacing w:val="4"/>
          <w:sz w:val="24"/>
          <w:szCs w:val="22"/>
        </w:rPr>
      </w:pPr>
      <w:r>
        <w:rPr>
          <w:rFonts w:hint="eastAsia" w:ascii="宋体" w:hAnsi="宋体"/>
          <w:b/>
          <w:spacing w:val="4"/>
          <w:sz w:val="24"/>
          <w:szCs w:val="22"/>
        </w:rPr>
        <w:t>15、本项目招标无相关费用</w:t>
      </w:r>
    </w:p>
    <w:p>
      <w:pPr>
        <w:spacing w:line="360" w:lineRule="exact"/>
        <w:ind w:left="124" w:leftChars="59" w:firstLine="501" w:firstLineChars="202"/>
        <w:rPr>
          <w:rFonts w:hint="eastAsia" w:ascii="宋体" w:hAnsi="宋体"/>
          <w:b/>
          <w:spacing w:val="4"/>
          <w:sz w:val="24"/>
          <w:szCs w:val="22"/>
        </w:rPr>
      </w:pPr>
      <w:bookmarkStart w:id="59" w:name="_Toc48665531"/>
      <w:r>
        <w:rPr>
          <w:rFonts w:hint="eastAsia" w:ascii="宋体" w:hAnsi="宋体"/>
          <w:b/>
          <w:spacing w:val="4"/>
          <w:sz w:val="24"/>
          <w:szCs w:val="22"/>
        </w:rPr>
        <w:t>六、解释权</w:t>
      </w:r>
      <w:bookmarkEnd w:id="59"/>
    </w:p>
    <w:p>
      <w:pPr>
        <w:spacing w:line="360" w:lineRule="exact"/>
        <w:ind w:left="124" w:leftChars="59" w:firstLine="501" w:firstLineChars="202"/>
        <w:rPr>
          <w:rFonts w:hint="eastAsia" w:ascii="宋体" w:hAnsi="宋体"/>
          <w:b/>
          <w:spacing w:val="4"/>
          <w:sz w:val="24"/>
          <w:szCs w:val="22"/>
        </w:rPr>
      </w:pPr>
      <w:r>
        <w:rPr>
          <w:rFonts w:hint="eastAsia" w:ascii="宋体" w:hAnsi="宋体"/>
          <w:b/>
          <w:spacing w:val="4"/>
          <w:sz w:val="24"/>
          <w:szCs w:val="22"/>
        </w:rPr>
        <w:t>16、本招标文件的最终解释权归招标人</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当对一个问题有多种解释时以招标人的书面解释为准。招标文件未做明示，而又有相关法律、法规规定的，招标人对此所做解释以相关的法律、法规规定为依据。</w:t>
      </w:r>
    </w:p>
    <w:p>
      <w:pPr>
        <w:spacing w:line="360" w:lineRule="exact"/>
        <w:ind w:left="124" w:leftChars="59" w:firstLine="501" w:firstLineChars="202"/>
        <w:rPr>
          <w:rFonts w:hint="eastAsia" w:ascii="宋体" w:hAnsi="宋体"/>
          <w:b/>
          <w:spacing w:val="4"/>
          <w:sz w:val="24"/>
          <w:szCs w:val="22"/>
        </w:rPr>
      </w:pPr>
      <w:bookmarkStart w:id="60" w:name="_Toc48665532"/>
      <w:r>
        <w:rPr>
          <w:rFonts w:hint="eastAsia" w:ascii="宋体" w:hAnsi="宋体"/>
          <w:b/>
          <w:spacing w:val="4"/>
          <w:sz w:val="24"/>
          <w:szCs w:val="22"/>
        </w:rPr>
        <w:t>七、</w:t>
      </w:r>
      <w:bookmarkStart w:id="61" w:name="_Toc346372880"/>
      <w:bookmarkStart w:id="62" w:name="_Toc352332854"/>
      <w:bookmarkStart w:id="63" w:name="_Toc346306733"/>
      <w:r>
        <w:rPr>
          <w:rFonts w:hint="eastAsia" w:ascii="宋体" w:hAnsi="宋体"/>
          <w:b/>
          <w:spacing w:val="4"/>
          <w:sz w:val="24"/>
          <w:szCs w:val="22"/>
        </w:rPr>
        <w:t>投标费用</w:t>
      </w:r>
      <w:bookmarkEnd w:id="61"/>
      <w:bookmarkEnd w:id="62"/>
      <w:bookmarkEnd w:id="63"/>
    </w:p>
    <w:p>
      <w:pPr>
        <w:spacing w:line="360" w:lineRule="exact"/>
        <w:ind w:left="124" w:leftChars="59" w:firstLine="501" w:firstLineChars="202"/>
        <w:rPr>
          <w:rFonts w:hint="eastAsia" w:ascii="宋体" w:hAnsi="宋体"/>
          <w:b/>
          <w:spacing w:val="4"/>
          <w:sz w:val="24"/>
          <w:szCs w:val="22"/>
        </w:rPr>
      </w:pPr>
      <w:r>
        <w:rPr>
          <w:rFonts w:hint="eastAsia" w:ascii="宋体" w:hAnsi="宋体"/>
          <w:b/>
          <w:spacing w:val="4"/>
          <w:sz w:val="24"/>
          <w:szCs w:val="22"/>
        </w:rPr>
        <w:t>17、投标人自行承担参加招标有关费用</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无论投标过程中的方法和结果如何，投标人自行承担所有与参加招标有关费用。</w:t>
      </w:r>
    </w:p>
    <w:p>
      <w:pPr>
        <w:spacing w:line="360" w:lineRule="exact"/>
        <w:ind w:left="124" w:leftChars="59" w:firstLine="501" w:firstLineChars="202"/>
        <w:rPr>
          <w:rFonts w:hint="eastAsia" w:ascii="宋体" w:hAnsi="宋体"/>
          <w:b/>
          <w:spacing w:val="4"/>
          <w:sz w:val="24"/>
          <w:szCs w:val="22"/>
        </w:rPr>
      </w:pPr>
      <w:r>
        <w:rPr>
          <w:rFonts w:hint="eastAsia" w:ascii="宋体" w:hAnsi="宋体"/>
          <w:b/>
          <w:spacing w:val="4"/>
          <w:sz w:val="24"/>
          <w:szCs w:val="22"/>
        </w:rPr>
        <w:t>八、其他</w:t>
      </w:r>
      <w:bookmarkEnd w:id="60"/>
    </w:p>
    <w:p>
      <w:pPr>
        <w:spacing w:line="360" w:lineRule="exact"/>
        <w:ind w:left="124" w:leftChars="59" w:firstLine="501" w:firstLineChars="202"/>
        <w:rPr>
          <w:rFonts w:hint="eastAsia" w:ascii="宋体" w:hAnsi="宋体"/>
          <w:b/>
          <w:spacing w:val="4"/>
          <w:sz w:val="24"/>
          <w:szCs w:val="22"/>
        </w:rPr>
      </w:pPr>
      <w:r>
        <w:rPr>
          <w:rFonts w:hint="eastAsia" w:ascii="宋体" w:hAnsi="宋体"/>
          <w:b/>
          <w:spacing w:val="4"/>
          <w:sz w:val="24"/>
          <w:szCs w:val="22"/>
        </w:rPr>
        <w:t>18、合同价款的其他约束</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18.1其余未尽事宜均以协议（或合同）约定为准。</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18.2要求招标人或相关合同签订单位提供的配合，在标书文件中说明。</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18.3凡对本次招标提出的问询，均以招标人的书面答复为准。招标人的任何工作人员对投标人所作的任何口头解释、介绍、答复，对招标人和投标人均无任何约束力。</w:t>
      </w:r>
    </w:p>
    <w:p>
      <w:pPr>
        <w:spacing w:line="360" w:lineRule="exact"/>
        <w:ind w:firstLine="624" w:firstLineChars="252"/>
        <w:rPr>
          <w:rFonts w:hint="eastAsia" w:ascii="宋体" w:hAnsi="宋体"/>
          <w:spacing w:val="4"/>
          <w:sz w:val="24"/>
          <w:szCs w:val="22"/>
        </w:rPr>
      </w:pPr>
      <w:r>
        <w:rPr>
          <w:rFonts w:hint="eastAsia" w:ascii="宋体" w:hAnsi="宋体"/>
          <w:spacing w:val="4"/>
          <w:sz w:val="24"/>
          <w:szCs w:val="22"/>
        </w:rPr>
        <w:t>18.4投标人应承担所有与准备和参加投标有关的全部费用，招标人在任何情况下均无义务和责任承担此费用。</w:t>
      </w:r>
    </w:p>
    <w:p>
      <w:pPr>
        <w:pStyle w:val="17"/>
        <w:spacing w:line="360" w:lineRule="exact"/>
        <w:ind w:firstLine="538" w:firstLineChars="224"/>
        <w:rPr>
          <w:rFonts w:hint="eastAsia" w:hAnsi="宋体" w:cs="宋体"/>
          <w:b/>
          <w:bCs/>
          <w:color w:val="000000"/>
          <w:sz w:val="24"/>
          <w:szCs w:val="24"/>
        </w:rPr>
      </w:pPr>
      <w:r>
        <w:rPr>
          <w:rFonts w:hint="eastAsia" w:hAnsi="宋体" w:cs="宋体"/>
          <w:b/>
          <w:bCs/>
          <w:color w:val="000000"/>
          <w:sz w:val="24"/>
          <w:szCs w:val="24"/>
        </w:rPr>
        <w:t>备注：本次招标最终解释权归招标人。</w:t>
      </w:r>
    </w:p>
    <w:p>
      <w:pPr>
        <w:pStyle w:val="17"/>
        <w:spacing w:line="360" w:lineRule="exact"/>
        <w:ind w:firstLine="538" w:firstLineChars="224"/>
        <w:rPr>
          <w:rFonts w:hint="eastAsia" w:hAnsi="宋体" w:cs="宋体"/>
          <w:b/>
          <w:bCs/>
          <w:color w:val="000000"/>
          <w:sz w:val="24"/>
          <w:szCs w:val="24"/>
        </w:rPr>
      </w:pPr>
    </w:p>
    <w:p>
      <w:pPr>
        <w:pStyle w:val="17"/>
        <w:spacing w:line="360" w:lineRule="exact"/>
        <w:ind w:firstLine="538" w:firstLineChars="224"/>
        <w:rPr>
          <w:rFonts w:hint="eastAsia" w:hAnsi="宋体" w:cs="宋体"/>
          <w:b/>
          <w:bCs/>
          <w:color w:val="000000"/>
          <w:sz w:val="24"/>
          <w:szCs w:val="24"/>
        </w:rPr>
      </w:pPr>
    </w:p>
    <w:p>
      <w:pPr>
        <w:pStyle w:val="17"/>
        <w:spacing w:line="360" w:lineRule="exact"/>
        <w:ind w:firstLine="538" w:firstLineChars="224"/>
        <w:rPr>
          <w:rFonts w:hint="eastAsia" w:hAnsi="宋体" w:cs="宋体"/>
          <w:b/>
          <w:bCs/>
          <w:color w:val="000000"/>
          <w:sz w:val="24"/>
          <w:szCs w:val="24"/>
        </w:rPr>
      </w:pPr>
    </w:p>
    <w:p>
      <w:pPr>
        <w:pStyle w:val="17"/>
        <w:spacing w:line="360" w:lineRule="exact"/>
        <w:ind w:firstLine="538" w:firstLineChars="224"/>
        <w:rPr>
          <w:rFonts w:hint="eastAsia" w:hAnsi="宋体" w:cs="宋体"/>
          <w:b/>
          <w:bCs/>
          <w:color w:val="000000"/>
          <w:sz w:val="24"/>
          <w:szCs w:val="24"/>
        </w:rPr>
        <w:sectPr>
          <w:pgSz w:w="11907" w:h="16840"/>
          <w:pgMar w:top="1142" w:right="1418" w:bottom="1418" w:left="1418" w:header="851" w:footer="822" w:gutter="0"/>
          <w:cols w:space="720" w:num="1"/>
          <w:docGrid w:linePitch="290" w:charSpace="-3931"/>
        </w:sectPr>
      </w:pPr>
    </w:p>
    <w:p>
      <w:pPr>
        <w:pStyle w:val="17"/>
        <w:spacing w:line="360" w:lineRule="exact"/>
        <w:rPr>
          <w:rFonts w:hint="eastAsia" w:hAnsi="宋体" w:cs="宋体"/>
          <w:b/>
          <w:bCs/>
          <w:color w:val="000000"/>
          <w:sz w:val="24"/>
          <w:szCs w:val="24"/>
        </w:rPr>
      </w:pPr>
    </w:p>
    <w:p>
      <w:pPr>
        <w:pStyle w:val="17"/>
        <w:numPr>
          <w:ilvl w:val="0"/>
          <w:numId w:val="7"/>
        </w:numPr>
        <w:spacing w:line="360" w:lineRule="auto"/>
        <w:jc w:val="center"/>
        <w:rPr>
          <w:rFonts w:hint="eastAsia" w:hAnsi="宋体" w:cs="宋体"/>
          <w:b/>
          <w:bCs/>
          <w:color w:val="000000"/>
          <w:sz w:val="36"/>
          <w:szCs w:val="36"/>
        </w:rPr>
      </w:pPr>
      <w:r>
        <w:rPr>
          <w:rFonts w:hint="eastAsia" w:hAnsi="宋体" w:cs="宋体"/>
          <w:b/>
          <w:bCs/>
          <w:color w:val="000000"/>
          <w:sz w:val="36"/>
          <w:szCs w:val="36"/>
        </w:rPr>
        <w:t xml:space="preserve"> 招标内容和要求</w:t>
      </w:r>
    </w:p>
    <w:p>
      <w:pPr>
        <w:keepNext w:val="0"/>
        <w:keepLines w:val="0"/>
        <w:widowControl w:val="0"/>
        <w:suppressLineNumbers w:val="0"/>
        <w:spacing w:before="0" w:beforeAutospacing="0" w:after="0" w:afterAutospacing="0"/>
        <w:ind w:left="0" w:right="0"/>
        <w:jc w:val="both"/>
        <w:rPr>
          <w:rFonts w:hint="default" w:ascii="仿宋" w:hAnsi="仿宋" w:eastAsia="仿宋" w:cs="仿宋"/>
          <w:kern w:val="2"/>
          <w:sz w:val="24"/>
          <w:szCs w:val="24"/>
          <w:woUserID w:val="1"/>
        </w:rPr>
      </w:pPr>
      <w:r>
        <w:rPr>
          <w:rFonts w:hint="default" w:ascii="仿宋" w:hAnsi="仿宋" w:eastAsia="仿宋" w:cs="仿宋"/>
          <w:b/>
          <w:bCs w:val="0"/>
          <w:kern w:val="2"/>
          <w:sz w:val="24"/>
          <w:szCs w:val="24"/>
          <w:lang w:val="en-US" w:eastAsia="zh-CN" w:bidi="ar"/>
          <w:woUserID w:val="1"/>
        </w:rPr>
        <w:t>一、设备名称：</w:t>
      </w:r>
      <w:r>
        <w:rPr>
          <w:rFonts w:hint="default" w:ascii="仿宋" w:hAnsi="仿宋" w:eastAsia="仿宋" w:cs="仿宋"/>
          <w:kern w:val="2"/>
          <w:sz w:val="24"/>
          <w:szCs w:val="24"/>
          <w:lang w:val="en-US" w:eastAsia="zh-CN" w:bidi="ar"/>
          <w:woUserID w:val="1"/>
        </w:rPr>
        <w:t xml:space="preserve"> 光栅式车辆轮廓全自动测量系统</w:t>
      </w:r>
    </w:p>
    <w:p>
      <w:pPr>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二、数    量：</w:t>
      </w:r>
      <w:r>
        <w:rPr>
          <w:rFonts w:hint="default" w:ascii="仿宋" w:hAnsi="仿宋" w:eastAsia="仿宋" w:cs="仿宋"/>
          <w:kern w:val="2"/>
          <w:sz w:val="24"/>
          <w:szCs w:val="24"/>
          <w:lang w:val="en-US" w:eastAsia="zh-CN" w:bidi="ar"/>
          <w:woUserID w:val="1"/>
        </w:rPr>
        <w:t xml:space="preserve"> 1台套</w:t>
      </w:r>
    </w:p>
    <w:p>
      <w:pPr>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kern w:val="2"/>
          <w:sz w:val="24"/>
          <w:szCs w:val="24"/>
          <w:highlight w:val="none"/>
          <w:lang w:eastAsia="zh-CN" w:bidi="ar"/>
          <w:woUserID w:val="1"/>
        </w:rPr>
      </w:pPr>
      <w:r>
        <w:rPr>
          <w:rFonts w:hint="default" w:ascii="仿宋" w:hAnsi="仿宋" w:eastAsia="仿宋" w:cs="仿宋"/>
          <w:b/>
          <w:bCs w:val="0"/>
          <w:kern w:val="2"/>
          <w:sz w:val="24"/>
          <w:szCs w:val="24"/>
          <w:highlight w:val="none"/>
          <w:lang w:val="en-US" w:eastAsia="zh-CN" w:bidi="ar"/>
          <w:woUserID w:val="1"/>
        </w:rPr>
        <w:t>三、投用日期：</w:t>
      </w:r>
      <w:r>
        <w:rPr>
          <w:rFonts w:hint="default" w:ascii="仿宋" w:hAnsi="仿宋" w:eastAsia="仿宋" w:cs="仿宋"/>
          <w:kern w:val="2"/>
          <w:sz w:val="24"/>
          <w:szCs w:val="24"/>
          <w:highlight w:val="none"/>
          <w:lang w:val="en-US" w:eastAsia="zh-CN" w:bidi="ar"/>
          <w:woUserID w:val="1"/>
        </w:rPr>
        <w:t xml:space="preserve"> 2026.8.</w:t>
      </w:r>
      <w:r>
        <w:rPr>
          <w:rFonts w:hint="default" w:ascii="仿宋" w:hAnsi="仿宋" w:eastAsia="仿宋" w:cs="仿宋"/>
          <w:kern w:val="2"/>
          <w:sz w:val="24"/>
          <w:szCs w:val="24"/>
          <w:highlight w:val="none"/>
          <w:lang w:eastAsia="zh-CN" w:bidi="ar"/>
          <w:woUserID w:val="1"/>
        </w:rPr>
        <w:t>16</w:t>
      </w:r>
    </w:p>
    <w:p>
      <w:pPr>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kern w:val="2"/>
          <w:sz w:val="24"/>
          <w:szCs w:val="24"/>
          <w:woUserID w:val="1"/>
        </w:rPr>
      </w:pPr>
      <w:r>
        <w:rPr>
          <w:rFonts w:hint="default" w:ascii="仿宋" w:hAnsi="仿宋" w:eastAsia="仿宋" w:cs="仿宋"/>
          <w:b/>
          <w:bCs w:val="0"/>
          <w:kern w:val="2"/>
          <w:sz w:val="24"/>
          <w:szCs w:val="24"/>
          <w:lang w:val="en-US" w:eastAsia="zh-CN" w:bidi="ar"/>
          <w:woUserID w:val="1"/>
        </w:rPr>
        <w:t>四、交货地点：</w:t>
      </w:r>
      <w:r>
        <w:rPr>
          <w:rFonts w:hint="default" w:ascii="仿宋" w:hAnsi="仿宋" w:eastAsia="仿宋" w:cs="仿宋"/>
          <w:kern w:val="2"/>
          <w:sz w:val="24"/>
          <w:szCs w:val="24"/>
          <w:lang w:val="en-US" w:eastAsia="zh-CN" w:bidi="ar"/>
          <w:woUserID w:val="1"/>
        </w:rPr>
        <w:t xml:space="preserve"> </w:t>
      </w:r>
    </w:p>
    <w:p>
      <w:pPr>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kern w:val="144"/>
          <w:sz w:val="24"/>
          <w:szCs w:val="24"/>
          <w:woUserID w:val="1"/>
        </w:rPr>
      </w:pPr>
      <w:r>
        <w:rPr>
          <w:rFonts w:hint="default" w:ascii="仿宋" w:hAnsi="仿宋" w:eastAsia="仿宋" w:cs="仿宋"/>
          <w:kern w:val="2"/>
          <w:sz w:val="24"/>
          <w:szCs w:val="24"/>
          <w:lang w:val="en-US" w:eastAsia="zh-CN" w:bidi="ar"/>
          <w:woUserID w:val="1"/>
        </w:rPr>
        <w:t>青岛市高新技术产业开发区 中国重汽集团青岛重工</w:t>
      </w:r>
      <w:r>
        <w:rPr>
          <w:rFonts w:hint="default" w:ascii="仿宋" w:hAnsi="仿宋" w:eastAsia="仿宋" w:cs="仿宋"/>
          <w:kern w:val="144"/>
          <w:sz w:val="24"/>
          <w:szCs w:val="24"/>
          <w:lang w:val="en-US" w:eastAsia="zh-CN" w:bidi="ar"/>
          <w:woUserID w:val="1"/>
        </w:rPr>
        <w:t>有限公司西门地磅位置（青岛市高新区锦荣路369号）</w:t>
      </w:r>
    </w:p>
    <w:p>
      <w:pPr>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五、设备用途及要求：</w:t>
      </w:r>
    </w:p>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ind w:left="0" w:firstLine="480"/>
        <w:jc w:val="both"/>
        <w:rPr>
          <w:rFonts w:hint="default" w:ascii="仿宋" w:hAnsi="仿宋" w:eastAsia="仿宋" w:cs="仿宋"/>
          <w:color w:val="000000"/>
          <w:kern w:val="0"/>
          <w:sz w:val="24"/>
          <w:szCs w:val="24"/>
          <w:woUserID w:val="1"/>
        </w:rPr>
      </w:pPr>
      <w:bookmarkStart w:id="64" w:name="OLE_LINK22"/>
      <w:r>
        <w:rPr>
          <w:rFonts w:hint="default" w:ascii="仿宋" w:hAnsi="仿宋" w:eastAsia="仿宋" w:cs="仿宋"/>
          <w:color w:val="000000"/>
          <w:kern w:val="0"/>
          <w:sz w:val="24"/>
          <w:szCs w:val="24"/>
          <w:woUserID w:val="1"/>
        </w:rPr>
        <w:t>光栅</w:t>
      </w:r>
      <w:bookmarkEnd w:id="64"/>
      <w:r>
        <w:rPr>
          <w:rFonts w:hint="default" w:ascii="仿宋" w:hAnsi="仿宋" w:eastAsia="仿宋" w:cs="仿宋"/>
          <w:color w:val="000000"/>
          <w:kern w:val="0"/>
          <w:sz w:val="24"/>
          <w:szCs w:val="24"/>
          <w:woUserID w:val="1"/>
        </w:rPr>
        <w:t>式车辆</w:t>
      </w:r>
      <w:r>
        <w:rPr>
          <w:rFonts w:hint="default" w:ascii="仿宋" w:hAnsi="仿宋" w:eastAsia="仿宋" w:cs="仿宋"/>
          <w:kern w:val="0"/>
          <w:sz w:val="24"/>
          <w:szCs w:val="24"/>
          <w:woUserID w:val="1"/>
        </w:rPr>
        <w:t>轮廓</w:t>
      </w:r>
      <w:r>
        <w:rPr>
          <w:rFonts w:hint="default" w:ascii="仿宋" w:hAnsi="仿宋" w:eastAsia="仿宋" w:cs="仿宋"/>
          <w:color w:val="000000"/>
          <w:kern w:val="0"/>
          <w:sz w:val="24"/>
          <w:szCs w:val="24"/>
          <w:woUserID w:val="1"/>
        </w:rPr>
        <w:t>全自动测量</w:t>
      </w:r>
      <w:r>
        <w:rPr>
          <w:rFonts w:hint="default" w:ascii="仿宋" w:hAnsi="仿宋" w:eastAsia="仿宋" w:cs="仿宋"/>
          <w:kern w:val="0"/>
          <w:sz w:val="24"/>
          <w:szCs w:val="24"/>
          <w:woUserID w:val="1"/>
        </w:rPr>
        <w:t>系统</w:t>
      </w:r>
      <w:r>
        <w:rPr>
          <w:rFonts w:hint="default" w:ascii="仿宋" w:hAnsi="仿宋" w:eastAsia="仿宋" w:cs="仿宋"/>
          <w:kern w:val="2"/>
          <w:sz w:val="24"/>
          <w:szCs w:val="24"/>
          <w:woUserID w:val="1"/>
        </w:rPr>
        <w:t>主要用于车辆的整车法规项检测，主要包括外廓（长、宽、高、轴距等）尺寸等主要项目进行自动测量；车辆最大外轮廓尺寸自动测量。</w:t>
      </w:r>
    </w:p>
    <w:p>
      <w:pPr>
        <w:keepNext w:val="0"/>
        <w:keepLines w:val="0"/>
        <w:widowControl w:val="0"/>
        <w:suppressLineNumbers w:val="0"/>
        <w:spacing w:before="0" w:beforeAutospacing="0" w:after="0" w:afterAutospacing="0" w:line="360" w:lineRule="auto"/>
        <w:ind w:left="0" w:right="0" w:firstLine="480" w:firstLineChars="200"/>
        <w:jc w:val="left"/>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1. 总体要求：</w:t>
      </w:r>
    </w:p>
    <w:p>
      <w:pPr>
        <w:pStyle w:val="31"/>
        <w:keepNext w:val="0"/>
        <w:keepLines w:val="0"/>
        <w:widowControl w:val="0"/>
        <w:suppressLineNumbers w:val="0"/>
        <w:spacing w:before="0" w:beforeAutospacing="1" w:after="120" w:afterAutospacing="0" w:line="42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1.1. 此项目为交钥匙工程。投标方负责投标设备的设计、制造、运输、安装、调试、培训及售后服务、基础制作等所有内容，直至招标方验收合格并交付使用，测试系统性能稳定可靠，抗干扰能力强，固定后不再需要调整。</w:t>
      </w:r>
    </w:p>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ind w:left="0" w:firstLine="480"/>
        <w:jc w:val="both"/>
        <w:rPr>
          <w:rFonts w:hint="default" w:ascii="仿宋" w:hAnsi="仿宋" w:eastAsia="仿宋" w:cs="仿宋"/>
          <w:color w:val="000000"/>
          <w:kern w:val="0"/>
          <w:sz w:val="24"/>
          <w:szCs w:val="24"/>
          <w:woUserID w:val="1"/>
        </w:rPr>
      </w:pPr>
      <w:r>
        <w:rPr>
          <w:rFonts w:hint="default" w:ascii="仿宋" w:hAnsi="仿宋" w:eastAsia="仿宋" w:cs="仿宋"/>
          <w:color w:val="000000"/>
          <w:kern w:val="0"/>
          <w:sz w:val="24"/>
          <w:szCs w:val="24"/>
          <w:woUserID w:val="1"/>
        </w:rPr>
        <w:t>1.2相关标准</w:t>
      </w:r>
    </w:p>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ind w:left="0" w:firstLine="480"/>
        <w:jc w:val="both"/>
        <w:rPr>
          <w:rFonts w:hint="default" w:ascii="仿宋" w:hAnsi="仿宋" w:eastAsia="仿宋" w:cs="仿宋"/>
          <w:color w:val="000000"/>
          <w:kern w:val="0"/>
          <w:sz w:val="24"/>
          <w:szCs w:val="24"/>
          <w:woUserID w:val="1"/>
        </w:rPr>
      </w:pPr>
      <w:r>
        <w:rPr>
          <w:rFonts w:hint="default" w:ascii="仿宋" w:hAnsi="仿宋" w:eastAsia="仿宋" w:cs="仿宋"/>
          <w:kern w:val="0"/>
          <w:sz w:val="24"/>
          <w:szCs w:val="24"/>
          <w:woUserID w:val="1"/>
        </w:rPr>
        <w:t>投标方所提供的设备在设计、制造和安装调试过程中应符合国家有关标准的相关条款，相关标准包括但不仅限于以下标准。</w:t>
      </w:r>
    </w:p>
    <w:tbl>
      <w:tblPr>
        <w:tblStyle w:val="35"/>
        <w:tblW w:w="79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27"/>
        <w:gridCol w:w="2086"/>
        <w:gridCol w:w="4078"/>
        <w:gridCol w:w="10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序号</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标准编号</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标准名称</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1</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JT/T 1012</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汽车外廓尺寸检测仪</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2</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GB 38900</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机动车安全技术检验项目和方法</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3</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GB 7258</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机动车运行安全技术条件</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4</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GA/T1402</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机动车外廓尺寸自动测量装置</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5</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GB1589</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道路车辆外轮廓尺寸、轴荷及质量限值</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6</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JJF1749</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汽车外廓尺寸检测仪校准规范</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7</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GB 9361</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计算机站地安全要求</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8</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中国建筑电气设计规范</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9</w:t>
            </w:r>
          </w:p>
        </w:tc>
        <w:tc>
          <w:tcPr>
            <w:tcW w:w="2086"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ISO/IEC 1181</w:t>
            </w:r>
          </w:p>
        </w:tc>
        <w:tc>
          <w:tcPr>
            <w:tcW w:w="4078"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rPr>
                <w:rFonts w:hint="default" w:ascii="仿宋" w:hAnsi="仿宋" w:eastAsia="仿宋" w:cs="仿宋"/>
                <w:color w:val="000000"/>
                <w:kern w:val="2"/>
                <w:sz w:val="20"/>
                <w:szCs w:val="20"/>
                <w:woUserID w:val="1"/>
              </w:rPr>
            </w:pPr>
            <w:r>
              <w:rPr>
                <w:rFonts w:hint="default" w:ascii="仿宋" w:hAnsi="仿宋" w:eastAsia="仿宋" w:cs="仿宋"/>
                <w:color w:val="000000"/>
                <w:kern w:val="2"/>
                <w:sz w:val="20"/>
                <w:szCs w:val="20"/>
                <w:woUserID w:val="1"/>
              </w:rPr>
              <w:t>通用布线国际标准</w:t>
            </w:r>
          </w:p>
        </w:tc>
        <w:tc>
          <w:tcPr>
            <w:tcW w:w="1063" w:type="dxa"/>
            <w:tcBorders>
              <w:top w:val="single" w:color="auto" w:sz="4" w:space="0"/>
              <w:left w:val="single" w:color="auto" w:sz="4" w:space="0"/>
              <w:bottom w:val="single" w:color="auto" w:sz="4" w:space="0"/>
              <w:right w:val="single" w:color="auto" w:sz="4" w:space="0"/>
            </w:tcBorders>
            <w:shd w:val="clear" w:color="auto" w:fill="auto"/>
            <w:vAlign w:val="top"/>
          </w:tcPr>
          <w:p>
            <w:pPr>
              <w:pStyle w:val="89"/>
              <w:keepNext w:val="0"/>
              <w:keepLines w:val="0"/>
              <w:widowControl w:val="0"/>
              <w:suppressLineNumbers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018"/>
              </w:tabs>
              <w:jc w:val="center"/>
              <w:rPr>
                <w:rFonts w:hint="default" w:ascii="仿宋" w:hAnsi="仿宋" w:eastAsia="仿宋" w:cs="仿宋"/>
                <w:color w:val="000000"/>
                <w:kern w:val="2"/>
                <w:sz w:val="20"/>
                <w:szCs w:val="20"/>
                <w:woUserID w:val="1"/>
              </w:rPr>
            </w:pPr>
          </w:p>
        </w:tc>
      </w:tr>
    </w:tbl>
    <w:p>
      <w:pPr>
        <w:pStyle w:val="31"/>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1.3. 本技术要求提出的是最低限度的技术要求，并未对一切技术细节作出规定，投标方应保证提供满足本技术条件和国际国内工业标准的优质产品，并提供相应服务。</w:t>
      </w:r>
    </w:p>
    <w:p>
      <w:pPr>
        <w:pStyle w:val="31"/>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1.4. 本技术要求为订货合同的附件，与合同正文具有同等法律效力，未尽事宜双方协商解决。</w:t>
      </w:r>
    </w:p>
    <w:p>
      <w:pPr>
        <w:pStyle w:val="31"/>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1.5. 在合同签订后，招标方有权提出因规范、标准、规程发生变化而产生的一些补充要求，具体项目由双方共同商定。</w:t>
      </w:r>
    </w:p>
    <w:p>
      <w:pPr>
        <w:keepNext w:val="0"/>
        <w:keepLines w:val="0"/>
        <w:widowControl w:val="0"/>
        <w:suppressLineNumbers w:val="0"/>
        <w:tabs>
          <w:tab w:val="left" w:pos="2143"/>
        </w:tabs>
        <w:autoSpaceDE w:val="0"/>
        <w:autoSpaceDN w:val="0"/>
        <w:adjustRightInd w:val="0"/>
        <w:spacing w:before="0" w:beforeAutospacing="0" w:after="0" w:afterAutospacing="0" w:line="360" w:lineRule="auto"/>
        <w:ind w:left="0" w:right="0" w:firstLine="480" w:firstLineChars="200"/>
        <w:jc w:val="left"/>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2. 基本要求：</w:t>
      </w:r>
    </w:p>
    <w:p>
      <w:pPr>
        <w:pStyle w:val="31"/>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2.1. 该设备仪器设计模块化，使用维护简便，设计合理，结构和刚性可靠，确保测量精度的长期稳定性。</w:t>
      </w:r>
    </w:p>
    <w:p>
      <w:pPr>
        <w:keepNext w:val="0"/>
        <w:keepLines w:val="0"/>
        <w:widowControl w:val="0"/>
        <w:suppressLineNumbers w:val="0"/>
        <w:tabs>
          <w:tab w:val="left" w:pos="2143"/>
        </w:tabs>
        <w:autoSpaceDE w:val="0"/>
        <w:autoSpaceDN w:val="0"/>
        <w:adjustRightInd w:val="0"/>
        <w:spacing w:before="0" w:beforeAutospacing="0" w:after="0" w:afterAutospacing="0" w:line="360" w:lineRule="auto"/>
        <w:ind w:left="1"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 xml:space="preserve">2.2. </w:t>
      </w:r>
      <w:bookmarkStart w:id="65" w:name="OLE_LINK25"/>
      <w:r>
        <w:rPr>
          <w:rFonts w:hint="default" w:ascii="仿宋" w:hAnsi="仿宋" w:eastAsia="仿宋" w:cs="仿宋"/>
          <w:kern w:val="2"/>
          <w:sz w:val="24"/>
          <w:szCs w:val="24"/>
          <w:lang w:val="en-US" w:eastAsia="zh-CN" w:bidi="ar"/>
          <w:woUserID w:val="1"/>
        </w:rPr>
        <w:t>传感器外壳表面喷漆或氧化处理，龙门架等机械部件表面喷漆处理，其它金属零件表面电镀处理，以防生锈。</w:t>
      </w:r>
      <w:bookmarkEnd w:id="65"/>
    </w:p>
    <w:p>
      <w:pPr>
        <w:keepNext w:val="0"/>
        <w:keepLines w:val="0"/>
        <w:widowControl w:val="0"/>
        <w:suppressLineNumbers w:val="0"/>
        <w:tabs>
          <w:tab w:val="left" w:pos="2143"/>
        </w:tabs>
        <w:autoSpaceDE w:val="0"/>
        <w:autoSpaceDN w:val="0"/>
        <w:adjustRightInd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2.3. 设备和仪表的设计、制造与试验应符合国际标准化组织（ISO）标准和国际电工委员会（IEC）标准，度量单位全部采用国际单位制（SI）。计量仪表需提供出厂合格证及有效期内的第三方检测报告。</w:t>
      </w:r>
    </w:p>
    <w:p>
      <w:pPr>
        <w:pStyle w:val="31"/>
        <w:keepNext w:val="0"/>
        <w:keepLines w:val="0"/>
        <w:widowControl w:val="0"/>
        <w:suppressLineNumbers w:val="0"/>
        <w:tabs>
          <w:tab w:val="left" w:pos="900"/>
        </w:tabs>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2.4. 该设备必须具有足够的刚度和耐候性，运行平稳和高效，</w:t>
      </w:r>
      <w:bookmarkStart w:id="66" w:name="OLE_LINK74"/>
      <w:r>
        <w:rPr>
          <w:rFonts w:hint="default" w:ascii="仿宋" w:hAnsi="仿宋" w:eastAsia="仿宋" w:cs="仿宋"/>
          <w:kern w:val="2"/>
          <w:sz w:val="24"/>
          <w:szCs w:val="24"/>
          <w:lang w:val="en-US" w:eastAsia="zh-CN" w:bidi="ar"/>
          <w:woUserID w:val="1"/>
        </w:rPr>
        <w:t>性能稳定。</w:t>
      </w:r>
      <w:bookmarkEnd w:id="66"/>
    </w:p>
    <w:p>
      <w:pPr>
        <w:pStyle w:val="31"/>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2.5. 必须对有可能造成人身或设备伤害的危险部位采取相应的安全防护措施。</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color w:val="000000"/>
          <w:kern w:val="2"/>
          <w:sz w:val="24"/>
          <w:szCs w:val="24"/>
          <w:lang w:val="en-US" w:eastAsia="zh-CN" w:bidi="ar"/>
          <w:woUserID w:val="1"/>
        </w:rPr>
        <w:t>2.</w:t>
      </w:r>
      <w:bookmarkStart w:id="67" w:name="OLE_LINK32"/>
      <w:r>
        <w:rPr>
          <w:rFonts w:hint="default" w:ascii="仿宋" w:hAnsi="仿宋" w:eastAsia="仿宋" w:cs="仿宋"/>
          <w:color w:val="000000"/>
          <w:kern w:val="2"/>
          <w:sz w:val="24"/>
          <w:szCs w:val="24"/>
          <w:lang w:val="en-US" w:eastAsia="zh-CN" w:bidi="ar"/>
          <w:woUserID w:val="1"/>
        </w:rPr>
        <w:t xml:space="preserve">6. </w:t>
      </w:r>
      <w:bookmarkEnd w:id="67"/>
      <w:bookmarkStart w:id="68" w:name="OLE_LINK33"/>
      <w:bookmarkEnd w:id="68"/>
      <w:r>
        <w:rPr>
          <w:rFonts w:hint="default" w:ascii="仿宋" w:hAnsi="仿宋" w:eastAsia="仿宋" w:cs="仿宋"/>
          <w:kern w:val="2"/>
          <w:sz w:val="24"/>
          <w:szCs w:val="24"/>
          <w:lang w:val="en-US" w:eastAsia="zh-CN" w:bidi="ar"/>
          <w:woUserID w:val="1"/>
        </w:rPr>
        <w:t>设备对操作人员的职业健康应有完善的设计保护。</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3. 供货范围</w:t>
      </w:r>
    </w:p>
    <w:p>
      <w:pPr>
        <w:keepNext w:val="0"/>
        <w:keepLines w:val="0"/>
        <w:widowControl w:val="0"/>
        <w:suppressLineNumbers w:val="0"/>
        <w:tabs>
          <w:tab w:val="left" w:pos="1620"/>
          <w:tab w:val="left" w:pos="1800"/>
        </w:tabs>
        <w:spacing w:before="0" w:beforeAutospacing="0" w:after="0" w:afterAutospacing="0" w:line="360" w:lineRule="auto"/>
        <w:ind w:left="0" w:right="0" w:firstLine="360" w:firstLineChars="150"/>
        <w:jc w:val="both"/>
        <w:rPr>
          <w:rFonts w:hint="default" w:ascii="仿宋" w:hAnsi="仿宋" w:eastAsia="仿宋" w:cs="仿宋"/>
          <w:kern w:val="2"/>
          <w:sz w:val="24"/>
          <w:szCs w:val="24"/>
          <w:woUserID w:val="1"/>
        </w:rPr>
      </w:pPr>
      <w:bookmarkStart w:id="69" w:name="OLE_LINK20"/>
      <w:bookmarkEnd w:id="69"/>
      <w:r>
        <w:rPr>
          <w:rFonts w:hint="default" w:ascii="仿宋" w:hAnsi="仿宋" w:eastAsia="仿宋" w:cs="仿宋"/>
          <w:kern w:val="2"/>
          <w:sz w:val="24"/>
          <w:szCs w:val="24"/>
          <w:lang w:val="en-US" w:eastAsia="zh-CN" w:bidi="ar"/>
          <w:woUserID w:val="1"/>
        </w:rPr>
        <w:t>供货范围应包括下述内容：</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kern w:val="2"/>
          <w:sz w:val="24"/>
          <w:szCs w:val="24"/>
          <w:vertAlign w:val="baseline"/>
          <w:woUserID w:val="1"/>
        </w:rPr>
      </w:pPr>
      <w:r>
        <w:rPr>
          <w:rFonts w:hint="default" w:ascii="仿宋" w:hAnsi="仿宋" w:eastAsia="仿宋" w:cs="仿宋"/>
          <w:kern w:val="2"/>
          <w:sz w:val="24"/>
          <w:szCs w:val="24"/>
          <w:vertAlign w:val="baseline"/>
          <w:lang w:val="en-US" w:eastAsia="zh-CN" w:bidi="ar"/>
          <w:woUserID w:val="1"/>
        </w:rPr>
        <w:t>3.1.</w:t>
      </w:r>
      <w:bookmarkStart w:id="70" w:name="OLE_LINK27"/>
      <w:r>
        <w:rPr>
          <w:rFonts w:hint="default" w:ascii="仿宋" w:hAnsi="仿宋" w:eastAsia="仿宋" w:cs="仿宋"/>
          <w:kern w:val="2"/>
          <w:sz w:val="24"/>
          <w:szCs w:val="24"/>
          <w:vertAlign w:val="baseline"/>
          <w:lang w:val="en-US" w:eastAsia="zh-CN" w:bidi="ar"/>
          <w:woUserID w:val="1"/>
        </w:rPr>
        <w:t xml:space="preserve"> 光栅式车辆轮廓全自动测量系统1套，设备供货范围：工控机、打印机、光栅、龙门架、摄像头、输入输出设备、软件系统及安全防护装置等。</w:t>
      </w:r>
      <w:bookmarkEnd w:id="70"/>
    </w:p>
    <w:p>
      <w:pPr>
        <w:keepNext w:val="0"/>
        <w:keepLines w:val="0"/>
        <w:widowControl w:val="0"/>
        <w:suppressLineNumbers w:val="0"/>
        <w:spacing w:before="0" w:beforeAutospacing="0" w:after="0" w:afterAutospacing="0"/>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3.2.通过式室体，顶部和两侧封闭，含照明，满足500lux,长≥15m，宽≥6m，高度≥5.5m，采用拱形梁、圆管柱、檩条、水平撑、屋面板、墙面板等结构。</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3.3. 设备必须的安全防护装置等。</w:t>
      </w:r>
    </w:p>
    <w:p>
      <w:pPr>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b/>
          <w:bCs/>
          <w:kern w:val="2"/>
          <w:sz w:val="24"/>
          <w:szCs w:val="24"/>
          <w:woUserID w:val="1"/>
        </w:rPr>
      </w:pPr>
      <w:bookmarkStart w:id="71" w:name="OLE_LINK46"/>
      <w:bookmarkEnd w:id="71"/>
      <w:r>
        <w:rPr>
          <w:rFonts w:hint="default" w:ascii="仿宋" w:hAnsi="仿宋" w:eastAsia="仿宋" w:cs="仿宋"/>
          <w:b/>
          <w:bCs/>
          <w:kern w:val="2"/>
          <w:sz w:val="24"/>
          <w:szCs w:val="24"/>
          <w:lang w:val="en-US" w:eastAsia="zh-CN" w:bidi="ar"/>
          <w:woUserID w:val="1"/>
        </w:rPr>
        <w:t>六、设备基础要求</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kern w:val="2"/>
          <w:sz w:val="24"/>
          <w:szCs w:val="24"/>
          <w:vertAlign w:val="baseline"/>
          <w:woUserID w:val="1"/>
        </w:rPr>
      </w:pPr>
      <w:bookmarkStart w:id="72" w:name="OLE_LINK10"/>
      <w:bookmarkEnd w:id="72"/>
      <w:bookmarkStart w:id="73" w:name="_Hlk207962317"/>
      <w:r>
        <w:rPr>
          <w:rFonts w:hint="default" w:ascii="仿宋" w:hAnsi="仿宋" w:eastAsia="仿宋" w:cs="仿宋"/>
          <w:kern w:val="2"/>
          <w:sz w:val="24"/>
          <w:szCs w:val="24"/>
          <w:vertAlign w:val="baseline"/>
          <w:lang w:val="en-US" w:eastAsia="zh-CN" w:bidi="ar"/>
          <w:woUserID w:val="1"/>
        </w:rPr>
        <w:t>1.本</w:t>
      </w:r>
      <w:bookmarkEnd w:id="73"/>
      <w:r>
        <w:rPr>
          <w:rFonts w:hint="default" w:ascii="仿宋" w:hAnsi="仿宋" w:eastAsia="仿宋" w:cs="仿宋"/>
          <w:kern w:val="2"/>
          <w:sz w:val="24"/>
          <w:szCs w:val="24"/>
          <w:vertAlign w:val="baseline"/>
          <w:lang w:val="en-US" w:eastAsia="zh-CN" w:bidi="ar"/>
          <w:woUserID w:val="1"/>
        </w:rPr>
        <w:t>次招标设备定置在招标方西门地磅位置，在招标方现有的基础上安装，招标方不再提供任何基础建设，所有安装所需条件均由中标方自行处理，相关费用含在总报价内。</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kern w:val="2"/>
          <w:sz w:val="24"/>
          <w:szCs w:val="24"/>
          <w:vertAlign w:val="baseline"/>
          <w:woUserID w:val="1"/>
        </w:rPr>
      </w:pPr>
      <w:r>
        <w:rPr>
          <w:rFonts w:hint="default" w:ascii="仿宋" w:hAnsi="仿宋" w:eastAsia="仿宋" w:cs="仿宋"/>
          <w:kern w:val="2"/>
          <w:sz w:val="24"/>
          <w:szCs w:val="24"/>
          <w:vertAlign w:val="baseline"/>
          <w:lang w:val="en-US" w:eastAsia="zh-CN" w:bidi="ar"/>
          <w:woUserID w:val="1"/>
        </w:rPr>
        <w:t>2.将设备配置的三芯电缆一端通过预埋的线管拉到仪表箱体内，另一端通过电缆沟拉到电源控制柜里，并分别固定联接。</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kern w:val="2"/>
          <w:sz w:val="24"/>
          <w:szCs w:val="24"/>
          <w:vertAlign w:val="baseline"/>
          <w:woUserID w:val="1"/>
        </w:rPr>
      </w:pPr>
      <w:r>
        <w:rPr>
          <w:rFonts w:hint="default" w:ascii="仿宋" w:hAnsi="仿宋" w:eastAsia="仿宋" w:cs="仿宋"/>
          <w:kern w:val="2"/>
          <w:sz w:val="24"/>
          <w:szCs w:val="24"/>
          <w:vertAlign w:val="baseline"/>
          <w:lang w:val="en-US" w:eastAsia="zh-CN" w:bidi="ar"/>
          <w:woUserID w:val="1"/>
        </w:rPr>
        <w:t>3.将仪器通讯电缆通过预埋的线管拉到仪表箱体内，并将电缆分别固定在相应的接线柱上。</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kern w:val="2"/>
          <w:sz w:val="24"/>
          <w:szCs w:val="24"/>
          <w:vertAlign w:val="baseline"/>
          <w:woUserID w:val="1"/>
        </w:rPr>
      </w:pPr>
      <w:r>
        <w:rPr>
          <w:rFonts w:hint="default" w:ascii="仿宋" w:hAnsi="仿宋" w:eastAsia="仿宋" w:cs="仿宋"/>
          <w:kern w:val="2"/>
          <w:sz w:val="24"/>
          <w:szCs w:val="24"/>
          <w:vertAlign w:val="baseline"/>
          <w:lang w:val="en-US" w:eastAsia="zh-CN" w:bidi="ar"/>
          <w:woUserID w:val="1"/>
        </w:rPr>
        <w:t>4.招标方在地磅控制室提供单相电源开关。</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kern w:val="2"/>
          <w:sz w:val="24"/>
          <w:szCs w:val="24"/>
          <w:vertAlign w:val="baseline"/>
          <w:woUserID w:val="1"/>
        </w:rPr>
      </w:pPr>
      <w:r>
        <w:rPr>
          <w:rFonts w:hint="default" w:ascii="仿宋" w:hAnsi="仿宋" w:eastAsia="仿宋" w:cs="仿宋"/>
          <w:kern w:val="2"/>
          <w:sz w:val="24"/>
          <w:szCs w:val="24"/>
          <w:vertAlign w:val="baseline"/>
          <w:lang w:val="en-US" w:eastAsia="zh-CN" w:bidi="ar"/>
          <w:woUserID w:val="1"/>
        </w:rPr>
        <w:t>5.工控机、打印机等控制单元放置在地磅控制室内。</w:t>
      </w:r>
    </w:p>
    <w:p>
      <w:pPr>
        <w:keepNext w:val="0"/>
        <w:keepLines w:val="0"/>
        <w:widowControl w:val="0"/>
        <w:suppressLineNumbers w:val="0"/>
        <w:spacing w:before="0" w:beforeAutospacing="0" w:after="0" w:afterAutospacing="0" w:line="560" w:lineRule="exact"/>
        <w:ind w:left="0" w:right="0"/>
        <w:jc w:val="both"/>
        <w:rPr>
          <w:rFonts w:hint="default" w:ascii="仿宋" w:hAnsi="仿宋" w:eastAsia="仿宋" w:cs="仿宋"/>
          <w:b/>
          <w:bCs/>
          <w:kern w:val="2"/>
          <w:sz w:val="24"/>
          <w:szCs w:val="24"/>
          <w:woUserID w:val="1"/>
        </w:rPr>
      </w:pPr>
      <w:r>
        <w:rPr>
          <w:rFonts w:hint="default" w:ascii="仿宋" w:hAnsi="仿宋" w:eastAsia="仿宋" w:cs="仿宋"/>
          <w:b/>
          <w:bCs/>
          <w:kern w:val="2"/>
          <w:sz w:val="24"/>
          <w:szCs w:val="24"/>
          <w:lang w:val="en-US" w:eastAsia="zh-CN" w:bidi="ar"/>
          <w:woUserID w:val="1"/>
        </w:rPr>
        <w:t>七、工作环境及加工对象</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b/>
          <w:bCs/>
          <w:kern w:val="2"/>
          <w:sz w:val="24"/>
          <w:szCs w:val="24"/>
          <w:woUserID w:val="1"/>
        </w:rPr>
      </w:pPr>
      <w:r>
        <w:rPr>
          <w:rFonts w:hint="default" w:ascii="仿宋" w:hAnsi="仿宋" w:eastAsia="仿宋" w:cs="仿宋"/>
          <w:kern w:val="2"/>
          <w:sz w:val="24"/>
          <w:szCs w:val="24"/>
          <w:lang w:val="en-US" w:eastAsia="zh-CN" w:bidi="ar"/>
          <w:woUserID w:val="1"/>
        </w:rPr>
        <w:t>1. 工作环境</w:t>
      </w:r>
      <w:bookmarkStart w:id="74" w:name="OLE_LINK41"/>
      <w:bookmarkEnd w:id="74"/>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电源：交流两相电源220V±10%、50 Hz、</w:t>
      </w:r>
      <w:r>
        <w:rPr>
          <w:rFonts w:hint="default" w:ascii="Calibri" w:hAnsi="Calibri" w:eastAsia="宋体" w:cs="Times New Roman"/>
          <w:kern w:val="2"/>
          <w:sz w:val="21"/>
          <w:szCs w:val="21"/>
          <w:lang w:val="en-US" w:eastAsia="zh-CN" w:bidi="ar"/>
          <w:woUserID w:val="1"/>
        </w:rPr>
        <w:fldChar w:fldCharType="begin"/>
      </w:r>
      <w:r>
        <w:rPr>
          <w:rFonts w:hint="default" w:ascii="Calibri" w:hAnsi="Calibri" w:eastAsia="宋体" w:cs="Times New Roman"/>
          <w:kern w:val="2"/>
          <w:sz w:val="21"/>
          <w:szCs w:val="21"/>
          <w:lang w:val="en-US" w:eastAsia="zh-CN" w:bidi="ar"/>
          <w:woUserID w:val="1"/>
        </w:rPr>
        <w:instrText xml:space="preserve"> HYPERLINK "https://baike.so.com/doc/6845583-7062936.html" </w:instrText>
      </w:r>
      <w:r>
        <w:rPr>
          <w:rFonts w:hint="default" w:ascii="Calibri" w:hAnsi="Calibri" w:eastAsia="宋体" w:cs="Times New Roman"/>
          <w:kern w:val="2"/>
          <w:sz w:val="21"/>
          <w:szCs w:val="21"/>
          <w:lang w:val="en-US" w:eastAsia="zh-CN" w:bidi="ar"/>
          <w:woUserID w:val="1"/>
        </w:rPr>
        <w:fldChar w:fldCharType="separate"/>
      </w:r>
      <w:r>
        <w:rPr>
          <w:rStyle w:val="42"/>
          <w:rFonts w:hint="default" w:ascii="仿宋" w:hAnsi="仿宋" w:eastAsia="仿宋" w:cs="仿宋"/>
          <w:kern w:val="2"/>
          <w:sz w:val="24"/>
          <w:szCs w:val="24"/>
          <w:woUserID w:val="1"/>
        </w:rPr>
        <w:t>中性线</w:t>
      </w:r>
      <w:r>
        <w:rPr>
          <w:rFonts w:hint="default" w:ascii="Calibri" w:hAnsi="Calibri" w:eastAsia="宋体" w:cs="Times New Roman"/>
          <w:kern w:val="2"/>
          <w:sz w:val="21"/>
          <w:szCs w:val="21"/>
          <w:lang w:val="en-US" w:eastAsia="zh-CN" w:bidi="ar"/>
          <w:woUserID w:val="1"/>
        </w:rPr>
        <w:fldChar w:fldCharType="end"/>
      </w:r>
      <w:r>
        <w:rPr>
          <w:rFonts w:hint="default" w:ascii="仿宋" w:hAnsi="仿宋" w:eastAsia="仿宋" w:cs="仿宋"/>
          <w:kern w:val="2"/>
          <w:sz w:val="24"/>
          <w:szCs w:val="24"/>
          <w:lang w:val="en-US" w:eastAsia="zh-CN" w:bidi="ar"/>
          <w:woUserID w:val="1"/>
        </w:rPr>
        <w:t>(N线)、地线(PE线)。</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环境温度：-20℃～40℃。</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相对湿度：</w:t>
      </w:r>
      <w:bookmarkStart w:id="75" w:name="_Hlk207962170"/>
      <w:r>
        <w:rPr>
          <w:rFonts w:hint="default" w:ascii="仿宋" w:hAnsi="仿宋" w:eastAsia="仿宋" w:cs="仿宋"/>
          <w:kern w:val="2"/>
          <w:sz w:val="24"/>
          <w:szCs w:val="24"/>
          <w:lang w:val="en-US" w:eastAsia="zh-CN" w:bidi="ar"/>
          <w:woUserID w:val="1"/>
        </w:rPr>
        <w:t>≤90%</w:t>
      </w:r>
      <w:bookmarkEnd w:id="75"/>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工作方式：</w:t>
      </w:r>
      <w:r>
        <w:rPr>
          <w:rFonts w:hint="eastAsia" w:ascii="宋体" w:hAnsi="宋体" w:eastAsia="宋体" w:cs="宋体"/>
          <w:kern w:val="2"/>
          <w:sz w:val="24"/>
          <w:szCs w:val="24"/>
          <w:lang w:val="en-US" w:eastAsia="zh-CN" w:bidi="ar"/>
          <w:woUserID w:val="1"/>
        </w:rPr>
        <w:t>二班制，每班工作时间</w:t>
      </w:r>
      <w:r>
        <w:rPr>
          <w:rFonts w:hint="default" w:ascii="Calibri" w:hAnsi="Calibri" w:eastAsia="宋体" w:cs="Calibri"/>
          <w:kern w:val="2"/>
          <w:sz w:val="24"/>
          <w:szCs w:val="24"/>
          <w:lang w:val="en-US" w:eastAsia="zh-CN" w:bidi="ar"/>
          <w:woUserID w:val="1"/>
        </w:rPr>
        <w:t>10</w:t>
      </w:r>
      <w:r>
        <w:rPr>
          <w:rFonts w:hint="eastAsia" w:ascii="宋体" w:hAnsi="宋体" w:eastAsia="宋体" w:cs="宋体"/>
          <w:kern w:val="2"/>
          <w:sz w:val="24"/>
          <w:szCs w:val="24"/>
          <w:lang w:val="en-US" w:eastAsia="zh-CN" w:bidi="ar"/>
          <w:woUserID w:val="1"/>
        </w:rPr>
        <w:t>小时，全年工作</w:t>
      </w:r>
      <w:r>
        <w:rPr>
          <w:rFonts w:hint="default" w:ascii="Calibri" w:hAnsi="Calibri" w:eastAsia="宋体" w:cs="Calibri"/>
          <w:kern w:val="2"/>
          <w:sz w:val="24"/>
          <w:szCs w:val="24"/>
          <w:lang w:val="en-US" w:eastAsia="zh-CN" w:bidi="ar"/>
          <w:woUserID w:val="1"/>
        </w:rPr>
        <w:t>300</w:t>
      </w:r>
      <w:r>
        <w:rPr>
          <w:rFonts w:hint="eastAsia" w:ascii="宋体" w:hAnsi="宋体" w:eastAsia="宋体" w:cs="宋体"/>
          <w:kern w:val="2"/>
          <w:sz w:val="24"/>
          <w:szCs w:val="24"/>
          <w:lang w:val="en-US" w:eastAsia="zh-CN" w:bidi="ar"/>
          <w:woUserID w:val="1"/>
        </w:rPr>
        <w:t>天。工作制式：连续</w:t>
      </w:r>
      <w:r>
        <w:rPr>
          <w:rFonts w:hint="default" w:ascii="仿宋" w:hAnsi="仿宋" w:eastAsia="仿宋" w:cs="仿宋"/>
          <w:kern w:val="2"/>
          <w:sz w:val="24"/>
          <w:szCs w:val="24"/>
          <w:lang w:val="en-US" w:eastAsia="zh-CN" w:bidi="ar"/>
          <w:woUserID w:val="1"/>
        </w:rPr>
        <w:t>。</w:t>
      </w:r>
    </w:p>
    <w:p>
      <w:pPr>
        <w:keepNext w:val="0"/>
        <w:keepLines w:val="0"/>
        <w:widowControl w:val="0"/>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空气介质：无腐蚀性介质。</w:t>
      </w:r>
    </w:p>
    <w:p>
      <w:pPr>
        <w:keepNext w:val="0"/>
        <w:keepLines w:val="0"/>
        <w:widowControl w:val="0"/>
        <w:numPr>
          <w:ilvl w:val="0"/>
          <w:numId w:val="8"/>
        </w:numPr>
        <w:suppressLineNumbers w:val="0"/>
        <w:spacing w:before="0" w:beforeAutospacing="0" w:after="0" w:afterAutospacing="0" w:line="360" w:lineRule="auto"/>
        <w:ind w:left="0" w:right="0" w:firstLine="480" w:firstLineChars="200"/>
        <w:jc w:val="both"/>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测量对象：</w:t>
      </w:r>
    </w:p>
    <w:p>
      <w:pPr>
        <w:pStyle w:val="88"/>
        <w:widowControl/>
        <w:spacing w:before="0" w:beforeAutospacing="1" w:after="0" w:afterAutospacing="1"/>
        <w:ind w:left="0" w:leftChars="0" w:right="0"/>
        <w:rPr>
          <w:rFonts w:hint="default" w:ascii="仿宋" w:hAnsi="仿宋" w:eastAsia="仿宋" w:cs="仿宋"/>
          <w:kern w:val="2"/>
          <w:sz w:val="24"/>
          <w:szCs w:val="24"/>
          <w:woUserID w:val="1"/>
        </w:rPr>
      </w:pPr>
      <w:r>
        <w:rPr>
          <w:rFonts w:hint="default" w:ascii="楷体_GB2312" w:hAnsi="Courier New" w:eastAsia="黑体" w:cs="Times New Roman"/>
          <w:kern w:val="2"/>
          <w:sz w:val="24"/>
          <w:szCs w:val="24"/>
          <w:woUserID w:val="1"/>
        </w:rPr>
        <w:t xml:space="preserve">    </w:t>
      </w:r>
      <w:r>
        <w:rPr>
          <w:rFonts w:hint="default" w:ascii="仿宋" w:hAnsi="仿宋" w:eastAsia="仿宋" w:cs="仿宋"/>
          <w:kern w:val="2"/>
          <w:sz w:val="24"/>
          <w:szCs w:val="24"/>
          <w:woUserID w:val="1"/>
        </w:rPr>
        <w:t>各类轮式车辆</w:t>
      </w:r>
    </w:p>
    <w:p>
      <w:pPr>
        <w:keepNext w:val="0"/>
        <w:keepLines w:val="0"/>
        <w:widowControl w:val="0"/>
        <w:numPr>
          <w:ilvl w:val="0"/>
          <w:numId w:val="9"/>
        </w:numPr>
        <w:suppressLineNumbers w:val="0"/>
        <w:tabs>
          <w:tab w:val="left" w:pos="6435"/>
        </w:tabs>
        <w:spacing w:before="0" w:beforeAutospacing="0" w:after="0" w:afterAutospacing="0" w:line="560" w:lineRule="exact"/>
        <w:ind w:left="0" w:right="0"/>
        <w:jc w:val="both"/>
        <w:rPr>
          <w:rFonts w:hint="default" w:ascii="仿宋" w:hAnsi="仿宋" w:eastAsia="仿宋" w:cs="仿宋"/>
          <w:b/>
          <w:bCs/>
          <w:kern w:val="2"/>
          <w:sz w:val="24"/>
          <w:szCs w:val="24"/>
          <w:woUserID w:val="1"/>
        </w:rPr>
      </w:pPr>
      <w:r>
        <w:rPr>
          <w:rFonts w:hint="default" w:ascii="仿宋" w:hAnsi="仿宋" w:eastAsia="仿宋" w:cs="仿宋"/>
          <w:b/>
          <w:bCs/>
          <w:kern w:val="2"/>
          <w:sz w:val="24"/>
          <w:szCs w:val="24"/>
          <w:lang w:val="en-US" w:eastAsia="zh-CN" w:bidi="ar"/>
          <w:woUserID w:val="1"/>
        </w:rPr>
        <w:t>主要技术参数</w:t>
      </w:r>
    </w:p>
    <w:tbl>
      <w:tblPr>
        <w:tblStyle w:val="35"/>
        <w:tblW w:w="8155" w:type="dxa"/>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26"/>
        <w:gridCol w:w="2931"/>
        <w:gridCol w:w="3035"/>
        <w:gridCol w:w="12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67"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b/>
                <w:bCs w:val="0"/>
                <w:kern w:val="2"/>
                <w:sz w:val="24"/>
                <w:szCs w:val="24"/>
                <w:woUserID w:val="1"/>
              </w:rPr>
            </w:pPr>
            <w:bookmarkStart w:id="76" w:name="_Hlk198804770"/>
            <w:r>
              <w:rPr>
                <w:rFonts w:hint="default" w:ascii="仿宋" w:hAnsi="仿宋" w:eastAsia="仿宋" w:cs="仿宋"/>
                <w:b/>
                <w:bCs w:val="0"/>
                <w:kern w:val="2"/>
                <w:sz w:val="24"/>
                <w:szCs w:val="24"/>
                <w:lang w:val="en-US" w:eastAsia="zh-CN" w:bidi="ar"/>
                <w:woUserID w:val="1"/>
              </w:rPr>
              <w:t>序号</w:t>
            </w:r>
            <w:bookmarkEnd w:id="76"/>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项   目</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参   数</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0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1</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测量长度</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1m-25m</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2</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Times New Roman"/>
                <w:kern w:val="2"/>
                <w:sz w:val="24"/>
                <w:szCs w:val="24"/>
                <w:woUserID w:val="1"/>
              </w:rPr>
            </w:pPr>
            <w:r>
              <w:rPr>
                <w:rFonts w:hint="eastAsia" w:ascii="宋体" w:hAnsi="宋体" w:eastAsia="宋体" w:cs="宋体"/>
                <w:kern w:val="2"/>
                <w:sz w:val="24"/>
                <w:szCs w:val="24"/>
                <w:lang w:val="en-US" w:eastAsia="zh-CN" w:bidi="ar"/>
                <w:woUserID w:val="1"/>
              </w:rPr>
              <w:t>测量宽度</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2m-3.6m</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4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3</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测量高度</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1m-4.3m</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4</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测量通过速度</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3-7km/h</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5</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测量时间</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≤15s</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6</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测量出结果时间</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≤30s</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4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7</w:t>
            </w:r>
          </w:p>
        </w:tc>
        <w:tc>
          <w:tcPr>
            <w:tcW w:w="2931"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数据输入、</w:t>
            </w:r>
          </w:p>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输出</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具有高亮度LED显示屏</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8</w:t>
            </w:r>
          </w:p>
        </w:tc>
        <w:tc>
          <w:tcPr>
            <w:tcW w:w="2931"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woUserID w:val="1"/>
              </w:rPr>
            </w:pPr>
          </w:p>
        </w:tc>
        <w:tc>
          <w:tcPr>
            <w:tcW w:w="303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数据联网传输功能</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Times New Roman"/>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58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9</w:t>
            </w:r>
          </w:p>
        </w:tc>
        <w:tc>
          <w:tcPr>
            <w:tcW w:w="2931"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woUserID w:val="1"/>
              </w:rPr>
            </w:pP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left"/>
              <w:rPr>
                <w:rFonts w:hint="default" w:ascii="仿宋" w:hAnsi="仿宋" w:eastAsia="仿宋" w:cs="仿宋"/>
                <w:kern w:val="2"/>
                <w:sz w:val="24"/>
                <w:szCs w:val="24"/>
                <w:woUserID w:val="1"/>
              </w:rPr>
            </w:pPr>
            <w:r>
              <w:rPr>
                <w:rFonts w:hint="default" w:ascii="仿宋" w:hAnsi="仿宋" w:eastAsia="仿宋" w:cs="仿宋"/>
                <w:color w:val="000000"/>
                <w:kern w:val="2"/>
                <w:sz w:val="24"/>
                <w:szCs w:val="24"/>
                <w:lang w:val="en-US" w:eastAsia="zh-CN" w:bidi="ar"/>
                <w:woUserID w:val="1"/>
              </w:rPr>
              <w:t>手动和自动均录入车辆</w:t>
            </w:r>
            <w:r>
              <w:rPr>
                <w:rFonts w:hint="default" w:ascii="仿宋" w:hAnsi="仿宋" w:eastAsia="仿宋" w:cs="仿宋"/>
                <w:kern w:val="2"/>
                <w:sz w:val="24"/>
                <w:szCs w:val="24"/>
                <w:lang w:val="en-US" w:eastAsia="zh-CN" w:bidi="ar"/>
                <w:woUserID w:val="1"/>
              </w:rPr>
              <w:t>信息、存储和打印功能，保存车辆信息、测量数据、照片、操作人员、测量日期和时间等日志信息。</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woUserID w:val="1"/>
              </w:rPr>
            </w:pPr>
            <w:r>
              <w:rPr>
                <w:rFonts w:hint="eastAsia" w:ascii="宋体" w:hAnsi="宋体" w:eastAsia="宋体" w:cs="宋体"/>
                <w:kern w:val="2"/>
                <w:sz w:val="24"/>
                <w:szCs w:val="24"/>
                <w:lang w:val="en-US" w:eastAsia="zh-CN" w:bidi="ar"/>
                <w:woUserID w:val="1"/>
              </w:rPr>
              <w:t>10</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测量精度</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≤±1</w:t>
            </w:r>
            <w:r>
              <w:rPr>
                <w:rFonts w:hint="default" w:ascii="仿宋" w:hAnsi="仿宋" w:eastAsia="仿宋" w:cs="仿宋"/>
                <w:color w:val="000000"/>
                <w:kern w:val="2"/>
                <w:sz w:val="24"/>
                <w:szCs w:val="24"/>
                <w:lang w:val="en-US" w:eastAsia="zh-CN" w:bidi="ar"/>
                <w:woUserID w:val="1"/>
              </w:rPr>
              <w:t>%</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0"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11</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lang w:val="en-US" w:eastAsia="zh-CN" w:bidi="ar"/>
                <w:woUserID w:val="1"/>
              </w:rPr>
              <w:t>重复性误差</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lang w:val="en-US" w:eastAsia="zh-CN" w:bidi="ar"/>
                <w:woUserID w:val="1"/>
              </w:rPr>
              <w:t>≤1%</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highlight w:val="yellow"/>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898" w:hRule="atLeast"/>
        </w:trPr>
        <w:tc>
          <w:tcPr>
            <w:tcW w:w="9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仿宋" w:hAnsi="仿宋" w:eastAsia="宋体" w:cs="仿宋"/>
                <w:kern w:val="2"/>
                <w:sz w:val="24"/>
                <w:szCs w:val="24"/>
                <w:woUserID w:val="1"/>
              </w:rPr>
            </w:pPr>
            <w:r>
              <w:rPr>
                <w:rFonts w:hint="eastAsia" w:ascii="宋体" w:hAnsi="宋体" w:eastAsia="宋体" w:cs="宋体"/>
                <w:kern w:val="2"/>
                <w:sz w:val="24"/>
                <w:szCs w:val="24"/>
                <w:lang w:val="en-US" w:eastAsia="zh-CN" w:bidi="ar"/>
                <w:woUserID w:val="1"/>
              </w:rPr>
              <w:t>12</w:t>
            </w:r>
          </w:p>
        </w:tc>
        <w:tc>
          <w:tcPr>
            <w:tcW w:w="29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自动化程度</w:t>
            </w:r>
          </w:p>
        </w:tc>
        <w:tc>
          <w:tcPr>
            <w:tcW w:w="30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left"/>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车辆行驶偏离龙门架中心线、改变车速不影响测量精度。</w:t>
            </w:r>
          </w:p>
          <w:p>
            <w:pPr>
              <w:keepNext w:val="0"/>
              <w:keepLines w:val="0"/>
              <w:widowControl w:val="0"/>
              <w:suppressLineNumbers w:val="0"/>
              <w:spacing w:before="0" w:beforeAutospacing="0" w:after="0" w:afterAutospacing="0"/>
              <w:ind w:left="0" w:right="0"/>
              <w:jc w:val="left"/>
              <w:rPr>
                <w:rFonts w:hint="default" w:ascii="仿宋" w:hAnsi="仿宋" w:eastAsia="仿宋" w:cs="仿宋"/>
                <w:kern w:val="2"/>
                <w:sz w:val="24"/>
                <w:szCs w:val="24"/>
                <w:woUserID w:val="1"/>
              </w:rPr>
            </w:pPr>
            <w:r>
              <w:rPr>
                <w:rFonts w:hint="default" w:ascii="仿宋" w:hAnsi="仿宋" w:eastAsia="仿宋" w:cs="仿宋"/>
                <w:kern w:val="2"/>
                <w:sz w:val="24"/>
                <w:szCs w:val="24"/>
                <w:lang w:val="en-US" w:eastAsia="zh-CN" w:bidi="ar"/>
                <w:woUserID w:val="1"/>
              </w:rPr>
              <w:t>测量结果不受车辆颜色影响</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default" w:ascii="仿宋" w:hAnsi="仿宋" w:eastAsia="仿宋" w:cs="仿宋"/>
                <w:kern w:val="2"/>
                <w:sz w:val="24"/>
                <w:szCs w:val="24"/>
                <w:woUserID w:val="1"/>
              </w:rPr>
            </w:pPr>
          </w:p>
        </w:tc>
      </w:tr>
    </w:tbl>
    <w:p>
      <w:pPr>
        <w:keepNext w:val="0"/>
        <w:keepLines w:val="0"/>
        <w:widowControl w:val="0"/>
        <w:suppressLineNumbers w:val="0"/>
        <w:spacing w:before="468" w:beforeLines="150" w:beforeAutospacing="0" w:after="156" w:afterLines="50" w:afterAutospacing="0" w:line="560" w:lineRule="exact"/>
        <w:ind w:left="0" w:right="0"/>
        <w:jc w:val="both"/>
        <w:rPr>
          <w:rFonts w:hint="default" w:ascii="仿宋" w:hAnsi="仿宋" w:eastAsia="仿宋" w:cs="仿宋"/>
          <w:b/>
          <w:bCs/>
          <w:kern w:val="2"/>
          <w:sz w:val="24"/>
          <w:szCs w:val="24"/>
          <w:woUserID w:val="1"/>
        </w:rPr>
      </w:pPr>
      <w:r>
        <w:rPr>
          <w:rFonts w:hint="default" w:ascii="仿宋" w:hAnsi="仿宋" w:eastAsia="仿宋" w:cs="仿宋"/>
          <w:b/>
          <w:bCs/>
          <w:kern w:val="2"/>
          <w:sz w:val="24"/>
          <w:szCs w:val="24"/>
          <w:lang w:val="en-US" w:eastAsia="zh-CN" w:bidi="ar"/>
          <w:woUserID w:val="1"/>
        </w:rPr>
        <w:t>九、设备主要配置明细及说明</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kern w:val="2"/>
          <w:sz w:val="24"/>
          <w:szCs w:val="24"/>
          <w:vertAlign w:val="baseline"/>
          <w:woUserID w:val="1"/>
        </w:rPr>
      </w:pPr>
      <w:r>
        <w:rPr>
          <w:rFonts w:hint="default" w:ascii="仿宋" w:hAnsi="仿宋" w:eastAsia="仿宋" w:cs="仿宋"/>
          <w:kern w:val="2"/>
          <w:sz w:val="24"/>
          <w:szCs w:val="24"/>
          <w:vertAlign w:val="baseline"/>
          <w:lang w:val="en-US" w:eastAsia="zh-CN" w:bidi="ar"/>
          <w:woUserID w:val="1"/>
        </w:rPr>
        <w:t>总体系统构成由四大核心部分组成：测量单元、图像采集单元、应用软件、辅助设施。其中扫描仪选用国内外主流品牌，配置需精度高效率快。控制与数据处理设备为工业级计算机及数据采集传输、数据处理模块。信息显示设备为LED/LCD点阵显示屏。关键设备防护等级需达IP65/IP67，确保在恶劣天气下正常运行。需配置专用电源、接地和防雷设施，确保运行安全。</w:t>
      </w:r>
    </w:p>
    <w:p>
      <w:pPr>
        <w:keepNext w:val="0"/>
        <w:keepLines w:val="0"/>
        <w:widowControl/>
        <w:suppressLineNumbers w:val="0"/>
        <w:spacing w:before="0" w:beforeAutospacing="0" w:after="0" w:afterAutospacing="0" w:line="360" w:lineRule="auto"/>
        <w:ind w:left="0" w:right="0" w:firstLine="480" w:firstLineChars="200"/>
        <w:jc w:val="left"/>
        <w:textAlignment w:val="baseline"/>
        <w:rPr>
          <w:rFonts w:hint="default" w:ascii="仿宋" w:hAnsi="仿宋" w:eastAsia="仿宋" w:cs="仿宋"/>
          <w:color w:val="000000"/>
          <w:kern w:val="2"/>
          <w:sz w:val="24"/>
          <w:szCs w:val="24"/>
          <w:vertAlign w:val="baseline"/>
          <w:woUserID w:val="1"/>
        </w:rPr>
      </w:pPr>
      <w:r>
        <w:rPr>
          <w:rFonts w:hint="default" w:ascii="仿宋" w:hAnsi="仿宋" w:eastAsia="仿宋" w:cs="仿宋"/>
          <w:b/>
          <w:bCs/>
          <w:color w:val="000000"/>
          <w:kern w:val="2"/>
          <w:sz w:val="24"/>
          <w:szCs w:val="24"/>
          <w:vertAlign w:val="baseline"/>
          <w:lang w:val="en-US" w:eastAsia="zh-CN" w:bidi="ar"/>
          <w:woUserID w:val="1"/>
        </w:rPr>
        <w:t>投标方需填写设备主要配置明细表，作为评标依据。</w:t>
      </w:r>
    </w:p>
    <w:p>
      <w:pPr>
        <w:keepNext w:val="0"/>
        <w:keepLines w:val="0"/>
        <w:widowControl/>
        <w:suppressLineNumbers w:val="0"/>
        <w:spacing w:before="0" w:beforeAutospacing="0" w:after="0" w:afterAutospacing="0" w:line="360" w:lineRule="auto"/>
        <w:ind w:left="0" w:right="0"/>
        <w:jc w:val="left"/>
        <w:textAlignment w:val="baseline"/>
        <w:rPr>
          <w:rFonts w:hint="default" w:ascii="仿宋" w:hAnsi="仿宋" w:eastAsia="仿宋" w:cs="仿宋"/>
          <w:b/>
          <w:bCs/>
          <w:color w:val="000000"/>
          <w:kern w:val="2"/>
          <w:sz w:val="24"/>
          <w:szCs w:val="24"/>
          <w:vertAlign w:val="baseline"/>
          <w:woUserID w:val="1"/>
        </w:rPr>
      </w:pPr>
      <w:r>
        <w:rPr>
          <w:rFonts w:hint="default" w:ascii="仿宋" w:hAnsi="仿宋" w:eastAsia="仿宋" w:cs="仿宋"/>
          <w:b/>
          <w:bCs/>
          <w:color w:val="000000"/>
          <w:kern w:val="2"/>
          <w:sz w:val="24"/>
          <w:szCs w:val="24"/>
          <w:vertAlign w:val="baseline"/>
          <w:lang w:val="en-US" w:eastAsia="zh-CN" w:bidi="ar"/>
          <w:woUserID w:val="1"/>
        </w:rPr>
        <w:t>1.设备主要配置</w:t>
      </w:r>
    </w:p>
    <w:tbl>
      <w:tblPr>
        <w:tblStyle w:val="36"/>
        <w:tblW w:w="80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841"/>
        <w:gridCol w:w="1897"/>
        <w:gridCol w:w="916"/>
        <w:gridCol w:w="3441"/>
        <w:gridCol w:w="9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序号</w:t>
            </w:r>
          </w:p>
        </w:tc>
        <w:tc>
          <w:tcPr>
            <w:tcW w:w="1897"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组成部件名称</w:t>
            </w:r>
          </w:p>
        </w:tc>
        <w:tc>
          <w:tcPr>
            <w:tcW w:w="91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tabs>
                <w:tab w:val="left" w:pos="1429"/>
              </w:tabs>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品牌</w:t>
            </w:r>
          </w:p>
        </w:tc>
        <w:tc>
          <w:tcPr>
            <w:tcW w:w="34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技术指标说明</w:t>
            </w: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1</w:t>
            </w:r>
          </w:p>
        </w:tc>
        <w:tc>
          <w:tcPr>
            <w:tcW w:w="18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napToGrid w:val="0"/>
              <w:spacing w:before="0" w:beforeAutospacing="0" w:after="0" w:afterAutospacing="0"/>
              <w:ind w:left="0" w:right="0"/>
              <w:jc w:val="center"/>
              <w:rPr>
                <w:rFonts w:hint="default" w:ascii="仿宋" w:hAnsi="仿宋" w:eastAsia="仿宋" w:cs="仿宋"/>
                <w:color w:val="000000"/>
                <w:kern w:val="2"/>
                <w:sz w:val="24"/>
                <w:szCs w:val="24"/>
                <w:woUserID w:val="1"/>
              </w:rPr>
            </w:pPr>
          </w:p>
        </w:tc>
        <w:tc>
          <w:tcPr>
            <w:tcW w:w="91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34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31"/>
              <w:keepNext w:val="0"/>
              <w:keepLines w:val="0"/>
              <w:widowControl w:val="0"/>
              <w:suppressLineNumbers w:val="0"/>
              <w:snapToGrid w:val="0"/>
              <w:spacing w:before="0" w:beforeAutospacing="1" w:after="120" w:afterAutospacing="0"/>
              <w:ind w:left="0" w:right="0"/>
              <w:jc w:val="left"/>
              <w:rPr>
                <w:rFonts w:hint="default" w:ascii="仿宋" w:hAnsi="仿宋" w:eastAsia="仿宋" w:cs="仿宋"/>
                <w:color w:val="000000"/>
                <w:kern w:val="0"/>
                <w:sz w:val="24"/>
                <w:szCs w:val="24"/>
                <w:woUserID w:val="1"/>
              </w:rPr>
            </w:pP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2</w:t>
            </w:r>
          </w:p>
        </w:tc>
        <w:tc>
          <w:tcPr>
            <w:tcW w:w="18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napToGrid w:val="0"/>
              <w:spacing w:before="0" w:beforeAutospacing="0" w:after="0" w:afterAutospacing="0"/>
              <w:ind w:left="0" w:right="0"/>
              <w:jc w:val="center"/>
              <w:rPr>
                <w:rFonts w:hint="default" w:ascii="仿宋" w:hAnsi="仿宋" w:eastAsia="仿宋" w:cs="仿宋"/>
                <w:color w:val="000000"/>
                <w:kern w:val="2"/>
                <w:sz w:val="24"/>
                <w:szCs w:val="24"/>
                <w:woUserID w:val="1"/>
              </w:rPr>
            </w:pPr>
          </w:p>
        </w:tc>
        <w:tc>
          <w:tcPr>
            <w:tcW w:w="91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34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31"/>
              <w:keepNext w:val="0"/>
              <w:keepLines w:val="0"/>
              <w:widowControl w:val="0"/>
              <w:suppressLineNumbers w:val="0"/>
              <w:snapToGrid w:val="0"/>
              <w:spacing w:before="0" w:beforeAutospacing="1" w:after="120" w:afterAutospacing="0"/>
              <w:ind w:left="0" w:right="0"/>
              <w:jc w:val="left"/>
              <w:rPr>
                <w:rFonts w:hint="default" w:ascii="仿宋" w:hAnsi="仿宋" w:eastAsia="仿宋" w:cs="仿宋"/>
                <w:color w:val="000000"/>
                <w:kern w:val="0"/>
                <w:sz w:val="24"/>
                <w:szCs w:val="24"/>
                <w:woUserID w:val="1"/>
              </w:rPr>
            </w:pP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3</w:t>
            </w:r>
          </w:p>
        </w:tc>
        <w:tc>
          <w:tcPr>
            <w:tcW w:w="18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napToGrid w:val="0"/>
              <w:spacing w:before="0" w:beforeAutospacing="0" w:after="0" w:afterAutospacing="0"/>
              <w:ind w:left="0" w:right="0"/>
              <w:jc w:val="center"/>
              <w:rPr>
                <w:rFonts w:hint="default" w:ascii="仿宋" w:hAnsi="仿宋" w:eastAsia="仿宋" w:cs="仿宋"/>
                <w:color w:val="000000"/>
                <w:kern w:val="2"/>
                <w:sz w:val="24"/>
                <w:szCs w:val="24"/>
                <w:woUserID w:val="1"/>
              </w:rPr>
            </w:pPr>
          </w:p>
        </w:tc>
        <w:tc>
          <w:tcPr>
            <w:tcW w:w="91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34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31"/>
              <w:keepNext w:val="0"/>
              <w:keepLines w:val="0"/>
              <w:widowControl w:val="0"/>
              <w:suppressLineNumbers w:val="0"/>
              <w:snapToGrid w:val="0"/>
              <w:spacing w:before="0" w:beforeAutospacing="1" w:after="120" w:afterAutospacing="0"/>
              <w:ind w:left="0" w:right="0"/>
              <w:jc w:val="left"/>
              <w:rPr>
                <w:rFonts w:hint="default" w:ascii="仿宋" w:hAnsi="仿宋" w:eastAsia="仿宋" w:cs="仿宋"/>
                <w:color w:val="000000"/>
                <w:kern w:val="0"/>
                <w:sz w:val="24"/>
                <w:szCs w:val="24"/>
                <w:woUserID w:val="1"/>
              </w:rPr>
            </w:pP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1" w:hRule="atLeast"/>
          <w:jc w:val="center"/>
        </w:trPr>
        <w:tc>
          <w:tcPr>
            <w:tcW w:w="84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w:t>
            </w:r>
          </w:p>
        </w:tc>
        <w:tc>
          <w:tcPr>
            <w:tcW w:w="18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napToGrid w:val="0"/>
              <w:spacing w:before="0" w:beforeAutospacing="0" w:after="0" w:afterAutospacing="0"/>
              <w:ind w:left="0" w:right="0"/>
              <w:jc w:val="center"/>
              <w:rPr>
                <w:rFonts w:hint="default" w:ascii="仿宋" w:hAnsi="仿宋" w:eastAsia="仿宋" w:cs="仿宋"/>
                <w:color w:val="000000"/>
                <w:kern w:val="2"/>
                <w:sz w:val="24"/>
                <w:szCs w:val="24"/>
                <w:woUserID w:val="1"/>
              </w:rPr>
            </w:pPr>
          </w:p>
        </w:tc>
        <w:tc>
          <w:tcPr>
            <w:tcW w:w="91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344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snapToGrid w:val="0"/>
              <w:spacing w:before="0" w:beforeAutospacing="0" w:after="0" w:afterAutospacing="0"/>
              <w:ind w:left="0" w:right="0"/>
              <w:jc w:val="left"/>
              <w:rPr>
                <w:rFonts w:hint="default" w:ascii="仿宋" w:hAnsi="仿宋" w:eastAsia="仿宋" w:cs="仿宋"/>
                <w:color w:val="000000"/>
                <w:kern w:val="2"/>
                <w:sz w:val="24"/>
                <w:szCs w:val="24"/>
                <w:woUserID w:val="1"/>
              </w:rPr>
            </w:pPr>
          </w:p>
        </w:tc>
        <w:tc>
          <w:tcPr>
            <w:tcW w:w="96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bl>
    <w:p>
      <w:pPr>
        <w:pStyle w:val="88"/>
        <w:widowControl/>
        <w:spacing w:before="0" w:beforeAutospacing="1" w:after="0" w:afterAutospacing="1"/>
        <w:ind w:left="0" w:leftChars="0" w:right="0"/>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 xml:space="preserve"> </w:t>
      </w:r>
    </w:p>
    <w:p>
      <w:pPr>
        <w:pStyle w:val="88"/>
        <w:widowControl/>
        <w:spacing w:before="0" w:beforeAutospacing="1" w:after="0" w:afterAutospacing="1"/>
        <w:ind w:left="0" w:leftChars="0" w:right="0"/>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2.通过式室体</w:t>
      </w:r>
    </w:p>
    <w:p>
      <w:pPr>
        <w:pStyle w:val="88"/>
        <w:widowControl/>
        <w:spacing w:before="0" w:beforeAutospacing="1" w:after="0" w:afterAutospacing="1"/>
        <w:ind w:left="0" w:leftChars="0" w:right="0"/>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 xml:space="preserve"> 通过性室体应满足设备使用要求，户外金属构件全部做防腐、防锈涂装，兼顾风雨侵蚀防护。室体整体安装安全可靠，主要总成部件包括但不限于以下要求。</w:t>
      </w:r>
    </w:p>
    <w:tbl>
      <w:tblPr>
        <w:tblStyle w:val="36"/>
        <w:tblW w:w="80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825"/>
        <w:gridCol w:w="1962"/>
        <w:gridCol w:w="825"/>
        <w:gridCol w:w="3676"/>
        <w:gridCol w:w="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序号</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组成部件名称</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tabs>
                <w:tab w:val="left" w:pos="1429"/>
              </w:tabs>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品牌</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材料性能指标说明</w:t>
            </w:r>
          </w:p>
        </w:tc>
        <w:tc>
          <w:tcPr>
            <w:tcW w:w="7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woUserID w:val="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1</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拱形梁</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镀锌</w:t>
            </w:r>
          </w:p>
        </w:tc>
        <w:tc>
          <w:tcPr>
            <w:tcW w:w="7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2</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圆管柱</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规格114x3,镀锌</w:t>
            </w:r>
          </w:p>
        </w:tc>
        <w:tc>
          <w:tcPr>
            <w:tcW w:w="7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3</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檩条</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规格C140x50x20x2.0，镀锌</w:t>
            </w:r>
          </w:p>
        </w:tc>
        <w:tc>
          <w:tcPr>
            <w:tcW w:w="7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4</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水平撑</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1寸圆管33x1.2，镀锌</w:t>
            </w:r>
          </w:p>
        </w:tc>
        <w:tc>
          <w:tcPr>
            <w:tcW w:w="7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5</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屋顶面板</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规格</w:t>
            </w:r>
            <w:r>
              <w:rPr>
                <w:rFonts w:hint="default" w:ascii="仿宋" w:hAnsi="宋体" w:eastAsia="仿宋" w:cs="Times New Roman"/>
                <w:color w:val="000000"/>
                <w:kern w:val="2"/>
                <w:sz w:val="24"/>
                <w:szCs w:val="24"/>
                <w:woUserID w:val="1"/>
              </w:rPr>
              <w:t>0.6</w:t>
            </w:r>
            <w:r>
              <w:rPr>
                <w:rFonts w:hint="default" w:ascii="仿宋" w:hAnsi="仿宋" w:eastAsia="仿宋" w:cs="仿宋"/>
                <w:color w:val="000000"/>
                <w:kern w:val="2"/>
                <w:sz w:val="24"/>
                <w:szCs w:val="24"/>
                <w:woUserID w:val="1"/>
              </w:rPr>
              <w:t>单板冠洲800型</w:t>
            </w:r>
          </w:p>
        </w:tc>
        <w:tc>
          <w:tcPr>
            <w:tcW w:w="7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6</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墙面板</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规格0.4单板冠洲 900型</w:t>
            </w:r>
          </w:p>
        </w:tc>
        <w:tc>
          <w:tcPr>
            <w:tcW w:w="784" w:type="dxa"/>
            <w:tcBorders>
              <w:top w:val="single" w:color="auto" w:sz="4" w:space="0"/>
              <w:left w:val="single" w:color="auto" w:sz="4" w:space="0"/>
              <w:bottom w:val="single" w:color="auto" w:sz="4" w:space="0"/>
              <w:right w:val="single" w:color="auto" w:sz="4" w:space="0"/>
            </w:tcBorders>
            <w:shd w:val="clear" w:color="auto" w:fill="auto"/>
            <w:vAlign w:val="center"/>
          </w:tcPr>
          <w:p>
            <w:pPr>
              <w:pStyle w:val="88"/>
              <w:widowControl/>
              <w:snapToGrid w:val="0"/>
              <w:spacing w:before="0" w:beforeAutospacing="1" w:after="0" w:afterAutospacing="1"/>
              <w:ind w:left="0" w:leftChars="0" w:right="0"/>
              <w:jc w:val="left"/>
              <w:rPr>
                <w:rFonts w:hint="default" w:ascii="仿宋" w:hAnsi="仿宋" w:eastAsia="仿宋" w:cs="仿宋"/>
                <w:color w:val="000000"/>
                <w:kern w:val="2"/>
                <w:sz w:val="24"/>
                <w:szCs w:val="24"/>
                <w:woUserID w:val="1"/>
              </w:rPr>
            </w:pPr>
          </w:p>
        </w:tc>
      </w:tr>
    </w:tbl>
    <w:p>
      <w:pPr>
        <w:pStyle w:val="88"/>
        <w:widowControl/>
        <w:spacing w:before="0" w:beforeAutospacing="1" w:after="0" w:afterAutospacing="1"/>
        <w:ind w:left="0" w:leftChars="0" w:right="0"/>
        <w:jc w:val="center"/>
        <w:rPr>
          <w:rFonts w:hint="default" w:ascii="仿宋" w:hAnsi="仿宋" w:eastAsia="仿宋" w:cs="仿宋"/>
          <w:color w:val="000000"/>
          <w:kern w:val="2"/>
          <w:sz w:val="24"/>
          <w:szCs w:val="24"/>
          <w:woUserID w:val="1"/>
        </w:rPr>
      </w:pPr>
      <w:r>
        <w:rPr>
          <w:rFonts w:hint="default" w:ascii="仿宋" w:hAnsi="仿宋" w:eastAsia="仿宋" w:cs="仿宋"/>
          <w:color w:val="000000"/>
          <w:kern w:val="2"/>
          <w:sz w:val="24"/>
          <w:szCs w:val="24"/>
          <w:woUserID w:val="1"/>
        </w:rPr>
        <w:t xml:space="preserve"> </w:t>
      </w:r>
    </w:p>
    <w:p>
      <w:pPr>
        <w:pStyle w:val="31"/>
        <w:keepNext w:val="0"/>
        <w:keepLines w:val="0"/>
        <w:widowControl w:val="0"/>
        <w:suppressLineNumbers w:val="0"/>
        <w:tabs>
          <w:tab w:val="left" w:pos="840"/>
        </w:tabs>
        <w:spacing w:before="0" w:beforeAutospacing="0" w:after="0" w:afterAutospacing="0" w:line="360" w:lineRule="auto"/>
        <w:ind w:left="0" w:right="0"/>
        <w:jc w:val="both"/>
        <w:rPr>
          <w:rFonts w:hint="default" w:ascii="仿宋" w:hAnsi="仿宋" w:eastAsia="仿宋" w:cs="仿宋"/>
          <w:b/>
          <w:bCs w:val="0"/>
          <w:color w:val="000000"/>
          <w:kern w:val="2"/>
          <w:sz w:val="24"/>
          <w:szCs w:val="24"/>
          <w:woUserID w:val="1"/>
        </w:rPr>
      </w:pPr>
      <w:bookmarkStart w:id="77" w:name="OLE_LINK36"/>
      <w:bookmarkEnd w:id="77"/>
      <w:bookmarkStart w:id="78" w:name="OLE_LINK35"/>
      <w:r>
        <w:rPr>
          <w:rFonts w:hint="default" w:ascii="仿宋" w:hAnsi="仿宋" w:eastAsia="仿宋" w:cs="仿宋"/>
          <w:b/>
          <w:bCs w:val="0"/>
          <w:kern w:val="2"/>
          <w:sz w:val="24"/>
          <w:szCs w:val="24"/>
          <w:lang w:val="en-US" w:eastAsia="zh-CN" w:bidi="ar"/>
          <w:woUserID w:val="1"/>
        </w:rPr>
        <w:t>十、</w:t>
      </w:r>
      <w:bookmarkEnd w:id="78"/>
      <w:r>
        <w:rPr>
          <w:rFonts w:hint="default" w:ascii="仿宋" w:hAnsi="仿宋" w:eastAsia="仿宋" w:cs="仿宋"/>
          <w:b/>
          <w:bCs w:val="0"/>
          <w:color w:val="000000"/>
          <w:kern w:val="2"/>
          <w:sz w:val="24"/>
          <w:szCs w:val="24"/>
          <w:lang w:val="en-US" w:eastAsia="zh-CN" w:bidi="ar"/>
          <w:woUserID w:val="1"/>
        </w:rPr>
        <w:t>主要结构性能与功能要求</w:t>
      </w:r>
      <w:r>
        <w:rPr>
          <w:rFonts w:hint="default" w:ascii="仿宋" w:hAnsi="仿宋" w:eastAsia="仿宋" w:cs="仿宋"/>
          <w:b/>
          <w:bCs w:val="0"/>
          <w:color w:val="000000"/>
          <w:kern w:val="2"/>
          <w:sz w:val="24"/>
          <w:szCs w:val="24"/>
          <w:lang w:val="en-US" w:eastAsia="zh-CN" w:bidi="ar"/>
          <w:woUserID w:val="1"/>
        </w:rPr>
        <w:tab/>
      </w:r>
    </w:p>
    <w:p>
      <w:pPr>
        <w:keepNext w:val="0"/>
        <w:keepLines w:val="0"/>
        <w:widowControl w:val="0"/>
        <w:suppressLineNumbers w:val="0"/>
        <w:spacing w:before="0" w:beforeAutospacing="0" w:after="0" w:afterAutospacing="0"/>
        <w:ind w:left="0" w:right="0" w:firstLine="480" w:firstLineChars="200"/>
        <w:jc w:val="left"/>
        <w:rPr>
          <w:rFonts w:hint="default" w:ascii="仿宋" w:hAnsi="仿宋" w:eastAsia="仿宋" w:cs="仿宋"/>
          <w:color w:val="000000"/>
          <w:kern w:val="2"/>
          <w:sz w:val="24"/>
          <w:szCs w:val="24"/>
          <w:woUserID w:val="1"/>
        </w:rPr>
      </w:pPr>
      <w:bookmarkStart w:id="79" w:name="OLE_LINK39"/>
      <w:bookmarkEnd w:id="79"/>
      <w:r>
        <w:rPr>
          <w:rFonts w:hint="default" w:ascii="仿宋" w:hAnsi="仿宋" w:eastAsia="仿宋" w:cs="仿宋"/>
          <w:color w:val="000000"/>
          <w:kern w:val="2"/>
          <w:sz w:val="24"/>
          <w:szCs w:val="24"/>
          <w:lang w:val="en-US" w:eastAsia="zh-CN" w:bidi="ar"/>
          <w:woUserID w:val="1"/>
        </w:rPr>
        <w:t>具备自动化程度高，安全可靠，操作简单，通过式测量，车辆行驶偏离龙门架中心线、改变车速不影响测量精度，测量结果不受车辆颜色影响。</w:t>
      </w:r>
    </w:p>
    <w:p>
      <w:pPr>
        <w:pStyle w:val="31"/>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b/>
          <w:bCs w:val="0"/>
          <w:color w:val="000000"/>
          <w:kern w:val="2"/>
          <w:sz w:val="24"/>
          <w:szCs w:val="24"/>
          <w:woUserID w:val="1"/>
        </w:rPr>
      </w:pPr>
      <w:r>
        <w:rPr>
          <w:rFonts w:hint="default" w:ascii="仿宋" w:hAnsi="仿宋" w:eastAsia="仿宋" w:cs="仿宋"/>
          <w:b/>
          <w:bCs w:val="0"/>
          <w:color w:val="000000"/>
          <w:kern w:val="2"/>
          <w:sz w:val="24"/>
          <w:szCs w:val="24"/>
          <w:lang w:val="en-US" w:eastAsia="zh-CN" w:bidi="ar"/>
          <w:woUserID w:val="1"/>
        </w:rPr>
        <w:t>十一、对电气及控制系统的要求</w:t>
      </w:r>
    </w:p>
    <w:p>
      <w:pPr>
        <w:pStyle w:val="31"/>
        <w:keepNext w:val="0"/>
        <w:keepLines w:val="0"/>
        <w:widowControl w:val="0"/>
        <w:suppressLineNumbers w:val="0"/>
        <w:spacing w:before="0" w:beforeAutospacing="0" w:after="0" w:afterAutospacing="0" w:line="360" w:lineRule="auto"/>
        <w:ind w:left="420" w:leftChars="200" w:right="0"/>
        <w:jc w:val="both"/>
        <w:rPr>
          <w:rFonts w:hint="default" w:ascii="仿宋" w:hAnsi="仿宋" w:eastAsia="仿宋" w:cs="仿宋"/>
          <w:color w:val="000000"/>
          <w:kern w:val="2"/>
          <w:sz w:val="24"/>
          <w:szCs w:val="24"/>
          <w:woUserID w:val="1"/>
        </w:rPr>
      </w:pPr>
      <w:bookmarkStart w:id="80" w:name="OLE_LINK45"/>
      <w:bookmarkEnd w:id="80"/>
      <w:r>
        <w:rPr>
          <w:rFonts w:hint="default" w:ascii="仿宋" w:hAnsi="仿宋" w:eastAsia="仿宋" w:cs="仿宋"/>
          <w:color w:val="000000"/>
          <w:kern w:val="2"/>
          <w:sz w:val="24"/>
          <w:szCs w:val="24"/>
          <w:lang w:val="en-US" w:eastAsia="zh-CN" w:bidi="ar"/>
          <w:woUserID w:val="1"/>
        </w:rPr>
        <w:t>1.人机对话友好，控制界面为中文加图示便于操作。</w:t>
      </w:r>
    </w:p>
    <w:p>
      <w:pPr>
        <w:pStyle w:val="31"/>
        <w:keepNext w:val="0"/>
        <w:keepLines w:val="0"/>
        <w:widowControl w:val="0"/>
        <w:suppressLineNumbers w:val="0"/>
        <w:spacing w:before="0" w:beforeAutospacing="0" w:after="0" w:afterAutospacing="0" w:line="360" w:lineRule="auto"/>
        <w:ind w:left="400" w:right="0"/>
        <w:jc w:val="both"/>
        <w:rPr>
          <w:rFonts w:hint="eastAsia" w:ascii="宋体" w:hAnsi="Courier New" w:eastAsia="宋体" w:cs="Times New Roman"/>
          <w:color w:val="000000"/>
          <w:kern w:val="2"/>
          <w:sz w:val="21"/>
          <w:szCs w:val="21"/>
          <w:woUserID w:val="1"/>
        </w:rPr>
      </w:pPr>
      <w:r>
        <w:rPr>
          <w:rFonts w:hint="default" w:ascii="仿宋" w:hAnsi="仿宋" w:eastAsia="仿宋" w:cs="仿宋"/>
          <w:color w:val="000000"/>
          <w:kern w:val="2"/>
          <w:sz w:val="24"/>
          <w:szCs w:val="24"/>
          <w:lang w:val="en-US" w:eastAsia="zh-CN" w:bidi="ar"/>
          <w:woUserID w:val="1"/>
        </w:rPr>
        <w:t>2.系统应具有断电保存功能，在系统恢复供电后，能按照断电前的状态继续工作。</w:t>
      </w:r>
    </w:p>
    <w:p>
      <w:pPr>
        <w:pStyle w:val="31"/>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十二、其他要求</w:t>
      </w:r>
    </w:p>
    <w:p>
      <w:pPr>
        <w:keepNext w:val="0"/>
        <w:keepLines w:val="0"/>
        <w:widowControl w:val="0"/>
        <w:numPr>
          <w:ilvl w:val="0"/>
          <w:numId w:val="10"/>
        </w:numPr>
        <w:suppressLineNumbers w:val="0"/>
        <w:spacing w:before="0" w:beforeAutospacing="0" w:after="0" w:afterAutospacing="0" w:line="560" w:lineRule="exact"/>
        <w:ind w:left="-400" w:right="0" w:firstLine="480"/>
        <w:jc w:val="both"/>
        <w:rPr>
          <w:rFonts w:hint="default" w:ascii="仿宋" w:hAnsi="仿宋" w:eastAsia="仿宋" w:cs="仿宋"/>
          <w:kern w:val="0"/>
          <w:sz w:val="24"/>
          <w:szCs w:val="24"/>
          <w:woUserID w:val="1"/>
        </w:rPr>
      </w:pPr>
      <w:bookmarkStart w:id="81" w:name="OLE_LINK50"/>
      <w:bookmarkEnd w:id="81"/>
      <w:r>
        <w:rPr>
          <w:rFonts w:hint="default" w:ascii="仿宋" w:hAnsi="仿宋" w:eastAsia="仿宋" w:cs="仿宋"/>
          <w:kern w:val="0"/>
          <w:sz w:val="24"/>
          <w:szCs w:val="24"/>
          <w:lang w:val="en-US" w:eastAsia="zh-CN" w:bidi="ar"/>
          <w:woUserID w:val="1"/>
        </w:rPr>
        <w:t>设备整体设计需具备防尘、防水措施。</w:t>
      </w:r>
    </w:p>
    <w:p>
      <w:pPr>
        <w:keepNext w:val="0"/>
        <w:keepLines w:val="0"/>
        <w:widowControl w:val="0"/>
        <w:numPr>
          <w:ilvl w:val="0"/>
          <w:numId w:val="10"/>
        </w:numPr>
        <w:suppressLineNumbers w:val="0"/>
        <w:spacing w:before="0" w:beforeAutospacing="0" w:after="0" w:afterAutospacing="0" w:line="560" w:lineRule="exact"/>
        <w:ind w:left="-400" w:right="0" w:firstLine="48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投标方</w:t>
      </w:r>
      <w:bookmarkStart w:id="82" w:name="OLE_LINK69"/>
      <w:r>
        <w:rPr>
          <w:rFonts w:hint="default" w:ascii="仿宋" w:hAnsi="仿宋" w:eastAsia="仿宋" w:cs="仿宋"/>
          <w:kern w:val="0"/>
          <w:sz w:val="24"/>
          <w:szCs w:val="24"/>
          <w:lang w:val="en-US" w:eastAsia="zh-CN" w:bidi="ar"/>
          <w:woUserID w:val="1"/>
        </w:rPr>
        <w:t>保证维修零配件的及时供应。</w:t>
      </w:r>
      <w:bookmarkEnd w:id="82"/>
    </w:p>
    <w:p>
      <w:pPr>
        <w:keepNext w:val="0"/>
        <w:keepLines w:val="0"/>
        <w:widowControl w:val="0"/>
        <w:numPr>
          <w:ilvl w:val="0"/>
          <w:numId w:val="10"/>
        </w:numPr>
        <w:suppressLineNumbers w:val="0"/>
        <w:spacing w:before="0" w:beforeAutospacing="0" w:after="0" w:afterAutospacing="0" w:line="360" w:lineRule="auto"/>
        <w:ind w:left="-400" w:right="0" w:firstLine="480"/>
        <w:jc w:val="left"/>
        <w:rPr>
          <w:rFonts w:hint="default" w:ascii="仿宋" w:hAnsi="仿宋" w:eastAsia="仿宋" w:cs="仿宋"/>
          <w:kern w:val="0"/>
          <w:sz w:val="24"/>
          <w:szCs w:val="24"/>
          <w:woUserID w:val="1"/>
        </w:rPr>
      </w:pPr>
      <w:bookmarkStart w:id="83" w:name="OLE_LINK70"/>
      <w:bookmarkEnd w:id="83"/>
      <w:r>
        <w:rPr>
          <w:rFonts w:hint="default" w:ascii="仿宋" w:hAnsi="仿宋" w:eastAsia="仿宋" w:cs="仿宋"/>
          <w:kern w:val="0"/>
          <w:sz w:val="24"/>
          <w:szCs w:val="24"/>
          <w:lang w:val="en-US" w:eastAsia="zh-CN" w:bidi="ar"/>
          <w:woUserID w:val="1"/>
        </w:rPr>
        <w:t>投标方提供设备基础施工图及基础土建施工图纸。</w:t>
      </w:r>
    </w:p>
    <w:p>
      <w:pPr>
        <w:keepNext w:val="0"/>
        <w:keepLines w:val="0"/>
        <w:widowControl w:val="0"/>
        <w:numPr>
          <w:ilvl w:val="0"/>
          <w:numId w:val="10"/>
        </w:numPr>
        <w:suppressLineNumbers w:val="0"/>
        <w:spacing w:before="0" w:beforeAutospacing="0" w:after="0" w:afterAutospacing="0" w:line="360" w:lineRule="auto"/>
        <w:ind w:left="-400" w:right="0" w:firstLine="480"/>
        <w:jc w:val="left"/>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在合同签定后7天内，投标方向招</w:t>
      </w:r>
      <w:bookmarkStart w:id="84" w:name="OLE_LINK71"/>
      <w:r>
        <w:rPr>
          <w:rFonts w:hint="default" w:ascii="仿宋" w:hAnsi="仿宋" w:eastAsia="仿宋" w:cs="仿宋"/>
          <w:kern w:val="0"/>
          <w:sz w:val="24"/>
          <w:szCs w:val="24"/>
          <w:lang w:val="en-US" w:eastAsia="zh-CN" w:bidi="ar"/>
          <w:woUserID w:val="1"/>
        </w:rPr>
        <w:t>标方提供安装平面布置图（包括设备安装</w:t>
      </w:r>
      <w:bookmarkEnd w:id="84"/>
      <w:r>
        <w:rPr>
          <w:rFonts w:hint="default" w:ascii="仿宋" w:hAnsi="仿宋" w:eastAsia="仿宋" w:cs="仿宋"/>
          <w:kern w:val="0"/>
          <w:sz w:val="24"/>
          <w:szCs w:val="24"/>
          <w:lang w:val="en-US" w:eastAsia="zh-CN" w:bidi="ar"/>
          <w:woUserID w:val="1"/>
        </w:rPr>
        <w:t>的地基和电、气用量及配置，连接接口等要求）。</w:t>
      </w:r>
    </w:p>
    <w:p>
      <w:pPr>
        <w:keepNext w:val="0"/>
        <w:keepLines w:val="0"/>
        <w:widowControl w:val="0"/>
        <w:numPr>
          <w:ilvl w:val="0"/>
          <w:numId w:val="10"/>
        </w:numPr>
        <w:suppressLineNumbers w:val="0"/>
        <w:spacing w:before="0" w:beforeAutospacing="0" w:after="0" w:afterAutospacing="0" w:line="360" w:lineRule="auto"/>
        <w:ind w:left="-400" w:right="0" w:firstLine="480"/>
        <w:jc w:val="left"/>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投标方提供设备安装过程记录及照片。</w:t>
      </w:r>
    </w:p>
    <w:p>
      <w:pPr>
        <w:keepNext w:val="0"/>
        <w:keepLines w:val="0"/>
        <w:widowControl w:val="0"/>
        <w:numPr>
          <w:ilvl w:val="0"/>
          <w:numId w:val="10"/>
        </w:numPr>
        <w:suppressLineNumbers w:val="0"/>
        <w:spacing w:before="0" w:beforeAutospacing="0" w:after="0" w:afterAutospacing="0" w:line="360" w:lineRule="auto"/>
        <w:ind w:left="-400" w:right="0" w:firstLine="480"/>
        <w:jc w:val="left"/>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投标方需对设备安装独立电能计量装置。</w:t>
      </w:r>
      <w:bookmarkStart w:id="85" w:name="OLE_LINK79"/>
      <w:bookmarkEnd w:id="85"/>
    </w:p>
    <w:p>
      <w:pPr>
        <w:keepNext w:val="0"/>
        <w:keepLines w:val="0"/>
        <w:widowControl w:val="0"/>
        <w:numPr>
          <w:ilvl w:val="0"/>
          <w:numId w:val="10"/>
        </w:numPr>
        <w:suppressLineNumbers w:val="0"/>
        <w:spacing w:before="0" w:beforeAutospacing="0" w:after="0" w:afterAutospacing="0" w:line="360" w:lineRule="auto"/>
        <w:ind w:left="-400" w:right="0" w:firstLine="480"/>
        <w:jc w:val="left"/>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明确说明</w:t>
      </w:r>
      <w:bookmarkStart w:id="86" w:name="OLE_LINK9"/>
      <w:r>
        <w:rPr>
          <w:rFonts w:hint="default" w:ascii="仿宋" w:hAnsi="仿宋" w:eastAsia="仿宋" w:cs="仿宋"/>
          <w:kern w:val="0"/>
          <w:sz w:val="24"/>
          <w:szCs w:val="24"/>
          <w:lang w:val="en-US" w:eastAsia="zh-CN" w:bidi="ar"/>
          <w:woUserID w:val="1"/>
        </w:rPr>
        <w:t>主要部件质保期及设备整机质保期。</w:t>
      </w:r>
      <w:bookmarkEnd w:id="86"/>
    </w:p>
    <w:p>
      <w:pPr>
        <w:pStyle w:val="31"/>
        <w:keepNext w:val="0"/>
        <w:keepLines w:val="0"/>
        <w:widowControl w:val="0"/>
        <w:suppressLineNumbers w:val="0"/>
        <w:spacing w:before="0" w:beforeAutospacing="0" w:after="0" w:afterAutospacing="0" w:line="360" w:lineRule="auto"/>
        <w:ind w:left="0" w:right="0"/>
        <w:jc w:val="both"/>
        <w:rPr>
          <w:rFonts w:hint="default" w:ascii="仿宋" w:hAnsi="仿宋" w:eastAsia="仿宋" w:cs="仿宋"/>
          <w:b/>
          <w:bCs w:val="0"/>
          <w:kern w:val="2"/>
          <w:sz w:val="24"/>
          <w:szCs w:val="24"/>
          <w:woUserID w:val="1"/>
        </w:rPr>
      </w:pPr>
      <w:r>
        <w:rPr>
          <w:rFonts w:hint="default" w:ascii="仿宋" w:hAnsi="仿宋" w:eastAsia="仿宋" w:cs="仿宋"/>
          <w:b/>
          <w:bCs w:val="0"/>
          <w:kern w:val="2"/>
          <w:sz w:val="24"/>
          <w:szCs w:val="24"/>
          <w:lang w:val="en-US" w:eastAsia="zh-CN" w:bidi="ar"/>
          <w:woUserID w:val="1"/>
        </w:rPr>
        <w:t>十三、应提供的技术资料</w:t>
      </w:r>
    </w:p>
    <w:p>
      <w:pPr>
        <w:keepNext w:val="0"/>
        <w:keepLines w:val="0"/>
        <w:widowControl w:val="0"/>
        <w:numPr>
          <w:ilvl w:val="0"/>
          <w:numId w:val="11"/>
        </w:numPr>
        <w:suppressLineNumbers w:val="0"/>
        <w:spacing w:before="0" w:beforeAutospacing="0" w:after="0" w:afterAutospacing="0" w:line="560" w:lineRule="exact"/>
        <w:ind w:left="-400" w:right="0" w:firstLine="480" w:firstLineChars="200"/>
        <w:jc w:val="both"/>
        <w:rPr>
          <w:rFonts w:hint="default" w:ascii="仿宋" w:hAnsi="仿宋" w:eastAsia="仿宋" w:cs="仿宋"/>
          <w:kern w:val="0"/>
          <w:sz w:val="24"/>
          <w:szCs w:val="24"/>
          <w:woUserID w:val="1"/>
        </w:rPr>
      </w:pPr>
      <w:bookmarkStart w:id="87" w:name="OLE_LINK49"/>
      <w:bookmarkEnd w:id="87"/>
      <w:r>
        <w:rPr>
          <w:rFonts w:hint="default" w:ascii="仿宋" w:hAnsi="仿宋" w:eastAsia="仿宋" w:cs="仿宋"/>
          <w:kern w:val="0"/>
          <w:sz w:val="24"/>
          <w:szCs w:val="24"/>
          <w:lang w:val="en-US" w:eastAsia="zh-CN" w:bidi="ar"/>
          <w:woUserID w:val="1"/>
        </w:rPr>
        <w:t>提供设备调试方法及调试步骤的详细说明（机械、电气）。</w:t>
      </w:r>
    </w:p>
    <w:p>
      <w:pPr>
        <w:keepNext w:val="0"/>
        <w:keepLines w:val="0"/>
        <w:widowControl w:val="0"/>
        <w:numPr>
          <w:ilvl w:val="0"/>
          <w:numId w:val="11"/>
        </w:numPr>
        <w:suppressLineNumbers w:val="0"/>
        <w:spacing w:before="0" w:beforeAutospacing="0" w:after="0" w:afterAutospacing="0" w:line="560" w:lineRule="exact"/>
        <w:ind w:left="-40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提供相关元件、配套设备明细表，标明详细参数、规格型号、品牌。</w:t>
      </w:r>
    </w:p>
    <w:p>
      <w:pPr>
        <w:keepNext w:val="0"/>
        <w:keepLines w:val="0"/>
        <w:widowControl w:val="0"/>
        <w:numPr>
          <w:ilvl w:val="0"/>
          <w:numId w:val="11"/>
        </w:numPr>
        <w:suppressLineNumbers w:val="0"/>
        <w:spacing w:before="0" w:beforeAutospacing="0" w:after="0" w:afterAutospacing="0" w:line="560" w:lineRule="exact"/>
        <w:ind w:left="-40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提供设备使用说明书（含设备使用，维护保养，安全操作规程等）。</w:t>
      </w:r>
    </w:p>
    <w:p>
      <w:pPr>
        <w:keepNext w:val="0"/>
        <w:keepLines w:val="0"/>
        <w:widowControl w:val="0"/>
        <w:numPr>
          <w:ilvl w:val="0"/>
          <w:numId w:val="11"/>
        </w:numPr>
        <w:suppressLineNumbers w:val="0"/>
        <w:spacing w:before="0" w:beforeAutospacing="0" w:after="0" w:afterAutospacing="0" w:line="560" w:lineRule="exact"/>
        <w:ind w:left="-40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提供设备</w:t>
      </w:r>
      <w:bookmarkStart w:id="88" w:name="OLE_LINK72"/>
      <w:r>
        <w:rPr>
          <w:rFonts w:hint="default" w:ascii="仿宋" w:hAnsi="仿宋" w:eastAsia="仿宋" w:cs="仿宋"/>
          <w:kern w:val="0"/>
          <w:sz w:val="24"/>
          <w:szCs w:val="24"/>
          <w:lang w:val="en-US" w:eastAsia="zh-CN" w:bidi="ar"/>
          <w:woUserID w:val="1"/>
        </w:rPr>
        <w:t>易</w:t>
      </w:r>
      <w:bookmarkEnd w:id="88"/>
      <w:r>
        <w:rPr>
          <w:rFonts w:hint="default" w:ascii="仿宋" w:hAnsi="仿宋" w:eastAsia="仿宋" w:cs="仿宋"/>
          <w:kern w:val="0"/>
          <w:sz w:val="24"/>
          <w:szCs w:val="24"/>
          <w:lang w:val="en-US" w:eastAsia="zh-CN" w:bidi="ar"/>
          <w:woUserID w:val="1"/>
        </w:rPr>
        <w:t>损部位、易损件明细、易损件详细规格型号、易损件制造厂家等信息、及联系方式。</w:t>
      </w:r>
    </w:p>
    <w:p>
      <w:pPr>
        <w:keepNext w:val="0"/>
        <w:keepLines w:val="0"/>
        <w:widowControl w:val="0"/>
        <w:suppressLineNumbers w:val="0"/>
        <w:spacing w:before="0" w:beforeAutospacing="0" w:after="0" w:afterAutospacing="0" w:line="560" w:lineRule="exact"/>
        <w:ind w:left="0" w:right="0"/>
        <w:jc w:val="both"/>
        <w:rPr>
          <w:rFonts w:hint="default" w:ascii="仿宋" w:hAnsi="仿宋" w:eastAsia="仿宋" w:cs="仿宋"/>
          <w:b/>
          <w:bCs/>
          <w:kern w:val="2"/>
          <w:sz w:val="24"/>
          <w:szCs w:val="24"/>
          <w:woUserID w:val="1"/>
        </w:rPr>
      </w:pPr>
      <w:r>
        <w:rPr>
          <w:rFonts w:hint="default" w:ascii="仿宋" w:hAnsi="仿宋" w:eastAsia="仿宋" w:cs="仿宋"/>
          <w:b/>
          <w:bCs/>
          <w:kern w:val="2"/>
          <w:sz w:val="24"/>
          <w:szCs w:val="24"/>
          <w:lang w:val="en-US" w:eastAsia="zh-CN" w:bidi="ar"/>
          <w:woUserID w:val="1"/>
        </w:rPr>
        <w:t>十四、备品备件</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投标方须提供正常使用的备品备件、易损件明细及随机配件，填写备品备件明细表、易损件明细表、随机配件明细表作为评标依据。并提供用于设备调试和生产所必备的其它附件。</w:t>
      </w:r>
    </w:p>
    <w:p>
      <w:pPr>
        <w:keepNext w:val="0"/>
        <w:keepLines w:val="0"/>
        <w:widowControl w:val="0"/>
        <w:suppressLineNumbers w:val="0"/>
        <w:spacing w:before="0" w:beforeAutospacing="0" w:after="0" w:afterAutospacing="0" w:line="560" w:lineRule="exact"/>
        <w:ind w:left="0" w:right="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1.</w:t>
      </w:r>
      <w:r>
        <w:rPr>
          <w:rFonts w:hint="default" w:ascii="仿宋" w:hAnsi="仿宋" w:eastAsia="仿宋" w:cs="仿宋"/>
          <w:b/>
          <w:bCs/>
          <w:kern w:val="2"/>
          <w:sz w:val="24"/>
          <w:szCs w:val="24"/>
          <w:lang w:val="en-US" w:eastAsia="zh-CN" w:bidi="ar"/>
          <w:woUserID w:val="1"/>
        </w:rPr>
        <w:t xml:space="preserve"> 备品</w:t>
      </w:r>
      <w:r>
        <w:rPr>
          <w:rFonts w:hint="default" w:ascii="仿宋" w:hAnsi="仿宋" w:eastAsia="仿宋" w:cs="仿宋"/>
          <w:kern w:val="0"/>
          <w:sz w:val="24"/>
          <w:szCs w:val="24"/>
          <w:lang w:val="en-US" w:eastAsia="zh-CN" w:bidi="ar"/>
          <w:woUserID w:val="1"/>
        </w:rPr>
        <w:t>备件明细表</w:t>
      </w:r>
    </w:p>
    <w:tbl>
      <w:tblPr>
        <w:tblStyle w:val="35"/>
        <w:tblW w:w="496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2"/>
        <w:gridCol w:w="1539"/>
        <w:gridCol w:w="1451"/>
        <w:gridCol w:w="775"/>
        <w:gridCol w:w="2468"/>
        <w:gridCol w:w="1241"/>
        <w:gridCol w:w="9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8"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default" w:ascii="等线" w:hAnsi="等线" w:eastAsia="等线" w:cs="等线"/>
                <w:color w:val="000000"/>
                <w:kern w:val="0"/>
                <w:sz w:val="22"/>
                <w:szCs w:val="22"/>
                <w:lang w:val="en-US" w:eastAsia="zh-CN" w:bidi="ar"/>
                <w:woUserID w:val="1"/>
              </w:rPr>
              <w:t>序号</w:t>
            </w:r>
          </w:p>
        </w:tc>
        <w:tc>
          <w:tcPr>
            <w:tcW w:w="852"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名称</w:t>
            </w:r>
          </w:p>
        </w:tc>
        <w:tc>
          <w:tcPr>
            <w:tcW w:w="803"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规格型号</w:t>
            </w: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数量</w:t>
            </w: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等线" w:hAnsi="等线" w:eastAsia="等线" w:cs="等线"/>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厂家</w:t>
            </w: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含税单价</w:t>
            </w: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1</w:t>
            </w:r>
          </w:p>
        </w:tc>
        <w:tc>
          <w:tcPr>
            <w:tcW w:w="852"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2</w:t>
            </w:r>
          </w:p>
        </w:tc>
        <w:tc>
          <w:tcPr>
            <w:tcW w:w="852"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3</w:t>
            </w:r>
          </w:p>
        </w:tc>
        <w:tc>
          <w:tcPr>
            <w:tcW w:w="852"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p>
        </w:tc>
        <w:tc>
          <w:tcPr>
            <w:tcW w:w="852"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000000" w:sz="4" w:space="0"/>
              <w:right w:val="nil"/>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r>
    </w:tbl>
    <w:p>
      <w:pPr>
        <w:keepNext w:val="0"/>
        <w:keepLines w:val="0"/>
        <w:widowControl w:val="0"/>
        <w:suppressLineNumbers w:val="0"/>
        <w:spacing w:before="0" w:beforeAutospacing="0" w:after="0" w:afterAutospacing="0" w:line="560" w:lineRule="exact"/>
        <w:ind w:left="0" w:right="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2.易损件明细表</w:t>
      </w:r>
    </w:p>
    <w:tbl>
      <w:tblPr>
        <w:tblStyle w:val="35"/>
        <w:tblW w:w="496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2"/>
        <w:gridCol w:w="1539"/>
        <w:gridCol w:w="1451"/>
        <w:gridCol w:w="775"/>
        <w:gridCol w:w="2468"/>
        <w:gridCol w:w="1241"/>
        <w:gridCol w:w="9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8"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default" w:ascii="等线" w:hAnsi="等线" w:eastAsia="等线" w:cs="等线"/>
                <w:color w:val="000000"/>
                <w:kern w:val="0"/>
                <w:sz w:val="22"/>
                <w:szCs w:val="22"/>
                <w:lang w:val="en-US" w:eastAsia="zh-CN" w:bidi="ar"/>
                <w:woUserID w:val="1"/>
              </w:rPr>
              <w:t>序号</w:t>
            </w:r>
          </w:p>
        </w:tc>
        <w:tc>
          <w:tcPr>
            <w:tcW w:w="852"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名称</w:t>
            </w:r>
          </w:p>
        </w:tc>
        <w:tc>
          <w:tcPr>
            <w:tcW w:w="803"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规格型号</w:t>
            </w: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数量</w:t>
            </w: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等线" w:hAnsi="等线" w:eastAsia="等线" w:cs="等线"/>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厂家</w:t>
            </w: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含税单价</w:t>
            </w: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1</w:t>
            </w:r>
          </w:p>
        </w:tc>
        <w:tc>
          <w:tcPr>
            <w:tcW w:w="852"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2</w:t>
            </w:r>
          </w:p>
        </w:tc>
        <w:tc>
          <w:tcPr>
            <w:tcW w:w="852"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3</w:t>
            </w:r>
          </w:p>
        </w:tc>
        <w:tc>
          <w:tcPr>
            <w:tcW w:w="852"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32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p>
        </w:tc>
        <w:tc>
          <w:tcPr>
            <w:tcW w:w="852"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803"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429"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366" w:type="pct"/>
            <w:tcBorders>
              <w:top w:val="single" w:color="auto" w:sz="4" w:space="0"/>
              <w:left w:val="nil"/>
              <w:bottom w:val="single" w:color="000000" w:sz="4" w:space="0"/>
              <w:right w:val="nil"/>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87" w:type="pct"/>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538"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r>
    </w:tbl>
    <w:p>
      <w:pPr>
        <w:keepNext w:val="0"/>
        <w:keepLines w:val="0"/>
        <w:widowControl w:val="0"/>
        <w:suppressLineNumbers w:val="0"/>
        <w:spacing w:before="0" w:beforeAutospacing="0" w:after="0" w:afterAutospacing="0" w:line="560" w:lineRule="exact"/>
        <w:ind w:left="0" w:right="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3.随机配件明细表：</w:t>
      </w:r>
    </w:p>
    <w:tbl>
      <w:tblPr>
        <w:tblStyle w:val="35"/>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41"/>
        <w:gridCol w:w="1428"/>
        <w:gridCol w:w="1348"/>
        <w:gridCol w:w="719"/>
        <w:gridCol w:w="719"/>
        <w:gridCol w:w="2291"/>
        <w:gridCol w:w="1153"/>
        <w:gridCol w:w="9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8" w:hRule="atLeast"/>
          <w:jc w:val="center"/>
        </w:trPr>
        <w:tc>
          <w:tcPr>
            <w:tcW w:w="2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default" w:ascii="等线" w:hAnsi="等线" w:eastAsia="等线" w:cs="等线"/>
                <w:color w:val="000000"/>
                <w:kern w:val="0"/>
                <w:sz w:val="22"/>
                <w:szCs w:val="22"/>
                <w:lang w:val="en-US" w:eastAsia="zh-CN" w:bidi="ar"/>
                <w:woUserID w:val="1"/>
              </w:rPr>
              <w:t>序号</w:t>
            </w:r>
          </w:p>
        </w:tc>
        <w:tc>
          <w:tcPr>
            <w:tcW w:w="784"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名称</w:t>
            </w:r>
          </w:p>
        </w:tc>
        <w:tc>
          <w:tcPr>
            <w:tcW w:w="740"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规格型号</w:t>
            </w:r>
          </w:p>
        </w:tc>
        <w:tc>
          <w:tcPr>
            <w:tcW w:w="395" w:type="pct"/>
            <w:tcBorders>
              <w:top w:val="single" w:color="000000" w:sz="4" w:space="0"/>
              <w:left w:val="nil"/>
              <w:bottom w:val="single" w:color="000000" w:sz="4" w:space="0"/>
              <w:right w:val="nil"/>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等线" w:hAnsi="等线" w:eastAsia="等线" w:cs="等线"/>
                <w:b/>
                <w:bCs w:val="0"/>
                <w:color w:val="000000"/>
                <w:kern w:val="0"/>
                <w:sz w:val="24"/>
                <w:szCs w:val="24"/>
                <w:woUserID w:val="1"/>
              </w:rPr>
            </w:pPr>
          </w:p>
        </w:tc>
        <w:tc>
          <w:tcPr>
            <w:tcW w:w="395"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数量</w:t>
            </w:r>
          </w:p>
        </w:tc>
        <w:tc>
          <w:tcPr>
            <w:tcW w:w="1258"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等线" w:hAnsi="等线" w:eastAsia="等线" w:cs="等线"/>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厂家</w:t>
            </w:r>
          </w:p>
        </w:tc>
        <w:tc>
          <w:tcPr>
            <w:tcW w:w="633"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0"/>
                <w:sz w:val="24"/>
                <w:szCs w:val="24"/>
                <w:woUserID w:val="1"/>
              </w:rPr>
            </w:pPr>
            <w:r>
              <w:rPr>
                <w:rFonts w:hint="default" w:ascii="等线" w:hAnsi="等线" w:eastAsia="等线" w:cs="等线"/>
                <w:b/>
                <w:bCs w:val="0"/>
                <w:color w:val="000000"/>
                <w:kern w:val="0"/>
                <w:sz w:val="24"/>
                <w:szCs w:val="24"/>
                <w:lang w:val="en-US" w:eastAsia="zh-CN" w:bidi="ar"/>
                <w:woUserID w:val="1"/>
              </w:rPr>
              <w:t>含税单价</w:t>
            </w:r>
          </w:p>
        </w:tc>
        <w:tc>
          <w:tcPr>
            <w:tcW w:w="495"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b/>
                <w:bCs w:val="0"/>
                <w:color w:val="000000"/>
                <w:kern w:val="2"/>
                <w:sz w:val="24"/>
                <w:szCs w:val="24"/>
                <w:woUserID w:val="1"/>
              </w:rPr>
            </w:pPr>
            <w:r>
              <w:rPr>
                <w:rFonts w:hint="default" w:ascii="等线" w:hAnsi="等线" w:eastAsia="等线" w:cs="等线"/>
                <w:b/>
                <w:bCs w:val="0"/>
                <w:color w:val="000000"/>
                <w:kern w:val="0"/>
                <w:sz w:val="24"/>
                <w:szCs w:val="24"/>
                <w:lang w:val="en-US" w:eastAsia="zh-CN" w:bidi="ar"/>
                <w:woUserID w:val="1"/>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2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1</w:t>
            </w:r>
          </w:p>
        </w:tc>
        <w:tc>
          <w:tcPr>
            <w:tcW w:w="784"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740"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395" w:type="pct"/>
            <w:tcBorders>
              <w:top w:val="single" w:color="000000" w:sz="4" w:space="0"/>
              <w:left w:val="nil"/>
              <w:bottom w:val="single" w:color="000000" w:sz="4" w:space="0"/>
              <w:right w:val="nil"/>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395"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258"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33"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495"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2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2</w:t>
            </w:r>
          </w:p>
        </w:tc>
        <w:tc>
          <w:tcPr>
            <w:tcW w:w="78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74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395" w:type="pct"/>
            <w:tcBorders>
              <w:top w:val="single" w:color="000000" w:sz="4" w:space="0"/>
              <w:left w:val="nil"/>
              <w:bottom w:val="single" w:color="000000" w:sz="4" w:space="0"/>
              <w:right w:val="nil"/>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395"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258"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33"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495"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2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r>
              <w:rPr>
                <w:rFonts w:hint="eastAsia" w:ascii="宋体" w:hAnsi="宋体" w:eastAsia="宋体" w:cs="宋体"/>
                <w:color w:val="000000"/>
                <w:kern w:val="2"/>
                <w:sz w:val="22"/>
                <w:szCs w:val="22"/>
                <w:lang w:val="en-US" w:eastAsia="zh-CN" w:bidi="ar"/>
                <w:woUserID w:val="1"/>
              </w:rPr>
              <w:t>3</w:t>
            </w:r>
          </w:p>
        </w:tc>
        <w:tc>
          <w:tcPr>
            <w:tcW w:w="78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74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395" w:type="pct"/>
            <w:tcBorders>
              <w:top w:val="single" w:color="000000" w:sz="4" w:space="0"/>
              <w:left w:val="nil"/>
              <w:bottom w:val="single" w:color="000000" w:sz="4" w:space="0"/>
              <w:right w:val="nil"/>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395" w:type="pct"/>
            <w:tcBorders>
              <w:top w:val="single" w:color="000000" w:sz="4" w:space="0"/>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258" w:type="pct"/>
            <w:tcBorders>
              <w:top w:val="single" w:color="auto" w:sz="4" w:space="0"/>
              <w:left w:val="nil"/>
              <w:bottom w:val="single" w:color="auto" w:sz="4" w:space="0"/>
              <w:right w:val="single" w:color="auto" w:sz="4" w:space="0"/>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33" w:type="pct"/>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495"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r>
              <w:rPr>
                <w:rFonts w:hint="eastAsia" w:ascii="宋体" w:hAnsi="宋体" w:eastAsia="宋体" w:cs="宋体"/>
                <w:color w:val="000000"/>
                <w:kern w:val="2"/>
                <w:sz w:val="24"/>
                <w:szCs w:val="24"/>
                <w:lang w:val="en-US" w:eastAsia="zh-CN" w:bidi="ar"/>
                <w:woUserID w:val="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2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2"/>
                <w:szCs w:val="22"/>
                <w:woUserID w:val="1"/>
              </w:rPr>
            </w:pPr>
          </w:p>
        </w:tc>
        <w:tc>
          <w:tcPr>
            <w:tcW w:w="78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等线" w:cs="宋体"/>
                <w:color w:val="000000"/>
                <w:kern w:val="0"/>
                <w:sz w:val="20"/>
                <w:szCs w:val="20"/>
                <w:woUserID w:val="1"/>
              </w:rPr>
            </w:pPr>
          </w:p>
        </w:tc>
        <w:tc>
          <w:tcPr>
            <w:tcW w:w="74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0"/>
                <w:szCs w:val="20"/>
                <w:woUserID w:val="1"/>
              </w:rPr>
            </w:pPr>
          </w:p>
        </w:tc>
        <w:tc>
          <w:tcPr>
            <w:tcW w:w="395" w:type="pct"/>
            <w:tcBorders>
              <w:top w:val="single" w:color="000000" w:sz="4" w:space="0"/>
              <w:left w:val="nil"/>
              <w:bottom w:val="single" w:color="000000" w:sz="4" w:space="0"/>
              <w:right w:val="nil"/>
            </w:tcBorders>
            <w:shd w:val="clear" w:color="auto" w:fill="auto"/>
            <w:vAlign w:val="top"/>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395"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等线" w:cs="宋体"/>
                <w:color w:val="000000"/>
                <w:kern w:val="2"/>
                <w:sz w:val="24"/>
                <w:szCs w:val="24"/>
                <w:woUserID w:val="1"/>
              </w:rPr>
            </w:pPr>
          </w:p>
        </w:tc>
        <w:tc>
          <w:tcPr>
            <w:tcW w:w="1258" w:type="pct"/>
            <w:tcBorders>
              <w:top w:val="single" w:color="auto" w:sz="4" w:space="0"/>
              <w:left w:val="nil"/>
              <w:bottom w:val="single" w:color="000000" w:sz="4" w:space="0"/>
              <w:right w:val="nil"/>
            </w:tcBorders>
            <w:shd w:val="clear" w:color="auto" w:fill="auto"/>
            <w:vAlign w:val="top"/>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633" w:type="pct"/>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c>
          <w:tcPr>
            <w:tcW w:w="495" w:type="pc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center"/>
              <w:rPr>
                <w:rFonts w:hint="default" w:ascii="宋体" w:hAnsi="宋体" w:eastAsia="等线" w:cs="宋体"/>
                <w:color w:val="000000"/>
                <w:kern w:val="2"/>
                <w:sz w:val="24"/>
                <w:szCs w:val="24"/>
                <w:woUserID w:val="1"/>
              </w:rPr>
            </w:pPr>
          </w:p>
        </w:tc>
      </w:tr>
    </w:tbl>
    <w:p>
      <w:pPr>
        <w:keepNext w:val="0"/>
        <w:keepLines w:val="0"/>
        <w:widowControl w:val="0"/>
        <w:suppressLineNumbers w:val="0"/>
        <w:spacing w:before="0" w:beforeAutospacing="0" w:after="0" w:afterAutospacing="0" w:line="560" w:lineRule="exact"/>
        <w:ind w:left="0" w:right="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4.其他应提供随机专用工具（不含调试用件）。</w:t>
      </w:r>
    </w:p>
    <w:p>
      <w:pPr>
        <w:keepNext w:val="0"/>
        <w:keepLines w:val="0"/>
        <w:widowControl w:val="0"/>
        <w:suppressLineNumbers w:val="0"/>
        <w:spacing w:before="0" w:beforeAutospacing="0" w:after="0" w:afterAutospacing="0" w:line="560" w:lineRule="exact"/>
        <w:ind w:left="0" w:right="0"/>
        <w:jc w:val="both"/>
        <w:rPr>
          <w:rFonts w:hint="default" w:ascii="仿宋" w:hAnsi="仿宋" w:eastAsia="仿宋" w:cs="仿宋"/>
          <w:b/>
          <w:bCs/>
          <w:kern w:val="2"/>
          <w:sz w:val="24"/>
          <w:szCs w:val="24"/>
          <w:woUserID w:val="1"/>
        </w:rPr>
      </w:pPr>
      <w:r>
        <w:rPr>
          <w:rFonts w:hint="default" w:ascii="仿宋" w:hAnsi="仿宋" w:eastAsia="仿宋" w:cs="仿宋"/>
          <w:b/>
          <w:bCs/>
          <w:kern w:val="2"/>
          <w:sz w:val="24"/>
          <w:szCs w:val="24"/>
          <w:lang w:val="en-US" w:eastAsia="zh-CN" w:bidi="ar"/>
          <w:woUserID w:val="1"/>
        </w:rPr>
        <w:t>十五、设备安装调试、验收</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bookmarkStart w:id="89" w:name="OLE_LINK54"/>
      <w:bookmarkEnd w:id="89"/>
      <w:r>
        <w:rPr>
          <w:rFonts w:hint="default" w:ascii="仿宋" w:hAnsi="仿宋" w:eastAsia="仿宋" w:cs="仿宋"/>
          <w:kern w:val="0"/>
          <w:sz w:val="24"/>
          <w:szCs w:val="24"/>
          <w:lang w:val="en-US" w:eastAsia="zh-CN" w:bidi="ar"/>
          <w:woUserID w:val="1"/>
        </w:rPr>
        <w:t>1. 设备安装、培训</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1.1 该工程为交钥匙工程，投标方负责设备的安装及调试工作，投标方应配备全部安装调试人员（具备相应的操作资格证）及在安装与调试过程中需要的安装工具及检测仪器，安装过程应严格按照相关设备的安装、调试规程施工</w:t>
      </w:r>
      <w:r>
        <w:rPr>
          <w:rFonts w:hint="default" w:ascii="仿宋" w:hAnsi="仿宋" w:eastAsia="仿宋" w:cs="仿宋"/>
          <w:b/>
          <w:bCs/>
          <w:kern w:val="0"/>
          <w:sz w:val="24"/>
          <w:szCs w:val="24"/>
          <w:lang w:val="en-US" w:eastAsia="zh-CN" w:bidi="ar"/>
          <w:woUserID w:val="1"/>
        </w:rPr>
        <w:t>。</w:t>
      </w:r>
      <w:r>
        <w:rPr>
          <w:rFonts w:hint="default" w:ascii="仿宋" w:hAnsi="仿宋" w:eastAsia="仿宋" w:cs="仿宋"/>
          <w:kern w:val="0"/>
          <w:sz w:val="24"/>
          <w:szCs w:val="24"/>
          <w:lang w:val="en-US" w:eastAsia="zh-CN" w:bidi="ar"/>
          <w:woUserID w:val="1"/>
        </w:rPr>
        <w:t>招标方提供现场具备的便利条件。</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1.2 投标方应在设备安装调试完成后对招标方进行操作、维护、编程等技术培训、直到招标方专业人员熟悉、掌握设备性能及维护、操作方法。相关费用由投标方自理。</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1.3 培训内容包括：设备结构及工作原理、操作使用方法及要求、维护保养方法及要求、编程方法和要求、设备故障的判断和处理等。</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2. 设备验收</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2.1到货后，由投标方负责开箱，招标方监督，甲乙双方共同对所购货物及状态进行确认。</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2.2设备验收</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color w:val="000000"/>
          <w:kern w:val="0"/>
          <w:sz w:val="24"/>
          <w:szCs w:val="24"/>
          <w:woUserID w:val="1"/>
        </w:rPr>
      </w:pPr>
      <w:bookmarkStart w:id="90" w:name="OLE_LINK73"/>
      <w:bookmarkEnd w:id="90"/>
      <w:r>
        <w:rPr>
          <w:rFonts w:hint="default" w:ascii="仿宋" w:hAnsi="仿宋" w:eastAsia="仿宋" w:cs="仿宋"/>
          <w:kern w:val="0"/>
          <w:sz w:val="24"/>
          <w:szCs w:val="24"/>
          <w:lang w:val="en-US" w:eastAsia="zh-CN" w:bidi="ar"/>
          <w:woUserID w:val="1"/>
        </w:rPr>
        <w:t>2.2.1 验收内容主要包括但不限于设备外观、功能、运动状态、设备的安装精度、机械精度、功能、配件、实车测量等进行全面检验。</w:t>
      </w:r>
      <w:r>
        <w:rPr>
          <w:rFonts w:hint="default" w:ascii="仿宋" w:hAnsi="仿宋" w:eastAsia="仿宋" w:cs="仿宋"/>
          <w:color w:val="000000"/>
          <w:kern w:val="0"/>
          <w:sz w:val="24"/>
          <w:szCs w:val="24"/>
          <w:lang w:val="en-US" w:eastAsia="zh-CN" w:bidi="ar"/>
          <w:woUserID w:val="1"/>
        </w:rPr>
        <w:t>实车测量精度的验收方法：按照</w:t>
      </w:r>
      <w:r>
        <w:rPr>
          <w:rFonts w:hint="default" w:ascii="仿宋" w:hAnsi="仿宋" w:eastAsia="仿宋" w:cs="仿宋"/>
          <w:color w:val="000000"/>
          <w:kern w:val="2"/>
          <w:sz w:val="24"/>
          <w:szCs w:val="24"/>
          <w:lang w:val="en-US" w:eastAsia="zh-CN" w:bidi="ar"/>
          <w:woUserID w:val="1"/>
        </w:rPr>
        <w:t>JJF1749汽车外廓尺寸检测仪校准规范的校准方法，对不同型号不同颜色（包括黑色或深红色）的车辆长宽高三个方向安装标准测量杆，每个车型盲测3</w:t>
      </w:r>
      <w:r>
        <w:rPr>
          <w:rFonts w:hint="eastAsia" w:ascii="宋体" w:hAnsi="宋体" w:eastAsia="宋体" w:cs="宋体"/>
          <w:color w:val="000000"/>
          <w:kern w:val="0"/>
          <w:sz w:val="22"/>
          <w:szCs w:val="22"/>
          <w:lang w:val="en-US" w:eastAsia="zh-CN" w:bidi="ar"/>
          <w:woUserID w:val="1"/>
        </w:rPr>
        <w:t>遍（其中一次龙门架中心通过、一次偏左通过、一次偏右通过），测量完毕后人工再测量安装标准杆的车辆实际长宽高尺寸，计算测量精度及重复性测量精度是否符合技术要求。</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2.2.2 在设备验收签字后投标方须派人跟产至少5个工作日。</w:t>
      </w:r>
    </w:p>
    <w:p>
      <w:pPr>
        <w:keepNext w:val="0"/>
        <w:keepLines w:val="0"/>
        <w:widowControl w:val="0"/>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2.2.3在设备安装调试完成后稳定工作30个工作日，设备无问题后进行终验收，双方签字确认，作为质保期起始依据。</w:t>
      </w:r>
    </w:p>
    <w:p>
      <w:pPr>
        <w:keepNext w:val="0"/>
        <w:keepLines w:val="0"/>
        <w:widowControl w:val="0"/>
        <w:suppressLineNumbers w:val="0"/>
        <w:tabs>
          <w:tab w:val="left" w:pos="595"/>
        </w:tabs>
        <w:spacing w:before="0" w:beforeAutospacing="0" w:after="0" w:afterAutospacing="0" w:line="560" w:lineRule="exact"/>
        <w:ind w:left="0" w:right="0"/>
        <w:jc w:val="both"/>
        <w:rPr>
          <w:rFonts w:hint="default" w:ascii="仿宋" w:hAnsi="仿宋" w:eastAsia="仿宋" w:cs="仿宋"/>
          <w:b/>
          <w:bCs/>
          <w:kern w:val="2"/>
          <w:sz w:val="24"/>
          <w:szCs w:val="24"/>
          <w:woUserID w:val="1"/>
        </w:rPr>
      </w:pPr>
      <w:r>
        <w:rPr>
          <w:rFonts w:hint="default" w:ascii="仿宋" w:hAnsi="仿宋" w:eastAsia="仿宋" w:cs="仿宋"/>
          <w:b/>
          <w:bCs/>
          <w:kern w:val="2"/>
          <w:sz w:val="24"/>
          <w:szCs w:val="24"/>
          <w:lang w:val="en-US" w:eastAsia="zh-CN" w:bidi="ar"/>
          <w:woUserID w:val="1"/>
        </w:rPr>
        <w:t>十六、售后服务条件</w:t>
      </w:r>
      <w:bookmarkStart w:id="91" w:name="_Hlk207963957"/>
      <w:bookmarkEnd w:id="91"/>
    </w:p>
    <w:p>
      <w:pPr>
        <w:pStyle w:val="31"/>
        <w:keepNext w:val="0"/>
        <w:keepLines w:val="0"/>
        <w:widowControl w:val="0"/>
        <w:suppressLineNumbers w:val="0"/>
        <w:spacing w:before="0" w:beforeAutospacing="0" w:after="0" w:afterAutospacing="0" w:line="560" w:lineRule="exact"/>
        <w:ind w:left="42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质保期内服务：</w:t>
      </w:r>
    </w:p>
    <w:p>
      <w:pPr>
        <w:keepNext w:val="0"/>
        <w:keepLines w:val="0"/>
        <w:widowControl w:val="0"/>
        <w:numPr>
          <w:ilvl w:val="0"/>
          <w:numId w:val="12"/>
        </w:numPr>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设备出现故障,投标方必须在接到招标方请求维修报告后应在1小时内做出响应并通过电话或视频给予指导。通知后24小时内到达现场进行处理。</w:t>
      </w:r>
    </w:p>
    <w:p>
      <w:pPr>
        <w:keepNext w:val="0"/>
        <w:keepLines w:val="0"/>
        <w:widowControl w:val="0"/>
        <w:numPr>
          <w:ilvl w:val="0"/>
          <w:numId w:val="12"/>
        </w:numPr>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在保修期内,若发生设计、制造质量缺陷问题，投标方应免费修理、改造、更换和完善，质保期从最后解决问题并确认正常之日起重新计算。</w:t>
      </w:r>
    </w:p>
    <w:p>
      <w:pPr>
        <w:keepNext w:val="0"/>
        <w:keepLines w:val="0"/>
        <w:widowControl w:val="0"/>
        <w:numPr>
          <w:ilvl w:val="0"/>
          <w:numId w:val="12"/>
        </w:numPr>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投标方应根据招标方的要求对设备在质保期内进行全面免费维护保养，并提供控制系统软件免费升级服务。</w:t>
      </w:r>
    </w:p>
    <w:p>
      <w:pPr>
        <w:keepNext w:val="0"/>
        <w:keepLines w:val="0"/>
        <w:widowControl w:val="0"/>
        <w:numPr>
          <w:ilvl w:val="0"/>
          <w:numId w:val="12"/>
        </w:numPr>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设备超过质保期后，投标方应承诺为该设备提供终身技术服务和关键备件的供应，价格应优惠，其价格不高于市场价。当备件供给出现困难时，投标方应给出合理的改进方案。</w:t>
      </w:r>
    </w:p>
    <w:p>
      <w:pPr>
        <w:keepNext w:val="0"/>
        <w:keepLines w:val="0"/>
        <w:widowControl w:val="0"/>
        <w:numPr>
          <w:ilvl w:val="0"/>
          <w:numId w:val="12"/>
        </w:numPr>
        <w:suppressLineNumbers w:val="0"/>
        <w:spacing w:before="0" w:beforeAutospacing="0" w:after="0" w:afterAutospacing="0" w:line="560" w:lineRule="exact"/>
        <w:ind w:left="0" w:right="0" w:firstLine="480" w:firstLineChars="20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保修期外的服务:投标方在接到招标方请求维修报告后应在1小时内做出响应并通过电话或视频给予指导。如招标方确认故障仍不能排除，投标方工程师应在24小时内到达用户现场进行处理解决。</w:t>
      </w:r>
    </w:p>
    <w:p>
      <w:pPr>
        <w:pStyle w:val="31"/>
        <w:keepNext w:val="0"/>
        <w:keepLines w:val="0"/>
        <w:widowControl w:val="0"/>
        <w:suppressLineNumbers w:val="0"/>
        <w:spacing w:before="0" w:beforeAutospacing="0" w:after="0" w:afterAutospacing="0" w:line="420" w:lineRule="exact"/>
        <w:ind w:left="400" w:right="0"/>
        <w:jc w:val="both"/>
        <w:rPr>
          <w:rFonts w:hint="default" w:ascii="仿宋" w:hAnsi="仿宋" w:eastAsia="仿宋" w:cs="仿宋"/>
          <w:b/>
          <w:bCs/>
          <w:kern w:val="2"/>
          <w:sz w:val="24"/>
          <w:szCs w:val="24"/>
          <w:woUserID w:val="1"/>
        </w:rPr>
      </w:pPr>
      <w:r>
        <w:rPr>
          <w:rFonts w:hint="default" w:ascii="仿宋" w:hAnsi="仿宋" w:eastAsia="仿宋" w:cs="仿宋"/>
          <w:b/>
          <w:bCs/>
          <w:kern w:val="2"/>
          <w:sz w:val="24"/>
          <w:szCs w:val="24"/>
          <w:lang w:val="en-US" w:eastAsia="zh-CN" w:bidi="ar"/>
          <w:woUserID w:val="1"/>
        </w:rPr>
        <w:t>十</w:t>
      </w:r>
      <w:bookmarkStart w:id="92" w:name="OLE_LINK43"/>
      <w:r>
        <w:rPr>
          <w:rFonts w:hint="default" w:ascii="仿宋" w:hAnsi="仿宋" w:eastAsia="仿宋" w:cs="仿宋"/>
          <w:b/>
          <w:bCs/>
          <w:kern w:val="2"/>
          <w:sz w:val="24"/>
          <w:szCs w:val="24"/>
          <w:lang w:val="en-US" w:eastAsia="zh-CN" w:bidi="ar"/>
          <w:woUserID w:val="1"/>
        </w:rPr>
        <w:t>七、</w:t>
      </w:r>
      <w:bookmarkEnd w:id="92"/>
      <w:r>
        <w:rPr>
          <w:rFonts w:hint="default" w:ascii="仿宋" w:hAnsi="仿宋" w:eastAsia="仿宋" w:cs="仿宋"/>
          <w:b/>
          <w:bCs/>
          <w:kern w:val="2"/>
          <w:sz w:val="24"/>
          <w:szCs w:val="24"/>
          <w:lang w:val="en-US" w:eastAsia="zh-CN" w:bidi="ar"/>
          <w:woUserID w:val="1"/>
        </w:rPr>
        <w:t>特别提示</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1.招标方在本标书中提出了最低限度的技术要求，并未规定所有的技术要求和适用标准，投标方应提供满足本招标文件和符合工业标准要求的高质量的优质产品及其相应服务。对国家有关安全、环保等强制标准，必须满足其要求。</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2.投标方如未对本标书提出偏差，将认为投标方提供的设备符合本标书和标准的要求。偏差必须清楚地表示在投标文件的“偏离表”中。</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3. 标书中所有货物、备品备件，均应遵照现行的IEC标准和中国GB标准及本标书技术要求，本招标文件所用的标准如遇与卖方所执行的标准不一致时，按较高标准执行。</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4. 投标方认为所供货物必需由招标方配备、解决或提供的其它要求，均应在投标文件“技术偏离”中予以充分说明。</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5.投标方应根据招投标货物具体要求，提出对厂房、公用设施、安全、环保等超出招标文件、投标文件、答疑文件、技术交流文件、技术协议书和合同等规定的、有特殊需要的解释、说明和要求。</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6. 无论是否有技术偏离，投标方均应在投标文件“技术偏离”中明确作出有无说明。若有异议，不管是多么微小，投标方必须予以明确和详细的说明或澄清。</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7. 为避免投标方优势在招标评审时漏项，质保期超出本技术标书要求的，应当在投标文件“技术偏离”中特别注明。</w:t>
      </w:r>
    </w:p>
    <w:p>
      <w:pPr>
        <w:pStyle w:val="31"/>
        <w:keepNext w:val="0"/>
        <w:keepLines w:val="0"/>
        <w:widowControl w:val="0"/>
        <w:suppressLineNumbers w:val="0"/>
        <w:spacing w:before="0" w:beforeAutospacing="0" w:after="0" w:afterAutospacing="0" w:line="420" w:lineRule="exact"/>
        <w:ind w:left="400" w:right="0"/>
        <w:jc w:val="both"/>
        <w:rPr>
          <w:rFonts w:hint="default" w:ascii="仿宋" w:hAnsi="仿宋" w:eastAsia="仿宋" w:cs="仿宋"/>
          <w:kern w:val="0"/>
          <w:sz w:val="24"/>
          <w:szCs w:val="24"/>
          <w:woUserID w:val="1"/>
        </w:rPr>
      </w:pPr>
      <w:r>
        <w:rPr>
          <w:rFonts w:hint="default" w:ascii="仿宋" w:hAnsi="仿宋" w:eastAsia="仿宋" w:cs="仿宋"/>
          <w:kern w:val="0"/>
          <w:sz w:val="24"/>
          <w:szCs w:val="24"/>
          <w:lang w:val="en-US" w:eastAsia="zh-CN" w:bidi="ar"/>
          <w:woUserID w:val="1"/>
        </w:rPr>
        <w:t>8. 其余未尽事宜，投标人应与招标人指派的答疑人员充分沟通，理解认可并接受相关技术规范及服务要求。</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val="en-US" w:eastAsia="zh-CN" w:bidi="ar"/>
          <w:woUserID w:val="1"/>
        </w:rPr>
      </w:pPr>
      <w:r>
        <w:rPr>
          <w:rFonts w:hint="default" w:ascii="仿宋" w:hAnsi="仿宋" w:eastAsia="仿宋" w:cs="仿宋"/>
          <w:kern w:val="0"/>
          <w:sz w:val="24"/>
          <w:szCs w:val="24"/>
          <w:lang w:val="en-US" w:eastAsia="zh-CN" w:bidi="ar"/>
          <w:woUserID w:val="1"/>
        </w:rPr>
        <w:t>9. 投标文件中，针对“特别提示”条款所做的回应，将作为投标方能否中标的重要依据之一。</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val="en-US"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val="en-US"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val="en-US"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val="en-US"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val="en-US"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val="en-US"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r>
        <w:rPr>
          <w:rFonts w:hint="default" w:ascii="仿宋" w:hAnsi="仿宋" w:eastAsia="仿宋" w:cs="仿宋"/>
          <w:kern w:val="0"/>
          <w:sz w:val="24"/>
          <w:szCs w:val="24"/>
          <w:lang w:eastAsia="zh-CN" w:bidi="ar"/>
          <w:woUserID w:val="1"/>
        </w:rPr>
        <w:t>\</w:t>
      </w: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default" w:ascii="仿宋" w:hAnsi="仿宋" w:eastAsia="仿宋" w:cs="仿宋"/>
          <w:kern w:val="0"/>
          <w:sz w:val="24"/>
          <w:szCs w:val="24"/>
          <w:lang w:eastAsia="zh-CN" w:bidi="ar"/>
          <w:woUserID w:val="1"/>
        </w:rPr>
      </w:pPr>
    </w:p>
    <w:p>
      <w:pPr>
        <w:pStyle w:val="17"/>
        <w:spacing w:line="400" w:lineRule="exact"/>
        <w:rPr>
          <w:rFonts w:hint="eastAsia" w:hAnsi="宋体" w:cs="宋体"/>
          <w:b/>
          <w:bCs/>
          <w:color w:val="000000"/>
          <w:sz w:val="36"/>
          <w:szCs w:val="36"/>
        </w:rPr>
      </w:pPr>
    </w:p>
    <w:p>
      <w:pPr>
        <w:pStyle w:val="17"/>
        <w:spacing w:line="400" w:lineRule="exact"/>
        <w:jc w:val="center"/>
        <w:rPr>
          <w:rFonts w:hint="eastAsia" w:hAnsi="宋体" w:cs="宋体"/>
          <w:b/>
          <w:bCs/>
          <w:color w:val="000000"/>
          <w:sz w:val="36"/>
          <w:szCs w:val="36"/>
        </w:rPr>
      </w:pPr>
      <w:r>
        <w:rPr>
          <w:rFonts w:hint="eastAsia" w:hAnsi="宋体" w:cs="宋体"/>
          <w:b/>
          <w:bCs/>
          <w:color w:val="000000"/>
          <w:sz w:val="36"/>
          <w:szCs w:val="36"/>
        </w:rPr>
        <w:t>第四部分 附件（投标文件格式）</w:t>
      </w:r>
    </w:p>
    <w:p>
      <w:pPr>
        <w:spacing w:line="400" w:lineRule="exact"/>
        <w:ind w:firstLine="624" w:firstLineChars="252"/>
        <w:rPr>
          <w:rFonts w:hint="eastAsia" w:ascii="宋体" w:hAnsi="宋体" w:cs="宋体"/>
          <w:spacing w:val="4"/>
          <w:sz w:val="24"/>
          <w:szCs w:val="22"/>
        </w:rPr>
      </w:pPr>
    </w:p>
    <w:p>
      <w:pPr>
        <w:spacing w:line="400" w:lineRule="exact"/>
        <w:ind w:firstLine="624" w:firstLineChars="252"/>
        <w:rPr>
          <w:rFonts w:hint="eastAsia" w:ascii="宋体" w:hAnsi="宋体" w:cs="宋体"/>
          <w:spacing w:val="4"/>
          <w:sz w:val="24"/>
          <w:szCs w:val="22"/>
        </w:rPr>
      </w:pPr>
      <w:r>
        <w:rPr>
          <w:rFonts w:hint="eastAsia" w:ascii="宋体" w:hAnsi="宋体" w:cs="宋体"/>
          <w:spacing w:val="4"/>
          <w:sz w:val="24"/>
          <w:szCs w:val="22"/>
        </w:rPr>
        <w:t>说明：</w:t>
      </w:r>
    </w:p>
    <w:p>
      <w:pPr>
        <w:spacing w:line="400" w:lineRule="exact"/>
        <w:ind w:firstLine="496" w:firstLineChars="200"/>
        <w:rPr>
          <w:rFonts w:hint="eastAsia" w:ascii="宋体" w:hAnsi="宋体" w:cs="宋体"/>
          <w:spacing w:val="4"/>
          <w:sz w:val="24"/>
          <w:szCs w:val="22"/>
        </w:rPr>
      </w:pPr>
      <w:r>
        <w:rPr>
          <w:rFonts w:hint="eastAsia" w:ascii="宋体" w:hAnsi="宋体" w:cs="宋体"/>
          <w:spacing w:val="4"/>
          <w:sz w:val="24"/>
          <w:szCs w:val="22"/>
        </w:rPr>
        <w:t>1、投标人须认真填写和提交本部分中的附件文件；</w:t>
      </w:r>
    </w:p>
    <w:p>
      <w:pPr>
        <w:spacing w:line="400" w:lineRule="exact"/>
        <w:ind w:firstLine="496" w:firstLineChars="200"/>
        <w:rPr>
          <w:rFonts w:hint="eastAsia" w:ascii="宋体" w:hAnsi="宋体" w:cs="宋体"/>
          <w:spacing w:val="4"/>
          <w:sz w:val="24"/>
          <w:szCs w:val="22"/>
        </w:rPr>
      </w:pPr>
      <w:r>
        <w:rPr>
          <w:rFonts w:hint="eastAsia" w:ascii="宋体" w:hAnsi="宋体" w:cs="宋体"/>
          <w:spacing w:val="4"/>
          <w:sz w:val="24"/>
          <w:szCs w:val="22"/>
        </w:rPr>
        <w:t>2、对附件文件中所要求的内容应给予明确的答复；</w:t>
      </w:r>
    </w:p>
    <w:p>
      <w:pPr>
        <w:spacing w:line="400" w:lineRule="exact"/>
        <w:ind w:firstLine="496" w:firstLineChars="200"/>
        <w:rPr>
          <w:rFonts w:hint="eastAsia" w:ascii="宋体" w:hAnsi="宋体" w:cs="宋体"/>
          <w:spacing w:val="4"/>
          <w:sz w:val="24"/>
          <w:szCs w:val="22"/>
        </w:rPr>
      </w:pPr>
      <w:r>
        <w:rPr>
          <w:rFonts w:hint="eastAsia" w:ascii="宋体" w:hAnsi="宋体" w:cs="宋体"/>
          <w:spacing w:val="4"/>
          <w:sz w:val="24"/>
          <w:szCs w:val="22"/>
        </w:rPr>
        <w:t>3、</w:t>
      </w:r>
      <w:bookmarkStart w:id="93" w:name="OLE_LINK48"/>
      <w:r>
        <w:rPr>
          <w:rFonts w:hint="eastAsia" w:ascii="宋体" w:hAnsi="宋体" w:cs="宋体"/>
          <w:spacing w:val="4"/>
          <w:sz w:val="24"/>
          <w:szCs w:val="22"/>
        </w:rPr>
        <w:t>附件</w:t>
      </w:r>
      <w:bookmarkEnd w:id="93"/>
      <w:r>
        <w:rPr>
          <w:rFonts w:hint="eastAsia" w:ascii="宋体" w:hAnsi="宋体" w:cs="宋体"/>
          <w:spacing w:val="4"/>
          <w:sz w:val="24"/>
          <w:szCs w:val="22"/>
        </w:rPr>
        <w:t>文件的签字人应保证其对一切问题的答复、所做的声明及出具的资格资质文件、资料等具有真实性和准确性；</w:t>
      </w:r>
    </w:p>
    <w:p>
      <w:pPr>
        <w:spacing w:line="400" w:lineRule="exact"/>
        <w:ind w:firstLine="496" w:firstLineChars="200"/>
        <w:rPr>
          <w:rFonts w:hint="eastAsia" w:ascii="宋体" w:hAnsi="宋体" w:cs="宋体"/>
          <w:spacing w:val="4"/>
          <w:sz w:val="24"/>
          <w:szCs w:val="22"/>
        </w:rPr>
      </w:pPr>
      <w:r>
        <w:rPr>
          <w:rFonts w:hint="eastAsia" w:ascii="宋体" w:hAnsi="宋体" w:cs="宋体"/>
          <w:spacing w:val="4"/>
          <w:sz w:val="24"/>
          <w:szCs w:val="22"/>
        </w:rPr>
        <w:t>4、招标人将对投标人提交的文件、资料等内容予以保密，但不退还；</w:t>
      </w:r>
    </w:p>
    <w:p>
      <w:pPr>
        <w:spacing w:line="400" w:lineRule="exact"/>
        <w:ind w:firstLine="496" w:firstLineChars="200"/>
        <w:rPr>
          <w:rFonts w:hint="eastAsia" w:ascii="宋体" w:hAnsi="宋体" w:cs="宋体"/>
          <w:spacing w:val="4"/>
          <w:sz w:val="24"/>
          <w:szCs w:val="22"/>
        </w:rPr>
      </w:pPr>
      <w:r>
        <w:rPr>
          <w:rFonts w:hint="eastAsia" w:ascii="宋体" w:hAnsi="宋体" w:cs="宋体"/>
          <w:spacing w:val="4"/>
          <w:sz w:val="24"/>
          <w:szCs w:val="22"/>
        </w:rPr>
        <w:t>5、所有附件文件应以中文书写，作为投标文件的组成部分；</w:t>
      </w:r>
    </w:p>
    <w:p>
      <w:pPr>
        <w:pStyle w:val="17"/>
        <w:spacing w:line="360" w:lineRule="auto"/>
        <w:ind w:firstLine="496" w:firstLineChars="200"/>
        <w:jc w:val="left"/>
        <w:rPr>
          <w:rFonts w:hint="eastAsia" w:hAnsi="宋体" w:cs="宋体"/>
          <w:spacing w:val="4"/>
          <w:sz w:val="24"/>
          <w:szCs w:val="22"/>
        </w:rPr>
      </w:pPr>
      <w:r>
        <w:rPr>
          <w:rFonts w:hint="eastAsia" w:hAnsi="宋体" w:cs="宋体"/>
          <w:spacing w:val="4"/>
          <w:sz w:val="24"/>
          <w:szCs w:val="22"/>
        </w:rPr>
        <w:t>6、配件为一次报价，需根据中标及开标价格比例同步下调。</w:t>
      </w: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p>
    <w:p>
      <w:pPr>
        <w:pStyle w:val="17"/>
        <w:spacing w:line="360" w:lineRule="auto"/>
        <w:jc w:val="left"/>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w:t>
      </w:r>
      <w:r>
        <w:rPr>
          <w:rFonts w:asciiTheme="minorEastAsia" w:hAnsiTheme="minorEastAsia" w:eastAsiaTheme="minorEastAsia"/>
          <w:b/>
          <w:bCs/>
          <w:color w:val="000000"/>
          <w:sz w:val="24"/>
          <w:szCs w:val="24"/>
        </w:rPr>
        <w:t>1</w:t>
      </w:r>
    </w:p>
    <w:p>
      <w:pPr>
        <w:pStyle w:val="17"/>
        <w:spacing w:line="360" w:lineRule="auto"/>
        <w:jc w:val="cente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投标函</w:t>
      </w:r>
    </w:p>
    <w:p>
      <w:pPr>
        <w:spacing w:line="360" w:lineRule="auto"/>
        <w:rPr>
          <w:rFonts w:hint="eastAsia" w:asciiTheme="minorEastAsia" w:hAnsiTheme="minorEastAsia" w:eastAsiaTheme="minorEastAsia"/>
          <w:color w:val="000000"/>
          <w:sz w:val="24"/>
          <w:szCs w:val="24"/>
          <w:u w:val="single"/>
        </w:rPr>
      </w:pPr>
      <w:r>
        <w:rPr>
          <w:rFonts w:hint="eastAsia" w:asciiTheme="minorEastAsia" w:hAnsiTheme="minorEastAsia" w:eastAsiaTheme="minorEastAsia"/>
          <w:color w:val="000000"/>
          <w:sz w:val="24"/>
          <w:szCs w:val="24"/>
        </w:rPr>
        <w:t>致</w:t>
      </w:r>
      <w:r>
        <w:rPr>
          <w:rFonts w:hint="eastAsia" w:asciiTheme="minorEastAsia" w:hAnsiTheme="minorEastAsia" w:eastAsiaTheme="minorEastAsia"/>
          <w:color w:val="000000"/>
          <w:sz w:val="24"/>
          <w:szCs w:val="24"/>
          <w:u w:val="single"/>
        </w:rPr>
        <w:t>（招标人名称）                            ：</w:t>
      </w:r>
    </w:p>
    <w:p>
      <w:pPr>
        <w:spacing w:line="360" w:lineRule="auto"/>
        <w:ind w:firstLine="645"/>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根据贵方为（</w:t>
      </w:r>
      <w:r>
        <w:rPr>
          <w:rFonts w:hint="eastAsia" w:asciiTheme="minorEastAsia" w:hAnsiTheme="minorEastAsia" w:eastAsiaTheme="minorEastAsia"/>
          <w:color w:val="000000"/>
          <w:sz w:val="24"/>
          <w:szCs w:val="24"/>
          <w:u w:val="single"/>
        </w:rPr>
        <w:t xml:space="preserve">项目名称）                         </w:t>
      </w:r>
      <w:r>
        <w:rPr>
          <w:rFonts w:hint="eastAsia" w:asciiTheme="minorEastAsia" w:hAnsiTheme="minorEastAsia" w:eastAsiaTheme="minorEastAsia"/>
          <w:color w:val="000000"/>
          <w:sz w:val="24"/>
          <w:szCs w:val="24"/>
        </w:rPr>
        <w:t>招标项目的投标邀请，签字代表</w:t>
      </w:r>
      <w:r>
        <w:rPr>
          <w:rFonts w:hint="eastAsia" w:asciiTheme="minorEastAsia" w:hAnsiTheme="minorEastAsia" w:eastAsiaTheme="minorEastAsia"/>
          <w:color w:val="000000"/>
          <w:sz w:val="24"/>
          <w:szCs w:val="24"/>
          <w:u w:val="single"/>
        </w:rPr>
        <w:t xml:space="preserve">（全名、职务）           </w:t>
      </w:r>
      <w:r>
        <w:rPr>
          <w:rFonts w:hint="eastAsia" w:asciiTheme="minorEastAsia" w:hAnsiTheme="minorEastAsia" w:eastAsiaTheme="minorEastAsia"/>
          <w:color w:val="000000"/>
          <w:sz w:val="24"/>
          <w:szCs w:val="24"/>
        </w:rPr>
        <w:t>经正式授权并代表投标人</w:t>
      </w:r>
      <w:r>
        <w:rPr>
          <w:rFonts w:hint="eastAsia" w:asciiTheme="minorEastAsia" w:hAnsiTheme="minorEastAsia" w:eastAsiaTheme="minorEastAsia"/>
          <w:color w:val="000000"/>
          <w:sz w:val="24"/>
          <w:szCs w:val="24"/>
          <w:u w:val="single"/>
        </w:rPr>
        <w:t xml:space="preserve">（投标人名称、地址）              </w:t>
      </w:r>
      <w:r>
        <w:rPr>
          <w:rFonts w:hint="eastAsia" w:asciiTheme="minorEastAsia" w:hAnsiTheme="minorEastAsia" w:eastAsiaTheme="minorEastAsia"/>
          <w:color w:val="000000"/>
          <w:sz w:val="24"/>
          <w:szCs w:val="24"/>
        </w:rPr>
        <w:t>提交下述文件：</w:t>
      </w:r>
    </w:p>
    <w:p>
      <w:pPr>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投标文件（正本</w:t>
      </w:r>
      <w:r>
        <w:rPr>
          <w:rFonts w:asciiTheme="minorEastAsia" w:hAnsiTheme="minorEastAsia" w:eastAsiaTheme="minorEastAsia"/>
          <w:color w:val="000000"/>
          <w:sz w:val="24"/>
          <w:szCs w:val="24"/>
          <w:u w:val="single"/>
        </w:rPr>
        <w:t>1</w:t>
      </w:r>
      <w:r>
        <w:rPr>
          <w:rFonts w:hint="eastAsia" w:asciiTheme="minorEastAsia" w:hAnsiTheme="minorEastAsia" w:eastAsiaTheme="minorEastAsia"/>
          <w:color w:val="000000"/>
          <w:sz w:val="24"/>
          <w:szCs w:val="24"/>
        </w:rPr>
        <w:t>份和副本4份）。</w:t>
      </w:r>
    </w:p>
    <w:p>
      <w:pPr>
        <w:spacing w:line="360" w:lineRule="auto"/>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据此，签字代表宣布同意如下：</w:t>
      </w:r>
    </w:p>
    <w:p>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（4）投标文件在公开报价后60天内有效。如果我方在规定公开报价后的有效期内撤回递交投标文件，将被没收投标保证金。</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（5）我方同意招标人的要求，提供与递交投标文件有关的其他数据和资料。</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bCs/>
          <w:sz w:val="24"/>
        </w:rPr>
        <w:t>（6）我方愿按《中华人民共和国民法典》履行自己的全部责任。</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（8）我方同意按招标文件规定交纳投标保证金、中标服务费，遵守贵机构有关招标的各项规定。</w:t>
      </w:r>
    </w:p>
    <w:p>
      <w:pPr>
        <w:pStyle w:val="7"/>
        <w:spacing w:line="460" w:lineRule="exact"/>
        <w:ind w:left="-2" w:firstLine="480"/>
        <w:rPr>
          <w:rFonts w:hint="eastAsia" w:ascii="宋体" w:hAnsi="宋体" w:eastAsia="宋体"/>
          <w:sz w:val="24"/>
        </w:rPr>
      </w:pPr>
      <w:r>
        <w:rPr>
          <w:rFonts w:hint="eastAsia" w:ascii="宋体" w:hAnsi="宋体" w:eastAsia="宋体"/>
          <w:sz w:val="24"/>
        </w:rPr>
        <w:t>（9）与本报价有关的所有往来信函，应按下列地址进行：</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地址：                           邮政编码：</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电话：                           传真：</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电子信箱：                        电子信箱：</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投标人全称：                     开户银行名称：</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公章：                           银行帐号：</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法人代表签字：                   开户行行号：</w:t>
      </w:r>
    </w:p>
    <w:p>
      <w:pPr>
        <w:pStyle w:val="7"/>
        <w:adjustRightInd w:val="0"/>
        <w:snapToGrid w:val="0"/>
        <w:ind w:left="571" w:leftChars="272" w:firstLine="480"/>
        <w:jc w:val="right"/>
        <w:rPr>
          <w:rFonts w:hint="eastAsia" w:ascii="宋体" w:hAnsi="宋体"/>
          <w:sz w:val="24"/>
        </w:rPr>
      </w:pPr>
    </w:p>
    <w:p>
      <w:pPr>
        <w:spacing w:line="360" w:lineRule="auto"/>
        <w:ind w:firstLine="6480" w:firstLineChars="2700"/>
        <w:rPr>
          <w:rFonts w:hint="eastAsia" w:ascii="宋体" w:hAnsi="宋体"/>
          <w:sz w:val="24"/>
        </w:rPr>
      </w:pPr>
      <w:r>
        <w:rPr>
          <w:rFonts w:hint="eastAsia" w:ascii="宋体" w:hAnsi="宋体"/>
          <w:sz w:val="24"/>
        </w:rPr>
        <w:t>年   月   日</w:t>
      </w:r>
    </w:p>
    <w:p>
      <w:pPr>
        <w:pStyle w:val="10"/>
        <w:ind w:firstLine="480"/>
        <w:rPr>
          <w:rFonts w:hint="eastAsia" w:ascii="宋体" w:hAnsi="宋体"/>
          <w:sz w:val="24"/>
        </w:rPr>
      </w:pPr>
    </w:p>
    <w:p/>
    <w:p/>
    <w:p>
      <w:pPr>
        <w:pStyle w:val="17"/>
        <w:spacing w:line="360" w:lineRule="auto"/>
        <w:jc w:val="left"/>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附件2</w:t>
      </w:r>
    </w:p>
    <w:p>
      <w:pPr>
        <w:pStyle w:val="7"/>
        <w:spacing w:line="460" w:lineRule="exact"/>
        <w:ind w:firstLine="643"/>
        <w:jc w:val="center"/>
      </w:pPr>
      <w:r>
        <w:rPr>
          <w:rFonts w:hint="eastAsia" w:ascii="宋体" w:hAnsi="宋体" w:cs="宋体"/>
          <w:b/>
          <w:bCs/>
          <w:szCs w:val="32"/>
        </w:rPr>
        <w:t>投标人基本情况表</w:t>
      </w:r>
    </w:p>
    <w:p>
      <w:pPr>
        <w:ind w:firstLine="480"/>
        <w:rPr>
          <w:rFonts w:hint="eastAsia" w:ascii="宋体" w:hAnsi="宋体"/>
          <w:sz w:val="24"/>
        </w:rPr>
      </w:pPr>
    </w:p>
    <w:p>
      <w:pPr>
        <w:spacing w:line="60" w:lineRule="exact"/>
        <w:ind w:firstLine="480"/>
        <w:rPr>
          <w:rFonts w:hint="eastAsia" w:ascii="宋体" w:hAnsi="宋体"/>
          <w:sz w:val="24"/>
        </w:rPr>
      </w:pPr>
    </w:p>
    <w:tbl>
      <w:tblPr>
        <w:tblStyle w:val="35"/>
        <w:tblW w:w="95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6"/>
        <w:gridCol w:w="502"/>
        <w:gridCol w:w="657"/>
        <w:gridCol w:w="290"/>
        <w:gridCol w:w="61"/>
        <w:gridCol w:w="303"/>
        <w:gridCol w:w="179"/>
        <w:gridCol w:w="198"/>
        <w:gridCol w:w="66"/>
        <w:gridCol w:w="459"/>
        <w:gridCol w:w="47"/>
        <w:gridCol w:w="162"/>
        <w:gridCol w:w="423"/>
        <w:gridCol w:w="715"/>
        <w:gridCol w:w="481"/>
        <w:gridCol w:w="161"/>
        <w:gridCol w:w="451"/>
        <w:gridCol w:w="165"/>
        <w:gridCol w:w="288"/>
        <w:gridCol w:w="101"/>
        <w:gridCol w:w="239"/>
        <w:gridCol w:w="794"/>
        <w:gridCol w:w="170"/>
        <w:gridCol w:w="605"/>
        <w:gridCol w:w="244"/>
        <w:gridCol w:w="475"/>
        <w:gridCol w:w="6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单位</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名称</w:t>
            </w:r>
          </w:p>
        </w:tc>
        <w:tc>
          <w:tcPr>
            <w:tcW w:w="1449"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43"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代  号</w:t>
            </w:r>
          </w:p>
        </w:tc>
        <w:tc>
          <w:tcPr>
            <w:tcW w:w="723"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32"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电话</w:t>
            </w:r>
          </w:p>
        </w:tc>
        <w:tc>
          <w:tcPr>
            <w:tcW w:w="715" w:type="dxa"/>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42"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主管</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部门</w:t>
            </w:r>
          </w:p>
        </w:tc>
        <w:tc>
          <w:tcPr>
            <w:tcW w:w="904"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304" w:type="dxa"/>
            <w:gridSpan w:val="4"/>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企业负责人</w:t>
            </w:r>
          </w:p>
        </w:tc>
        <w:tc>
          <w:tcPr>
            <w:tcW w:w="605" w:type="dxa"/>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719"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职务</w:t>
            </w:r>
          </w:p>
        </w:tc>
        <w:tc>
          <w:tcPr>
            <w:tcW w:w="610" w:type="dxa"/>
          </w:tcPr>
          <w:p>
            <w:pPr>
              <w:keepNext w:val="0"/>
              <w:keepLines w:val="0"/>
              <w:suppressLineNumbers w:val="0"/>
              <w:spacing w:before="0" w:beforeAutospacing="0" w:after="0" w:afterAutospacing="0"/>
              <w:ind w:left="0" w:right="0"/>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地 址</w:t>
            </w:r>
          </w:p>
        </w:tc>
        <w:tc>
          <w:tcPr>
            <w:tcW w:w="1449"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43"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邮箱</w:t>
            </w:r>
          </w:p>
        </w:tc>
        <w:tc>
          <w:tcPr>
            <w:tcW w:w="723"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32"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传真</w:t>
            </w:r>
          </w:p>
        </w:tc>
        <w:tc>
          <w:tcPr>
            <w:tcW w:w="715" w:type="dxa"/>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42"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经济</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类型</w:t>
            </w:r>
          </w:p>
        </w:tc>
        <w:tc>
          <w:tcPr>
            <w:tcW w:w="904"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304" w:type="dxa"/>
            <w:gridSpan w:val="4"/>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授权代表</w:t>
            </w:r>
          </w:p>
        </w:tc>
        <w:tc>
          <w:tcPr>
            <w:tcW w:w="605" w:type="dxa"/>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719"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职务</w:t>
            </w:r>
          </w:p>
        </w:tc>
        <w:tc>
          <w:tcPr>
            <w:tcW w:w="610" w:type="dxa"/>
          </w:tcPr>
          <w:p>
            <w:pPr>
              <w:keepNext w:val="0"/>
              <w:keepLines w:val="0"/>
              <w:suppressLineNumbers w:val="0"/>
              <w:spacing w:before="0" w:beforeAutospacing="0" w:after="0" w:afterAutospacing="0"/>
              <w:ind w:left="0" w:right="0"/>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1067" w:hRule="atLeast"/>
        </w:trPr>
        <w:tc>
          <w:tcPr>
            <w:tcW w:w="726" w:type="dxa"/>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一、单</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位简历</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及机构</w:t>
            </w:r>
          </w:p>
        </w:tc>
        <w:tc>
          <w:tcPr>
            <w:tcW w:w="4062" w:type="dxa"/>
            <w:gridSpan w:val="13"/>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p>
            <w:pPr>
              <w:keepNext w:val="0"/>
              <w:keepLines w:val="0"/>
              <w:suppressLineNumbers w:val="0"/>
              <w:spacing w:before="0" w:beforeAutospacing="0" w:after="0" w:afterAutospacing="0"/>
              <w:ind w:left="0" w:right="0"/>
              <w:jc w:val="center"/>
              <w:rPr>
                <w:rFonts w:hint="eastAsia" w:ascii="宋体" w:hAnsi="宋体"/>
                <w:sz w:val="18"/>
                <w:szCs w:val="18"/>
              </w:rPr>
            </w:pPr>
          </w:p>
          <w:p>
            <w:pPr>
              <w:pStyle w:val="13"/>
              <w:keepNext w:val="0"/>
              <w:keepLines w:val="0"/>
              <w:suppressLineNumbers w:val="0"/>
              <w:spacing w:before="0" w:beforeAutospacing="0" w:after="0" w:afterAutospacing="0"/>
              <w:ind w:left="0" w:right="0"/>
              <w:jc w:val="center"/>
              <w:rPr>
                <w:rFonts w:hint="eastAsia" w:ascii="宋体" w:hAnsi="宋体"/>
                <w:sz w:val="18"/>
                <w:szCs w:val="18"/>
              </w:rPr>
            </w:pPr>
          </w:p>
        </w:tc>
        <w:tc>
          <w:tcPr>
            <w:tcW w:w="642" w:type="dxa"/>
            <w:gridSpan w:val="2"/>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单位优</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势及特</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长</w:t>
            </w:r>
          </w:p>
        </w:tc>
        <w:tc>
          <w:tcPr>
            <w:tcW w:w="4142" w:type="dxa"/>
            <w:gridSpan w:val="11"/>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p>
            <w:pPr>
              <w:keepNext w:val="0"/>
              <w:keepLines w:val="0"/>
              <w:suppressLineNumbers w:val="0"/>
              <w:spacing w:before="0" w:beforeAutospacing="0" w:after="0" w:afterAutospacing="0"/>
              <w:ind w:left="0" w:right="0"/>
              <w:jc w:val="center"/>
              <w:rPr>
                <w:rFonts w:hint="eastAsia" w:ascii="宋体" w:hAnsi="宋体"/>
                <w:sz w:val="18"/>
                <w:szCs w:val="18"/>
              </w:rPr>
            </w:pPr>
          </w:p>
          <w:p>
            <w:pPr>
              <w:keepNext w:val="0"/>
              <w:keepLines w:val="0"/>
              <w:suppressLineNumbers w:val="0"/>
              <w:spacing w:before="0" w:beforeAutospacing="0" w:after="0" w:afterAutospacing="0"/>
              <w:ind w:left="0" w:right="0"/>
              <w:jc w:val="center"/>
              <w:rPr>
                <w:rFonts w:hint="eastAsia" w:ascii="宋体" w:hAnsi="宋体"/>
                <w:sz w:val="18"/>
                <w:szCs w:val="18"/>
              </w:rPr>
            </w:pPr>
          </w:p>
          <w:p>
            <w:pPr>
              <w:keepNext w:val="0"/>
              <w:keepLines w:val="0"/>
              <w:suppressLineNumbers w:val="0"/>
              <w:spacing w:before="0" w:beforeAutospacing="0" w:after="0" w:afterAutospacing="0"/>
              <w:ind w:left="0" w:right="0"/>
              <w:jc w:val="center"/>
              <w:rPr>
                <w:rFonts w:hint="eastAsia" w:ascii="宋体" w:hAnsi="宋体"/>
                <w:sz w:val="18"/>
                <w:szCs w:val="18"/>
              </w:rPr>
            </w:pPr>
          </w:p>
          <w:p>
            <w:pPr>
              <w:keepNext w:val="0"/>
              <w:keepLines w:val="0"/>
              <w:suppressLineNumbers w:val="0"/>
              <w:spacing w:before="0" w:beforeAutospacing="0" w:after="0" w:afterAutospacing="0"/>
              <w:ind w:left="0" w:right="0"/>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restart"/>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二、单</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位概况</w:t>
            </w:r>
          </w:p>
        </w:tc>
        <w:tc>
          <w:tcPr>
            <w:tcW w:w="502" w:type="dxa"/>
            <w:vMerge w:val="restart"/>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职工</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总数</w:t>
            </w:r>
          </w:p>
        </w:tc>
        <w:tc>
          <w:tcPr>
            <w:tcW w:w="1311" w:type="dxa"/>
            <w:gridSpan w:val="4"/>
            <w:vMerge w:val="restart"/>
            <w:tcBorders>
              <w:bottom w:val="single" w:color="auto" w:sz="4" w:space="0"/>
            </w:tcBorders>
          </w:tcPr>
          <w:p>
            <w:pPr>
              <w:keepNext w:val="0"/>
              <w:keepLines w:val="0"/>
              <w:suppressLineNumbers w:val="0"/>
              <w:spacing w:before="0" w:beforeAutospacing="0" w:after="0" w:afterAutospacing="0"/>
              <w:ind w:left="0" w:right="0"/>
              <w:jc w:val="center"/>
              <w:rPr>
                <w:rFonts w:hint="eastAsia" w:ascii="宋体" w:hAnsi="宋体"/>
                <w:position w:val="-28"/>
                <w:sz w:val="18"/>
                <w:szCs w:val="18"/>
              </w:rPr>
            </w:pPr>
            <w:r>
              <w:rPr>
                <w:rFonts w:hint="eastAsia" w:ascii="宋体" w:hAnsi="宋体"/>
                <w:sz w:val="18"/>
                <w:szCs w:val="18"/>
              </w:rPr>
              <w:t xml:space="preserve">    </w:t>
            </w:r>
            <w:r>
              <w:rPr>
                <w:rFonts w:hint="default" w:ascii="宋体" w:hAnsi="宋体"/>
                <w:sz w:val="18"/>
                <w:szCs w:val="18"/>
              </w:rPr>
              <w:t xml:space="preserve">       </w:t>
            </w:r>
            <w:r>
              <w:rPr>
                <w:rFonts w:hint="eastAsia" w:ascii="宋体" w:hAnsi="宋体"/>
                <w:sz w:val="18"/>
                <w:szCs w:val="18"/>
              </w:rPr>
              <w:t xml:space="preserve"> </w:t>
            </w:r>
            <w:r>
              <w:rPr>
                <w:rFonts w:hint="eastAsia" w:ascii="宋体" w:hAnsi="宋体"/>
                <w:position w:val="-28"/>
                <w:sz w:val="18"/>
                <w:szCs w:val="18"/>
              </w:rPr>
              <w:t>人</w:t>
            </w:r>
          </w:p>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2249" w:type="dxa"/>
            <w:gridSpan w:val="8"/>
            <w:vMerge w:val="restart"/>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生产工人      人</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工程技术人员    人</w:t>
            </w:r>
          </w:p>
        </w:tc>
        <w:tc>
          <w:tcPr>
            <w:tcW w:w="642" w:type="dxa"/>
            <w:gridSpan w:val="2"/>
            <w:vMerge w:val="restart"/>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上一年</w:t>
            </w:r>
          </w:p>
        </w:tc>
        <w:tc>
          <w:tcPr>
            <w:tcW w:w="1005" w:type="dxa"/>
            <w:gridSpan w:val="4"/>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指标名称</w:t>
            </w:r>
          </w:p>
        </w:tc>
        <w:tc>
          <w:tcPr>
            <w:tcW w:w="1033" w:type="dxa"/>
            <w:gridSpan w:val="2"/>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计算单位</w:t>
            </w:r>
          </w:p>
        </w:tc>
        <w:tc>
          <w:tcPr>
            <w:tcW w:w="2104" w:type="dxa"/>
            <w:gridSpan w:val="5"/>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实际完成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02" w:type="dxa"/>
            <w:vMerge w:val="continue"/>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311" w:type="dxa"/>
            <w:gridSpan w:val="4"/>
            <w:vMerge w:val="continue"/>
            <w:tcBorders>
              <w:bottom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2249" w:type="dxa"/>
            <w:gridSpan w:val="8"/>
            <w:vMerge w:val="continue"/>
            <w:tcBorders>
              <w:bottom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42" w:type="dxa"/>
            <w:gridSpan w:val="2"/>
            <w:vMerge w:val="continue"/>
            <w:tcBorders>
              <w:bottom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005" w:type="dxa"/>
            <w:gridSpan w:val="4"/>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工业总产值</w:t>
            </w:r>
          </w:p>
        </w:tc>
        <w:tc>
          <w:tcPr>
            <w:tcW w:w="1033" w:type="dxa"/>
            <w:gridSpan w:val="2"/>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万元</w:t>
            </w:r>
          </w:p>
        </w:tc>
        <w:tc>
          <w:tcPr>
            <w:tcW w:w="2104" w:type="dxa"/>
            <w:gridSpan w:val="5"/>
            <w:tcBorders>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02" w:type="dxa"/>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流动</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资金</w:t>
            </w:r>
          </w:p>
        </w:tc>
        <w:tc>
          <w:tcPr>
            <w:tcW w:w="1311" w:type="dxa"/>
            <w:gridSpan w:val="4"/>
            <w:vMerge w:val="restart"/>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position w:val="-30"/>
                <w:sz w:val="18"/>
                <w:szCs w:val="18"/>
              </w:rPr>
            </w:pPr>
            <w:r>
              <w:rPr>
                <w:rFonts w:hint="eastAsia" w:ascii="宋体" w:hAnsi="宋体"/>
                <w:position w:val="-24"/>
                <w:sz w:val="18"/>
                <w:szCs w:val="18"/>
              </w:rPr>
              <w:t xml:space="preserve">            </w:t>
            </w:r>
            <w:r>
              <w:rPr>
                <w:rFonts w:hint="default" w:ascii="宋体" w:hAnsi="宋体"/>
                <w:position w:val="-24"/>
                <w:sz w:val="18"/>
                <w:szCs w:val="18"/>
              </w:rPr>
              <w:t xml:space="preserve">          </w:t>
            </w:r>
            <w:r>
              <w:rPr>
                <w:rFonts w:hint="eastAsia" w:ascii="宋体" w:hAnsi="宋体"/>
                <w:position w:val="-24"/>
                <w:sz w:val="18"/>
                <w:szCs w:val="18"/>
              </w:rPr>
              <w:t xml:space="preserve"> </w:t>
            </w:r>
            <w:r>
              <w:rPr>
                <w:rFonts w:hint="eastAsia" w:ascii="宋体" w:hAnsi="宋体"/>
                <w:position w:val="-30"/>
                <w:sz w:val="18"/>
                <w:szCs w:val="18"/>
              </w:rPr>
              <w:t>万元</w:t>
            </w:r>
          </w:p>
        </w:tc>
        <w:tc>
          <w:tcPr>
            <w:tcW w:w="443" w:type="dxa"/>
            <w:gridSpan w:val="3"/>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资金</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来源</w:t>
            </w:r>
          </w:p>
        </w:tc>
        <w:tc>
          <w:tcPr>
            <w:tcW w:w="668" w:type="dxa"/>
            <w:gridSpan w:val="3"/>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自有</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资金</w:t>
            </w:r>
          </w:p>
        </w:tc>
        <w:tc>
          <w:tcPr>
            <w:tcW w:w="1138" w:type="dxa"/>
            <w:gridSpan w:val="2"/>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 xml:space="preserve">      </w:t>
            </w:r>
            <w:r>
              <w:rPr>
                <w:rFonts w:hint="default" w:ascii="宋体" w:hAnsi="宋体"/>
                <w:sz w:val="18"/>
                <w:szCs w:val="18"/>
              </w:rPr>
              <w:t xml:space="preserve">  </w:t>
            </w:r>
            <w:r>
              <w:rPr>
                <w:rFonts w:hint="eastAsia" w:ascii="宋体" w:hAnsi="宋体"/>
                <w:sz w:val="18"/>
                <w:szCs w:val="18"/>
              </w:rPr>
              <w:t>万元</w:t>
            </w:r>
          </w:p>
        </w:tc>
        <w:tc>
          <w:tcPr>
            <w:tcW w:w="642" w:type="dxa"/>
            <w:gridSpan w:val="2"/>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主要经</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济指标</w:t>
            </w:r>
          </w:p>
        </w:tc>
        <w:tc>
          <w:tcPr>
            <w:tcW w:w="1005" w:type="dxa"/>
            <w:gridSpan w:val="4"/>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实现利润</w:t>
            </w:r>
          </w:p>
        </w:tc>
        <w:tc>
          <w:tcPr>
            <w:tcW w:w="1033" w:type="dxa"/>
            <w:gridSpan w:val="2"/>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万 元</w:t>
            </w:r>
          </w:p>
        </w:tc>
        <w:tc>
          <w:tcPr>
            <w:tcW w:w="2104" w:type="dxa"/>
            <w:gridSpan w:val="5"/>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02" w:type="dxa"/>
            <w:vMerge w:val="continue"/>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311" w:type="dxa"/>
            <w:gridSpan w:val="4"/>
            <w:vMerge w:val="continue"/>
            <w:tcBorders>
              <w:top w:val="single" w:color="auto" w:sz="4" w:space="0"/>
              <w:bottom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443" w:type="dxa"/>
            <w:gridSpan w:val="3"/>
            <w:vMerge w:val="continue"/>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68" w:type="dxa"/>
            <w:gridSpan w:val="3"/>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银行</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贷款</w:t>
            </w:r>
          </w:p>
        </w:tc>
        <w:tc>
          <w:tcPr>
            <w:tcW w:w="1138" w:type="dxa"/>
            <w:gridSpan w:val="2"/>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 xml:space="preserve">      </w:t>
            </w:r>
            <w:r>
              <w:rPr>
                <w:rFonts w:hint="default" w:ascii="宋体" w:hAnsi="宋体"/>
                <w:sz w:val="18"/>
                <w:szCs w:val="18"/>
              </w:rPr>
              <w:t xml:space="preserve">  </w:t>
            </w:r>
            <w:r>
              <w:rPr>
                <w:rFonts w:hint="eastAsia" w:ascii="宋体" w:hAnsi="宋体"/>
                <w:sz w:val="18"/>
                <w:szCs w:val="18"/>
              </w:rPr>
              <w:t>万元</w:t>
            </w:r>
          </w:p>
        </w:tc>
        <w:tc>
          <w:tcPr>
            <w:tcW w:w="642" w:type="dxa"/>
            <w:gridSpan w:val="2"/>
            <w:vMerge w:val="continue"/>
            <w:tcBorders>
              <w:top w:val="single" w:color="auto" w:sz="4" w:space="0"/>
              <w:bottom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6" w:type="dxa"/>
            <w:gridSpan w:val="2"/>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主 要</w:t>
            </w:r>
          </w:p>
          <w:p>
            <w:pPr>
              <w:keepNext w:val="0"/>
              <w:keepLines w:val="0"/>
              <w:suppressLineNumbers w:val="0"/>
              <w:spacing w:before="0" w:beforeAutospacing="0" w:after="0" w:afterAutospacing="0"/>
              <w:ind w:left="0" w:right="0"/>
              <w:jc w:val="center"/>
              <w:rPr>
                <w:rFonts w:hint="eastAsia" w:ascii="宋体" w:hAnsi="宋体"/>
                <w:sz w:val="18"/>
                <w:szCs w:val="18"/>
              </w:rPr>
            </w:pP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产 品</w:t>
            </w:r>
          </w:p>
        </w:tc>
        <w:tc>
          <w:tcPr>
            <w:tcW w:w="3526" w:type="dxa"/>
            <w:gridSpan w:val="9"/>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02" w:type="dxa"/>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固定</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资产</w:t>
            </w:r>
          </w:p>
        </w:tc>
        <w:tc>
          <w:tcPr>
            <w:tcW w:w="1311" w:type="dxa"/>
            <w:gridSpan w:val="4"/>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 xml:space="preserve">原值   </w:t>
            </w:r>
            <w:r>
              <w:rPr>
                <w:rFonts w:hint="default" w:ascii="宋体" w:hAnsi="宋体"/>
                <w:sz w:val="18"/>
                <w:szCs w:val="18"/>
              </w:rPr>
              <w:t xml:space="preserve">   </w:t>
            </w:r>
            <w:r>
              <w:rPr>
                <w:rFonts w:hint="eastAsia" w:ascii="宋体" w:hAnsi="宋体"/>
                <w:sz w:val="18"/>
                <w:szCs w:val="18"/>
              </w:rPr>
              <w:t>万元</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 xml:space="preserve">净值  </w:t>
            </w:r>
            <w:r>
              <w:rPr>
                <w:rFonts w:hint="default" w:ascii="宋体" w:hAnsi="宋体"/>
                <w:sz w:val="18"/>
                <w:szCs w:val="18"/>
              </w:rPr>
              <w:t xml:space="preserve">   </w:t>
            </w:r>
            <w:r>
              <w:rPr>
                <w:rFonts w:hint="eastAsia" w:ascii="宋体" w:hAnsi="宋体"/>
                <w:sz w:val="18"/>
                <w:szCs w:val="18"/>
              </w:rPr>
              <w:t xml:space="preserve"> 万元</w:t>
            </w:r>
          </w:p>
        </w:tc>
        <w:tc>
          <w:tcPr>
            <w:tcW w:w="443" w:type="dxa"/>
            <w:gridSpan w:val="3"/>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资金</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性质</w:t>
            </w:r>
          </w:p>
        </w:tc>
        <w:tc>
          <w:tcPr>
            <w:tcW w:w="668" w:type="dxa"/>
            <w:gridSpan w:val="3"/>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生产性</w:t>
            </w:r>
          </w:p>
        </w:tc>
        <w:tc>
          <w:tcPr>
            <w:tcW w:w="1138" w:type="dxa"/>
            <w:gridSpan w:val="2"/>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 xml:space="preserve">        万元</w:t>
            </w:r>
          </w:p>
        </w:tc>
        <w:tc>
          <w:tcPr>
            <w:tcW w:w="642" w:type="dxa"/>
            <w:gridSpan w:val="2"/>
            <w:vMerge w:val="restart"/>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6" w:type="dxa"/>
            <w:gridSpan w:val="2"/>
            <w:vMerge w:val="continue"/>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3526" w:type="dxa"/>
            <w:gridSpan w:val="9"/>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02" w:type="dxa"/>
            <w:vMerge w:val="continue"/>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311" w:type="dxa"/>
            <w:gridSpan w:val="4"/>
            <w:vMerge w:val="continue"/>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443" w:type="dxa"/>
            <w:gridSpan w:val="3"/>
            <w:vMerge w:val="continue"/>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68" w:type="dxa"/>
            <w:gridSpan w:val="3"/>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非生</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产性</w:t>
            </w:r>
          </w:p>
        </w:tc>
        <w:tc>
          <w:tcPr>
            <w:tcW w:w="1138" w:type="dxa"/>
            <w:gridSpan w:val="2"/>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 xml:space="preserve">      </w:t>
            </w:r>
            <w:r>
              <w:rPr>
                <w:rFonts w:hint="default" w:ascii="宋体" w:hAnsi="宋体"/>
                <w:sz w:val="18"/>
                <w:szCs w:val="18"/>
              </w:rPr>
              <w:t xml:space="preserve"> </w:t>
            </w:r>
            <w:r>
              <w:rPr>
                <w:rFonts w:hint="eastAsia" w:ascii="宋体" w:hAnsi="宋体"/>
                <w:sz w:val="18"/>
                <w:szCs w:val="18"/>
              </w:rPr>
              <w:t xml:space="preserve"> 万元</w:t>
            </w:r>
          </w:p>
        </w:tc>
        <w:tc>
          <w:tcPr>
            <w:tcW w:w="642" w:type="dxa"/>
            <w:gridSpan w:val="2"/>
            <w:vMerge w:val="continue"/>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6" w:type="dxa"/>
            <w:gridSpan w:val="2"/>
            <w:vMerge w:val="continue"/>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3526" w:type="dxa"/>
            <w:gridSpan w:val="9"/>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02" w:type="dxa"/>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占地</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面积</w:t>
            </w:r>
          </w:p>
        </w:tc>
        <w:tc>
          <w:tcPr>
            <w:tcW w:w="1311" w:type="dxa"/>
            <w:gridSpan w:val="4"/>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 xml:space="preserve">     平方米</w:t>
            </w:r>
          </w:p>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2249" w:type="dxa"/>
            <w:gridSpan w:val="8"/>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房屋建筑面积      平方米</w:t>
            </w:r>
          </w:p>
        </w:tc>
        <w:tc>
          <w:tcPr>
            <w:tcW w:w="642" w:type="dxa"/>
            <w:gridSpan w:val="2"/>
            <w:vMerge w:val="continue"/>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6" w:type="dxa"/>
            <w:gridSpan w:val="2"/>
            <w:vMerge w:val="continue"/>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3526" w:type="dxa"/>
            <w:gridSpan w:val="9"/>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02" w:type="dxa"/>
            <w:vMerge w:val="continue"/>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311" w:type="dxa"/>
            <w:gridSpan w:val="4"/>
            <w:vMerge w:val="continue"/>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2249" w:type="dxa"/>
            <w:gridSpan w:val="8"/>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厂房建筑面积      平方米</w:t>
            </w:r>
          </w:p>
        </w:tc>
        <w:tc>
          <w:tcPr>
            <w:tcW w:w="642" w:type="dxa"/>
            <w:gridSpan w:val="2"/>
            <w:vMerge w:val="continue"/>
            <w:tcBorders>
              <w:top w:val="single" w:color="auto" w:sz="4" w:space="0"/>
            </w:tcBorders>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6" w:type="dxa"/>
            <w:gridSpan w:val="2"/>
            <w:vMerge w:val="continue"/>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3526" w:type="dxa"/>
            <w:gridSpan w:val="9"/>
            <w:tcBorders>
              <w:top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restart"/>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三、主</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要产品</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default" w:ascii="宋体" w:hAnsi="宋体"/>
                <w:sz w:val="18"/>
                <w:szCs w:val="18"/>
              </w:rPr>
              <w:t xml:space="preserve"> </w:t>
            </w:r>
            <w:r>
              <w:rPr>
                <w:rFonts w:hint="eastAsia" w:ascii="宋体" w:hAnsi="宋体"/>
                <w:sz w:val="18"/>
                <w:szCs w:val="18"/>
              </w:rPr>
              <w:t>情况</w:t>
            </w:r>
          </w:p>
        </w:tc>
        <w:tc>
          <w:tcPr>
            <w:tcW w:w="1159"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产品名称</w:t>
            </w:r>
          </w:p>
        </w:tc>
        <w:tc>
          <w:tcPr>
            <w:tcW w:w="351"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型 号</w:t>
            </w:r>
          </w:p>
        </w:tc>
        <w:tc>
          <w:tcPr>
            <w:tcW w:w="680"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上年</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产量</w:t>
            </w:r>
          </w:p>
        </w:tc>
        <w:tc>
          <w:tcPr>
            <w:tcW w:w="572" w:type="dxa"/>
            <w:gridSpan w:val="3"/>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上年</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产值</w:t>
            </w:r>
          </w:p>
        </w:tc>
        <w:tc>
          <w:tcPr>
            <w:tcW w:w="1781" w:type="dxa"/>
            <w:gridSpan w:val="4"/>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产品技术先进水平</w:t>
            </w:r>
          </w:p>
        </w:tc>
        <w:tc>
          <w:tcPr>
            <w:tcW w:w="612"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优质</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品率</w:t>
            </w:r>
          </w:p>
        </w:tc>
        <w:tc>
          <w:tcPr>
            <w:tcW w:w="793" w:type="dxa"/>
            <w:gridSpan w:val="4"/>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一等品率</w:t>
            </w:r>
          </w:p>
        </w:tc>
        <w:tc>
          <w:tcPr>
            <w:tcW w:w="1813" w:type="dxa"/>
            <w:gridSpan w:val="4"/>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曾获何级何种奖励</w:t>
            </w:r>
          </w:p>
        </w:tc>
        <w:tc>
          <w:tcPr>
            <w:tcW w:w="1085" w:type="dxa"/>
            <w:gridSpan w:val="2"/>
            <w:vAlign w:val="center"/>
          </w:tcPr>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主要用户</w:t>
            </w:r>
          </w:p>
          <w:p>
            <w:pPr>
              <w:keepNext w:val="0"/>
              <w:keepLines w:val="0"/>
              <w:suppressLineNumbers w:val="0"/>
              <w:spacing w:before="0" w:beforeAutospacing="0" w:after="0" w:afterAutospacing="0"/>
              <w:ind w:left="0" w:right="0"/>
              <w:jc w:val="center"/>
              <w:rPr>
                <w:rFonts w:hint="eastAsia" w:ascii="宋体" w:hAnsi="宋体"/>
                <w:sz w:val="18"/>
                <w:szCs w:val="18"/>
              </w:rPr>
            </w:pPr>
            <w:r>
              <w:rPr>
                <w:rFonts w:hint="eastAsia" w:ascii="宋体" w:hAnsi="宋体"/>
                <w:sz w:val="18"/>
                <w:szCs w:val="18"/>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159"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351"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80" w:type="dxa"/>
            <w:gridSpan w:val="3"/>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72" w:type="dxa"/>
            <w:gridSpan w:val="3"/>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781"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2"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793"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813"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085"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159"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351"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80" w:type="dxa"/>
            <w:gridSpan w:val="3"/>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72" w:type="dxa"/>
            <w:gridSpan w:val="3"/>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781"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2"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793"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813"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085"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47" w:hRule="atLeast"/>
        </w:trPr>
        <w:tc>
          <w:tcPr>
            <w:tcW w:w="726" w:type="dxa"/>
            <w:vMerge w:val="continue"/>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159"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351"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80" w:type="dxa"/>
            <w:gridSpan w:val="3"/>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572" w:type="dxa"/>
            <w:gridSpan w:val="3"/>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781"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612"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793"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813" w:type="dxa"/>
            <w:gridSpan w:val="4"/>
          </w:tcPr>
          <w:p>
            <w:pPr>
              <w:keepNext w:val="0"/>
              <w:keepLines w:val="0"/>
              <w:suppressLineNumbers w:val="0"/>
              <w:spacing w:before="0" w:beforeAutospacing="0" w:after="0" w:afterAutospacing="0"/>
              <w:ind w:left="0" w:right="0"/>
              <w:jc w:val="center"/>
              <w:rPr>
                <w:rFonts w:hint="eastAsia" w:ascii="宋体" w:hAnsi="宋体"/>
                <w:sz w:val="18"/>
                <w:szCs w:val="18"/>
              </w:rPr>
            </w:pPr>
          </w:p>
        </w:tc>
        <w:tc>
          <w:tcPr>
            <w:tcW w:w="1085" w:type="dxa"/>
            <w:gridSpan w:val="2"/>
          </w:tcPr>
          <w:p>
            <w:pPr>
              <w:keepNext w:val="0"/>
              <w:keepLines w:val="0"/>
              <w:suppressLineNumbers w:val="0"/>
              <w:spacing w:before="0" w:beforeAutospacing="0" w:after="0" w:afterAutospacing="0"/>
              <w:ind w:left="0" w:right="0"/>
              <w:jc w:val="center"/>
              <w:rPr>
                <w:rFonts w:hint="eastAsia" w:ascii="宋体" w:hAnsi="宋体"/>
                <w:sz w:val="18"/>
                <w:szCs w:val="18"/>
              </w:rPr>
            </w:pPr>
          </w:p>
        </w:tc>
      </w:tr>
    </w:tbl>
    <w:p>
      <w:pPr>
        <w:rPr>
          <w:rFonts w:hint="eastAsia" w:ascii="宋体" w:hAnsi="宋体"/>
        </w:rPr>
      </w:pPr>
    </w:p>
    <w:p>
      <w:pPr>
        <w:spacing w:line="660" w:lineRule="exact"/>
        <w:ind w:firstLine="480"/>
        <w:rPr>
          <w:rFonts w:hint="eastAsia" w:ascii="宋体" w:hAnsi="宋体"/>
          <w:sz w:val="24"/>
        </w:rPr>
      </w:pPr>
      <w:r>
        <w:rPr>
          <w:rFonts w:hint="eastAsia" w:ascii="宋体" w:hAnsi="宋体"/>
          <w:sz w:val="24"/>
        </w:rPr>
        <w:t>投标人：（盖章）</w:t>
      </w:r>
    </w:p>
    <w:p>
      <w:pPr>
        <w:spacing w:line="660" w:lineRule="exact"/>
        <w:ind w:firstLine="480"/>
        <w:rPr>
          <w:rFonts w:hint="eastAsia" w:ascii="宋体" w:hAnsi="宋体"/>
          <w:sz w:val="24"/>
        </w:rPr>
      </w:pPr>
      <w:r>
        <w:rPr>
          <w:rFonts w:hint="eastAsia" w:ascii="宋体" w:hAnsi="宋体"/>
          <w:sz w:val="24"/>
        </w:rPr>
        <w:t>法定代表人（委托代理人）：</w:t>
      </w:r>
    </w:p>
    <w:p>
      <w:pPr>
        <w:spacing w:line="660" w:lineRule="exact"/>
        <w:ind w:firstLine="480"/>
        <w:rPr>
          <w:rFonts w:hint="eastAsia" w:ascii="宋体" w:hAnsi="宋体"/>
        </w:rPr>
        <w:sectPr>
          <w:pgSz w:w="11907" w:h="16840"/>
          <w:pgMar w:top="1142" w:right="1418" w:bottom="1418" w:left="1418" w:header="851" w:footer="822" w:gutter="0"/>
          <w:cols w:space="720" w:num="1"/>
          <w:docGrid w:linePitch="290" w:charSpace="-3931"/>
        </w:sectPr>
      </w:pPr>
      <w:r>
        <w:rPr>
          <w:rFonts w:hint="eastAsia" w:ascii="宋体" w:hAnsi="宋体"/>
          <w:sz w:val="24"/>
        </w:rPr>
        <w:t>（签字）日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hint="eastAsia"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w:t>
      </w:r>
      <w:r>
        <w:rPr>
          <w:rFonts w:asciiTheme="minorEastAsia" w:hAnsiTheme="minorEastAsia" w:eastAsiaTheme="minorEastAsia"/>
          <w:b/>
          <w:bCs/>
          <w:color w:val="000000"/>
          <w:sz w:val="24"/>
          <w:szCs w:val="24"/>
        </w:rPr>
        <w:t>3</w:t>
      </w:r>
    </w:p>
    <w:p>
      <w:pPr>
        <w:jc w:val="center"/>
        <w:rPr>
          <w:rFonts w:hint="eastAsia" w:cs="宋体" w:asciiTheme="minorEastAsia" w:hAnsiTheme="minorEastAsia" w:eastAsiaTheme="minorEastAsia"/>
          <w:b/>
          <w:bCs/>
          <w:color w:val="000000"/>
          <w:sz w:val="24"/>
          <w:szCs w:val="24"/>
        </w:rPr>
      </w:pPr>
    </w:p>
    <w:p>
      <w:pPr>
        <w:pStyle w:val="7"/>
        <w:spacing w:line="320" w:lineRule="exact"/>
        <w:ind w:firstLine="643"/>
        <w:jc w:val="center"/>
        <w:rPr>
          <w:rFonts w:hint="eastAsia" w:ascii="宋体" w:hAnsi="宋体"/>
          <w:b/>
          <w:bCs/>
          <w:szCs w:val="32"/>
        </w:rPr>
      </w:pPr>
      <w:r>
        <w:rPr>
          <w:rFonts w:hint="eastAsia" w:ascii="宋体" w:hAnsi="宋体" w:cs="宋体"/>
          <w:b/>
          <w:bCs/>
          <w:szCs w:val="32"/>
        </w:rPr>
        <w:t>开标一览表</w:t>
      </w:r>
    </w:p>
    <w:p>
      <w:pPr>
        <w:pStyle w:val="15"/>
        <w:spacing w:line="360" w:lineRule="exact"/>
        <w:ind w:left="0" w:leftChars="0"/>
        <w:rPr>
          <w:rFonts w:hint="eastAsia" w:ascii="宋体" w:hAnsi="宋体" w:cs="宋体"/>
          <w:sz w:val="24"/>
          <w:szCs w:val="24"/>
        </w:rPr>
      </w:pPr>
    </w:p>
    <w:p>
      <w:pPr>
        <w:pStyle w:val="15"/>
        <w:spacing w:line="360" w:lineRule="exact"/>
        <w:ind w:left="0" w:leftChars="0"/>
        <w:rPr>
          <w:rFonts w:hint="eastAsia" w:ascii="宋体" w:hAnsi="宋体" w:cs="宋体"/>
          <w:sz w:val="24"/>
          <w:szCs w:val="24"/>
        </w:rPr>
      </w:pPr>
      <w:r>
        <w:rPr>
          <w:rFonts w:hint="eastAsia" w:ascii="宋体" w:hAnsi="宋体" w:cs="宋体"/>
          <w:sz w:val="24"/>
          <w:szCs w:val="24"/>
        </w:rPr>
        <w:t>项目名称</w:t>
      </w:r>
      <w:r>
        <w:rPr>
          <w:rFonts w:hint="eastAsia" w:ascii="宋体" w:hAnsi="宋体" w:cs="宋体"/>
          <w:b/>
          <w:bCs/>
          <w:sz w:val="24"/>
          <w:szCs w:val="24"/>
        </w:rPr>
        <w:t>：30KW</w:t>
      </w:r>
      <w:r>
        <w:rPr>
          <w:rFonts w:hint="eastAsia" w:ascii="宋体" w:hAnsi="宋体"/>
        </w:rPr>
        <w:t>激光切割机项目</w:t>
      </w:r>
      <w:r>
        <w:rPr>
          <w:rFonts w:ascii="宋体" w:hAnsi="宋体" w:cs="宋体"/>
        </w:rPr>
        <w:t xml:space="preserve"> </w:t>
      </w:r>
    </w:p>
    <w:tbl>
      <w:tblPr>
        <w:tblStyle w:val="3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5"/>
        <w:gridCol w:w="871"/>
        <w:gridCol w:w="5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16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bCs/>
                <w:sz w:val="24"/>
                <w:szCs w:val="20"/>
              </w:rPr>
            </w:pPr>
            <w:r>
              <w:rPr>
                <w:rFonts w:hint="eastAsia" w:ascii="宋体" w:hAnsi="宋体"/>
                <w:b/>
                <w:bCs/>
                <w:sz w:val="24"/>
                <w:szCs w:val="20"/>
              </w:rPr>
              <w:t>投标人名称</w:t>
            </w:r>
          </w:p>
        </w:tc>
        <w:tc>
          <w:tcPr>
            <w:tcW w:w="684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bCs/>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szCs w:val="20"/>
              </w:rPr>
            </w:pPr>
            <w:r>
              <w:rPr>
                <w:rFonts w:hint="eastAsia" w:ascii="宋体" w:hAnsi="宋体"/>
                <w:b/>
                <w:bCs/>
                <w:sz w:val="24"/>
                <w:szCs w:val="20"/>
              </w:rPr>
              <w:t>投标总报价</w:t>
            </w:r>
          </w:p>
        </w:tc>
        <w:tc>
          <w:tcPr>
            <w:tcW w:w="684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eastAsia" w:ascii="宋体" w:hAnsi="宋体"/>
                <w:bCs/>
                <w:sz w:val="24"/>
                <w:szCs w:val="20"/>
              </w:rPr>
            </w:pPr>
            <w:r>
              <w:rPr>
                <w:rFonts w:hint="eastAsia" w:ascii="宋体" w:hAnsi="宋体"/>
                <w:bCs/>
                <w:sz w:val="24"/>
                <w:szCs w:val="20"/>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宋体" w:hAnsi="宋体"/>
                <w:sz w:val="24"/>
                <w:szCs w:val="20"/>
              </w:rPr>
            </w:pPr>
          </w:p>
        </w:tc>
        <w:tc>
          <w:tcPr>
            <w:tcW w:w="684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eastAsia" w:ascii="宋体" w:hAnsi="宋体"/>
                <w:bCs/>
                <w:sz w:val="24"/>
                <w:szCs w:val="20"/>
              </w:rPr>
            </w:pPr>
            <w:r>
              <w:rPr>
                <w:rFonts w:hint="eastAsia" w:ascii="宋体" w:hAnsi="宋体"/>
                <w:bCs/>
                <w:sz w:val="24"/>
                <w:szCs w:val="20"/>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b/>
                <w:bCs/>
                <w:sz w:val="24"/>
                <w:szCs w:val="20"/>
              </w:rPr>
            </w:pPr>
            <w:r>
              <w:rPr>
                <w:rFonts w:hint="eastAsia" w:ascii="宋体" w:hAnsi="宋体"/>
                <w:b/>
                <w:bCs/>
                <w:sz w:val="24"/>
                <w:szCs w:val="20"/>
              </w:rPr>
              <w:t>供货期</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（日历天）</w:t>
            </w:r>
          </w:p>
        </w:tc>
        <w:tc>
          <w:tcPr>
            <w:tcW w:w="597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left"/>
              <w:rPr>
                <w:rFonts w:hint="eastAsia" w:ascii="宋体" w:hAnsi="宋体"/>
                <w:sz w:val="24"/>
                <w:szCs w:val="20"/>
              </w:rPr>
            </w:pPr>
            <w:r>
              <w:rPr>
                <w:rFonts w:hint="eastAsia" w:ascii="宋体" w:hAnsi="宋体"/>
                <w:sz w:val="24"/>
                <w:szCs w:val="20"/>
              </w:rPr>
              <w:t>自接到中标通知之日起</w:t>
            </w:r>
            <w:r>
              <w:rPr>
                <w:rFonts w:hint="eastAsia" w:ascii="宋体" w:hAnsi="宋体"/>
                <w:sz w:val="24"/>
                <w:szCs w:val="20"/>
                <w:u w:val="single"/>
              </w:rPr>
              <w:t xml:space="preserve">    </w:t>
            </w:r>
            <w:r>
              <w:rPr>
                <w:rFonts w:hint="eastAsia" w:ascii="宋体" w:hAnsi="宋体"/>
                <w:sz w:val="24"/>
                <w:szCs w:val="20"/>
              </w:rPr>
              <w:t>日历天内交货到指定地点，到货后</w:t>
            </w:r>
            <w:r>
              <w:rPr>
                <w:rFonts w:hint="eastAsia" w:ascii="宋体" w:hAnsi="宋体"/>
                <w:sz w:val="24"/>
                <w:szCs w:val="20"/>
                <w:u w:val="single"/>
              </w:rPr>
              <w:t xml:space="preserve">    </w:t>
            </w:r>
            <w:r>
              <w:rPr>
                <w:rFonts w:hint="eastAsia" w:ascii="宋体" w:hAnsi="宋体"/>
                <w:sz w:val="24"/>
                <w:szCs w:val="20"/>
              </w:rPr>
              <w:t>日历天内安装调试完成，共</w:t>
            </w:r>
            <w:r>
              <w:rPr>
                <w:rFonts w:hint="eastAsia" w:ascii="宋体" w:hAnsi="宋体"/>
                <w:sz w:val="24"/>
                <w:szCs w:val="20"/>
                <w:u w:val="single"/>
              </w:rPr>
              <w:t xml:space="preserve">    </w:t>
            </w:r>
            <w:r>
              <w:rPr>
                <w:rFonts w:hint="eastAsia" w:ascii="宋体" w:hAnsi="宋体"/>
                <w:sz w:val="24"/>
                <w:szCs w:val="20"/>
              </w:rPr>
              <w:t>日历天。</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left"/>
              <w:rPr>
                <w:rFonts w:hint="eastAsia" w:ascii="宋体" w:hAnsi="宋体"/>
                <w:bCs/>
                <w:sz w:val="24"/>
                <w:szCs w:val="20"/>
                <w:u w:val="single"/>
              </w:rPr>
            </w:pPr>
            <w:r>
              <w:rPr>
                <w:rFonts w:hint="eastAsia" w:ascii="宋体" w:hAnsi="宋体"/>
                <w:sz w:val="24"/>
                <w:szCs w:val="20"/>
              </w:rPr>
              <w:t>（</w:t>
            </w:r>
            <w:r>
              <w:rPr>
                <w:rFonts w:hint="eastAsia" w:ascii="宋体" w:hAnsi="宋体"/>
                <w:bCs/>
                <w:i/>
                <w:iCs/>
                <w:sz w:val="24"/>
                <w:szCs w:val="20"/>
              </w:rPr>
              <w:t>投标人可在不偏离商务条款的前提下竞报）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sz w:val="24"/>
                <w:szCs w:val="20"/>
              </w:rPr>
            </w:pPr>
            <w:r>
              <w:rPr>
                <w:rFonts w:hint="eastAsia" w:ascii="宋体" w:hAnsi="宋体"/>
                <w:b/>
                <w:bCs/>
                <w:sz w:val="24"/>
                <w:szCs w:val="20"/>
              </w:rPr>
              <w:t>质保期</w:t>
            </w:r>
          </w:p>
        </w:tc>
        <w:tc>
          <w:tcPr>
            <w:tcW w:w="597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480" w:right="0" w:hanging="480" w:hangingChars="200"/>
              <w:jc w:val="left"/>
              <w:rPr>
                <w:rFonts w:hint="eastAsia" w:ascii="宋体" w:hAnsi="宋体"/>
                <w:bCs/>
                <w:sz w:val="24"/>
                <w:szCs w:val="20"/>
              </w:rPr>
            </w:pPr>
            <w:r>
              <w:rPr>
                <w:rFonts w:hint="eastAsia" w:ascii="宋体" w:hAnsi="宋体"/>
                <w:bCs/>
                <w:sz w:val="24"/>
                <w:szCs w:val="20"/>
              </w:rPr>
              <w:t>自最终验收报告签署之日（以签署日期最晚者为准）</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480" w:right="0" w:hanging="480" w:hangingChars="200"/>
              <w:jc w:val="left"/>
              <w:rPr>
                <w:rFonts w:hint="eastAsia" w:ascii="宋体" w:hAnsi="宋体"/>
                <w:bCs/>
                <w:sz w:val="24"/>
                <w:szCs w:val="20"/>
              </w:rPr>
            </w:pPr>
            <w:r>
              <w:rPr>
                <w:rFonts w:hint="eastAsia" w:ascii="宋体" w:hAnsi="宋体"/>
                <w:bCs/>
                <w:sz w:val="24"/>
                <w:szCs w:val="20"/>
              </w:rPr>
              <w:t>起</w:t>
            </w:r>
            <w:r>
              <w:rPr>
                <w:rFonts w:hint="eastAsia" w:ascii="宋体" w:hAnsi="宋体"/>
                <w:bCs/>
                <w:sz w:val="24"/>
                <w:szCs w:val="20"/>
                <w:u w:val="single"/>
              </w:rPr>
              <w:t xml:space="preserve">    </w:t>
            </w:r>
            <w:r>
              <w:rPr>
                <w:rFonts w:hint="eastAsia" w:ascii="宋体" w:hAnsi="宋体"/>
                <w:sz w:val="24"/>
                <w:szCs w:val="20"/>
                <w:u w:val="single"/>
              </w:rPr>
              <w:t xml:space="preserve">   </w:t>
            </w:r>
            <w:r>
              <w:rPr>
                <w:rFonts w:hint="eastAsia" w:ascii="宋体" w:hAnsi="宋体"/>
                <w:bCs/>
                <w:sz w:val="24"/>
                <w:szCs w:val="20"/>
                <w:u w:val="single"/>
              </w:rPr>
              <w:t xml:space="preserve"> </w:t>
            </w:r>
            <w:r>
              <w:rPr>
                <w:rFonts w:hint="eastAsia" w:ascii="宋体" w:hAnsi="宋体"/>
                <w:bCs/>
                <w:sz w:val="24"/>
                <w:szCs w:val="20"/>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sz w:val="24"/>
                <w:szCs w:val="20"/>
              </w:rPr>
            </w:pPr>
            <w:r>
              <w:rPr>
                <w:rFonts w:hint="eastAsia"/>
                <w:b/>
                <w:sz w:val="24"/>
                <w:szCs w:val="20"/>
              </w:rPr>
              <w:t>付款方式有无偏离</w:t>
            </w:r>
          </w:p>
        </w:tc>
        <w:tc>
          <w:tcPr>
            <w:tcW w:w="597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center"/>
              <w:rPr>
                <w:rFonts w:hint="eastAsia" w:ascii="宋体" w:hAnsi="宋体"/>
                <w:bCs/>
                <w:sz w:val="24"/>
                <w:szCs w:val="20"/>
              </w:rPr>
            </w:pPr>
            <w:r>
              <w:rPr>
                <w:rFonts w:hint="eastAsia" w:ascii="宋体" w:hAnsi="宋体"/>
                <w:bCs/>
                <w:sz w:val="24"/>
                <w:szCs w:val="20"/>
              </w:rPr>
              <w:sym w:font="Wingdings" w:char="00A8"/>
            </w:r>
            <w:r>
              <w:rPr>
                <w:rFonts w:hint="eastAsia" w:ascii="宋体" w:hAnsi="宋体"/>
                <w:bCs/>
                <w:sz w:val="24"/>
                <w:szCs w:val="20"/>
              </w:rPr>
              <w:t xml:space="preserve">无偏离    </w:t>
            </w:r>
            <w:r>
              <w:rPr>
                <w:rFonts w:hint="eastAsia" w:ascii="宋体" w:hAnsi="宋体"/>
                <w:bCs/>
                <w:sz w:val="24"/>
                <w:szCs w:val="20"/>
              </w:rPr>
              <w:sym w:font="Wingdings" w:char="00A8"/>
            </w:r>
            <w:r>
              <w:rPr>
                <w:rFonts w:hint="eastAsia" w:ascii="宋体" w:hAnsi="宋体"/>
                <w:bCs/>
                <w:sz w:val="24"/>
                <w:szCs w:val="20"/>
              </w:rPr>
              <w:t xml:space="preserve">正偏离    </w:t>
            </w:r>
            <w:r>
              <w:rPr>
                <w:rFonts w:hint="eastAsia" w:ascii="宋体" w:hAnsi="宋体"/>
                <w:bCs/>
                <w:sz w:val="24"/>
                <w:szCs w:val="20"/>
              </w:rPr>
              <w:sym w:font="Wingdings" w:char="00A8"/>
            </w:r>
            <w:r>
              <w:rPr>
                <w:rFonts w:hint="eastAsia" w:ascii="宋体" w:hAnsi="宋体"/>
                <w:bCs/>
                <w:sz w:val="24"/>
                <w:szCs w:val="20"/>
              </w:rPr>
              <w:t>负偏离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b/>
                <w:bCs/>
                <w:sz w:val="24"/>
                <w:szCs w:val="20"/>
              </w:rPr>
            </w:pPr>
            <w:r>
              <w:rPr>
                <w:rFonts w:hint="eastAsia" w:ascii="宋体" w:hAnsi="宋体"/>
                <w:b/>
                <w:bCs/>
                <w:sz w:val="24"/>
                <w:szCs w:val="20"/>
              </w:rPr>
              <w:t>对采购合同的认同程度</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default"/>
                <w:szCs w:val="20"/>
              </w:rPr>
            </w:pPr>
            <w:r>
              <w:rPr>
                <w:rFonts w:hint="eastAsia" w:ascii="宋体" w:hAnsi="宋体"/>
                <w:sz w:val="24"/>
                <w:szCs w:val="20"/>
              </w:rPr>
              <w:t>（是否完全认同）</w:t>
            </w:r>
          </w:p>
        </w:tc>
        <w:tc>
          <w:tcPr>
            <w:tcW w:w="597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left"/>
              <w:rPr>
                <w:rFonts w:hint="eastAsia" w:ascii="宋体" w:hAnsi="宋体"/>
                <w:bCs/>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b/>
                <w:bCs/>
                <w:sz w:val="24"/>
                <w:szCs w:val="20"/>
              </w:rPr>
            </w:pPr>
            <w:r>
              <w:rPr>
                <w:rFonts w:hint="eastAsia" w:ascii="宋体" w:hAnsi="宋体"/>
                <w:b/>
                <w:bCs/>
                <w:sz w:val="24"/>
                <w:szCs w:val="20"/>
              </w:rPr>
              <w:t>对招标文件的响应程度</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（是否完全响应）</w:t>
            </w:r>
          </w:p>
        </w:tc>
        <w:tc>
          <w:tcPr>
            <w:tcW w:w="5970" w:type="dxa"/>
            <w:tcBorders>
              <w:top w:val="single" w:color="auto" w:sz="4" w:space="0"/>
              <w:left w:val="single" w:color="auto" w:sz="4" w:space="0"/>
              <w:bottom w:val="single" w:color="auto" w:sz="4" w:space="0"/>
              <w:right w:val="single" w:color="auto" w:sz="4" w:space="0"/>
            </w:tcBorders>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rPr>
                <w:rFonts w:hint="eastAsia" w:ascii="宋体" w:hAnsi="宋体"/>
                <w:bCs/>
                <w:sz w:val="24"/>
                <w:szCs w:val="20"/>
              </w:rPr>
            </w:pPr>
          </w:p>
        </w:tc>
      </w:tr>
    </w:tbl>
    <w:p>
      <w:pPr>
        <w:ind w:firstLine="482"/>
        <w:rPr>
          <w:rFonts w:hint="eastAsia" w:ascii="宋体" w:hAnsi="宋体"/>
          <w:b/>
          <w:bCs/>
        </w:rPr>
      </w:pPr>
    </w:p>
    <w:p>
      <w:pPr>
        <w:ind w:firstLine="482"/>
        <w:rPr>
          <w:rFonts w:hint="eastAsia" w:ascii="宋体" w:hAnsi="宋体"/>
        </w:rPr>
      </w:pPr>
      <w:r>
        <w:rPr>
          <w:rFonts w:hint="eastAsia" w:ascii="宋体" w:hAnsi="宋体"/>
        </w:rPr>
        <w:t>注： 1、此表中的报价必须与相应的报价明细表中的报价一致。</w:t>
      </w:r>
    </w:p>
    <w:p>
      <w:pPr>
        <w:ind w:firstLine="1001" w:firstLineChars="477"/>
        <w:rPr>
          <w:rFonts w:hint="eastAsia" w:ascii="宋体" w:hAnsi="宋体"/>
        </w:rPr>
      </w:pPr>
      <w:r>
        <w:rPr>
          <w:rFonts w:hint="eastAsia" w:ascii="宋体" w:hAnsi="宋体"/>
        </w:rPr>
        <w:t>2、本表除附在投标文件中外，还应单独密封一份，以便唱标。</w:t>
      </w:r>
    </w:p>
    <w:p>
      <w:pPr>
        <w:spacing w:line="300" w:lineRule="auto"/>
        <w:ind w:firstLine="515" w:firstLineChars="245"/>
        <w:rPr>
          <w:rFonts w:hint="eastAsia" w:ascii="宋体" w:hAnsi="宋体"/>
          <w:b/>
          <w:bCs/>
        </w:rPr>
      </w:pPr>
    </w:p>
    <w:p>
      <w:pPr>
        <w:spacing w:line="300" w:lineRule="auto"/>
        <w:ind w:firstLine="515" w:firstLineChars="245"/>
        <w:rPr>
          <w:rFonts w:hint="eastAsia" w:ascii="宋体" w:hAnsi="宋体"/>
          <w:b/>
          <w:bCs/>
        </w:rPr>
      </w:pPr>
    </w:p>
    <w:p>
      <w:pPr>
        <w:spacing w:line="540" w:lineRule="exact"/>
        <w:ind w:firstLine="480"/>
        <w:rPr>
          <w:rFonts w:hint="eastAsia" w:ascii="宋体" w:hAnsi="宋体"/>
          <w:sz w:val="24"/>
        </w:rPr>
      </w:pPr>
      <w:r>
        <w:rPr>
          <w:rFonts w:hint="eastAsia" w:ascii="宋体" w:hAnsi="宋体"/>
          <w:sz w:val="24"/>
        </w:rPr>
        <w:t>投标人：（盖章）</w:t>
      </w:r>
    </w:p>
    <w:p>
      <w:pPr>
        <w:spacing w:line="540" w:lineRule="exact"/>
        <w:ind w:firstLine="480"/>
        <w:rPr>
          <w:rFonts w:hint="eastAsia" w:ascii="宋体" w:hAnsi="宋体"/>
          <w:sz w:val="24"/>
        </w:rPr>
      </w:pPr>
      <w:r>
        <w:rPr>
          <w:rFonts w:hint="eastAsia" w:ascii="宋体" w:hAnsi="宋体"/>
          <w:sz w:val="24"/>
        </w:rPr>
        <w:t>法定代表人（委托代理人）：（签字）</w:t>
      </w:r>
    </w:p>
    <w:p>
      <w:pPr>
        <w:spacing w:line="540" w:lineRule="exact"/>
        <w:ind w:firstLine="480"/>
        <w:rPr>
          <w:rFonts w:hint="eastAsia" w:ascii="宋体" w:hAnsi="宋体"/>
        </w:rPr>
        <w:sectPr>
          <w:pgSz w:w="11907" w:h="16840"/>
          <w:pgMar w:top="1418" w:right="1418" w:bottom="1418" w:left="1418" w:header="851" w:footer="851" w:gutter="0"/>
          <w:cols w:space="720" w:num="1"/>
          <w:docGrid w:linePitch="290" w:charSpace="-3931"/>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pStyle w:val="7"/>
        <w:rPr>
          <w:rFonts w:hint="eastAsia" w:cs="宋体" w:asciiTheme="minorEastAsia" w:hAnsiTheme="minorEastAsia" w:eastAsiaTheme="minorEastAsia"/>
          <w:b/>
          <w:bCs/>
          <w:color w:val="000000"/>
          <w:sz w:val="24"/>
          <w:szCs w:val="24"/>
        </w:rPr>
      </w:pPr>
    </w:p>
    <w:p>
      <w:pPr>
        <w:rPr>
          <w:rFonts w:hint="eastAsia"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w:t>
      </w:r>
      <w:r>
        <w:rPr>
          <w:rFonts w:hint="eastAsia" w:asciiTheme="minorEastAsia" w:hAnsiTheme="minorEastAsia" w:eastAsiaTheme="minorEastAsia"/>
          <w:b/>
          <w:bCs/>
          <w:color w:val="000000"/>
          <w:sz w:val="24"/>
          <w:szCs w:val="24"/>
        </w:rPr>
        <w:t>4</w:t>
      </w:r>
    </w:p>
    <w:p>
      <w:pPr>
        <w:ind w:firstLine="480"/>
        <w:rPr>
          <w:rFonts w:hint="eastAsia" w:asciiTheme="minorEastAsia" w:hAnsiTheme="minorEastAsia" w:eastAsiaTheme="minorEastAsia"/>
          <w:color w:val="000000"/>
          <w:sz w:val="24"/>
          <w:szCs w:val="24"/>
        </w:rPr>
      </w:pPr>
    </w:p>
    <w:p>
      <w:pPr>
        <w:pStyle w:val="7"/>
        <w:spacing w:line="460" w:lineRule="exact"/>
        <w:ind w:firstLine="643"/>
        <w:jc w:val="center"/>
        <w:rPr>
          <w:rFonts w:hint="eastAsia" w:ascii="宋体" w:hAnsi="宋体"/>
          <w:b/>
          <w:bCs/>
          <w:szCs w:val="32"/>
        </w:rPr>
      </w:pPr>
      <w:r>
        <w:rPr>
          <w:rFonts w:hint="eastAsia" w:ascii="宋体" w:hAnsi="宋体" w:cs="宋体"/>
          <w:b/>
          <w:bCs/>
          <w:szCs w:val="32"/>
        </w:rPr>
        <w:t>法定代表人授权委托</w:t>
      </w:r>
      <w:r>
        <w:rPr>
          <w:rFonts w:hint="eastAsia" w:ascii="宋体" w:hAnsi="宋体" w:cs="宋体"/>
          <w:szCs w:val="32"/>
        </w:rPr>
        <w:t>书</w:t>
      </w:r>
    </w:p>
    <w:p>
      <w:pPr>
        <w:pStyle w:val="7"/>
        <w:spacing w:line="460" w:lineRule="exact"/>
        <w:ind w:firstLine="643"/>
        <w:jc w:val="center"/>
        <w:rPr>
          <w:rFonts w:hint="eastAsia" w:ascii="宋体" w:hAnsi="宋体"/>
          <w:b/>
          <w:bCs/>
          <w:szCs w:val="32"/>
        </w:rPr>
      </w:pPr>
    </w:p>
    <w:p>
      <w:pPr>
        <w:pStyle w:val="7"/>
        <w:spacing w:line="560" w:lineRule="exact"/>
        <w:rPr>
          <w:rFonts w:hint="eastAsia" w:ascii="宋体" w:hAnsi="宋体"/>
          <w:sz w:val="24"/>
          <w:szCs w:val="24"/>
        </w:rPr>
      </w:pPr>
      <w:r>
        <w:rPr>
          <w:rFonts w:hint="eastAsia" w:ascii="宋体" w:hAnsi="宋体" w:cs="宋体"/>
          <w:sz w:val="24"/>
          <w:szCs w:val="24"/>
        </w:rPr>
        <w:t>中国重汽集团</w:t>
      </w:r>
      <w:r>
        <w:rPr>
          <w:rFonts w:hint="eastAsia" w:ascii="宋体" w:hAnsi="宋体" w:eastAsia="宋体" w:cs="宋体"/>
          <w:sz w:val="24"/>
          <w:szCs w:val="24"/>
        </w:rPr>
        <w:t>青岛</w:t>
      </w:r>
      <w:r>
        <w:rPr>
          <w:rFonts w:hint="eastAsia" w:ascii="___WRD_EMBED_SUB_47" w:hAnsi="___WRD_EMBED_SUB_47" w:eastAsia="___WRD_EMBED_SUB_47" w:cs="___WRD_EMBED_SUB_47"/>
          <w:sz w:val="24"/>
          <w:szCs w:val="24"/>
        </w:rPr>
        <w:t>重工</w:t>
      </w:r>
      <w:r>
        <w:rPr>
          <w:rFonts w:hint="eastAsia" w:ascii="宋体" w:hAnsi="宋体" w:cs="宋体"/>
          <w:sz w:val="24"/>
          <w:szCs w:val="24"/>
        </w:rPr>
        <w:t>有限公司 （招标人）：</w:t>
      </w:r>
    </w:p>
    <w:p>
      <w:pPr>
        <w:pStyle w:val="7"/>
        <w:spacing w:line="560" w:lineRule="exact"/>
        <w:ind w:firstLine="480"/>
        <w:rPr>
          <w:rFonts w:hint="eastAsia" w:ascii="宋体" w:hAnsi="宋体"/>
          <w:sz w:val="24"/>
          <w:szCs w:val="24"/>
        </w:rPr>
      </w:pPr>
      <w:r>
        <w:rPr>
          <w:rFonts w:ascii="宋体" w:hAnsi="宋体" w:cs="宋体"/>
          <w:sz w:val="24"/>
          <w:szCs w:val="24"/>
          <w:u w:val="single"/>
        </w:rPr>
        <w:t xml:space="preserve">    </w:t>
      </w:r>
      <w:r>
        <w:rPr>
          <w:rFonts w:hint="eastAsia" w:ascii="宋体" w:hAnsi="宋体" w:cs="宋体"/>
          <w:sz w:val="24"/>
          <w:szCs w:val="24"/>
          <w:u w:val="single"/>
        </w:rPr>
        <w:t xml:space="preserve">             </w:t>
      </w:r>
      <w:r>
        <w:rPr>
          <w:rFonts w:hint="eastAsia" w:ascii="宋体" w:hAnsi="宋体" w:cs="宋体"/>
          <w:sz w:val="24"/>
          <w:szCs w:val="24"/>
        </w:rPr>
        <w:t>（投标人名称）法定代表人</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授权我公司</w:t>
      </w:r>
      <w:r>
        <w:rPr>
          <w:rFonts w:ascii="宋体" w:hAnsi="宋体" w:cs="宋体"/>
          <w:sz w:val="24"/>
          <w:szCs w:val="24"/>
          <w:u w:val="single"/>
        </w:rPr>
        <w:t xml:space="preserve">               </w:t>
      </w:r>
      <w:r>
        <w:rPr>
          <w:rFonts w:hint="eastAsia" w:ascii="宋体" w:hAnsi="宋体" w:cs="宋体"/>
          <w:sz w:val="24"/>
          <w:szCs w:val="24"/>
        </w:rPr>
        <w:t>（职务或职称）</w:t>
      </w:r>
      <w:r>
        <w:rPr>
          <w:rFonts w:ascii="宋体" w:hAnsi="宋体" w:cs="宋体"/>
          <w:sz w:val="24"/>
          <w:szCs w:val="24"/>
          <w:u w:val="single"/>
        </w:rPr>
        <w:t xml:space="preserve">            </w:t>
      </w:r>
      <w:r>
        <w:rPr>
          <w:rFonts w:hint="eastAsia" w:ascii="宋体" w:hAnsi="宋体" w:cs="宋体"/>
          <w:sz w:val="24"/>
          <w:szCs w:val="24"/>
        </w:rPr>
        <w:t>（姓名）为我单位本次投标授权代理人，全权处理此次招标</w:t>
      </w:r>
      <w:r>
        <w:rPr>
          <w:rFonts w:hint="eastAsia" w:ascii="宋体" w:hAnsi="宋体" w:cs="宋体"/>
          <w:sz w:val="24"/>
          <w:szCs w:val="24"/>
          <w:u w:val="single"/>
        </w:rPr>
        <w:t xml:space="preserve">             </w:t>
      </w:r>
      <w:r>
        <w:rPr>
          <w:rFonts w:hint="eastAsia" w:ascii="宋体" w:hAnsi="宋体" w:cs="宋体"/>
          <w:sz w:val="24"/>
          <w:szCs w:val="24"/>
        </w:rPr>
        <w:t>(XX项目)投标活动的一切事宜。</w:t>
      </w:r>
    </w:p>
    <w:p>
      <w:pPr>
        <w:adjustRightInd w:val="0"/>
        <w:snapToGrid w:val="0"/>
        <w:spacing w:before="72" w:beforeLines="30" w:line="360" w:lineRule="auto"/>
        <w:ind w:firstLine="480" w:firstLineChars="200"/>
        <w:rPr>
          <w:rFonts w:hint="eastAsia"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pPr>
        <w:adjustRightInd w:val="0"/>
        <w:snapToGrid w:val="0"/>
        <w:spacing w:before="72" w:beforeLines="30" w:line="312" w:lineRule="auto"/>
        <w:ind w:firstLine="480" w:firstLineChars="200"/>
        <w:rPr>
          <w:rFonts w:hint="eastAsia"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2" name="矩形 2"/>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ind w:firstLine="480"/>
                              <w:jc w:val="center"/>
                            </w:pPr>
                          </w:p>
                          <w:p>
                            <w:pPr>
                              <w:ind w:firstLine="480"/>
                              <w:jc w:val="center"/>
                            </w:pPr>
                          </w:p>
                          <w:p>
                            <w:pPr>
                              <w:ind w:firstLine="480"/>
                              <w:jc w:val="center"/>
                            </w:pPr>
                          </w:p>
                          <w:p>
                            <w:pPr>
                              <w:ind w:firstLine="480"/>
                              <w:jc w:val="center"/>
                            </w:pPr>
                            <w:r>
                              <w:rPr>
                                <w:rFonts w:hint="eastAsia"/>
                              </w:rPr>
                              <w:t>法定代表人身份证复印件（正面）</w:t>
                            </w:r>
                          </w:p>
                          <w:p>
                            <w:pPr>
                              <w:ind w:firstLine="480"/>
                              <w:jc w:val="center"/>
                            </w:pPr>
                          </w:p>
                          <w:p>
                            <w:pPr>
                              <w:ind w:firstLine="480"/>
                              <w:jc w:val="center"/>
                            </w:pPr>
                          </w:p>
                        </w:txbxContent>
                      </wps:txbx>
                      <wps:bodyPr upright="1"/>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vpUfy2AAAAAkBAAAPAAAAAAAAAAEAIAAAACIAAABkcnMvZG93&#10;bnJldi54bWxQSwECFAAUAAAACACHTuJAmjNkywACAAAqBAAADgAAAAAAAAABACAAAAAnAQAAZHJz&#10;L2Uyb0RvYy54bWxQSwUGAAAAAAYABgBZAQAAmQUAAAAA&#10;">
                <v:fill on="t" focussize="0,0"/>
                <v:stroke color="#000000" joinstyle="miter"/>
                <v:imagedata o:title=""/>
                <o:lock v:ext="edit" aspectratio="f"/>
                <v:textbox>
                  <w:txbxContent>
                    <w:p>
                      <w:pPr>
                        <w:ind w:firstLine="480"/>
                        <w:jc w:val="center"/>
                      </w:pPr>
                    </w:p>
                    <w:p>
                      <w:pPr>
                        <w:ind w:firstLine="480"/>
                        <w:jc w:val="center"/>
                      </w:pPr>
                    </w:p>
                    <w:p>
                      <w:pPr>
                        <w:ind w:firstLine="480"/>
                        <w:jc w:val="center"/>
                      </w:pPr>
                    </w:p>
                    <w:p>
                      <w:pPr>
                        <w:ind w:firstLine="480"/>
                        <w:jc w:val="center"/>
                      </w:pPr>
                      <w:r>
                        <w:rPr>
                          <w:rFonts w:hint="eastAsia"/>
                        </w:rPr>
                        <w:t>法定代表人身份证复印件（正面）</w:t>
                      </w:r>
                    </w:p>
                    <w:p>
                      <w:pPr>
                        <w:ind w:firstLine="480"/>
                        <w:jc w:val="center"/>
                      </w:pPr>
                    </w:p>
                    <w:p>
                      <w:pPr>
                        <w:ind w:firstLine="480"/>
                        <w:jc w:val="center"/>
                      </w:pP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ind w:firstLine="480"/>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zz3zvAACAAAqBAAADgAAAAAAAAABACAAAAAnAQAAZHJz&#10;L2Uyb0RvYy54bWxQSwUGAAAAAAYABgBZAQAAmQUAAAAA&#10;">
                <v:fill on="t" focussize="0,0"/>
                <v:stroke color="#000000" joinstyle="miter"/>
                <v:imagedata o:title=""/>
                <o:lock v:ext="edit" aspectratio="f"/>
                <v:textbox>
                  <w:txbxContent>
                    <w:p>
                      <w:pPr>
                        <w:ind w:firstLine="480"/>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3" name="矩形 3"/>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ind w:firstLine="480"/>
                              <w:jc w:val="center"/>
                            </w:pPr>
                          </w:p>
                          <w:p>
                            <w:pPr>
                              <w:ind w:firstLine="480"/>
                              <w:jc w:val="center"/>
                            </w:pPr>
                          </w:p>
                          <w:p>
                            <w:pPr>
                              <w:ind w:firstLine="480"/>
                              <w:jc w:val="center"/>
                            </w:pPr>
                          </w:p>
                          <w:p>
                            <w:pPr>
                              <w:ind w:firstLine="480"/>
                              <w:jc w:val="center"/>
                            </w:pPr>
                            <w:r>
                              <w:rPr>
                                <w:rFonts w:hint="eastAsia"/>
                              </w:rPr>
                              <w:t>法定代表人身份证复印件（反面）</w:t>
                            </w:r>
                          </w:p>
                          <w:p>
                            <w:pPr>
                              <w:ind w:firstLine="480"/>
                              <w:jc w:val="center"/>
                            </w:pPr>
                          </w:p>
                        </w:txbxContent>
                      </wps:txbx>
                      <wps:bodyPr upright="1"/>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Q9IOlAACAAAqBAAADgAAAAAAAAABACAAAAAnAQAAZHJz&#10;L2Uyb0RvYy54bWxQSwUGAAAAAAYABgBZAQAAmQUAAAAA&#10;">
                <v:fill on="t" focussize="0,0"/>
                <v:stroke color="#000000" joinstyle="miter"/>
                <v:imagedata o:title=""/>
                <o:lock v:ext="edit" aspectratio="f"/>
                <v:textbox>
                  <w:txbxContent>
                    <w:p>
                      <w:pPr>
                        <w:ind w:firstLine="480"/>
                        <w:jc w:val="center"/>
                      </w:pPr>
                    </w:p>
                    <w:p>
                      <w:pPr>
                        <w:ind w:firstLine="480"/>
                        <w:jc w:val="center"/>
                      </w:pPr>
                    </w:p>
                    <w:p>
                      <w:pPr>
                        <w:ind w:firstLine="480"/>
                        <w:jc w:val="center"/>
                      </w:pPr>
                    </w:p>
                    <w:p>
                      <w:pPr>
                        <w:ind w:firstLine="480"/>
                        <w:jc w:val="center"/>
                      </w:pPr>
                      <w:r>
                        <w:rPr>
                          <w:rFonts w:hint="eastAsia"/>
                        </w:rPr>
                        <w:t>法定代表人身份证复印件（反面）</w:t>
                      </w:r>
                    </w:p>
                    <w:p>
                      <w:pPr>
                        <w:ind w:firstLine="480"/>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1" name="矩形 1"/>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ind w:firstLine="480"/>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Zy2lqNoAAAALAQAADwAAAAAAAAABACAAAAAiAAAAZHJzL2Rv&#10;d25yZXYueG1sUEsBAhQAFAAAAAgAh07iQHAofLn/AQAAKgQAAA4AAAAAAAAAAQAgAAAAKQEAAGRy&#10;cy9lMm9Eb2MueG1sUEsFBgAAAAAGAAYAWQEAAJoFAAAAAA==&#10;">
                <v:fill on="t" focussize="0,0"/>
                <v:stroke color="#000000" joinstyle="miter"/>
                <v:imagedata o:title=""/>
                <o:lock v:ext="edit" aspectratio="f"/>
                <v:textbox>
                  <w:txbxContent>
                    <w:p>
                      <w:pPr>
                        <w:ind w:firstLine="480"/>
                        <w:jc w:val="center"/>
                      </w:pPr>
                      <w:r>
                        <w:rPr>
                          <w:rFonts w:hint="eastAsia"/>
                        </w:rPr>
                        <w:t>授权代理人身份证复印件（反面）</w:t>
                      </w:r>
                    </w:p>
                  </w:txbxContent>
                </v:textbox>
              </v:rect>
            </w:pict>
          </mc:Fallback>
        </mc:AlternateContent>
      </w: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rPr>
          <w:rFonts w:hint="eastAsia" w:ascii="宋体" w:hAnsi="宋体"/>
          <w:sz w:val="24"/>
        </w:rPr>
      </w:pPr>
    </w:p>
    <w:p>
      <w:pPr>
        <w:pStyle w:val="7"/>
        <w:spacing w:line="560" w:lineRule="exact"/>
        <w:ind w:firstLine="480"/>
        <w:rPr>
          <w:rFonts w:hint="eastAsia" w:ascii="宋体" w:hAnsi="宋体"/>
          <w:sz w:val="24"/>
          <w:szCs w:val="24"/>
        </w:rPr>
      </w:pPr>
      <w:r>
        <w:rPr>
          <w:rFonts w:hint="eastAsia" w:ascii="宋体" w:hAnsi="宋体" w:cs="宋体"/>
          <w:sz w:val="24"/>
          <w:szCs w:val="24"/>
        </w:rPr>
        <w:t>单位名称（公章）：</w:t>
      </w:r>
      <w:r>
        <w:rPr>
          <w:rFonts w:ascii="宋体" w:hAnsi="宋体" w:cs="宋体"/>
          <w:sz w:val="24"/>
          <w:szCs w:val="24"/>
          <w:u w:val="single"/>
        </w:rPr>
        <w:t xml:space="preserve">                 </w:t>
      </w:r>
    </w:p>
    <w:p>
      <w:pPr>
        <w:pStyle w:val="7"/>
        <w:spacing w:line="560" w:lineRule="exact"/>
        <w:ind w:firstLine="480"/>
        <w:rPr>
          <w:rFonts w:hint="eastAsia" w:ascii="宋体" w:hAnsi="宋体"/>
          <w:sz w:val="24"/>
          <w:szCs w:val="24"/>
        </w:rPr>
      </w:pPr>
      <w:r>
        <w:rPr>
          <w:rFonts w:hint="eastAsia" w:ascii="宋体" w:hAnsi="宋体" w:cs="宋体"/>
          <w:sz w:val="24"/>
          <w:szCs w:val="24"/>
        </w:rPr>
        <w:t>法定代表人签字：</w:t>
      </w:r>
      <w:r>
        <w:rPr>
          <w:rFonts w:ascii="宋体" w:hAnsi="宋体" w:cs="宋体"/>
          <w:sz w:val="24"/>
          <w:szCs w:val="24"/>
          <w:u w:val="single"/>
        </w:rPr>
        <w:t xml:space="preserve">                  </w:t>
      </w:r>
    </w:p>
    <w:p>
      <w:pPr>
        <w:pStyle w:val="7"/>
        <w:spacing w:line="560" w:lineRule="exact"/>
        <w:ind w:firstLine="480"/>
        <w:rPr>
          <w:rFonts w:hint="eastAsia" w:ascii="宋体" w:hAnsi="宋体"/>
          <w:sz w:val="24"/>
          <w:szCs w:val="24"/>
        </w:rPr>
      </w:pPr>
      <w:r>
        <w:rPr>
          <w:rFonts w:hint="eastAsia" w:ascii="宋体" w:hAnsi="宋体" w:cs="宋体"/>
          <w:sz w:val="24"/>
          <w:szCs w:val="24"/>
        </w:rPr>
        <w:t>授权代理人签字：</w:t>
      </w:r>
      <w:r>
        <w:rPr>
          <w:rFonts w:ascii="宋体" w:hAnsi="宋体" w:cs="宋体"/>
          <w:sz w:val="24"/>
          <w:szCs w:val="24"/>
          <w:u w:val="single"/>
        </w:rPr>
        <w:t xml:space="preserve">                  </w:t>
      </w:r>
    </w:p>
    <w:p>
      <w:pPr>
        <w:pStyle w:val="7"/>
        <w:spacing w:line="560" w:lineRule="exact"/>
        <w:ind w:firstLine="480"/>
        <w:rPr>
          <w:rFonts w:hint="eastAsia" w:ascii="宋体" w:hAnsi="宋体"/>
          <w:sz w:val="24"/>
          <w:szCs w:val="24"/>
        </w:rPr>
      </w:pPr>
    </w:p>
    <w:p>
      <w:pPr>
        <w:pStyle w:val="7"/>
        <w:spacing w:line="560" w:lineRule="exact"/>
        <w:ind w:right="283" w:rightChars="135" w:firstLine="5760" w:firstLineChars="2400"/>
        <w:rPr>
          <w:rFonts w:hint="eastAsia" w:ascii="宋体" w:hAnsi="宋体"/>
          <w:sz w:val="24"/>
          <w:szCs w:val="24"/>
        </w:rPr>
      </w:pP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p>
      <w:pPr>
        <w:spacing w:line="360" w:lineRule="auto"/>
        <w:rPr>
          <w:rFonts w:hint="eastAsia" w:ascii="宋体" w:hAnsi="宋体" w:cs="宋体"/>
          <w:kern w:val="0"/>
          <w:szCs w:val="21"/>
        </w:rPr>
      </w:pPr>
    </w:p>
    <w:p>
      <w:pPr>
        <w:rPr>
          <w:rFonts w:hint="eastAsia" w:cs="宋体" w:asciiTheme="minorEastAsia" w:hAnsiTheme="minorEastAsia" w:eastAsiaTheme="minorEastAsia"/>
          <w:b/>
          <w:bCs/>
          <w:color w:val="000000"/>
          <w:sz w:val="24"/>
          <w:szCs w:val="24"/>
        </w:rPr>
      </w:pPr>
    </w:p>
    <w:p>
      <w:pPr>
        <w:rPr>
          <w:rFonts w:hint="eastAsia"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w:t>
      </w:r>
      <w:r>
        <w:rPr>
          <w:rFonts w:asciiTheme="minorEastAsia" w:hAnsiTheme="minorEastAsia" w:eastAsiaTheme="minorEastAsia"/>
          <w:b/>
          <w:bCs/>
          <w:color w:val="000000"/>
          <w:sz w:val="24"/>
          <w:szCs w:val="24"/>
        </w:rPr>
        <w:t>5</w:t>
      </w:r>
    </w:p>
    <w:p>
      <w:pPr>
        <w:keepNext/>
        <w:keepLines/>
        <w:spacing w:line="600" w:lineRule="exact"/>
        <w:jc w:val="center"/>
        <w:outlineLvl w:val="1"/>
        <w:rPr>
          <w:rFonts w:hint="eastAsia" w:ascii="宋体" w:hAnsi="宋体"/>
          <w:b/>
          <w:sz w:val="24"/>
          <w:szCs w:val="24"/>
        </w:rPr>
      </w:pPr>
      <w:r>
        <w:rPr>
          <w:rFonts w:hint="eastAsia" w:ascii="宋体" w:hAnsi="宋体"/>
          <w:b/>
          <w:sz w:val="24"/>
          <w:szCs w:val="24"/>
        </w:rPr>
        <w:t>技术规格偏离表</w:t>
      </w:r>
    </w:p>
    <w:p>
      <w:pPr>
        <w:spacing w:line="520" w:lineRule="exact"/>
        <w:rPr>
          <w:rFonts w:hint="eastAsia" w:ascii="宋体" w:hAnsi="宋体"/>
          <w:szCs w:val="21"/>
          <w:u w:val="single"/>
        </w:rPr>
      </w:pPr>
      <w:r>
        <w:rPr>
          <w:rFonts w:hint="eastAsia" w:ascii="宋体" w:hAnsi="宋体"/>
          <w:szCs w:val="21"/>
        </w:rPr>
        <w:t xml:space="preserve">项目名称：  </w:t>
      </w:r>
      <w:r>
        <w:rPr>
          <w:rFonts w:hint="eastAsia" w:ascii="宋体" w:hAnsi="宋体"/>
          <w:szCs w:val="21"/>
          <w:u w:val="single"/>
        </w:rPr>
        <w:t xml:space="preserve">                                </w:t>
      </w:r>
      <w:r>
        <w:rPr>
          <w:rFonts w:hint="eastAsia" w:ascii="宋体" w:hAnsi="宋体"/>
          <w:szCs w:val="21"/>
        </w:rPr>
        <w:t xml:space="preserve">                </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00"/>
        <w:gridCol w:w="1260"/>
        <w:gridCol w:w="1260"/>
        <w:gridCol w:w="1260"/>
        <w:gridCol w:w="1260"/>
        <w:gridCol w:w="840"/>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序号</w:t>
            </w:r>
          </w:p>
        </w:tc>
        <w:tc>
          <w:tcPr>
            <w:tcW w:w="180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货物名称</w:t>
            </w:r>
          </w:p>
        </w:tc>
        <w:tc>
          <w:tcPr>
            <w:tcW w:w="126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招标文件条款号</w:t>
            </w:r>
          </w:p>
        </w:tc>
        <w:tc>
          <w:tcPr>
            <w:tcW w:w="126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招标文件条款内容</w:t>
            </w:r>
          </w:p>
        </w:tc>
        <w:tc>
          <w:tcPr>
            <w:tcW w:w="126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投标文件条款号</w:t>
            </w:r>
          </w:p>
        </w:tc>
        <w:tc>
          <w:tcPr>
            <w:tcW w:w="126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招标文件条款内容</w:t>
            </w:r>
          </w:p>
        </w:tc>
        <w:tc>
          <w:tcPr>
            <w:tcW w:w="84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偏离</w:t>
            </w:r>
          </w:p>
        </w:tc>
        <w:tc>
          <w:tcPr>
            <w:tcW w:w="945"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0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26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84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945" w:type="dxa"/>
          </w:tcPr>
          <w:p>
            <w:pPr>
              <w:keepNext w:val="0"/>
              <w:keepLines w:val="0"/>
              <w:suppressLineNumbers w:val="0"/>
              <w:spacing w:before="0" w:beforeAutospacing="0" w:after="0" w:afterAutospacing="0"/>
              <w:ind w:left="0" w:right="0"/>
              <w:rPr>
                <w:rFonts w:hint="eastAsia" w:ascii="宋体" w:hAnsi="宋体"/>
                <w:sz w:val="24"/>
                <w:szCs w:val="24"/>
              </w:rPr>
            </w:pPr>
          </w:p>
        </w:tc>
      </w:tr>
    </w:tbl>
    <w:p>
      <w:pPr>
        <w:rPr>
          <w:rFonts w:hint="eastAsia" w:ascii="宋体" w:hAnsi="宋体"/>
          <w:sz w:val="24"/>
          <w:szCs w:val="24"/>
        </w:rPr>
      </w:pPr>
    </w:p>
    <w:p>
      <w:pPr>
        <w:spacing w:line="660" w:lineRule="exact"/>
        <w:rPr>
          <w:rFonts w:hint="eastAsia" w:ascii="宋体" w:hAnsi="宋体"/>
          <w:sz w:val="24"/>
          <w:szCs w:val="24"/>
        </w:rPr>
      </w:pPr>
      <w:r>
        <w:rPr>
          <w:rFonts w:hint="eastAsia" w:ascii="宋体" w:hAnsi="宋体"/>
          <w:sz w:val="24"/>
          <w:szCs w:val="24"/>
        </w:rPr>
        <w:t>投标人：（盖章）</w:t>
      </w:r>
    </w:p>
    <w:p>
      <w:pPr>
        <w:spacing w:line="660" w:lineRule="exact"/>
        <w:rPr>
          <w:rFonts w:hint="eastAsia" w:ascii="宋体" w:hAnsi="宋体"/>
          <w:sz w:val="24"/>
          <w:szCs w:val="24"/>
        </w:rPr>
      </w:pPr>
      <w:r>
        <w:rPr>
          <w:rFonts w:hint="eastAsia" w:ascii="宋体" w:hAnsi="宋体"/>
          <w:sz w:val="24"/>
          <w:szCs w:val="24"/>
        </w:rPr>
        <w:t>法定代表人（委托代理人）：（签字）</w:t>
      </w:r>
    </w:p>
    <w:p>
      <w:pPr>
        <w:spacing w:line="660" w:lineRule="exact"/>
        <w:rPr>
          <w:rFonts w:ascii="宋体"/>
          <w:sz w:val="24"/>
        </w:rPr>
      </w:pPr>
      <w:r>
        <w:rPr>
          <w:rFonts w:hint="eastAsia" w:ascii="宋体" w:hAnsi="宋体"/>
          <w:sz w:val="24"/>
          <w:szCs w:val="24"/>
        </w:rPr>
        <w:t>日  期：</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r>
        <w:rPr>
          <w:rFonts w:hint="eastAsia" w:ascii="宋体"/>
          <w:sz w:val="24"/>
        </w:rPr>
        <w:t xml:space="preserve">  </w:t>
      </w:r>
    </w:p>
    <w:p>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pPr>
        <w:pStyle w:val="17"/>
        <w:spacing w:line="360" w:lineRule="auto"/>
        <w:jc w:val="center"/>
        <w:rPr>
          <w:rFonts w:hint="eastAsia" w:cs="宋体" w:asciiTheme="minorEastAsia" w:hAnsiTheme="minorEastAsia" w:eastAsiaTheme="minorEastAsia"/>
          <w:b/>
          <w:bCs/>
          <w:color w:val="000000"/>
          <w:sz w:val="24"/>
          <w:szCs w:val="24"/>
        </w:rPr>
      </w:pPr>
    </w:p>
    <w:p>
      <w:pPr>
        <w:pStyle w:val="17"/>
        <w:spacing w:line="360" w:lineRule="auto"/>
        <w:jc w:val="center"/>
        <w:rPr>
          <w:rFonts w:hint="eastAsia" w:cs="宋体" w:asciiTheme="minorEastAsia" w:hAnsiTheme="minorEastAsia" w:eastAsiaTheme="minorEastAsia"/>
          <w:b/>
          <w:bCs/>
          <w:color w:val="000000"/>
          <w:sz w:val="24"/>
          <w:szCs w:val="24"/>
        </w:rPr>
      </w:pPr>
    </w:p>
    <w:p>
      <w:pPr>
        <w:rPr>
          <w:rFonts w:hint="eastAsia"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w:t>
      </w:r>
      <w:r>
        <w:rPr>
          <w:rFonts w:hint="eastAsia" w:asciiTheme="minorEastAsia" w:hAnsiTheme="minorEastAsia" w:eastAsiaTheme="minorEastAsia"/>
          <w:b/>
          <w:bCs/>
          <w:color w:val="000000"/>
          <w:sz w:val="24"/>
          <w:szCs w:val="24"/>
        </w:rPr>
        <w:t>6</w:t>
      </w:r>
    </w:p>
    <w:p>
      <w:pPr>
        <w:pStyle w:val="17"/>
        <w:spacing w:line="360" w:lineRule="auto"/>
        <w:jc w:val="center"/>
        <w:rPr>
          <w:rFonts w:hint="eastAsia" w:cs="宋体" w:asciiTheme="minorEastAsia" w:hAnsiTheme="minorEastAsia" w:eastAsiaTheme="minorEastAsia"/>
          <w:b/>
          <w:bCs/>
          <w:color w:val="000000"/>
          <w:sz w:val="24"/>
          <w:szCs w:val="24"/>
        </w:rPr>
      </w:pPr>
    </w:p>
    <w:p>
      <w:pPr>
        <w:keepNext/>
        <w:keepLines/>
        <w:spacing w:line="600" w:lineRule="exact"/>
        <w:jc w:val="center"/>
        <w:outlineLvl w:val="1"/>
        <w:rPr>
          <w:rFonts w:hint="eastAsia" w:ascii="宋体" w:hAnsi="宋体"/>
          <w:b/>
          <w:sz w:val="24"/>
          <w:szCs w:val="24"/>
        </w:rPr>
      </w:pPr>
      <w:bookmarkStart w:id="94" w:name="_Toc490033706"/>
      <w:bookmarkStart w:id="95" w:name="_Toc490743992"/>
      <w:bookmarkStart w:id="96" w:name="_Toc424118188"/>
      <w:bookmarkStart w:id="97" w:name="_Toc490032333"/>
      <w:bookmarkStart w:id="98" w:name="_Toc19517"/>
      <w:bookmarkStart w:id="99" w:name="_Toc353881019"/>
      <w:r>
        <w:rPr>
          <w:rFonts w:hint="eastAsia" w:ascii="宋体" w:hAnsi="宋体"/>
          <w:b/>
          <w:sz w:val="24"/>
          <w:szCs w:val="24"/>
        </w:rPr>
        <w:t>商务条款偏离表</w:t>
      </w:r>
      <w:bookmarkEnd w:id="94"/>
      <w:bookmarkEnd w:id="95"/>
      <w:bookmarkEnd w:id="96"/>
      <w:bookmarkEnd w:id="97"/>
      <w:bookmarkEnd w:id="98"/>
      <w:bookmarkEnd w:id="99"/>
    </w:p>
    <w:p>
      <w:pPr>
        <w:spacing w:line="520" w:lineRule="exact"/>
        <w:rPr>
          <w:rFonts w:hint="eastAsia" w:ascii="宋体" w:hAnsi="宋体"/>
          <w:szCs w:val="21"/>
          <w:u w:val="single"/>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 xml:space="preserve">                 </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90"/>
        <w:gridCol w:w="1890"/>
        <w:gridCol w:w="1890"/>
        <w:gridCol w:w="1890"/>
        <w:gridCol w:w="10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pPr>
              <w:keepNext w:val="0"/>
              <w:keepLines w:val="0"/>
              <w:suppressLineNumbers w:val="0"/>
              <w:spacing w:before="0" w:beforeAutospacing="0" w:after="0" w:afterAutospacing="0"/>
              <w:ind w:left="0" w:right="0"/>
              <w:rPr>
                <w:rFonts w:hint="eastAsia" w:ascii="宋体" w:hAnsi="宋体"/>
                <w:b/>
                <w:szCs w:val="21"/>
              </w:rPr>
            </w:pPr>
            <w:r>
              <w:rPr>
                <w:rFonts w:hint="eastAsia" w:ascii="宋体" w:hAnsi="宋体"/>
                <w:b/>
                <w:szCs w:val="21"/>
              </w:rPr>
              <w:t>序号</w:t>
            </w:r>
          </w:p>
        </w:tc>
        <w:tc>
          <w:tcPr>
            <w:tcW w:w="189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招标文件</w:t>
            </w:r>
          </w:p>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条款号</w:t>
            </w:r>
          </w:p>
        </w:tc>
        <w:tc>
          <w:tcPr>
            <w:tcW w:w="189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招标文件</w:t>
            </w:r>
          </w:p>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条款内容</w:t>
            </w:r>
          </w:p>
        </w:tc>
        <w:tc>
          <w:tcPr>
            <w:tcW w:w="189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投标文件</w:t>
            </w:r>
          </w:p>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条款号</w:t>
            </w:r>
          </w:p>
        </w:tc>
        <w:tc>
          <w:tcPr>
            <w:tcW w:w="1890" w:type="dxa"/>
            <w:vAlign w:val="center"/>
          </w:tcPr>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投标文件</w:t>
            </w:r>
          </w:p>
          <w:p>
            <w:pPr>
              <w:keepNext w:val="0"/>
              <w:keepLines w:val="0"/>
              <w:suppressLineNumbers w:val="0"/>
              <w:spacing w:before="0" w:beforeAutospacing="0" w:after="0" w:afterAutospacing="0"/>
              <w:ind w:left="0" w:right="0"/>
              <w:jc w:val="center"/>
              <w:rPr>
                <w:rFonts w:hint="eastAsia" w:ascii="宋体" w:hAnsi="宋体"/>
                <w:b/>
                <w:szCs w:val="21"/>
              </w:rPr>
            </w:pPr>
            <w:r>
              <w:rPr>
                <w:rFonts w:hint="eastAsia" w:ascii="宋体" w:hAnsi="宋体"/>
                <w:b/>
                <w:szCs w:val="21"/>
              </w:rPr>
              <w:t>条款内容</w:t>
            </w:r>
          </w:p>
        </w:tc>
        <w:tc>
          <w:tcPr>
            <w:tcW w:w="1032" w:type="dxa"/>
            <w:vAlign w:val="center"/>
          </w:tcPr>
          <w:p>
            <w:pPr>
              <w:keepNext w:val="0"/>
              <w:keepLines w:val="0"/>
              <w:suppressLineNumbers w:val="0"/>
              <w:spacing w:before="0" w:beforeAutospacing="0" w:after="0" w:afterAutospacing="0"/>
              <w:ind w:left="0" w:right="0"/>
              <w:rPr>
                <w:rFonts w:hint="eastAsia" w:ascii="宋体" w:hAnsi="宋体"/>
                <w:b/>
                <w:szCs w:val="21"/>
              </w:rPr>
            </w:pPr>
            <w:r>
              <w:rPr>
                <w:rFonts w:hint="eastAsia" w:ascii="宋体" w:hAnsi="宋体"/>
                <w:b/>
                <w:szCs w:val="21"/>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890" w:type="dxa"/>
          </w:tcPr>
          <w:p>
            <w:pPr>
              <w:keepNext w:val="0"/>
              <w:keepLines w:val="0"/>
              <w:suppressLineNumbers w:val="0"/>
              <w:spacing w:before="0" w:beforeAutospacing="0" w:after="0" w:afterAutospacing="0"/>
              <w:ind w:left="0" w:right="0"/>
              <w:rPr>
                <w:rFonts w:hint="eastAsia" w:ascii="宋体" w:hAnsi="宋体"/>
                <w:sz w:val="24"/>
                <w:szCs w:val="24"/>
              </w:rPr>
            </w:pPr>
          </w:p>
        </w:tc>
        <w:tc>
          <w:tcPr>
            <w:tcW w:w="1032" w:type="dxa"/>
          </w:tcPr>
          <w:p>
            <w:pPr>
              <w:keepNext w:val="0"/>
              <w:keepLines w:val="0"/>
              <w:suppressLineNumbers w:val="0"/>
              <w:spacing w:before="0" w:beforeAutospacing="0" w:after="0" w:afterAutospacing="0"/>
              <w:ind w:left="0" w:right="0"/>
              <w:rPr>
                <w:rFonts w:hint="eastAsia" w:ascii="宋体" w:hAnsi="宋体"/>
                <w:sz w:val="24"/>
                <w:szCs w:val="24"/>
              </w:rPr>
            </w:pPr>
          </w:p>
        </w:tc>
      </w:tr>
    </w:tbl>
    <w:p>
      <w:pPr>
        <w:rPr>
          <w:rFonts w:hint="eastAsia" w:ascii="宋体" w:hAnsi="宋体"/>
          <w:sz w:val="24"/>
          <w:szCs w:val="24"/>
        </w:rPr>
      </w:pPr>
    </w:p>
    <w:p>
      <w:pPr>
        <w:spacing w:line="660" w:lineRule="exact"/>
        <w:rPr>
          <w:rFonts w:hint="eastAsia" w:ascii="宋体" w:hAnsi="宋体"/>
          <w:sz w:val="24"/>
          <w:szCs w:val="24"/>
        </w:rPr>
      </w:pPr>
      <w:r>
        <w:rPr>
          <w:rFonts w:hint="eastAsia" w:ascii="宋体" w:hAnsi="宋体"/>
          <w:sz w:val="24"/>
          <w:szCs w:val="24"/>
        </w:rPr>
        <w:t>投标人：（盖章）</w:t>
      </w:r>
    </w:p>
    <w:p>
      <w:pPr>
        <w:spacing w:line="660" w:lineRule="exact"/>
        <w:rPr>
          <w:rFonts w:hint="eastAsia" w:ascii="宋体" w:hAnsi="宋体"/>
          <w:sz w:val="24"/>
          <w:szCs w:val="24"/>
        </w:rPr>
      </w:pPr>
      <w:r>
        <w:rPr>
          <w:rFonts w:hint="eastAsia" w:ascii="宋体" w:hAnsi="宋体"/>
          <w:sz w:val="24"/>
          <w:szCs w:val="24"/>
        </w:rPr>
        <w:t>法定代表人（委托代理人）：（签字）</w:t>
      </w:r>
    </w:p>
    <w:p>
      <w:pPr>
        <w:spacing w:line="660" w:lineRule="exact"/>
        <w:rPr>
          <w:rFonts w:hint="eastAsia" w:ascii="宋体" w:hAnsi="宋体"/>
          <w:sz w:val="24"/>
          <w:szCs w:val="24"/>
        </w:rPr>
      </w:pPr>
      <w:r>
        <w:rPr>
          <w:rFonts w:hint="eastAsia" w:ascii="宋体" w:hAnsi="宋体"/>
          <w:sz w:val="24"/>
          <w:szCs w:val="24"/>
        </w:rPr>
        <w:t>日  期：</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pPr>
        <w:rPr>
          <w:rFonts w:hint="eastAsia" w:cs="宋体" w:asciiTheme="minorEastAsia" w:hAnsiTheme="minorEastAsia" w:eastAsiaTheme="minorEastAsia"/>
          <w:b/>
          <w:bCs/>
          <w:color w:val="000000"/>
          <w:sz w:val="24"/>
          <w:szCs w:val="24"/>
        </w:rPr>
      </w:pPr>
      <w:bookmarkStart w:id="100" w:name="_Toc353881021"/>
      <w:bookmarkStart w:id="101" w:name="_Toc490033708"/>
      <w:bookmarkStart w:id="102" w:name="_Toc490743994"/>
      <w:bookmarkStart w:id="103" w:name="_Toc424118190"/>
      <w:bookmarkStart w:id="104" w:name="_Toc490032335"/>
      <w:bookmarkStart w:id="105" w:name="_Toc28878"/>
    </w:p>
    <w:p>
      <w:pPr>
        <w:pStyle w:val="7"/>
      </w:pPr>
    </w:p>
    <w:p>
      <w:pPr>
        <w:rPr>
          <w:rFonts w:hint="eastAsia"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w:t>
      </w:r>
      <w:r>
        <w:rPr>
          <w:rFonts w:hint="eastAsia" w:asciiTheme="minorEastAsia" w:hAnsiTheme="minorEastAsia" w:eastAsiaTheme="minorEastAsia"/>
          <w:b/>
          <w:bCs/>
          <w:color w:val="000000"/>
          <w:sz w:val="24"/>
          <w:szCs w:val="24"/>
        </w:rPr>
        <w:t>7</w:t>
      </w:r>
    </w:p>
    <w:p>
      <w:pPr>
        <w:keepNext/>
        <w:keepLines/>
        <w:spacing w:line="600" w:lineRule="exact"/>
        <w:jc w:val="center"/>
        <w:outlineLvl w:val="1"/>
        <w:rPr>
          <w:rFonts w:hint="eastAsia" w:ascii="宋体" w:hAnsi="宋体"/>
          <w:b/>
          <w:sz w:val="24"/>
          <w:szCs w:val="24"/>
        </w:rPr>
      </w:pPr>
      <w:r>
        <w:rPr>
          <w:rFonts w:hint="eastAsia" w:ascii="宋体" w:hAnsi="宋体"/>
          <w:b/>
          <w:sz w:val="24"/>
          <w:szCs w:val="24"/>
        </w:rPr>
        <w:t>服务承诺函</w:t>
      </w:r>
      <w:bookmarkEnd w:id="100"/>
      <w:bookmarkEnd w:id="101"/>
      <w:bookmarkEnd w:id="102"/>
      <w:bookmarkEnd w:id="103"/>
      <w:bookmarkEnd w:id="104"/>
      <w:bookmarkEnd w:id="105"/>
    </w:p>
    <w:p>
      <w:pPr>
        <w:spacing w:line="240" w:lineRule="exact"/>
        <w:jc w:val="center"/>
        <w:rPr>
          <w:rFonts w:hint="eastAsia" w:ascii="宋体" w:hAnsi="宋体"/>
          <w:b/>
          <w:bCs/>
          <w:sz w:val="36"/>
          <w:szCs w:val="24"/>
        </w:rPr>
      </w:pPr>
    </w:p>
    <w:p>
      <w:pPr>
        <w:spacing w:line="360" w:lineRule="auto"/>
        <w:rPr>
          <w:rFonts w:hint="eastAsia" w:ascii="宋体" w:hAnsi="宋体"/>
          <w:sz w:val="24"/>
          <w:szCs w:val="24"/>
        </w:rPr>
      </w:pPr>
      <w:r>
        <w:rPr>
          <w:rFonts w:hint="eastAsia" w:ascii="宋体" w:hAnsi="宋体"/>
          <w:sz w:val="24"/>
          <w:szCs w:val="24"/>
        </w:rPr>
        <w:t>项目名称：</w:t>
      </w:r>
      <w:r>
        <w:rPr>
          <w:rFonts w:hint="eastAsia" w:ascii="宋体" w:hAnsi="宋体"/>
          <w:sz w:val="24"/>
          <w:szCs w:val="24"/>
          <w:u w:val="single"/>
        </w:rPr>
        <w:t xml:space="preserve">                        </w:t>
      </w:r>
    </w:p>
    <w:p>
      <w:pPr>
        <w:spacing w:line="360" w:lineRule="auto"/>
        <w:rPr>
          <w:rFonts w:hint="eastAsia" w:ascii="宋体" w:hAnsi="宋体"/>
          <w:b/>
          <w:bCs/>
          <w:sz w:val="24"/>
          <w:szCs w:val="24"/>
        </w:rPr>
      </w:pPr>
      <w:r>
        <w:rPr>
          <w:rFonts w:hint="eastAsia" w:ascii="宋体" w:hAnsi="宋体"/>
          <w:sz w:val="24"/>
          <w:szCs w:val="24"/>
        </w:rPr>
        <w:t>中国重汽集团青岛重工有限公司</w:t>
      </w:r>
      <w:r>
        <w:rPr>
          <w:rFonts w:hint="eastAsia" w:ascii="宋体" w:hAnsi="宋体"/>
          <w:b/>
          <w:bCs/>
          <w:sz w:val="24"/>
          <w:szCs w:val="24"/>
        </w:rPr>
        <w:t>：</w:t>
      </w:r>
    </w:p>
    <w:p>
      <w:pPr>
        <w:spacing w:line="360" w:lineRule="auto"/>
        <w:rPr>
          <w:rFonts w:hint="eastAsia" w:ascii="宋体" w:hAnsi="宋体"/>
          <w:sz w:val="24"/>
          <w:szCs w:val="24"/>
        </w:rPr>
      </w:pPr>
      <w:r>
        <w:rPr>
          <w:rFonts w:hint="eastAsia" w:ascii="宋体" w:hAnsi="宋体"/>
          <w:sz w:val="24"/>
          <w:szCs w:val="24"/>
        </w:rPr>
        <w:t>我代表（投标单位名称）对中标合同产品的服务作如下承诺：</w:t>
      </w:r>
    </w:p>
    <w:p>
      <w:pPr>
        <w:tabs>
          <w:tab w:val="left" w:pos="615"/>
        </w:tabs>
        <w:spacing w:line="360" w:lineRule="auto"/>
        <w:ind w:firstLine="480" w:firstLineChars="200"/>
        <w:rPr>
          <w:rFonts w:hint="eastAsia" w:ascii="宋体" w:hAnsi="宋体"/>
          <w:sz w:val="24"/>
        </w:rPr>
      </w:pPr>
      <w:r>
        <w:rPr>
          <w:rFonts w:hint="eastAsia" w:ascii="宋体" w:hAnsi="宋体"/>
          <w:sz w:val="24"/>
        </w:rPr>
        <w:t>1．及时向需方提供按合同规定的全部技术资料和图纸。有义务在必要时邀请需方参与供方的技术设计审查。</w:t>
      </w:r>
    </w:p>
    <w:p>
      <w:pPr>
        <w:tabs>
          <w:tab w:val="left" w:pos="615"/>
        </w:tabs>
        <w:spacing w:line="312" w:lineRule="auto"/>
        <w:ind w:firstLine="480" w:firstLineChars="200"/>
        <w:rPr>
          <w:rFonts w:hint="eastAsia" w:ascii="宋体" w:hAnsi="宋体"/>
          <w:sz w:val="24"/>
        </w:rPr>
      </w:pPr>
      <w:r>
        <w:rPr>
          <w:rFonts w:hint="eastAsia" w:ascii="宋体" w:hAnsi="宋体"/>
          <w:sz w:val="24"/>
        </w:rPr>
        <w:t>2．按需方要求的时间到现场进行技术服务。</w:t>
      </w:r>
    </w:p>
    <w:p>
      <w:pPr>
        <w:tabs>
          <w:tab w:val="left" w:pos="615"/>
        </w:tabs>
        <w:spacing w:line="312" w:lineRule="auto"/>
        <w:ind w:firstLine="480" w:firstLineChars="200"/>
        <w:rPr>
          <w:rFonts w:hint="eastAsia" w:ascii="宋体" w:hAnsi="宋体"/>
          <w:sz w:val="24"/>
        </w:rPr>
      </w:pPr>
      <w:r>
        <w:rPr>
          <w:rFonts w:hint="eastAsia" w:ascii="宋体" w:hAnsi="宋体"/>
          <w:sz w:val="24"/>
        </w:rPr>
        <w:t>3．对于需方选购的与合同货物有关的配套设备，供方应主动提供满足设备接口要求的技术条件和资料。</w:t>
      </w:r>
    </w:p>
    <w:p>
      <w:pPr>
        <w:tabs>
          <w:tab w:val="left" w:pos="615"/>
          <w:tab w:val="left" w:pos="840"/>
        </w:tabs>
        <w:spacing w:line="312" w:lineRule="auto"/>
        <w:ind w:firstLine="480" w:firstLineChars="200"/>
        <w:rPr>
          <w:rFonts w:hint="eastAsia" w:ascii="宋体" w:hAnsi="宋体"/>
          <w:sz w:val="24"/>
        </w:rPr>
      </w:pPr>
      <w:r>
        <w:rPr>
          <w:rFonts w:hint="eastAsia" w:ascii="宋体" w:hAnsi="宋体"/>
          <w:sz w:val="24"/>
        </w:rPr>
        <w:t>4</w:t>
      </w:r>
      <w:r>
        <w:rPr>
          <w:rFonts w:ascii="宋体" w:hAnsi="宋体"/>
          <w:sz w:val="24"/>
        </w:rPr>
        <w:t>.</w:t>
      </w:r>
      <w:r>
        <w:rPr>
          <w:rFonts w:hint="eastAsia" w:ascii="宋体" w:hAnsi="宋体"/>
          <w:sz w:val="24"/>
        </w:rPr>
        <w:t>严格执行供需双方就有关问题召开会议的纪要或签订的协议。</w:t>
      </w:r>
    </w:p>
    <w:p>
      <w:pPr>
        <w:tabs>
          <w:tab w:val="left" w:pos="840"/>
          <w:tab w:val="left" w:pos="1254"/>
        </w:tabs>
        <w:spacing w:line="312" w:lineRule="auto"/>
        <w:ind w:left="480"/>
        <w:rPr>
          <w:rFonts w:hint="eastAsia" w:ascii="宋体" w:hAnsi="宋体"/>
          <w:sz w:val="24"/>
        </w:rPr>
      </w:pPr>
      <w:r>
        <w:rPr>
          <w:rFonts w:ascii="宋体" w:hAnsi="宋体"/>
          <w:sz w:val="24"/>
        </w:rPr>
        <w:t>5.</w:t>
      </w:r>
      <w:r>
        <w:rPr>
          <w:rFonts w:hint="eastAsia" w:ascii="宋体" w:hAnsi="宋体"/>
          <w:sz w:val="24"/>
        </w:rPr>
        <w:t>根据需方的要求为需方举办有关货物安装、调试、使用、维护技术的业务培训，保证需方运行、维修人员熟练掌握运行和维修技能。</w:t>
      </w:r>
    </w:p>
    <w:p>
      <w:pPr>
        <w:tabs>
          <w:tab w:val="left" w:pos="615"/>
        </w:tabs>
        <w:spacing w:line="312" w:lineRule="auto"/>
        <w:ind w:firstLine="480" w:firstLineChars="200"/>
        <w:rPr>
          <w:rFonts w:hint="eastAsia" w:ascii="宋体" w:hAnsi="宋体"/>
          <w:sz w:val="24"/>
        </w:rPr>
      </w:pPr>
      <w:r>
        <w:rPr>
          <w:rFonts w:hint="eastAsia" w:ascii="宋体" w:hAnsi="宋体"/>
          <w:sz w:val="24"/>
        </w:rPr>
        <w:t>6．加强售前、售中、售后服务，把“24小时服务”、“超前服务”、“全过程服务”、“终身服务”贯彻在产品制造、安装、调试、大修的全过程。</w:t>
      </w:r>
    </w:p>
    <w:p>
      <w:pPr>
        <w:tabs>
          <w:tab w:val="left" w:pos="615"/>
        </w:tabs>
        <w:spacing w:line="312" w:lineRule="auto"/>
        <w:ind w:firstLine="480" w:firstLineChars="200"/>
        <w:rPr>
          <w:rFonts w:hint="eastAsia"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pPr>
        <w:tabs>
          <w:tab w:val="left" w:pos="615"/>
          <w:tab w:val="left" w:pos="840"/>
        </w:tabs>
        <w:spacing w:line="312" w:lineRule="auto"/>
        <w:ind w:firstLine="480" w:firstLineChars="200"/>
        <w:rPr>
          <w:rFonts w:hint="eastAsia" w:ascii="宋体" w:hAnsi="宋体"/>
          <w:sz w:val="24"/>
        </w:rPr>
      </w:pPr>
      <w:r>
        <w:rPr>
          <w:rFonts w:hint="eastAsia" w:ascii="宋体" w:hAnsi="宋体"/>
          <w:sz w:val="24"/>
        </w:rPr>
        <w:t>8</w:t>
      </w:r>
      <w:r>
        <w:rPr>
          <w:rFonts w:ascii="宋体" w:hAnsi="宋体"/>
          <w:sz w:val="24"/>
        </w:rPr>
        <w:t>.</w:t>
      </w:r>
      <w:r>
        <w:rPr>
          <w:rFonts w:hint="eastAsia" w:ascii="宋体" w:hAnsi="宋体"/>
          <w:sz w:val="24"/>
        </w:rPr>
        <w:t>随时满足需方对备品备件的要求。</w:t>
      </w:r>
    </w:p>
    <w:p>
      <w:pPr>
        <w:tabs>
          <w:tab w:val="left" w:pos="615"/>
        </w:tabs>
        <w:spacing w:line="312" w:lineRule="auto"/>
        <w:ind w:firstLine="480" w:firstLineChars="200"/>
        <w:rPr>
          <w:rFonts w:hint="eastAsia" w:ascii="宋体" w:hAnsi="宋体"/>
          <w:sz w:val="24"/>
        </w:rPr>
      </w:pPr>
      <w:r>
        <w:rPr>
          <w:rFonts w:hint="eastAsia" w:ascii="宋体" w:hAnsi="宋体"/>
          <w:sz w:val="24"/>
        </w:rPr>
        <w:t>9.无论在何种情况下，供方决不以任何理由刁难需方。</w:t>
      </w:r>
    </w:p>
    <w:p>
      <w:pPr>
        <w:tabs>
          <w:tab w:val="left" w:pos="615"/>
        </w:tabs>
        <w:spacing w:line="312" w:lineRule="auto"/>
        <w:ind w:firstLine="480" w:firstLineChars="200"/>
        <w:rPr>
          <w:rFonts w:hint="eastAsia" w:ascii="宋体" w:hAnsi="宋体"/>
          <w:sz w:val="24"/>
        </w:rPr>
      </w:pPr>
      <w:r>
        <w:rPr>
          <w:rFonts w:hint="eastAsia" w:ascii="宋体" w:hAnsi="宋体"/>
          <w:sz w:val="24"/>
        </w:rPr>
        <w:t>10.如我单位中标，本承诺函将成为合同不可分割的一部分，与合同具有同等法律效力。</w:t>
      </w:r>
    </w:p>
    <w:p>
      <w:pPr>
        <w:spacing w:line="360" w:lineRule="auto"/>
        <w:rPr>
          <w:rFonts w:hint="eastAsia" w:ascii="宋体" w:hAnsi="宋体"/>
          <w:sz w:val="24"/>
          <w:szCs w:val="24"/>
          <w:u w:val="single"/>
        </w:rPr>
      </w:pPr>
    </w:p>
    <w:p>
      <w:pPr>
        <w:pStyle w:val="10"/>
        <w:ind w:firstLine="480"/>
        <w:rPr>
          <w:rFonts w:hint="eastAsia" w:ascii="宋体" w:hAnsi="宋体"/>
          <w:sz w:val="24"/>
          <w:szCs w:val="24"/>
          <w:u w:val="single"/>
        </w:rPr>
      </w:pPr>
    </w:p>
    <w:p>
      <w:pPr>
        <w:rPr>
          <w:rFonts w:hint="eastAsia" w:ascii="宋体" w:hAnsi="宋体"/>
          <w:sz w:val="24"/>
          <w:szCs w:val="24"/>
          <w:u w:val="single"/>
        </w:rPr>
      </w:pPr>
    </w:p>
    <w:p>
      <w:pPr>
        <w:pStyle w:val="10"/>
        <w:ind w:firstLine="480"/>
        <w:rPr>
          <w:rFonts w:hint="eastAsia" w:ascii="宋体" w:hAnsi="宋体"/>
          <w:sz w:val="24"/>
          <w:szCs w:val="24"/>
          <w:u w:val="single"/>
        </w:rPr>
      </w:pPr>
    </w:p>
    <w:p>
      <w:pPr>
        <w:spacing w:line="360" w:lineRule="auto"/>
        <w:rPr>
          <w:rFonts w:hint="eastAsia" w:ascii="宋体" w:hAnsi="宋体"/>
          <w:sz w:val="24"/>
          <w:szCs w:val="24"/>
          <w:u w:val="single"/>
        </w:rPr>
      </w:pPr>
    </w:p>
    <w:p>
      <w:pPr>
        <w:spacing w:line="660" w:lineRule="exact"/>
        <w:rPr>
          <w:rFonts w:hint="eastAsia" w:ascii="宋体" w:hAnsi="宋体"/>
          <w:sz w:val="24"/>
          <w:szCs w:val="24"/>
        </w:rPr>
      </w:pPr>
      <w:r>
        <w:rPr>
          <w:rFonts w:hint="eastAsia" w:ascii="宋体" w:hAnsi="宋体"/>
          <w:sz w:val="24"/>
          <w:szCs w:val="24"/>
        </w:rPr>
        <w:t>投标人：（盖章）</w:t>
      </w:r>
    </w:p>
    <w:p>
      <w:pPr>
        <w:spacing w:line="660" w:lineRule="exact"/>
        <w:rPr>
          <w:rFonts w:hint="eastAsia" w:ascii="宋体" w:hAnsi="宋体"/>
          <w:sz w:val="24"/>
          <w:szCs w:val="24"/>
        </w:rPr>
      </w:pPr>
      <w:r>
        <w:rPr>
          <w:rFonts w:hint="eastAsia" w:ascii="宋体" w:hAnsi="宋体"/>
          <w:sz w:val="24"/>
          <w:szCs w:val="24"/>
        </w:rPr>
        <w:t>法定代表人（委托代理人）：（签字）</w:t>
      </w:r>
    </w:p>
    <w:p>
      <w:pPr>
        <w:spacing w:line="660" w:lineRule="exact"/>
        <w:rPr>
          <w:rFonts w:hint="eastAsia" w:ascii="宋体" w:hAnsi="宋体"/>
          <w:sz w:val="24"/>
          <w:szCs w:val="24"/>
        </w:rPr>
      </w:pPr>
      <w:r>
        <w:rPr>
          <w:rFonts w:hint="eastAsia" w:ascii="宋体" w:hAnsi="宋体"/>
          <w:sz w:val="24"/>
          <w:szCs w:val="24"/>
        </w:rPr>
        <w:t>日  期：</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pPr>
        <w:rPr>
          <w:rFonts w:hint="eastAsia" w:cs="宋体" w:asciiTheme="minorEastAsia" w:hAnsiTheme="minorEastAsia" w:eastAsiaTheme="minorEastAsia"/>
          <w:b/>
          <w:bCs/>
          <w:color w:val="000000"/>
          <w:sz w:val="24"/>
          <w:szCs w:val="24"/>
        </w:rPr>
      </w:pPr>
      <w:bookmarkStart w:id="106" w:name="_Toc353881022"/>
      <w:bookmarkStart w:id="107" w:name="_Toc490033709"/>
      <w:bookmarkStart w:id="108" w:name="_Toc490032336"/>
      <w:bookmarkStart w:id="109" w:name="_Toc9193"/>
      <w:bookmarkStart w:id="110" w:name="_Toc490743995"/>
      <w:bookmarkStart w:id="111" w:name="_Toc424118191"/>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w:t>
      </w:r>
      <w:r>
        <w:rPr>
          <w:rFonts w:hint="eastAsia" w:asciiTheme="minorEastAsia" w:hAnsiTheme="minorEastAsia" w:eastAsiaTheme="minorEastAsia"/>
          <w:b/>
          <w:bCs/>
          <w:color w:val="000000"/>
          <w:sz w:val="24"/>
          <w:szCs w:val="24"/>
        </w:rPr>
        <w:t>8</w:t>
      </w:r>
    </w:p>
    <w:p>
      <w:pPr>
        <w:jc w:val="center"/>
        <w:rPr>
          <w:rFonts w:hint="eastAsia" w:ascii="宋体" w:hAnsi="宋体"/>
          <w:b/>
          <w:sz w:val="24"/>
          <w:szCs w:val="24"/>
        </w:rPr>
      </w:pPr>
      <w:r>
        <w:rPr>
          <w:rFonts w:hint="eastAsia" w:ascii="宋体" w:hAnsi="宋体"/>
          <w:b/>
          <w:sz w:val="24"/>
          <w:szCs w:val="24"/>
        </w:rPr>
        <w:t>设备质量承诺函</w:t>
      </w:r>
      <w:bookmarkEnd w:id="106"/>
      <w:bookmarkEnd w:id="107"/>
      <w:bookmarkEnd w:id="108"/>
      <w:bookmarkEnd w:id="109"/>
      <w:bookmarkEnd w:id="110"/>
      <w:bookmarkEnd w:id="111"/>
    </w:p>
    <w:p>
      <w:pPr>
        <w:spacing w:line="240" w:lineRule="exact"/>
        <w:rPr>
          <w:rFonts w:hint="eastAsia" w:ascii="宋体" w:hAnsi="宋体"/>
          <w:szCs w:val="24"/>
        </w:rPr>
      </w:pPr>
      <w:r>
        <w:rPr>
          <w:rFonts w:hint="eastAsia" w:ascii="宋体" w:hAnsi="宋体"/>
          <w:szCs w:val="24"/>
        </w:rPr>
        <w:t xml:space="preserve">                                               </w:t>
      </w:r>
    </w:p>
    <w:p>
      <w:pPr>
        <w:spacing w:line="360" w:lineRule="auto"/>
        <w:rPr>
          <w:rFonts w:hint="eastAsia" w:ascii="宋体" w:hAnsi="宋体"/>
          <w:sz w:val="24"/>
          <w:szCs w:val="24"/>
        </w:rPr>
      </w:pPr>
      <w:r>
        <w:rPr>
          <w:rFonts w:hint="eastAsia" w:ascii="宋体" w:hAnsi="宋体"/>
          <w:sz w:val="24"/>
          <w:szCs w:val="24"/>
        </w:rPr>
        <w:t xml:space="preserve">项目名称: </w:t>
      </w:r>
      <w:r>
        <w:rPr>
          <w:rFonts w:hint="eastAsia" w:ascii="宋体" w:hAnsi="宋体"/>
          <w:sz w:val="24"/>
          <w:szCs w:val="24"/>
          <w:u w:val="single"/>
        </w:rPr>
        <w:t xml:space="preserve">                        </w:t>
      </w:r>
    </w:p>
    <w:p>
      <w:pPr>
        <w:spacing w:line="360" w:lineRule="auto"/>
        <w:rPr>
          <w:rFonts w:hint="eastAsia" w:ascii="宋体" w:hAnsi="宋体"/>
          <w:b/>
          <w:bCs/>
          <w:sz w:val="24"/>
          <w:szCs w:val="24"/>
        </w:rPr>
      </w:pPr>
      <w:r>
        <w:rPr>
          <w:rFonts w:hint="eastAsia" w:ascii="宋体" w:hAnsi="宋体"/>
          <w:sz w:val="24"/>
          <w:szCs w:val="24"/>
        </w:rPr>
        <w:t>中国重汽集团青岛重工有限公司</w:t>
      </w:r>
      <w:r>
        <w:rPr>
          <w:rFonts w:hint="eastAsia" w:ascii="宋体" w:hAnsi="宋体"/>
          <w:b/>
          <w:bCs/>
          <w:sz w:val="24"/>
          <w:szCs w:val="24"/>
        </w:rPr>
        <w:t>：</w:t>
      </w:r>
    </w:p>
    <w:p>
      <w:pPr>
        <w:spacing w:line="360" w:lineRule="auto"/>
        <w:rPr>
          <w:rFonts w:hint="eastAsia" w:ascii="宋体" w:hAnsi="宋体"/>
          <w:sz w:val="24"/>
          <w:szCs w:val="24"/>
        </w:rPr>
      </w:pPr>
      <w:r>
        <w:rPr>
          <w:rFonts w:hint="eastAsia" w:ascii="宋体" w:hAnsi="宋体"/>
          <w:sz w:val="24"/>
          <w:szCs w:val="24"/>
        </w:rPr>
        <w:t>我代表(投标单位名称)为保证中标产品的质量特作如下承诺：</w:t>
      </w:r>
    </w:p>
    <w:p>
      <w:pPr>
        <w:spacing w:line="360" w:lineRule="auto"/>
        <w:ind w:firstLine="480" w:firstLineChars="200"/>
        <w:rPr>
          <w:rFonts w:hint="eastAsia" w:ascii="宋体" w:hAnsi="宋体"/>
          <w:sz w:val="24"/>
        </w:rPr>
      </w:pPr>
      <w:r>
        <w:rPr>
          <w:rFonts w:hint="eastAsia" w:ascii="宋体" w:hAnsi="宋体"/>
          <w:sz w:val="24"/>
        </w:rPr>
        <w:t>1．严格按照合同要求，提供符合设计标准、质量合格的产品。</w:t>
      </w:r>
    </w:p>
    <w:p>
      <w:pPr>
        <w:spacing w:line="360" w:lineRule="auto"/>
        <w:ind w:firstLine="480" w:firstLineChars="200"/>
        <w:rPr>
          <w:rFonts w:hint="eastAsia" w:ascii="宋体" w:hAnsi="宋体"/>
          <w:sz w:val="24"/>
        </w:rPr>
      </w:pPr>
      <w:r>
        <w:rPr>
          <w:rFonts w:hint="eastAsia" w:ascii="宋体" w:hAnsi="宋体"/>
          <w:sz w:val="24"/>
        </w:rPr>
        <w:t>2．严格检查和控制原材料、原器件、配套件的进厂质量。</w:t>
      </w:r>
    </w:p>
    <w:p>
      <w:pPr>
        <w:spacing w:line="360" w:lineRule="auto"/>
        <w:ind w:firstLine="480" w:firstLineChars="200"/>
        <w:rPr>
          <w:rFonts w:hint="eastAsia" w:ascii="宋体" w:hAnsi="宋体"/>
          <w:sz w:val="24"/>
        </w:rPr>
      </w:pPr>
      <w:r>
        <w:rPr>
          <w:rFonts w:hint="eastAsia" w:ascii="宋体" w:hAnsi="宋体"/>
          <w:sz w:val="24"/>
        </w:rPr>
        <w:t>3．保证所供货物加工工艺完善、检测手段完备。产品决不带缺陷出厂。</w:t>
      </w:r>
    </w:p>
    <w:p>
      <w:pPr>
        <w:spacing w:line="360" w:lineRule="auto"/>
        <w:ind w:firstLine="480" w:firstLineChars="200"/>
        <w:rPr>
          <w:rFonts w:hint="eastAsia"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pPr>
        <w:spacing w:line="360" w:lineRule="auto"/>
        <w:ind w:firstLine="480" w:firstLineChars="200"/>
        <w:rPr>
          <w:rFonts w:hint="eastAsia" w:ascii="宋体" w:hAnsi="宋体"/>
          <w:sz w:val="24"/>
        </w:rPr>
      </w:pPr>
      <w:r>
        <w:rPr>
          <w:rFonts w:hint="eastAsia" w:ascii="宋体" w:hAnsi="宋体"/>
          <w:sz w:val="24"/>
        </w:rPr>
        <w:t>5．按合同规定向需方或监理、造价单位提供有关部门标准和图纸，并为需方或监理、造价单位提供方便,对货物的质量、工期进行全过程跟踪。</w:t>
      </w:r>
    </w:p>
    <w:p>
      <w:pPr>
        <w:spacing w:line="360" w:lineRule="auto"/>
        <w:ind w:firstLine="480" w:firstLineChars="200"/>
        <w:rPr>
          <w:rFonts w:hint="eastAsia" w:ascii="宋体" w:hAnsi="宋体"/>
          <w:sz w:val="24"/>
        </w:rPr>
      </w:pPr>
      <w:r>
        <w:rPr>
          <w:rFonts w:hint="eastAsia" w:ascii="宋体" w:hAnsi="宋体"/>
          <w:sz w:val="24"/>
        </w:rPr>
        <w:t>6．停工待检部位提前天通知需方及监造代表。</w:t>
      </w:r>
    </w:p>
    <w:p>
      <w:pPr>
        <w:spacing w:line="360" w:lineRule="auto"/>
        <w:ind w:firstLine="480" w:firstLineChars="200"/>
        <w:rPr>
          <w:rFonts w:hint="eastAsia"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pPr>
        <w:spacing w:line="360" w:lineRule="auto"/>
        <w:ind w:firstLine="480" w:firstLineChars="200"/>
        <w:rPr>
          <w:rFonts w:hint="eastAsia"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pPr>
        <w:spacing w:line="360" w:lineRule="auto"/>
        <w:ind w:firstLine="480" w:firstLineChars="200"/>
        <w:rPr>
          <w:rFonts w:hint="eastAsia"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pPr>
        <w:spacing w:line="360" w:lineRule="auto"/>
        <w:ind w:firstLine="480" w:firstLineChars="200"/>
        <w:rPr>
          <w:rFonts w:hint="eastAsia" w:ascii="宋体" w:hAnsi="宋体"/>
          <w:sz w:val="24"/>
        </w:rPr>
      </w:pPr>
      <w:r>
        <w:rPr>
          <w:rFonts w:hint="eastAsia" w:ascii="宋体" w:hAnsi="宋体"/>
          <w:sz w:val="24"/>
        </w:rPr>
        <w:t>1</w:t>
      </w:r>
      <w:r>
        <w:rPr>
          <w:rFonts w:ascii="宋体" w:hAnsi="宋体"/>
          <w:sz w:val="24"/>
        </w:rPr>
        <w:t>0.</w:t>
      </w:r>
      <w:r>
        <w:rPr>
          <w:rFonts w:hint="eastAsia" w:ascii="宋体" w:hAnsi="宋体"/>
          <w:sz w:val="24"/>
        </w:rPr>
        <w:t>若中标，本承诺函将成为合同不可分割的部分，与合同具有同等法律效力。</w:t>
      </w:r>
    </w:p>
    <w:p>
      <w:pPr>
        <w:spacing w:line="360" w:lineRule="auto"/>
        <w:rPr>
          <w:rFonts w:hint="eastAsia" w:ascii="宋体" w:hAnsi="宋体"/>
          <w:sz w:val="24"/>
          <w:szCs w:val="24"/>
        </w:rPr>
      </w:pPr>
      <w:r>
        <w:rPr>
          <w:rFonts w:hint="eastAsia" w:ascii="宋体" w:hAnsi="宋体"/>
          <w:sz w:val="24"/>
        </w:rPr>
        <w:t>我单位针对本项目提供的其他质量承诺：</w:t>
      </w:r>
      <w:r>
        <w:rPr>
          <w:rFonts w:hint="eastAsia" w:ascii="宋体" w:hAnsi="宋体"/>
          <w:sz w:val="24"/>
          <w:u w:val="single"/>
        </w:rPr>
        <w:t xml:space="preserve">                      </w:t>
      </w:r>
      <w:r>
        <w:rPr>
          <w:rFonts w:hint="eastAsia" w:ascii="宋体" w:hAnsi="宋体"/>
          <w:sz w:val="24"/>
        </w:rPr>
        <w:t xml:space="preserve">。   </w:t>
      </w:r>
      <w:r>
        <w:rPr>
          <w:rFonts w:hint="eastAsia" w:ascii="宋体" w:hAnsi="宋体"/>
          <w:sz w:val="24"/>
          <w:szCs w:val="24"/>
        </w:rPr>
        <w:t xml:space="preserve">                           </w:t>
      </w:r>
    </w:p>
    <w:p>
      <w:pPr>
        <w:spacing w:line="660" w:lineRule="exact"/>
        <w:rPr>
          <w:rFonts w:hint="eastAsia" w:ascii="宋体" w:hAnsi="宋体"/>
          <w:sz w:val="24"/>
          <w:szCs w:val="24"/>
        </w:rPr>
      </w:pPr>
      <w:r>
        <w:rPr>
          <w:rFonts w:hint="eastAsia" w:ascii="宋体" w:hAnsi="宋体"/>
          <w:sz w:val="24"/>
          <w:szCs w:val="24"/>
        </w:rPr>
        <w:t>投标人：（盖章）</w:t>
      </w:r>
    </w:p>
    <w:p>
      <w:pPr>
        <w:spacing w:line="660" w:lineRule="exact"/>
        <w:rPr>
          <w:rFonts w:hint="eastAsia" w:ascii="宋体" w:hAnsi="宋体"/>
          <w:sz w:val="24"/>
          <w:szCs w:val="24"/>
        </w:rPr>
      </w:pPr>
      <w:r>
        <w:rPr>
          <w:rFonts w:hint="eastAsia" w:ascii="宋体" w:hAnsi="宋体"/>
          <w:sz w:val="24"/>
          <w:szCs w:val="24"/>
        </w:rPr>
        <w:t>法定代表人（委托代理人）：（签字）</w:t>
      </w:r>
    </w:p>
    <w:p>
      <w:pPr>
        <w:spacing w:line="660" w:lineRule="exact"/>
        <w:rPr>
          <w:rFonts w:hint="eastAsia" w:ascii="宋体" w:hAnsi="宋体"/>
          <w:sz w:val="24"/>
          <w:szCs w:val="24"/>
        </w:rPr>
      </w:pPr>
      <w:r>
        <w:rPr>
          <w:rFonts w:hint="eastAsia" w:ascii="宋体" w:hAnsi="宋体"/>
          <w:sz w:val="24"/>
          <w:szCs w:val="24"/>
        </w:rPr>
        <w:t>日  期：</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pPr>
        <w:rPr>
          <w:rFonts w:hint="eastAsia" w:ascii="宋体" w:hAnsi="宋体"/>
          <w:szCs w:val="24"/>
        </w:rPr>
      </w:pPr>
    </w:p>
    <w:p>
      <w:pPr>
        <w:rPr>
          <w:rFonts w:hint="eastAsia" w:ascii="宋体" w:hAnsi="宋体"/>
          <w:szCs w:val="24"/>
        </w:rPr>
      </w:pPr>
    </w:p>
    <w:p>
      <w:pPr>
        <w:rPr>
          <w:rFonts w:eastAsia="黑体"/>
          <w:b/>
          <w:bCs/>
          <w:sz w:val="28"/>
        </w:rPr>
      </w:pPr>
      <w:r>
        <w:rPr>
          <w:rFonts w:hint="eastAsia" w:cs="宋体" w:asciiTheme="minorEastAsia" w:hAnsiTheme="minorEastAsia" w:eastAsiaTheme="minorEastAsia"/>
          <w:b/>
          <w:bCs/>
          <w:color w:val="000000"/>
          <w:sz w:val="24"/>
          <w:szCs w:val="24"/>
        </w:rPr>
        <w:t>附件9</w:t>
      </w:r>
    </w:p>
    <w:p>
      <w:pPr>
        <w:ind w:firstLine="562"/>
        <w:jc w:val="center"/>
        <w:rPr>
          <w:rFonts w:eastAsia="黑体"/>
          <w:b/>
          <w:bCs/>
          <w:sz w:val="28"/>
        </w:rPr>
      </w:pPr>
      <w:r>
        <w:rPr>
          <w:rFonts w:hint="eastAsia" w:eastAsia="黑体"/>
          <w:b/>
          <w:bCs/>
          <w:sz w:val="28"/>
        </w:rPr>
        <w:t xml:space="preserve">  投标人报名表</w:t>
      </w:r>
    </w:p>
    <w:p>
      <w:pPr>
        <w:ind w:firstLine="120" w:firstLineChars="50"/>
        <w:rPr>
          <w:sz w:val="24"/>
        </w:rPr>
      </w:pPr>
      <w:r>
        <w:rPr>
          <w:rFonts w:hint="eastAsia"/>
          <w:sz w:val="24"/>
        </w:rPr>
        <w:t>公章：</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项目名称</w:t>
            </w:r>
          </w:p>
        </w:tc>
        <w:tc>
          <w:tcPr>
            <w:tcW w:w="7123" w:type="dxa"/>
            <w:gridSpan w:val="3"/>
            <w:vAlign w:val="center"/>
          </w:tcPr>
          <w:p>
            <w:pPr>
              <w:keepNext w:val="0"/>
              <w:keepLines w:val="0"/>
              <w:suppressLineNumbers w:val="0"/>
              <w:spacing w:before="0" w:beforeAutospacing="0" w:after="0" w:afterAutospacing="0"/>
              <w:ind w:left="0" w:right="0"/>
              <w:jc w:val="center"/>
              <w:rPr>
                <w:rFonts w:hint="default"/>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项目编号</w:t>
            </w:r>
          </w:p>
        </w:tc>
        <w:tc>
          <w:tcPr>
            <w:tcW w:w="7123" w:type="dxa"/>
            <w:gridSpan w:val="3"/>
            <w:vAlign w:val="center"/>
          </w:tcPr>
          <w:p>
            <w:pPr>
              <w:keepNext w:val="0"/>
              <w:keepLines w:val="0"/>
              <w:suppressLineNumbers w:val="0"/>
              <w:spacing w:before="0" w:beforeAutospacing="0" w:after="0" w:afterAutospacing="0"/>
              <w:ind w:left="0" w:right="0"/>
              <w:jc w:val="center"/>
              <w:rPr>
                <w:rFonts w:hint="default"/>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投标单位</w:t>
            </w:r>
          </w:p>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（全称）</w:t>
            </w:r>
          </w:p>
        </w:tc>
        <w:tc>
          <w:tcPr>
            <w:tcW w:w="7123" w:type="dxa"/>
            <w:gridSpan w:val="3"/>
            <w:vAlign w:val="center"/>
          </w:tcPr>
          <w:p>
            <w:pPr>
              <w:keepNext w:val="0"/>
              <w:keepLines w:val="0"/>
              <w:suppressLineNumbers w:val="0"/>
              <w:spacing w:before="0" w:beforeAutospacing="0" w:after="0" w:afterAutospacing="0"/>
              <w:ind w:left="0" w:right="0"/>
              <w:jc w:val="center"/>
              <w:rPr>
                <w:rFonts w:hint="default"/>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7"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设备品牌</w:t>
            </w:r>
          </w:p>
        </w:tc>
        <w:tc>
          <w:tcPr>
            <w:tcW w:w="7123" w:type="dxa"/>
            <w:gridSpan w:val="3"/>
            <w:vAlign w:val="center"/>
          </w:tcPr>
          <w:p>
            <w:pPr>
              <w:keepNext w:val="0"/>
              <w:keepLines w:val="0"/>
              <w:suppressLineNumbers w:val="0"/>
              <w:spacing w:before="0" w:beforeAutospacing="0" w:after="0" w:afterAutospacing="0"/>
              <w:ind w:left="0" w:right="0"/>
              <w:jc w:val="center"/>
              <w:rPr>
                <w:rFonts w:hint="default"/>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项目负责人</w:t>
            </w:r>
          </w:p>
        </w:tc>
        <w:tc>
          <w:tcPr>
            <w:tcW w:w="2526" w:type="dxa"/>
            <w:vAlign w:val="center"/>
          </w:tcPr>
          <w:p>
            <w:pPr>
              <w:keepNext w:val="0"/>
              <w:keepLines w:val="0"/>
              <w:suppressLineNumbers w:val="0"/>
              <w:spacing w:before="0" w:beforeAutospacing="0" w:after="0" w:afterAutospacing="0"/>
              <w:ind w:left="0" w:right="0"/>
              <w:jc w:val="center"/>
              <w:rPr>
                <w:rFonts w:hint="default"/>
                <w:sz w:val="24"/>
                <w:szCs w:val="24"/>
              </w:rPr>
            </w:pPr>
          </w:p>
        </w:tc>
        <w:tc>
          <w:tcPr>
            <w:tcW w:w="2272"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联系电话</w:t>
            </w:r>
          </w:p>
        </w:tc>
        <w:tc>
          <w:tcPr>
            <w:tcW w:w="2325" w:type="dxa"/>
            <w:vAlign w:val="center"/>
          </w:tcPr>
          <w:p>
            <w:pPr>
              <w:keepNext w:val="0"/>
              <w:keepLines w:val="0"/>
              <w:suppressLineNumbers w:val="0"/>
              <w:spacing w:before="0" w:beforeAutospacing="0" w:after="0" w:afterAutospacing="0"/>
              <w:ind w:left="0" w:right="0"/>
              <w:jc w:val="center"/>
              <w:rPr>
                <w:rFonts w:hint="default"/>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公司电话</w:t>
            </w:r>
          </w:p>
        </w:tc>
        <w:tc>
          <w:tcPr>
            <w:tcW w:w="2526" w:type="dxa"/>
            <w:vAlign w:val="center"/>
          </w:tcPr>
          <w:p>
            <w:pPr>
              <w:keepNext w:val="0"/>
              <w:keepLines w:val="0"/>
              <w:suppressLineNumbers w:val="0"/>
              <w:spacing w:before="0" w:beforeAutospacing="0" w:after="0" w:afterAutospacing="0"/>
              <w:ind w:left="0" w:right="0"/>
              <w:jc w:val="center"/>
              <w:rPr>
                <w:rFonts w:hint="default"/>
                <w:sz w:val="24"/>
                <w:szCs w:val="24"/>
              </w:rPr>
            </w:pPr>
          </w:p>
        </w:tc>
        <w:tc>
          <w:tcPr>
            <w:tcW w:w="2272"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传真</w:t>
            </w:r>
          </w:p>
        </w:tc>
        <w:tc>
          <w:tcPr>
            <w:tcW w:w="2325" w:type="dxa"/>
            <w:vAlign w:val="center"/>
          </w:tcPr>
          <w:p>
            <w:pPr>
              <w:keepNext w:val="0"/>
              <w:keepLines w:val="0"/>
              <w:suppressLineNumbers w:val="0"/>
              <w:spacing w:before="0" w:beforeAutospacing="0" w:after="0" w:afterAutospacing="0"/>
              <w:ind w:left="0" w:right="0"/>
              <w:jc w:val="center"/>
              <w:rPr>
                <w:rFonts w:hint="default"/>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E-mail</w:t>
            </w:r>
          </w:p>
        </w:tc>
        <w:tc>
          <w:tcPr>
            <w:tcW w:w="7123" w:type="dxa"/>
            <w:gridSpan w:val="3"/>
            <w:vAlign w:val="center"/>
          </w:tcPr>
          <w:p>
            <w:pPr>
              <w:keepNext w:val="0"/>
              <w:keepLines w:val="0"/>
              <w:suppressLineNumbers w:val="0"/>
              <w:spacing w:before="0" w:beforeAutospacing="0" w:after="0" w:afterAutospacing="0"/>
              <w:ind w:left="0" w:right="0"/>
              <w:jc w:val="center"/>
              <w:rPr>
                <w:rFonts w:hint="default"/>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报名时间</w:t>
            </w:r>
          </w:p>
        </w:tc>
        <w:tc>
          <w:tcPr>
            <w:tcW w:w="7123" w:type="dxa"/>
            <w:gridSpan w:val="3"/>
            <w:vAlign w:val="center"/>
          </w:tcPr>
          <w:p>
            <w:pPr>
              <w:keepNext w:val="0"/>
              <w:keepLines w:val="0"/>
              <w:suppressLineNumbers w:val="0"/>
              <w:spacing w:before="0" w:beforeAutospacing="0" w:after="0" w:afterAutospacing="0"/>
              <w:ind w:left="0" w:right="0"/>
              <w:jc w:val="center"/>
              <w:rPr>
                <w:rFonts w:hint="default"/>
                <w:sz w:val="24"/>
                <w:szCs w:val="24"/>
              </w:rPr>
            </w:pPr>
            <w:r>
              <w:rPr>
                <w:rFonts w:hint="eastAsia"/>
                <w:sz w:val="24"/>
                <w:szCs w:val="24"/>
              </w:rPr>
              <w:t>年    月    日</w:t>
            </w:r>
          </w:p>
        </w:tc>
      </w:tr>
    </w:tbl>
    <w:p>
      <w:pPr>
        <w:spacing w:line="360" w:lineRule="auto"/>
        <w:ind w:left="472" w:right="69" w:rightChars="33" w:hanging="471" w:hangingChars="196"/>
        <w:rPr>
          <w:rFonts w:hint="eastAsia" w:ascii="宋体" w:hAnsi="宋体"/>
          <w:b/>
          <w:sz w:val="24"/>
        </w:rPr>
      </w:pPr>
    </w:p>
    <w:p>
      <w:pPr>
        <w:spacing w:line="360" w:lineRule="auto"/>
        <w:ind w:left="472" w:right="69" w:rightChars="33" w:hanging="471" w:hangingChars="196"/>
        <w:rPr>
          <w:rFonts w:hint="eastAsia" w:ascii="宋体" w:hAnsi="宋体"/>
          <w:szCs w:val="24"/>
        </w:rPr>
      </w:pPr>
      <w:r>
        <w:rPr>
          <w:rFonts w:hint="eastAsia" w:ascii="宋体" w:hAnsi="宋体"/>
          <w:b/>
          <w:sz w:val="24"/>
        </w:rPr>
        <w:t>注：</w:t>
      </w:r>
      <w:r>
        <w:rPr>
          <w:rFonts w:hint="eastAsia" w:ascii="宋体" w:hAnsi="宋体"/>
          <w:sz w:val="24"/>
        </w:rPr>
        <w:t>请投标单位认真填写并加盖公章，并于规定日期内以扫描电子版形式在应标操作中上传。缺项及不按要求时间上传的均视为自动放弃本次投标。</w:t>
      </w:r>
    </w:p>
    <w:p>
      <w:pPr>
        <w:rPr>
          <w:rFonts w:hint="eastAsia" w:cs="宋体" w:asciiTheme="minorEastAsia" w:hAnsiTheme="minorEastAsia" w:eastAsiaTheme="minorEastAsia"/>
          <w:b/>
          <w:bCs/>
          <w:color w:val="000000"/>
          <w:sz w:val="24"/>
          <w:szCs w:val="24"/>
        </w:rPr>
      </w:pPr>
      <w:bookmarkStart w:id="112" w:name="_Toc92678174"/>
      <w:bookmarkStart w:id="113" w:name="_Toc490032337"/>
      <w:bookmarkStart w:id="114" w:name="_Toc490743996"/>
      <w:bookmarkStart w:id="115" w:name="_Toc15535"/>
      <w:bookmarkStart w:id="116" w:name="_Toc353881023"/>
      <w:bookmarkStart w:id="117" w:name="_Toc212369556"/>
      <w:bookmarkStart w:id="118" w:name="_Toc424118192"/>
      <w:bookmarkStart w:id="119" w:name="_Toc490033710"/>
    </w:p>
    <w:p>
      <w:pPr>
        <w:rPr>
          <w:rFonts w:eastAsiaTheme="minorEastAsia"/>
          <w:b/>
          <w:bCs/>
          <w:sz w:val="28"/>
        </w:rPr>
      </w:pPr>
      <w:r>
        <w:rPr>
          <w:rFonts w:hint="eastAsia" w:cs="宋体" w:asciiTheme="minorEastAsia" w:hAnsiTheme="minorEastAsia" w:eastAsiaTheme="minorEastAsia"/>
          <w:b/>
          <w:bCs/>
          <w:color w:val="000000"/>
          <w:sz w:val="24"/>
          <w:szCs w:val="24"/>
        </w:rPr>
        <w:t>附件10</w:t>
      </w:r>
    </w:p>
    <w:p>
      <w:pPr>
        <w:pStyle w:val="7"/>
        <w:spacing w:line="460" w:lineRule="exact"/>
        <w:ind w:firstLine="643"/>
        <w:jc w:val="center"/>
        <w:rPr>
          <w:rFonts w:hint="eastAsia" w:ascii="仿宋" w:hAnsi="仿宋" w:eastAsia="仿宋" w:cs="宋体"/>
          <w:b/>
          <w:bCs/>
          <w:szCs w:val="32"/>
        </w:rPr>
      </w:pPr>
      <w:r>
        <w:rPr>
          <w:rFonts w:hint="eastAsia" w:ascii="仿宋" w:hAnsi="仿宋" w:eastAsia="仿宋" w:cs="宋体"/>
          <w:b/>
          <w:bCs/>
          <w:szCs w:val="32"/>
        </w:rPr>
        <w:t>经营</w:t>
      </w:r>
      <w:bookmarkStart w:id="120" w:name="OLE_LINK47"/>
      <w:r>
        <w:rPr>
          <w:rFonts w:hint="eastAsia" w:ascii="仿宋" w:hAnsi="仿宋" w:eastAsia="仿宋" w:cs="宋体"/>
          <w:b/>
          <w:bCs/>
          <w:szCs w:val="32"/>
        </w:rPr>
        <w:t>业</w:t>
      </w:r>
      <w:bookmarkEnd w:id="120"/>
      <w:r>
        <w:rPr>
          <w:rFonts w:hint="eastAsia" w:ascii="仿宋" w:hAnsi="仿宋" w:eastAsia="仿宋" w:cs="宋体"/>
          <w:b/>
          <w:bCs/>
          <w:szCs w:val="32"/>
        </w:rPr>
        <w:t>绩一览表</w:t>
      </w:r>
    </w:p>
    <w:p>
      <w:pPr>
        <w:spacing w:line="240" w:lineRule="exact"/>
        <w:ind w:firstLine="723"/>
        <w:jc w:val="center"/>
        <w:rPr>
          <w:rFonts w:hint="eastAsia" w:ascii="宋体" w:hAnsi="宋体"/>
          <w:b/>
          <w:bCs/>
          <w:sz w:val="36"/>
        </w:rPr>
      </w:pPr>
    </w:p>
    <w:p>
      <w:pPr>
        <w:spacing w:line="520" w:lineRule="exact"/>
        <w:ind w:firstLine="440"/>
        <w:rPr>
          <w:rFonts w:hint="eastAsia" w:ascii="宋体" w:hAnsi="宋体"/>
          <w:sz w:val="24"/>
          <w:u w:val="single"/>
        </w:rPr>
      </w:pPr>
      <w:r>
        <w:rPr>
          <w:rFonts w:hint="eastAsia" w:ascii="宋体" w:hAnsi="宋体"/>
          <w:sz w:val="22"/>
        </w:rPr>
        <w:t>项目名称：</w:t>
      </w:r>
      <w:r>
        <w:rPr>
          <w:rFonts w:hint="eastAsia" w:ascii="宋体" w:hAnsi="宋体"/>
          <w:sz w:val="22"/>
          <w:u w:val="single"/>
        </w:rPr>
        <w:t xml:space="preserve"> 中国重汽集团青岛重工有限公司30KW激光切割机项目 </w:t>
      </w:r>
      <w:r>
        <w:rPr>
          <w:rFonts w:hint="eastAsia" w:ascii="宋体" w:hAnsi="宋体"/>
          <w:sz w:val="22"/>
        </w:rPr>
        <w:t xml:space="preserve">      </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vAlign w:val="center"/>
          </w:tcPr>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序号</w:t>
            </w:r>
          </w:p>
        </w:tc>
        <w:tc>
          <w:tcPr>
            <w:tcW w:w="1785" w:type="dxa"/>
            <w:vAlign w:val="center"/>
          </w:tcPr>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名称</w:t>
            </w:r>
          </w:p>
        </w:tc>
        <w:tc>
          <w:tcPr>
            <w:tcW w:w="735" w:type="dxa"/>
            <w:vAlign w:val="center"/>
          </w:tcPr>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数量</w:t>
            </w:r>
          </w:p>
        </w:tc>
        <w:tc>
          <w:tcPr>
            <w:tcW w:w="840" w:type="dxa"/>
            <w:vAlign w:val="center"/>
          </w:tcPr>
          <w:p>
            <w:pPr>
              <w:pStyle w:val="26"/>
              <w:keepNext w:val="0"/>
              <w:keepLines w:val="0"/>
              <w:suppressLineNumbers w:val="0"/>
              <w:spacing w:before="0" w:beforeAutospacing="0" w:after="0" w:afterAutospacing="0"/>
              <w:ind w:left="34" w:right="0" w:hanging="34" w:hangingChars="14"/>
              <w:jc w:val="center"/>
              <w:rPr>
                <w:rFonts w:hint="eastAsia" w:ascii="宋体" w:hAnsi="宋体"/>
                <w:b/>
                <w:sz w:val="24"/>
                <w:szCs w:val="20"/>
              </w:rPr>
            </w:pPr>
            <w:r>
              <w:rPr>
                <w:rFonts w:hint="eastAsia" w:ascii="宋体" w:hAnsi="宋体"/>
                <w:b/>
                <w:sz w:val="24"/>
                <w:szCs w:val="20"/>
              </w:rPr>
              <w:t>规格型号</w:t>
            </w:r>
          </w:p>
        </w:tc>
        <w:tc>
          <w:tcPr>
            <w:tcW w:w="945" w:type="dxa"/>
            <w:vAlign w:val="center"/>
          </w:tcPr>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金额</w:t>
            </w:r>
          </w:p>
        </w:tc>
        <w:tc>
          <w:tcPr>
            <w:tcW w:w="1365" w:type="dxa"/>
            <w:vAlign w:val="center"/>
          </w:tcPr>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用户名称</w:t>
            </w:r>
          </w:p>
        </w:tc>
        <w:tc>
          <w:tcPr>
            <w:tcW w:w="1365" w:type="dxa"/>
            <w:vAlign w:val="center"/>
          </w:tcPr>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联系人及</w:t>
            </w:r>
          </w:p>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联系电话</w:t>
            </w:r>
          </w:p>
        </w:tc>
        <w:tc>
          <w:tcPr>
            <w:tcW w:w="1407" w:type="dxa"/>
            <w:vAlign w:val="center"/>
          </w:tcPr>
          <w:p>
            <w:pPr>
              <w:pStyle w:val="26"/>
              <w:keepNext w:val="0"/>
              <w:keepLines w:val="0"/>
              <w:suppressLineNumbers w:val="0"/>
              <w:spacing w:before="0" w:beforeAutospacing="0" w:after="0" w:afterAutospacing="0"/>
              <w:ind w:left="482" w:right="0" w:hanging="482"/>
              <w:jc w:val="center"/>
              <w:rPr>
                <w:rFonts w:hint="eastAsia" w:ascii="宋体" w:hAnsi="宋体"/>
                <w:b/>
                <w:sz w:val="24"/>
                <w:szCs w:val="20"/>
              </w:rPr>
            </w:pPr>
            <w:r>
              <w:rPr>
                <w:rFonts w:hint="eastAsia" w:ascii="宋体" w:hAnsi="宋体"/>
                <w:b/>
                <w:sz w:val="24"/>
                <w:szCs w:val="20"/>
              </w:rPr>
              <w:t>投产日期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78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73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840"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94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365"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c>
          <w:tcPr>
            <w:tcW w:w="1407" w:type="dxa"/>
          </w:tcPr>
          <w:p>
            <w:pPr>
              <w:pStyle w:val="26"/>
              <w:keepNext w:val="0"/>
              <w:keepLines w:val="0"/>
              <w:suppressLineNumbers w:val="0"/>
              <w:spacing w:before="0" w:beforeAutospacing="0" w:after="0" w:afterAutospacing="0"/>
              <w:ind w:left="422" w:right="0" w:hanging="422"/>
              <w:rPr>
                <w:rFonts w:hint="eastAsia" w:ascii="宋体" w:hAnsi="宋体"/>
                <w:b/>
                <w:szCs w:val="20"/>
              </w:rPr>
            </w:pPr>
          </w:p>
        </w:tc>
      </w:tr>
    </w:tbl>
    <w:p>
      <w:pPr>
        <w:spacing w:line="0" w:lineRule="atLeast"/>
        <w:ind w:firstLine="480"/>
        <w:rPr>
          <w:rFonts w:hint="eastAsia" w:ascii="宋体" w:hAnsi="宋体"/>
          <w:sz w:val="24"/>
        </w:rPr>
      </w:pPr>
    </w:p>
    <w:p>
      <w:pPr>
        <w:spacing w:line="0" w:lineRule="atLeast"/>
        <w:rPr>
          <w:rFonts w:hint="eastAsia" w:ascii="宋体" w:hAnsi="宋体"/>
          <w:sz w:val="24"/>
        </w:rPr>
      </w:pPr>
      <w:r>
        <w:rPr>
          <w:rFonts w:hint="eastAsia" w:ascii="宋体" w:hAnsi="宋体"/>
          <w:sz w:val="24"/>
        </w:rPr>
        <w:t>注：</w:t>
      </w:r>
      <w:r>
        <w:rPr>
          <w:rFonts w:hint="eastAsia" w:ascii="宋体" w:hAnsi="宋体" w:cs="宋体"/>
          <w:kern w:val="0"/>
          <w:sz w:val="24"/>
        </w:rPr>
        <w:t>提供近3年同类产品的制造销售业绩（用户名单、联系方式）</w:t>
      </w:r>
      <w:r>
        <w:rPr>
          <w:rFonts w:hint="eastAsia" w:ascii="宋体" w:hAnsi="宋体"/>
          <w:sz w:val="24"/>
        </w:rPr>
        <w:t>，并附合同复印件。</w:t>
      </w:r>
    </w:p>
    <w:p>
      <w:pPr>
        <w:tabs>
          <w:tab w:val="left" w:pos="1578"/>
          <w:tab w:val="left" w:pos="10083"/>
        </w:tabs>
        <w:spacing w:line="500" w:lineRule="exact"/>
        <w:ind w:firstLine="480"/>
        <w:rPr>
          <w:rFonts w:hint="eastAsia" w:ascii="宋体" w:hAnsi="宋体"/>
          <w:sz w:val="24"/>
        </w:rPr>
      </w:pPr>
    </w:p>
    <w:p>
      <w:pPr>
        <w:spacing w:line="660" w:lineRule="exact"/>
        <w:ind w:firstLine="480" w:firstLineChars="200"/>
        <w:rPr>
          <w:rFonts w:hint="eastAsia" w:ascii="宋体" w:hAnsi="宋体"/>
          <w:sz w:val="24"/>
        </w:rPr>
      </w:pPr>
      <w:r>
        <w:rPr>
          <w:rFonts w:hint="eastAsia" w:ascii="宋体" w:hAnsi="宋体"/>
          <w:sz w:val="24"/>
        </w:rPr>
        <w:t>投标人：（盖章）</w:t>
      </w:r>
    </w:p>
    <w:p>
      <w:pPr>
        <w:spacing w:line="660" w:lineRule="exact"/>
        <w:ind w:firstLine="480" w:firstLineChars="200"/>
        <w:rPr>
          <w:rFonts w:hint="eastAsia" w:ascii="宋体" w:hAnsi="宋体"/>
          <w:sz w:val="24"/>
        </w:rPr>
      </w:pPr>
      <w:r>
        <w:rPr>
          <w:rFonts w:hint="eastAsia" w:ascii="宋体" w:hAnsi="宋体"/>
          <w:sz w:val="24"/>
        </w:rPr>
        <w:t>法定代表人（委托代理人）：（签字）</w:t>
      </w:r>
    </w:p>
    <w:p>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pStyle w:val="10"/>
        <w:ind w:firstLine="480"/>
        <w:rPr>
          <w:rFonts w:hint="eastAsia" w:ascii="宋体" w:hAnsi="宋体"/>
          <w:sz w:val="24"/>
        </w:rPr>
      </w:pPr>
    </w:p>
    <w:p/>
    <w:p>
      <w:pPr>
        <w:rPr>
          <w:rFonts w:eastAsiaTheme="minorEastAsia"/>
          <w:b/>
          <w:bCs/>
          <w:sz w:val="28"/>
        </w:rPr>
      </w:pPr>
      <w:r>
        <w:rPr>
          <w:rFonts w:hint="eastAsia" w:cs="宋体" w:asciiTheme="minorEastAsia" w:hAnsiTheme="minorEastAsia" w:eastAsiaTheme="minorEastAsia"/>
          <w:b/>
          <w:bCs/>
          <w:color w:val="000000"/>
          <w:sz w:val="24"/>
          <w:szCs w:val="24"/>
        </w:rPr>
        <w:t>附件11</w:t>
      </w:r>
    </w:p>
    <w:p>
      <w:pPr>
        <w:ind w:firstLine="480"/>
      </w:pPr>
    </w:p>
    <w:p>
      <w:pPr>
        <w:adjustRightInd w:val="0"/>
        <w:snapToGrid w:val="0"/>
        <w:spacing w:line="420" w:lineRule="exact"/>
        <w:jc w:val="center"/>
        <w:rPr>
          <w:rFonts w:hint="eastAsia" w:ascii="宋体" w:hAnsi="宋体"/>
          <w:b/>
          <w:bCs/>
          <w:sz w:val="32"/>
          <w:szCs w:val="32"/>
        </w:rPr>
      </w:pPr>
      <w:r>
        <w:rPr>
          <w:rFonts w:hint="eastAsia" w:ascii="宋体" w:hAnsi="宋体"/>
          <w:b/>
          <w:bCs/>
          <w:sz w:val="32"/>
          <w:szCs w:val="32"/>
        </w:rPr>
        <w:t>备品备件、易损件和专用耗材明细表</w:t>
      </w:r>
    </w:p>
    <w:p>
      <w:pPr>
        <w:adjustRightInd w:val="0"/>
        <w:snapToGrid w:val="0"/>
        <w:spacing w:line="420" w:lineRule="exact"/>
        <w:ind w:firstLine="480"/>
        <w:jc w:val="center"/>
        <w:rPr>
          <w:rFonts w:hint="eastAsia" w:ascii="宋体" w:hAnsi="宋体"/>
          <w:sz w:val="24"/>
          <w:szCs w:val="24"/>
        </w:rPr>
      </w:pPr>
      <w:r>
        <w:rPr>
          <w:rFonts w:hint="eastAsia" w:ascii="宋体" w:hAnsi="宋体"/>
          <w:sz w:val="24"/>
          <w:szCs w:val="24"/>
        </w:rPr>
        <w:t xml:space="preserve">                                                           </w:t>
      </w:r>
      <w:r>
        <w:rPr>
          <w:rFonts w:hint="eastAsia" w:ascii="宋体" w:hAnsi="宋体"/>
        </w:rPr>
        <w:t>单位：元</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序号</w:t>
            </w:r>
          </w:p>
        </w:tc>
        <w:tc>
          <w:tcPr>
            <w:tcW w:w="1924"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名称</w:t>
            </w:r>
          </w:p>
        </w:tc>
        <w:tc>
          <w:tcPr>
            <w:tcW w:w="1236"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型号规格</w:t>
            </w:r>
          </w:p>
        </w:tc>
        <w:tc>
          <w:tcPr>
            <w:tcW w:w="720"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单位</w:t>
            </w:r>
          </w:p>
        </w:tc>
        <w:tc>
          <w:tcPr>
            <w:tcW w:w="720"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数量</w:t>
            </w:r>
          </w:p>
        </w:tc>
        <w:tc>
          <w:tcPr>
            <w:tcW w:w="720"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单价</w:t>
            </w:r>
          </w:p>
        </w:tc>
        <w:tc>
          <w:tcPr>
            <w:tcW w:w="720"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总价</w:t>
            </w:r>
          </w:p>
        </w:tc>
        <w:tc>
          <w:tcPr>
            <w:tcW w:w="2235" w:type="dxa"/>
          </w:tcPr>
          <w:p>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b/>
                <w:bCs/>
                <w:sz w:val="24"/>
                <w:szCs w:val="24"/>
              </w:rPr>
            </w:pPr>
            <w:r>
              <w:rPr>
                <w:rFonts w:hint="eastAsia" w:ascii="宋体" w:hAnsi="宋体"/>
                <w:b/>
                <w:bCs/>
                <w:sz w:val="24"/>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1924"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1236"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720" w:type="dxa"/>
          </w:tcPr>
          <w:p>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sz w:val="24"/>
                <w:szCs w:val="24"/>
              </w:rPr>
            </w:pPr>
          </w:p>
        </w:tc>
        <w:tc>
          <w:tcPr>
            <w:tcW w:w="2235" w:type="dxa"/>
          </w:tcPr>
          <w:p>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sz w:val="24"/>
                <w:szCs w:val="24"/>
              </w:rPr>
            </w:pPr>
          </w:p>
        </w:tc>
      </w:tr>
    </w:tbl>
    <w:p>
      <w:pPr>
        <w:ind w:firstLine="480"/>
        <w:rPr>
          <w:sz w:val="24"/>
          <w:szCs w:val="24"/>
        </w:rPr>
      </w:pPr>
    </w:p>
    <w:p>
      <w:pPr>
        <w:ind w:firstLine="480"/>
      </w:pPr>
    </w:p>
    <w:p>
      <w:pPr>
        <w:ind w:firstLine="480"/>
      </w:pPr>
    </w:p>
    <w:p>
      <w:pPr>
        <w:spacing w:line="540" w:lineRule="exact"/>
        <w:ind w:firstLine="480"/>
        <w:rPr>
          <w:rFonts w:hint="eastAsia" w:ascii="宋体" w:hAnsi="宋体"/>
          <w:sz w:val="24"/>
        </w:rPr>
      </w:pPr>
      <w:r>
        <w:rPr>
          <w:rFonts w:hint="eastAsia" w:ascii="宋体" w:hAnsi="宋体"/>
          <w:sz w:val="24"/>
        </w:rPr>
        <w:t>投标人：（盖章）</w:t>
      </w:r>
    </w:p>
    <w:p>
      <w:pPr>
        <w:spacing w:line="540" w:lineRule="exact"/>
        <w:ind w:firstLine="480"/>
        <w:rPr>
          <w:rFonts w:hint="eastAsia" w:ascii="宋体" w:hAnsi="宋体"/>
          <w:sz w:val="24"/>
        </w:rPr>
      </w:pPr>
      <w:r>
        <w:rPr>
          <w:rFonts w:hint="eastAsia" w:ascii="宋体" w:hAnsi="宋体"/>
          <w:sz w:val="24"/>
        </w:rPr>
        <w:t>法定代表人（委托代理人）：（签字）</w:t>
      </w:r>
    </w:p>
    <w:p>
      <w:pPr>
        <w:spacing w:line="540" w:lineRule="exact"/>
        <w:ind w:firstLine="48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pStyle w:val="10"/>
        <w:ind w:firstLine="482"/>
        <w:rPr>
          <w:rFonts w:hint="eastAsia" w:cs="宋体" w:asciiTheme="minorEastAsia" w:hAnsiTheme="minorEastAsia" w:eastAsiaTheme="minorEastAsia"/>
          <w:b/>
          <w:bCs/>
          <w:color w:val="000000"/>
          <w:sz w:val="24"/>
          <w:szCs w:val="24"/>
        </w:rPr>
      </w:pPr>
    </w:p>
    <w:p/>
    <w:p>
      <w:pPr>
        <w:rPr>
          <w:rFonts w:hint="eastAsia"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附件12</w:t>
      </w:r>
    </w:p>
    <w:p>
      <w:pPr>
        <w:keepNext/>
        <w:keepLines/>
        <w:spacing w:line="600" w:lineRule="exact"/>
        <w:jc w:val="center"/>
        <w:outlineLvl w:val="1"/>
        <w:rPr>
          <w:rFonts w:hint="eastAsia" w:ascii="宋体" w:hAnsi="宋体"/>
          <w:b/>
          <w:sz w:val="24"/>
          <w:szCs w:val="24"/>
        </w:rPr>
      </w:pPr>
      <w:r>
        <w:rPr>
          <w:rFonts w:hint="eastAsia" w:ascii="宋体" w:hAnsi="宋体"/>
          <w:b/>
          <w:sz w:val="24"/>
          <w:szCs w:val="24"/>
        </w:rPr>
        <w:t>投标文件封面及封口</w:t>
      </w:r>
      <w:bookmarkEnd w:id="112"/>
      <w:r>
        <w:rPr>
          <w:rFonts w:hint="eastAsia" w:ascii="宋体" w:hAnsi="宋体"/>
          <w:b/>
          <w:sz w:val="24"/>
          <w:szCs w:val="24"/>
        </w:rPr>
        <w:t>格式</w:t>
      </w:r>
      <w:bookmarkEnd w:id="113"/>
      <w:bookmarkEnd w:id="114"/>
      <w:bookmarkEnd w:id="115"/>
      <w:bookmarkEnd w:id="116"/>
      <w:bookmarkEnd w:id="117"/>
      <w:bookmarkEnd w:id="118"/>
      <w:bookmarkEnd w:id="119"/>
    </w:p>
    <w:p>
      <w:pPr>
        <w:jc w:val="center"/>
        <w:rPr>
          <w:rFonts w:hint="eastAsia" w:ascii="宋体" w:hAnsi="宋体"/>
          <w:b/>
          <w:sz w:val="36"/>
          <w:szCs w:val="36"/>
        </w:rPr>
      </w:pPr>
    </w:p>
    <w:p>
      <w:pPr>
        <w:rPr>
          <w:rFonts w:hint="eastAsia" w:ascii="宋体" w:hAnsi="宋体"/>
          <w:bCs/>
          <w:sz w:val="32"/>
          <w:szCs w:val="24"/>
        </w:rPr>
      </w:pPr>
      <w:r>
        <w:rPr>
          <w:rFonts w:hint="eastAsia" w:ascii="宋体" w:hAnsi="宋体"/>
          <w:bCs/>
          <w:sz w:val="32"/>
          <w:szCs w:val="24"/>
        </w:rPr>
        <w:t>封面格式：</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3"/>
        <w:gridCol w:w="4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Pr>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b/>
                <w:sz w:val="30"/>
                <w:szCs w:val="30"/>
              </w:rPr>
            </w:pPr>
            <w:r>
              <w:rPr>
                <w:rFonts w:hint="eastAsia" w:ascii="宋体" w:hAnsi="宋体"/>
                <w:b/>
                <w:sz w:val="30"/>
                <w:szCs w:val="30"/>
              </w:rPr>
              <w:t>投标文件</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b/>
                <w:sz w:val="30"/>
                <w:szCs w:val="30"/>
              </w:rPr>
            </w:pPr>
            <w:r>
              <w:rPr>
                <w:rFonts w:hint="eastAsia" w:ascii="宋体" w:hAnsi="宋体"/>
                <w:b/>
                <w:sz w:val="30"/>
                <w:szCs w:val="30"/>
              </w:rPr>
              <w:t>（正本/副本）</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招标编号：</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 xml:space="preserve">项目名称： </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投标人名称（公章）：</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地址：</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电话：</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传真：</w:t>
            </w:r>
          </w:p>
        </w:tc>
        <w:tc>
          <w:tcPr>
            <w:tcW w:w="4644" w:type="dxa"/>
          </w:tcPr>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b/>
                <w:sz w:val="30"/>
                <w:szCs w:val="30"/>
              </w:rPr>
            </w:pPr>
            <w:r>
              <w:rPr>
                <w:rFonts w:hint="eastAsia" w:ascii="宋体" w:hAnsi="宋体"/>
                <w:b/>
                <w:sz w:val="30"/>
                <w:szCs w:val="30"/>
              </w:rPr>
              <w:t>投标文件</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b/>
                <w:sz w:val="30"/>
                <w:szCs w:val="30"/>
              </w:rPr>
            </w:pPr>
            <w:r>
              <w:rPr>
                <w:rFonts w:hint="eastAsia" w:ascii="宋体" w:hAnsi="宋体"/>
                <w:b/>
                <w:sz w:val="30"/>
                <w:szCs w:val="30"/>
              </w:rPr>
              <w:t>（电子版）</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招标编号：</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 xml:space="preserve">项目名称： </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投标人名称（公章）：</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地址：</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电话：</w:t>
            </w: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sz w:val="24"/>
                <w:szCs w:val="24"/>
              </w:rPr>
            </w:pPr>
            <w:r>
              <w:rPr>
                <w:rFonts w:hint="eastAsia" w:ascii="宋体" w:hAnsi="宋体"/>
                <w:sz w:val="24"/>
                <w:szCs w:val="24"/>
              </w:rPr>
              <w:t>传真：</w:t>
            </w:r>
          </w:p>
        </w:tc>
      </w:tr>
    </w:tbl>
    <w:p>
      <w:pPr>
        <w:rPr>
          <w:rFonts w:hint="eastAsia" w:ascii="宋体" w:hAnsi="宋体"/>
          <w:szCs w:val="24"/>
        </w:rPr>
      </w:pP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3"/>
        <w:gridCol w:w="4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Pr>
          <w:p>
            <w:pPr>
              <w:keepNext w:val="0"/>
              <w:keepLines w:val="0"/>
              <w:suppressLineNumbers w:val="0"/>
              <w:adjustRightInd w:val="0"/>
              <w:snapToGrid w:val="0"/>
              <w:spacing w:before="72" w:beforeLines="30" w:beforeAutospacing="0" w:after="0" w:afterAutospacing="0"/>
              <w:ind w:left="0" w:right="0"/>
              <w:jc w:val="center"/>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b/>
                <w:sz w:val="30"/>
                <w:szCs w:val="30"/>
              </w:rPr>
            </w:pPr>
            <w:r>
              <w:rPr>
                <w:rFonts w:hint="eastAsia" w:ascii="宋体" w:hAnsi="宋体"/>
                <w:b/>
                <w:sz w:val="30"/>
                <w:szCs w:val="30"/>
              </w:rPr>
              <w:t xml:space="preserve">开标一览表 </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招标编号：</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 xml:space="preserve">项目名称： </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投标人名称（公章）：</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地址：</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电话：</w:t>
            </w:r>
          </w:p>
          <w:p>
            <w:pPr>
              <w:keepNext w:val="0"/>
              <w:keepLines w:val="0"/>
              <w:suppressLineNumbers w:val="0"/>
              <w:adjustRightInd w:val="0"/>
              <w:snapToGrid w:val="0"/>
              <w:spacing w:before="72" w:beforeLines="30" w:beforeAutospacing="0" w:after="0" w:afterAutospacing="0"/>
              <w:ind w:left="0" w:right="0"/>
              <w:rPr>
                <w:rFonts w:hint="eastAsia" w:ascii="宋体" w:hAnsi="宋体"/>
                <w:bCs/>
                <w:sz w:val="24"/>
                <w:szCs w:val="24"/>
              </w:rPr>
            </w:pPr>
            <w:r>
              <w:rPr>
                <w:rFonts w:hint="eastAsia" w:ascii="宋体" w:hAnsi="宋体"/>
                <w:sz w:val="24"/>
                <w:szCs w:val="24"/>
              </w:rPr>
              <w:t>传真：</w:t>
            </w:r>
          </w:p>
        </w:tc>
        <w:tc>
          <w:tcPr>
            <w:tcW w:w="4644" w:type="dxa"/>
          </w:tcPr>
          <w:p>
            <w:pPr>
              <w:keepNext w:val="0"/>
              <w:keepLines w:val="0"/>
              <w:suppressLineNumbers w:val="0"/>
              <w:adjustRightInd w:val="0"/>
              <w:snapToGrid w:val="0"/>
              <w:spacing w:before="72" w:beforeLines="30" w:beforeAutospacing="0" w:after="0" w:afterAutospacing="0"/>
              <w:ind w:left="0" w:right="0"/>
              <w:jc w:val="center"/>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jc w:val="left"/>
              <w:rPr>
                <w:rFonts w:hint="eastAsia" w:ascii="宋体" w:hAnsi="宋体"/>
                <w:b/>
                <w:sz w:val="30"/>
                <w:szCs w:val="30"/>
              </w:rPr>
            </w:pPr>
            <w:r>
              <w:rPr>
                <w:rFonts w:hint="eastAsia" w:ascii="宋体" w:hAnsi="宋体"/>
                <w:b/>
                <w:sz w:val="30"/>
                <w:szCs w:val="30"/>
              </w:rPr>
              <w:t xml:space="preserve">资质证明文件 </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招标编号：</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 xml:space="preserve">项目名称： </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投标人名称（公章）：</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地址：</w:t>
            </w:r>
          </w:p>
          <w:p>
            <w:pPr>
              <w:keepNext w:val="0"/>
              <w:keepLines w:val="0"/>
              <w:suppressLineNumbers w:val="0"/>
              <w:adjustRightInd w:val="0"/>
              <w:snapToGrid w:val="0"/>
              <w:spacing w:before="72" w:beforeLines="30" w:beforeAutospacing="0" w:after="0" w:afterAutospacing="0"/>
              <w:ind w:left="0" w:right="0"/>
              <w:rPr>
                <w:rFonts w:hint="eastAsia" w:ascii="宋体" w:hAnsi="宋体"/>
                <w:sz w:val="24"/>
                <w:szCs w:val="24"/>
              </w:rPr>
            </w:pPr>
            <w:r>
              <w:rPr>
                <w:rFonts w:hint="eastAsia" w:ascii="宋体" w:hAnsi="宋体"/>
                <w:sz w:val="24"/>
                <w:szCs w:val="24"/>
              </w:rPr>
              <w:t>电话：</w:t>
            </w:r>
          </w:p>
          <w:p>
            <w:pPr>
              <w:keepNext w:val="0"/>
              <w:keepLines w:val="0"/>
              <w:suppressLineNumbers w:val="0"/>
              <w:adjustRightInd w:val="0"/>
              <w:snapToGrid w:val="0"/>
              <w:spacing w:before="72" w:beforeLines="30" w:beforeAutospacing="0" w:after="0" w:afterAutospacing="0"/>
              <w:ind w:left="0" w:right="0"/>
              <w:rPr>
                <w:rFonts w:hint="eastAsia" w:ascii="宋体" w:hAnsi="宋体"/>
                <w:bCs/>
                <w:sz w:val="24"/>
                <w:szCs w:val="24"/>
              </w:rPr>
            </w:pPr>
            <w:r>
              <w:rPr>
                <w:rFonts w:hint="eastAsia" w:ascii="宋体" w:hAnsi="宋体"/>
                <w:sz w:val="24"/>
                <w:szCs w:val="24"/>
              </w:rPr>
              <w:t>传真：</w:t>
            </w:r>
          </w:p>
        </w:tc>
      </w:tr>
    </w:tbl>
    <w:p>
      <w:pPr>
        <w:rPr>
          <w:rFonts w:hint="eastAsia" w:ascii="宋体" w:hAnsi="宋体"/>
          <w:szCs w:val="24"/>
        </w:rPr>
      </w:pPr>
    </w:p>
    <w:p>
      <w:pPr>
        <w:adjustRightInd w:val="0"/>
        <w:snapToGrid w:val="0"/>
        <w:spacing w:before="72" w:beforeLines="30" w:line="312" w:lineRule="auto"/>
        <w:rPr>
          <w:rFonts w:hint="eastAsia" w:ascii="宋体" w:hAnsi="宋体"/>
          <w:bCs/>
          <w:sz w:val="32"/>
          <w:szCs w:val="24"/>
        </w:rPr>
      </w:pPr>
      <w:r>
        <w:rPr>
          <w:rFonts w:hint="eastAsia" w:ascii="宋体" w:hAnsi="宋体"/>
          <w:bCs/>
          <w:sz w:val="32"/>
          <w:szCs w:val="24"/>
        </w:rPr>
        <w:t>封口格式：</w:t>
      </w:r>
    </w:p>
    <w:p>
      <w:pPr>
        <w:adjustRightInd w:val="0"/>
        <w:snapToGrid w:val="0"/>
        <w:spacing w:before="72" w:beforeLines="30" w:line="312" w:lineRule="auto"/>
        <w:rPr>
          <w:rFonts w:hint="eastAsia" w:ascii="宋体" w:hAnsi="宋体"/>
          <w:bCs/>
          <w:sz w:val="32"/>
          <w:szCs w:val="24"/>
        </w:rPr>
      </w:pPr>
    </w:p>
    <w:p>
      <w:pPr>
        <w:adjustRightInd w:val="0"/>
        <w:snapToGrid w:val="0"/>
        <w:spacing w:before="72" w:beforeLines="30" w:line="312" w:lineRule="auto"/>
        <w:rPr>
          <w:rFonts w:hint="eastAsia" w:ascii="宋体" w:hAnsi="宋体"/>
          <w:sz w:val="24"/>
          <w:szCs w:val="24"/>
        </w:rPr>
      </w:pPr>
      <w:r>
        <w:rPr>
          <w:rFonts w:hint="eastAsia" w:ascii="宋体" w:hAnsi="宋体"/>
          <w:sz w:val="24"/>
          <w:szCs w:val="24"/>
        </w:rPr>
        <w:t>………………于XXXX年XX月XX日XXXX之前不准启封（公章）…………………</w:t>
      </w:r>
    </w:p>
    <w:p>
      <w:pPr>
        <w:pStyle w:val="17"/>
        <w:spacing w:line="360" w:lineRule="auto"/>
        <w:rPr>
          <w:rFonts w:hint="eastAsia" w:cs="宋体" w:asciiTheme="minorEastAsia" w:hAnsiTheme="minorEastAsia" w:eastAsiaTheme="minorEastAsia"/>
          <w:b/>
          <w:bCs/>
          <w:color w:val="000000"/>
          <w:sz w:val="24"/>
          <w:szCs w:val="24"/>
        </w:rPr>
      </w:pPr>
    </w:p>
    <w:p>
      <w:pPr>
        <w:pStyle w:val="17"/>
        <w:spacing w:line="360" w:lineRule="auto"/>
        <w:rPr>
          <w:rFonts w:hint="eastAsia" w:cs="宋体" w:asciiTheme="minorEastAsia" w:hAnsiTheme="minorEastAsia" w:eastAsiaTheme="minorEastAsia"/>
          <w:b/>
          <w:bCs/>
          <w:color w:val="000000"/>
          <w:sz w:val="24"/>
          <w:szCs w:val="24"/>
        </w:rPr>
      </w:pPr>
    </w:p>
    <w:p>
      <w:pPr>
        <w:pStyle w:val="17"/>
        <w:spacing w:line="360" w:lineRule="auto"/>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jc w:val="center"/>
        <w:rPr>
          <w:rFonts w:hint="eastAsia" w:cs="宋体" w:asciiTheme="minorEastAsia" w:hAnsiTheme="minorEastAsia" w:eastAsiaTheme="minorEastAsia"/>
          <w:b/>
          <w:bCs/>
          <w:color w:val="000000"/>
          <w:sz w:val="44"/>
          <w:szCs w:val="44"/>
        </w:rPr>
      </w:pPr>
      <w:bookmarkStart w:id="121" w:name="_Toc27943"/>
      <w:bookmarkStart w:id="122" w:name="_Toc175211674"/>
      <w:bookmarkStart w:id="123" w:name="_Toc26865"/>
      <w:r>
        <w:rPr>
          <w:rFonts w:hint="eastAsia" w:cs="宋体" w:asciiTheme="minorEastAsia" w:hAnsiTheme="minorEastAsia" w:eastAsiaTheme="minorEastAsia"/>
          <w:b/>
          <w:bCs/>
          <w:color w:val="000000"/>
          <w:sz w:val="44"/>
          <w:szCs w:val="44"/>
        </w:rPr>
        <w:t>第五部分 非生产供应商注册操作手册</w:t>
      </w:r>
      <w:bookmarkEnd w:id="121"/>
      <w:bookmarkEnd w:id="122"/>
      <w:bookmarkEnd w:id="123"/>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浏览器中输入地址</w:t>
      </w:r>
      <w:r>
        <w:rPr>
          <w:rFonts w:cs="宋体" w:asciiTheme="minorEastAsia" w:hAnsiTheme="minorEastAsia" w:eastAsiaTheme="minorEastAsia"/>
          <w:b/>
          <w:bCs/>
          <w:color w:val="000000"/>
          <w:sz w:val="24"/>
          <w:szCs w:val="24"/>
        </w:rPr>
        <w:t>;</w:t>
      </w:r>
    </w:p>
    <w:p>
      <w:pPr>
        <w:rPr>
          <w:rFonts w:hint="eastAsia" w:cs="宋体" w:asciiTheme="minorEastAsia" w:hAnsiTheme="minorEastAsia" w:eastAsiaTheme="minorEastAsia"/>
          <w:b/>
          <w:bCs/>
          <w:color w:val="000000"/>
          <w:sz w:val="24"/>
          <w:szCs w:val="24"/>
        </w:rPr>
      </w:pPr>
      <w:r>
        <w:fldChar w:fldCharType="begin"/>
      </w:r>
      <w:r>
        <w:instrText xml:space="preserve"> HYPERLINK "https://ecaitong.sinotruk.com:8012/" \l "/login" </w:instrText>
      </w:r>
      <w:r>
        <w:fldChar w:fldCharType="separate"/>
      </w:r>
      <w:r>
        <w:rPr>
          <w:rStyle w:val="42"/>
          <w:rFonts w:cs="宋体" w:asciiTheme="minorEastAsia" w:hAnsiTheme="minorEastAsia" w:eastAsiaTheme="minorEastAsia"/>
          <w:b/>
          <w:bCs/>
          <w:sz w:val="24"/>
          <w:szCs w:val="24"/>
        </w:rPr>
        <w:t>https://ecaitong.sinotruk.com:8012/#/login</w:t>
      </w:r>
      <w:r>
        <w:rPr>
          <w:rStyle w:val="42"/>
          <w:rFonts w:cs="宋体" w:asciiTheme="minorEastAsia" w:hAnsiTheme="minorEastAsia" w:eastAsiaTheme="minorEastAsia"/>
          <w:b/>
          <w:bCs/>
          <w:sz w:val="24"/>
          <w:szCs w:val="24"/>
        </w:rPr>
        <w:fldChar w:fldCharType="end"/>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t>1.</w:t>
      </w:r>
      <w:r>
        <w:rPr>
          <w:rFonts w:hint="eastAsia" w:cs="宋体" w:asciiTheme="minorEastAsia" w:hAnsiTheme="minorEastAsia" w:eastAsiaTheme="minorEastAsia"/>
          <w:b/>
          <w:bCs/>
          <w:color w:val="000000"/>
          <w:sz w:val="24"/>
          <w:szCs w:val="24"/>
        </w:rPr>
        <w:t>点击立即注册</w:t>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drawing>
          <wp:inline distT="0" distB="0" distL="0" distR="0">
            <wp:extent cx="5274945" cy="2687320"/>
            <wp:effectExtent l="0" t="0" r="1905" b="0"/>
            <wp:docPr id="1879714519" name="图片 16" descr="descript"/>
            <wp:cNvGraphicFramePr/>
            <a:graphic xmlns:a="http://schemas.openxmlformats.org/drawingml/2006/main">
              <a:graphicData uri="http://schemas.openxmlformats.org/drawingml/2006/picture">
                <pic:pic xmlns:pic="http://schemas.openxmlformats.org/drawingml/2006/picture">
                  <pic:nvPicPr>
                    <pic:cNvPr id="1879714519" name="图片 16" descr="descript"/>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274945" cy="2687320"/>
                    </a:xfrm>
                    <a:prstGeom prst="rect">
                      <a:avLst/>
                    </a:prstGeom>
                    <a:noFill/>
                    <a:ln>
                      <a:noFill/>
                    </a:ln>
                  </pic:spPr>
                </pic:pic>
              </a:graphicData>
            </a:graphic>
          </wp:inline>
        </w:drawing>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t xml:space="preserve">2.     </w:t>
      </w:r>
      <w:r>
        <w:rPr>
          <w:rFonts w:hint="eastAsia" w:cs="宋体" w:asciiTheme="minorEastAsia" w:hAnsiTheme="minorEastAsia" w:eastAsiaTheme="minorEastAsia"/>
          <w:b/>
          <w:bCs/>
          <w:color w:val="000000"/>
          <w:sz w:val="24"/>
          <w:szCs w:val="24"/>
        </w:rPr>
        <w:t>填写手机号码（没有注册过的）</w:t>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drawing>
          <wp:inline distT="0" distB="0" distL="0" distR="0">
            <wp:extent cx="5274945" cy="2534920"/>
            <wp:effectExtent l="0" t="0" r="1905" b="0"/>
            <wp:docPr id="901635406" name="图片 15" descr="descript"/>
            <wp:cNvGraphicFramePr/>
            <a:graphic xmlns:a="http://schemas.openxmlformats.org/drawingml/2006/main">
              <a:graphicData uri="http://schemas.openxmlformats.org/drawingml/2006/picture">
                <pic:pic xmlns:pic="http://schemas.openxmlformats.org/drawingml/2006/picture">
                  <pic:nvPicPr>
                    <pic:cNvPr id="901635406" name="图片 15" descr="descript"/>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5274945" cy="2534920"/>
                    </a:xfrm>
                    <a:prstGeom prst="rect">
                      <a:avLst/>
                    </a:prstGeom>
                    <a:noFill/>
                    <a:ln>
                      <a:noFill/>
                    </a:ln>
                  </pic:spPr>
                </pic:pic>
              </a:graphicData>
            </a:graphic>
          </wp:inline>
        </w:drawing>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t xml:space="preserve">3.     </w:t>
      </w:r>
      <w:r>
        <w:rPr>
          <w:rFonts w:hint="eastAsia" w:cs="宋体" w:asciiTheme="minorEastAsia" w:hAnsiTheme="minorEastAsia" w:eastAsiaTheme="minorEastAsia"/>
          <w:b/>
          <w:bCs/>
          <w:color w:val="000000"/>
          <w:sz w:val="24"/>
          <w:szCs w:val="24"/>
        </w:rPr>
        <w:t>注册成功后，登录这个手机号码的账号进入系统，点击供应商注册。</w:t>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drawing>
          <wp:inline distT="0" distB="0" distL="0" distR="0">
            <wp:extent cx="5274945" cy="1409700"/>
            <wp:effectExtent l="0" t="0" r="1905" b="0"/>
            <wp:docPr id="1597783145" name="图片 14" descr="descript"/>
            <wp:cNvGraphicFramePr/>
            <a:graphic xmlns:a="http://schemas.openxmlformats.org/drawingml/2006/main">
              <a:graphicData uri="http://schemas.openxmlformats.org/drawingml/2006/picture">
                <pic:pic xmlns:pic="http://schemas.openxmlformats.org/drawingml/2006/picture">
                  <pic:nvPicPr>
                    <pic:cNvPr id="1597783145" name="图片 14" descr="descript"/>
                    <pic:cNvPicPr>
                      <a:picLocks noChangeArrowheads="1"/>
                    </pic:cNvPicPr>
                  </pic:nvPicPr>
                  <pic:blipFill>
                    <a:blip r:embed="rId13">
                      <a:extLst>
                        <a:ext uri="{28A0092B-C50C-407E-A947-70E740481C1C}">
                          <a14:useLocalDpi xmlns:a14="http://schemas.microsoft.com/office/drawing/2010/main" val="0"/>
                        </a:ext>
                      </a:extLst>
                    </a:blip>
                    <a:srcRect b="43216"/>
                    <a:stretch>
                      <a:fillRect/>
                    </a:stretch>
                  </pic:blipFill>
                  <pic:spPr>
                    <a:xfrm>
                      <a:off x="0" y="0"/>
                      <a:ext cx="5274945" cy="1409700"/>
                    </a:xfrm>
                    <a:prstGeom prst="rect">
                      <a:avLst/>
                    </a:prstGeom>
                    <a:noFill/>
                    <a:ln>
                      <a:noFill/>
                    </a:ln>
                  </pic:spPr>
                </pic:pic>
              </a:graphicData>
            </a:graphic>
          </wp:inline>
        </w:drawing>
      </w: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t xml:space="preserve">4.     </w:t>
      </w:r>
      <w:r>
        <w:rPr>
          <w:rFonts w:hint="eastAsia" w:cs="宋体" w:asciiTheme="minorEastAsia" w:hAnsiTheme="minorEastAsia" w:eastAsiaTheme="minorEastAsia"/>
          <w:b/>
          <w:bCs/>
          <w:color w:val="000000"/>
          <w:sz w:val="24"/>
          <w:szCs w:val="24"/>
        </w:rPr>
        <w:t>点击新增</w:t>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drawing>
          <wp:inline distT="0" distB="0" distL="0" distR="0">
            <wp:extent cx="5274945" cy="1540510"/>
            <wp:effectExtent l="0" t="0" r="1905" b="2540"/>
            <wp:docPr id="315713770" name="图片 13" descr="descript"/>
            <wp:cNvGraphicFramePr/>
            <a:graphic xmlns:a="http://schemas.openxmlformats.org/drawingml/2006/main">
              <a:graphicData uri="http://schemas.openxmlformats.org/drawingml/2006/picture">
                <pic:pic xmlns:pic="http://schemas.openxmlformats.org/drawingml/2006/picture">
                  <pic:nvPicPr>
                    <pic:cNvPr id="315713770" name="图片 13" descr="descript"/>
                    <pic:cNvPicPr>
                      <a:picLocks noChangeArrowheads="1"/>
                    </pic:cNvPicPr>
                  </pic:nvPicPr>
                  <pic:blipFill>
                    <a:blip r:embed="rId14">
                      <a:extLst>
                        <a:ext uri="{28A0092B-C50C-407E-A947-70E740481C1C}">
                          <a14:useLocalDpi xmlns:a14="http://schemas.microsoft.com/office/drawing/2010/main" val="0"/>
                        </a:ext>
                      </a:extLst>
                    </a:blip>
                    <a:srcRect b="41064"/>
                    <a:stretch>
                      <a:fillRect/>
                    </a:stretch>
                  </pic:blipFill>
                  <pic:spPr>
                    <a:xfrm>
                      <a:off x="0" y="0"/>
                      <a:ext cx="5274945" cy="1540510"/>
                    </a:xfrm>
                    <a:prstGeom prst="rect">
                      <a:avLst/>
                    </a:prstGeom>
                    <a:noFill/>
                    <a:ln>
                      <a:noFill/>
                    </a:ln>
                  </pic:spPr>
                </pic:pic>
              </a:graphicData>
            </a:graphic>
          </wp:inline>
        </w:drawing>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t xml:space="preserve">5 </w:t>
      </w:r>
      <w:r>
        <w:rPr>
          <w:rFonts w:hint="eastAsia" w:cs="宋体" w:asciiTheme="minorEastAsia" w:hAnsiTheme="minorEastAsia" w:eastAsiaTheme="minorEastAsia"/>
          <w:b/>
          <w:bCs/>
          <w:color w:val="000000"/>
          <w:sz w:val="24"/>
          <w:szCs w:val="24"/>
        </w:rPr>
        <w:t>按要求填写所有信息，最后提交审批。</w:t>
      </w:r>
    </w:p>
    <w:p>
      <w:pPr>
        <w:rPr>
          <w:rFonts w:hint="eastAsia" w:cs="宋体" w:asciiTheme="minorEastAsia" w:hAnsiTheme="minorEastAsia" w:eastAsiaTheme="minorEastAsia"/>
          <w:b/>
          <w:bCs/>
          <w:color w:val="000000"/>
          <w:sz w:val="24"/>
          <w:szCs w:val="24"/>
        </w:rPr>
      </w:pPr>
      <w:r>
        <w:rPr>
          <w:rFonts w:cs="宋体" w:asciiTheme="minorEastAsia" w:hAnsiTheme="minorEastAsia" w:eastAsiaTheme="minorEastAsia"/>
          <w:b/>
          <w:bCs/>
          <w:color w:val="000000"/>
          <w:sz w:val="24"/>
          <w:szCs w:val="24"/>
        </w:rPr>
        <w:drawing>
          <wp:inline distT="0" distB="0" distL="0" distR="0">
            <wp:extent cx="5274945" cy="2098675"/>
            <wp:effectExtent l="0" t="0" r="1905" b="0"/>
            <wp:docPr id="285623046" name="图片 12" descr="descript"/>
            <wp:cNvGraphicFramePr/>
            <a:graphic xmlns:a="http://schemas.openxmlformats.org/drawingml/2006/main">
              <a:graphicData uri="http://schemas.openxmlformats.org/drawingml/2006/picture">
                <pic:pic xmlns:pic="http://schemas.openxmlformats.org/drawingml/2006/picture">
                  <pic:nvPicPr>
                    <pic:cNvPr id="285623046" name="图片 12" descr="descript"/>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274945" cy="2098675"/>
                    </a:xfrm>
                    <a:prstGeom prst="rect">
                      <a:avLst/>
                    </a:prstGeom>
                    <a:noFill/>
                    <a:ln>
                      <a:noFill/>
                    </a:ln>
                  </pic:spPr>
                </pic:pic>
              </a:graphicData>
            </a:graphic>
          </wp:inline>
        </w:drawing>
      </w: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注意事项：</w:t>
      </w: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1.点击新增按钮进入注册界面，如果点击提交后，系统报错或系统没反应，请先仔细检查自己的填写数据是否完整正确。</w:t>
      </w: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2.注册信息时尽量把所有信息都填写完整，其中：</w:t>
      </w: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a.统一社会信用代码字段，是供应商的唯一标识字段，设有校验规则，如果系统报统一社会信用代码重复则说明此供应商已经在e采通内存在，请直接找甲方联系人（孔维国15376906196）咨询供应商的账号密码即可，无需重复注册。</w:t>
      </w: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b.采购形式编号（</w:t>
      </w:r>
      <w:r>
        <w:rPr>
          <w:rFonts w:hint="eastAsia" w:cs="宋体" w:asciiTheme="minorEastAsia" w:hAnsiTheme="minorEastAsia" w:eastAsiaTheme="minorEastAsia"/>
          <w:b/>
          <w:bCs/>
          <w:color w:val="FF0000"/>
          <w:sz w:val="24"/>
          <w:szCs w:val="24"/>
        </w:rPr>
        <w:t>填写：</w:t>
      </w:r>
      <w:r>
        <w:rPr>
          <w:rFonts w:hint="default" w:cs="宋体" w:asciiTheme="minorEastAsia" w:hAnsiTheme="minorEastAsia" w:eastAsiaTheme="minorEastAsia"/>
          <w:b/>
          <w:bCs/>
          <w:color w:val="FF0000"/>
          <w:sz w:val="24"/>
          <w:szCs w:val="24"/>
          <w:woUserID w:val="1"/>
        </w:rPr>
        <w:t>ZBGL2026060173、</w:t>
      </w:r>
      <w:r>
        <w:rPr>
          <w:rFonts w:hint="eastAsia" w:cs="宋体" w:asciiTheme="minorEastAsia" w:hAnsiTheme="minorEastAsia" w:eastAsiaTheme="minorEastAsia"/>
          <w:b/>
          <w:bCs/>
          <w:color w:val="000000"/>
          <w:sz w:val="24"/>
          <w:szCs w:val="24"/>
        </w:rPr>
        <w:t>投标项目名称（填写：光栅式车辆轮廓全自动测量系统）、配套能力（选择：非生产招标-工艺设备-工艺设备）。</w:t>
      </w: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c.营业执照有效结束日期目前限制在当前日期及之前，应该限制在当前日期之后，最大允许“9999-12-31”，即代表永久有效。</w:t>
      </w: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3.审批流程全部走完结束之后，会以短信方式发给供应商一个6位数的BP号，供应商以gys+6位BP号为账号，密码scm@2022重新登录重汽E采通，进行手机号码绑定。后续所有招标过程操作（如应标、投标、澄清函等）均在此账号内进行。</w:t>
      </w:r>
    </w:p>
    <w:p>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4.注册过程中遇到任何问题均可电话咨询甲方联系人（孔维国15376906196）。</w:t>
      </w: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sectPr>
      <w:headerReference r:id="rId6" w:type="first"/>
      <w:footerReference r:id="rId8" w:type="first"/>
      <w:headerReference r:id="rId5" w:type="default"/>
      <w:footerReference r:id="rId7" w:type="default"/>
      <w:pgSz w:w="11907" w:h="16840"/>
      <w:pgMar w:top="1440" w:right="1800" w:bottom="1440" w:left="1800" w:header="724" w:footer="851" w:gutter="0"/>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0000000000000000000"/>
    <w:charset w:val="86"/>
    <w:family w:val="modern"/>
    <w:pitch w:val="default"/>
    <w:sig w:usb0="00000000" w:usb1="00000000" w:usb2="00000000" w:usb3="00000000" w:csb0="00040000" w:csb1="00000000"/>
  </w:font>
  <w:font w:name="Consolas">
    <w:altName w:val="Liberation Sans Narrow"/>
    <w:panose1 w:val="020B0609020204030204"/>
    <w:charset w:val="00"/>
    <w:family w:val="modern"/>
    <w:pitch w:val="default"/>
    <w:sig w:usb0="00000000" w:usb1="00000000" w:usb2="00000001" w:usb3="00000000" w:csb0="0000019F" w:csb1="00000000"/>
  </w:font>
  <w:font w:name="Verdana">
    <w:panose1 w:val="020B0604030504040204"/>
    <w:charset w:val="00"/>
    <w:family w:val="swiss"/>
    <w:pitch w:val="default"/>
    <w:sig w:usb0="A10006FF" w:usb1="4000205B" w:usb2="00000010" w:usb3="00000000" w:csb0="2000019F" w:csb1="00000000"/>
  </w:font>
  <w:font w:name="新宋体">
    <w:altName w:val="汉仪书宋二KW"/>
    <w:panose1 w:val="02010609030101010101"/>
    <w:charset w:val="86"/>
    <w:family w:val="modern"/>
    <w:pitch w:val="default"/>
    <w:sig w:usb0="00000000" w:usb1="00000000" w:usb2="00000016" w:usb3="00000000" w:csb0="00040001" w:csb1="00000000"/>
  </w:font>
  <w:font w:name="楷体_GB2312">
    <w:altName w:val="汉仪楷体KW"/>
    <w:panose1 w:val="00000000000000000000"/>
    <w:charset w:val="86"/>
    <w:family w:val="modern"/>
    <w:pitch w:val="default"/>
    <w:sig w:usb0="00000000" w:usb1="00000000" w:usb2="0000000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仿宋">
    <w:altName w:val="汉仪仿宋KW"/>
    <w:panose1 w:val="02010609060101010101"/>
    <w:charset w:val="86"/>
    <w:family w:val="modern"/>
    <w:pitch w:val="default"/>
    <w:sig w:usb0="00000000" w:usb1="00000000" w:usb2="00000016" w:usb3="00000000" w:csb0="00040001" w:csb1="00000000"/>
  </w:font>
  <w:font w:name="等线">
    <w:altName w:val="汉仪中等线KW"/>
    <w:panose1 w:val="02010600030101010101"/>
    <w:charset w:val="86"/>
    <w:family w:val="auto"/>
    <w:pitch w:val="default"/>
    <w:sig w:usb0="00000000" w:usb1="00000000" w:usb2="00000016" w:usb3="00000000" w:csb0="0004000F" w:csb1="00000000"/>
  </w:font>
  <w:font w:name="___WRD_EMBED_SUB_47">
    <w:altName w:val="汉仪中黑KW"/>
    <w:panose1 w:val="00000000000000000000"/>
    <w:charset w:val="86"/>
    <w:family w:val="auto"/>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Liberation Sans Narrow">
    <w:panose1 w:val="020B0606020202030204"/>
    <w:charset w:val="00"/>
    <w:family w:val="auto"/>
    <w:pitch w:val="default"/>
    <w:sig w:usb0="A00002AF" w:usb1="500078FB" w:usb2="00000000" w:usb3="00000000" w:csb0="6000009F" w:csb1="DFD70000"/>
  </w:font>
  <w:font w:name="汉仪楷体KW">
    <w:panose1 w:val="00020600040101010101"/>
    <w:charset w:val="86"/>
    <w:family w:val="auto"/>
    <w:pitch w:val="default"/>
    <w:sig w:usb0="A00002BF" w:usb1="18EF7CFA" w:usb2="00000016" w:usb3="00000000" w:csb0="00040000" w:csb1="00000000"/>
  </w:font>
  <w:font w:name="汉仪中等线KW">
    <w:panose1 w:val="01010104010101010101"/>
    <w:charset w:val="86"/>
    <w:family w:val="auto"/>
    <w:pitch w:val="default"/>
    <w:sig w:usb0="800002BF" w:usb1="004F7CFA"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38</w:t>
                          </w:r>
                          <w:r>
                            <w:rPr>
                              <w:rFonts w:hint="eastAsia"/>
                            </w:rPr>
                            <w:fldChar w:fldCharType="end"/>
                          </w:r>
                          <w:r>
                            <w:rPr>
                              <w:rFonts w:hint="eastAsia"/>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pPr>
                      <w:pStyle w:val="2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38</w:t>
                    </w:r>
                    <w:r>
                      <w:rPr>
                        <w:rFonts w:hint="eastAsia"/>
                      </w:rPr>
                      <w:fldChar w:fldCharType="end"/>
                    </w:r>
                    <w:r>
                      <w:rPr>
                        <w:rFonts w:hint="eastAsia"/>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35</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38</w:t>
                          </w:r>
                          <w:r>
                            <w:rPr>
                              <w:rFonts w:hint="eastAsia"/>
                            </w:rPr>
                            <w:fldChar w:fldCharType="end"/>
                          </w:r>
                          <w:r>
                            <w:rPr>
                              <w:rFonts w:hint="eastAsia"/>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pPr>
                      <w:pStyle w:val="2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35</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38</w:t>
                    </w:r>
                    <w:r>
                      <w:rPr>
                        <w:rFonts w:hint="eastAsia"/>
                      </w:rP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ind w:firstLine="120" w:firstLineChars="50"/>
      <w:jc w:val="left"/>
      <w:rPr>
        <w:sz w:val="24"/>
        <w:szCs w:val="24"/>
      </w:rPr>
    </w:pPr>
  </w:p>
  <w:p>
    <w:pPr>
      <w:pStyle w:val="23"/>
      <w:pBdr>
        <w:bottom w:val="none" w:color="auto" w:sz="0" w:space="0"/>
      </w:pBdr>
    </w:pPr>
  </w:p>
  <w:p>
    <w:pPr>
      <w:pStyle w:val="23"/>
      <w:pBdr>
        <w:bottom w:val="none" w:color="auto" w:sz="0" w:space="0"/>
      </w:pBdr>
      <w:ind w:right="-483" w:rightChars="-230"/>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jc w:val="both"/>
      <w:rPr>
        <w:sz w:val="24"/>
        <w:szCs w:val="24"/>
      </w:rPr>
    </w:pPr>
  </w:p>
  <w:p>
    <w:pPr>
      <w:pStyle w:val="23"/>
      <w:pBdr>
        <w:bottom w:val="none" w:color="auto" w:sz="0" w:space="0"/>
      </w:pBdr>
      <w:jc w:val="both"/>
      <w:rPr>
        <w:sz w:val="24"/>
        <w:szCs w:val="24"/>
      </w:rPr>
    </w:pPr>
  </w:p>
  <w:p>
    <w:pPr>
      <w:pStyle w:val="23"/>
      <w:pBdr>
        <w:bottom w:val="none" w:color="auto" w:sz="0" w:space="0"/>
      </w:pBdr>
      <w:jc w:val="right"/>
      <w:rPr>
        <w:sz w:val="24"/>
        <w:szCs w:val="24"/>
      </w:rPr>
    </w:pPr>
    <w:r>
      <w:rPr>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A1AFB0"/>
    <w:multiLevelType w:val="singleLevel"/>
    <w:tmpl w:val="C2A1AFB0"/>
    <w:lvl w:ilvl="0" w:tentative="0">
      <w:start w:val="1"/>
      <w:numFmt w:val="decimal"/>
      <w:suff w:val="space"/>
      <w:lvlText w:val="(%1)"/>
      <w:lvlJc w:val="left"/>
      <w:pPr>
        <w:tabs>
          <w:tab w:val="left" w:pos="0"/>
        </w:tabs>
        <w:ind w:left="0" w:firstLine="0"/>
      </w:pPr>
      <w:rPr>
        <w:rFonts w:hint="default"/>
      </w:rPr>
    </w:lvl>
  </w:abstractNum>
  <w:abstractNum w:abstractNumId="1">
    <w:nsid w:val="D7D7BE47"/>
    <w:multiLevelType w:val="multilevel"/>
    <w:tmpl w:val="D7D7BE47"/>
    <w:lvl w:ilvl="0" w:tentative="0">
      <w:start w:val="1"/>
      <w:numFmt w:val="decimal"/>
      <w:suff w:val="nothing"/>
      <w:lvlText w:val="%1．"/>
      <w:lvlJc w:val="left"/>
      <w:pPr>
        <w:ind w:left="-400" w:firstLine="400"/>
      </w:pPr>
      <w:rPr>
        <w:rFonts w:hint="default" w:ascii="Times New Roman" w:hAnsi="Times New Roman" w:cs="Times New Roman"/>
        <w:b w:val="0"/>
        <w:bCs w:val="0"/>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
    <w:nsid w:val="DCEE04B8"/>
    <w:multiLevelType w:val="multilevel"/>
    <w:tmpl w:val="DCEE04B8"/>
    <w:lvl w:ilvl="0" w:tentative="0">
      <w:start w:val="1"/>
      <w:numFmt w:val="decimal"/>
      <w:suff w:val="nothing"/>
      <w:lvlText w:val="%1．"/>
      <w:lvlJc w:val="left"/>
      <w:pPr>
        <w:ind w:left="0" w:firstLine="40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3">
    <w:nsid w:val="DFBEA871"/>
    <w:multiLevelType w:val="multilevel"/>
    <w:tmpl w:val="DFBEA871"/>
    <w:lvl w:ilvl="0" w:tentative="0">
      <w:start w:val="2"/>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
    <w:nsid w:val="F9DAA762"/>
    <w:multiLevelType w:val="multilevel"/>
    <w:tmpl w:val="F9DAA762"/>
    <w:lvl w:ilvl="0" w:tentative="0">
      <w:start w:val="8"/>
      <w:numFmt w:val="chineseCounting"/>
      <w:suff w:val="nothing"/>
      <w:lvlText w:val="%1、"/>
      <w:lvlJc w:val="left"/>
      <w:pPr>
        <w:ind w:left="0" w:firstLine="0"/>
      </w:p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5">
    <w:nsid w:val="28E554A9"/>
    <w:multiLevelType w:val="singleLevel"/>
    <w:tmpl w:val="28E554A9"/>
    <w:lvl w:ilvl="0" w:tentative="0">
      <w:start w:val="1"/>
      <w:numFmt w:val="decimal"/>
      <w:suff w:val="space"/>
      <w:lvlText w:val="(%1)"/>
      <w:lvlJc w:val="left"/>
      <w:pPr>
        <w:tabs>
          <w:tab w:val="left" w:pos="0"/>
        </w:tabs>
        <w:ind w:left="0" w:firstLine="0"/>
      </w:pPr>
      <w:rPr>
        <w:rFonts w:hint="default"/>
        <w:b w:val="0"/>
        <w:bCs/>
      </w:rPr>
    </w:lvl>
  </w:abstractNum>
  <w:abstractNum w:abstractNumId="6">
    <w:nsid w:val="2AC99848"/>
    <w:multiLevelType w:val="singleLevel"/>
    <w:tmpl w:val="2AC99848"/>
    <w:lvl w:ilvl="0" w:tentative="0">
      <w:start w:val="3"/>
      <w:numFmt w:val="decimal"/>
      <w:suff w:val="nothing"/>
      <w:lvlText w:val="%1、"/>
      <w:lvlJc w:val="left"/>
      <w:pPr>
        <w:ind w:left="539" w:firstLine="0"/>
      </w:pPr>
    </w:lvl>
  </w:abstractNum>
  <w:abstractNum w:abstractNumId="7">
    <w:nsid w:val="3B2000F1"/>
    <w:multiLevelType w:val="multilevel"/>
    <w:tmpl w:val="3B2000F1"/>
    <w:lvl w:ilvl="0" w:tentative="0">
      <w:start w:val="1"/>
      <w:numFmt w:val="decimal"/>
      <w:suff w:val="space"/>
      <w:lvlText w:val="(%1)"/>
      <w:lvlJc w:val="left"/>
      <w:pPr>
        <w:ind w:left="0" w:firstLine="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65C33AA6"/>
    <w:multiLevelType w:val="multilevel"/>
    <w:tmpl w:val="65C33AA6"/>
    <w:lvl w:ilvl="0" w:tentative="0">
      <w:start w:val="1"/>
      <w:numFmt w:val="decimal"/>
      <w:suff w:val="space"/>
      <w:lvlText w:val="(%1)"/>
      <w:lvlJc w:val="left"/>
      <w:pPr>
        <w:ind w:left="0" w:firstLine="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6BB4B2A7"/>
    <w:multiLevelType w:val="multilevel"/>
    <w:tmpl w:val="6BB4B2A7"/>
    <w:lvl w:ilvl="0" w:tentative="0">
      <w:start w:val="1"/>
      <w:numFmt w:val="decimal"/>
      <w:suff w:val="nothing"/>
      <w:lvlText w:val="%1．"/>
      <w:lvlJc w:val="left"/>
      <w:pPr>
        <w:ind w:left="-400" w:firstLine="40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0">
    <w:nsid w:val="79785014"/>
    <w:multiLevelType w:val="multilevel"/>
    <w:tmpl w:val="79785014"/>
    <w:lvl w:ilvl="0" w:tentative="0">
      <w:start w:val="1"/>
      <w:numFmt w:val="decimal"/>
      <w:suff w:val="space"/>
      <w:lvlText w:val="(%1)"/>
      <w:lvlJc w:val="left"/>
      <w:pPr>
        <w:ind w:left="0" w:firstLine="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7FEE0F3C"/>
    <w:multiLevelType w:val="singleLevel"/>
    <w:tmpl w:val="7FEE0F3C"/>
    <w:lvl w:ilvl="0" w:tentative="0">
      <w:start w:val="3"/>
      <w:numFmt w:val="chineseCounting"/>
      <w:suff w:val="space"/>
      <w:lvlText w:val="第%1部分"/>
      <w:lvlJc w:val="left"/>
      <w:rPr>
        <w:rFonts w:hint="eastAsia"/>
      </w:rPr>
    </w:lvl>
  </w:abstractNum>
  <w:num w:numId="1">
    <w:abstractNumId w:val="6"/>
  </w:num>
  <w:num w:numId="2">
    <w:abstractNumId w:val="5"/>
  </w:num>
  <w:num w:numId="3">
    <w:abstractNumId w:val="0"/>
  </w:num>
  <w:num w:numId="4">
    <w:abstractNumId w:val="8"/>
  </w:num>
  <w:num w:numId="5">
    <w:abstractNumId w:val="10"/>
  </w:num>
  <w:num w:numId="6">
    <w:abstractNumId w:val="7"/>
  </w:num>
  <w:num w:numId="7">
    <w:abstractNumId w:val="11"/>
  </w:num>
  <w:num w:numId="8">
    <w:abstractNumId w:val="3"/>
  </w:num>
  <w:num w:numId="9">
    <w:abstractNumId w:val="4"/>
  </w:num>
  <w:num w:numId="10">
    <w:abstractNumId w:val="1"/>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cwNTI3YTVkZjA3NWMyZTNmNTc2ZTcxNmRjY2UxN2EifQ=="/>
  </w:docVars>
  <w:rsids>
    <w:rsidRoot w:val="003447BF"/>
    <w:rsid w:val="0000048D"/>
    <w:rsid w:val="000014D3"/>
    <w:rsid w:val="00001DCB"/>
    <w:rsid w:val="00004D35"/>
    <w:rsid w:val="000056AD"/>
    <w:rsid w:val="00005AF4"/>
    <w:rsid w:val="00006391"/>
    <w:rsid w:val="000073A8"/>
    <w:rsid w:val="00007986"/>
    <w:rsid w:val="00010983"/>
    <w:rsid w:val="000109A3"/>
    <w:rsid w:val="00010BB4"/>
    <w:rsid w:val="00010FB5"/>
    <w:rsid w:val="000126A7"/>
    <w:rsid w:val="0001377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2F3A"/>
    <w:rsid w:val="00033243"/>
    <w:rsid w:val="0003453C"/>
    <w:rsid w:val="00035188"/>
    <w:rsid w:val="00035800"/>
    <w:rsid w:val="000370BC"/>
    <w:rsid w:val="0003793F"/>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4924"/>
    <w:rsid w:val="00074AC3"/>
    <w:rsid w:val="0007601C"/>
    <w:rsid w:val="00077AF5"/>
    <w:rsid w:val="0008080E"/>
    <w:rsid w:val="00080A11"/>
    <w:rsid w:val="00081F41"/>
    <w:rsid w:val="00082151"/>
    <w:rsid w:val="000825CD"/>
    <w:rsid w:val="00083710"/>
    <w:rsid w:val="00083C90"/>
    <w:rsid w:val="0008454C"/>
    <w:rsid w:val="0008616A"/>
    <w:rsid w:val="00086313"/>
    <w:rsid w:val="00086FE7"/>
    <w:rsid w:val="00087C81"/>
    <w:rsid w:val="0009026F"/>
    <w:rsid w:val="000940E3"/>
    <w:rsid w:val="00094EC9"/>
    <w:rsid w:val="00095930"/>
    <w:rsid w:val="00095C9C"/>
    <w:rsid w:val="00097138"/>
    <w:rsid w:val="000A0EDD"/>
    <w:rsid w:val="000A10C4"/>
    <w:rsid w:val="000A202D"/>
    <w:rsid w:val="000A2BA0"/>
    <w:rsid w:val="000A5015"/>
    <w:rsid w:val="000A5072"/>
    <w:rsid w:val="000A7372"/>
    <w:rsid w:val="000A7EDB"/>
    <w:rsid w:val="000B1727"/>
    <w:rsid w:val="000B1E28"/>
    <w:rsid w:val="000B5234"/>
    <w:rsid w:val="000B527D"/>
    <w:rsid w:val="000B54DC"/>
    <w:rsid w:val="000B6DD8"/>
    <w:rsid w:val="000B705B"/>
    <w:rsid w:val="000C1BB6"/>
    <w:rsid w:val="000C3151"/>
    <w:rsid w:val="000C65C2"/>
    <w:rsid w:val="000D14A9"/>
    <w:rsid w:val="000D3325"/>
    <w:rsid w:val="000D434B"/>
    <w:rsid w:val="000D486E"/>
    <w:rsid w:val="000D4D7C"/>
    <w:rsid w:val="000D4EA2"/>
    <w:rsid w:val="000D5ACE"/>
    <w:rsid w:val="000D63EF"/>
    <w:rsid w:val="000D6C0C"/>
    <w:rsid w:val="000D7A5B"/>
    <w:rsid w:val="000E141B"/>
    <w:rsid w:val="000E18E1"/>
    <w:rsid w:val="000E329A"/>
    <w:rsid w:val="000E356E"/>
    <w:rsid w:val="000E64AB"/>
    <w:rsid w:val="000E70CB"/>
    <w:rsid w:val="000E720A"/>
    <w:rsid w:val="000F02A3"/>
    <w:rsid w:val="000F25E7"/>
    <w:rsid w:val="000F2EDF"/>
    <w:rsid w:val="000F3869"/>
    <w:rsid w:val="000F3A83"/>
    <w:rsid w:val="000F4027"/>
    <w:rsid w:val="000F456F"/>
    <w:rsid w:val="000F5488"/>
    <w:rsid w:val="000F5B0A"/>
    <w:rsid w:val="00100754"/>
    <w:rsid w:val="00101DA8"/>
    <w:rsid w:val="00102A52"/>
    <w:rsid w:val="00105E10"/>
    <w:rsid w:val="00106078"/>
    <w:rsid w:val="001069A6"/>
    <w:rsid w:val="00107ADD"/>
    <w:rsid w:val="00110520"/>
    <w:rsid w:val="00112A18"/>
    <w:rsid w:val="0011312D"/>
    <w:rsid w:val="0011354F"/>
    <w:rsid w:val="00113996"/>
    <w:rsid w:val="00114375"/>
    <w:rsid w:val="00114A6A"/>
    <w:rsid w:val="001158C7"/>
    <w:rsid w:val="001160D8"/>
    <w:rsid w:val="0012053A"/>
    <w:rsid w:val="00120F1C"/>
    <w:rsid w:val="00121011"/>
    <w:rsid w:val="001228DF"/>
    <w:rsid w:val="00124193"/>
    <w:rsid w:val="00124801"/>
    <w:rsid w:val="00124DC8"/>
    <w:rsid w:val="0012571D"/>
    <w:rsid w:val="001258FA"/>
    <w:rsid w:val="001267A2"/>
    <w:rsid w:val="00126ED2"/>
    <w:rsid w:val="001302DE"/>
    <w:rsid w:val="00131694"/>
    <w:rsid w:val="00131E0F"/>
    <w:rsid w:val="00134097"/>
    <w:rsid w:val="00134429"/>
    <w:rsid w:val="001353DD"/>
    <w:rsid w:val="0013630E"/>
    <w:rsid w:val="00136356"/>
    <w:rsid w:val="001369FF"/>
    <w:rsid w:val="00140381"/>
    <w:rsid w:val="0014056C"/>
    <w:rsid w:val="00140711"/>
    <w:rsid w:val="00140736"/>
    <w:rsid w:val="001434B4"/>
    <w:rsid w:val="001458B6"/>
    <w:rsid w:val="00145DAB"/>
    <w:rsid w:val="00147091"/>
    <w:rsid w:val="001471D4"/>
    <w:rsid w:val="0015024C"/>
    <w:rsid w:val="00150C31"/>
    <w:rsid w:val="00152193"/>
    <w:rsid w:val="00152259"/>
    <w:rsid w:val="001531DD"/>
    <w:rsid w:val="001533AA"/>
    <w:rsid w:val="00153684"/>
    <w:rsid w:val="00156266"/>
    <w:rsid w:val="00156A1E"/>
    <w:rsid w:val="0015720C"/>
    <w:rsid w:val="001573AF"/>
    <w:rsid w:val="00157B9E"/>
    <w:rsid w:val="001609DF"/>
    <w:rsid w:val="00161531"/>
    <w:rsid w:val="00162435"/>
    <w:rsid w:val="00162592"/>
    <w:rsid w:val="00162999"/>
    <w:rsid w:val="001645D3"/>
    <w:rsid w:val="0016501A"/>
    <w:rsid w:val="001652C8"/>
    <w:rsid w:val="001656BB"/>
    <w:rsid w:val="001663D2"/>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6E7"/>
    <w:rsid w:val="001B2B12"/>
    <w:rsid w:val="001B3325"/>
    <w:rsid w:val="001B644A"/>
    <w:rsid w:val="001B6547"/>
    <w:rsid w:val="001B6A93"/>
    <w:rsid w:val="001C04E2"/>
    <w:rsid w:val="001C109C"/>
    <w:rsid w:val="001C1D5C"/>
    <w:rsid w:val="001C3215"/>
    <w:rsid w:val="001C3682"/>
    <w:rsid w:val="001C3E67"/>
    <w:rsid w:val="001C5908"/>
    <w:rsid w:val="001C70F9"/>
    <w:rsid w:val="001D12D4"/>
    <w:rsid w:val="001D1DF0"/>
    <w:rsid w:val="001D35D4"/>
    <w:rsid w:val="001D6A5D"/>
    <w:rsid w:val="001E0B6D"/>
    <w:rsid w:val="001E1AA5"/>
    <w:rsid w:val="001E1FE5"/>
    <w:rsid w:val="001E2AC7"/>
    <w:rsid w:val="001E2AFF"/>
    <w:rsid w:val="001E397B"/>
    <w:rsid w:val="001E39F6"/>
    <w:rsid w:val="001E3ABF"/>
    <w:rsid w:val="001E4691"/>
    <w:rsid w:val="001E63F0"/>
    <w:rsid w:val="001F1C09"/>
    <w:rsid w:val="001F25F8"/>
    <w:rsid w:val="001F337F"/>
    <w:rsid w:val="001F3706"/>
    <w:rsid w:val="001F3871"/>
    <w:rsid w:val="001F46E7"/>
    <w:rsid w:val="001F5748"/>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1C25"/>
    <w:rsid w:val="00215247"/>
    <w:rsid w:val="00215597"/>
    <w:rsid w:val="002157D9"/>
    <w:rsid w:val="0021644E"/>
    <w:rsid w:val="00216AA3"/>
    <w:rsid w:val="002178FD"/>
    <w:rsid w:val="00223BB6"/>
    <w:rsid w:val="00223FED"/>
    <w:rsid w:val="002272FC"/>
    <w:rsid w:val="00230033"/>
    <w:rsid w:val="0023111B"/>
    <w:rsid w:val="0023452A"/>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55F"/>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39BC"/>
    <w:rsid w:val="00284CC0"/>
    <w:rsid w:val="00285D9D"/>
    <w:rsid w:val="002908CC"/>
    <w:rsid w:val="00290AF9"/>
    <w:rsid w:val="002918DB"/>
    <w:rsid w:val="002936AC"/>
    <w:rsid w:val="00297CE2"/>
    <w:rsid w:val="002A00F9"/>
    <w:rsid w:val="002A0242"/>
    <w:rsid w:val="002A133F"/>
    <w:rsid w:val="002A2AAF"/>
    <w:rsid w:val="002B032B"/>
    <w:rsid w:val="002B0BC4"/>
    <w:rsid w:val="002B12F1"/>
    <w:rsid w:val="002B1789"/>
    <w:rsid w:val="002B2899"/>
    <w:rsid w:val="002B5016"/>
    <w:rsid w:val="002B510D"/>
    <w:rsid w:val="002B5135"/>
    <w:rsid w:val="002B5881"/>
    <w:rsid w:val="002B5BE4"/>
    <w:rsid w:val="002B6209"/>
    <w:rsid w:val="002B6E49"/>
    <w:rsid w:val="002C129C"/>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556A"/>
    <w:rsid w:val="002F0674"/>
    <w:rsid w:val="002F08AD"/>
    <w:rsid w:val="002F2D1C"/>
    <w:rsid w:val="002F401B"/>
    <w:rsid w:val="002F4F8D"/>
    <w:rsid w:val="002F4F93"/>
    <w:rsid w:val="002F73C1"/>
    <w:rsid w:val="002F7E55"/>
    <w:rsid w:val="0030183C"/>
    <w:rsid w:val="00302A83"/>
    <w:rsid w:val="00303AD0"/>
    <w:rsid w:val="003046ED"/>
    <w:rsid w:val="00304E5C"/>
    <w:rsid w:val="003058C6"/>
    <w:rsid w:val="003058F1"/>
    <w:rsid w:val="00310501"/>
    <w:rsid w:val="0031082A"/>
    <w:rsid w:val="00311E39"/>
    <w:rsid w:val="00312AD3"/>
    <w:rsid w:val="00314492"/>
    <w:rsid w:val="0031577A"/>
    <w:rsid w:val="003163AF"/>
    <w:rsid w:val="00316501"/>
    <w:rsid w:val="0031690F"/>
    <w:rsid w:val="003206D2"/>
    <w:rsid w:val="003222CF"/>
    <w:rsid w:val="0032300C"/>
    <w:rsid w:val="00323B1A"/>
    <w:rsid w:val="00323D93"/>
    <w:rsid w:val="00326B4B"/>
    <w:rsid w:val="00330BD9"/>
    <w:rsid w:val="00331BD6"/>
    <w:rsid w:val="00334FCD"/>
    <w:rsid w:val="00335566"/>
    <w:rsid w:val="00336641"/>
    <w:rsid w:val="00337328"/>
    <w:rsid w:val="00337877"/>
    <w:rsid w:val="00340A81"/>
    <w:rsid w:val="003421B5"/>
    <w:rsid w:val="00342CD3"/>
    <w:rsid w:val="003447BF"/>
    <w:rsid w:val="00344B0C"/>
    <w:rsid w:val="003450FE"/>
    <w:rsid w:val="003453B7"/>
    <w:rsid w:val="00345535"/>
    <w:rsid w:val="00345A9C"/>
    <w:rsid w:val="00345ECF"/>
    <w:rsid w:val="00347301"/>
    <w:rsid w:val="0034785B"/>
    <w:rsid w:val="00347B4A"/>
    <w:rsid w:val="00347CC2"/>
    <w:rsid w:val="0035039C"/>
    <w:rsid w:val="0035253E"/>
    <w:rsid w:val="00352633"/>
    <w:rsid w:val="00355F34"/>
    <w:rsid w:val="00356006"/>
    <w:rsid w:val="00360B4A"/>
    <w:rsid w:val="003635F7"/>
    <w:rsid w:val="00363D42"/>
    <w:rsid w:val="0036526F"/>
    <w:rsid w:val="00367B96"/>
    <w:rsid w:val="003711AC"/>
    <w:rsid w:val="00372F98"/>
    <w:rsid w:val="003733C4"/>
    <w:rsid w:val="00373854"/>
    <w:rsid w:val="00373F41"/>
    <w:rsid w:val="00376454"/>
    <w:rsid w:val="003767B9"/>
    <w:rsid w:val="00376E2C"/>
    <w:rsid w:val="003807C0"/>
    <w:rsid w:val="00383194"/>
    <w:rsid w:val="0038329C"/>
    <w:rsid w:val="003841E8"/>
    <w:rsid w:val="0038469B"/>
    <w:rsid w:val="003854C5"/>
    <w:rsid w:val="00386E3B"/>
    <w:rsid w:val="00390585"/>
    <w:rsid w:val="0039243F"/>
    <w:rsid w:val="00394CD6"/>
    <w:rsid w:val="00394ED9"/>
    <w:rsid w:val="00395B97"/>
    <w:rsid w:val="00396005"/>
    <w:rsid w:val="003962B6"/>
    <w:rsid w:val="003967C6"/>
    <w:rsid w:val="003970DC"/>
    <w:rsid w:val="003978E0"/>
    <w:rsid w:val="003A142B"/>
    <w:rsid w:val="003A1BFD"/>
    <w:rsid w:val="003A22A0"/>
    <w:rsid w:val="003A3633"/>
    <w:rsid w:val="003A5AB3"/>
    <w:rsid w:val="003A723C"/>
    <w:rsid w:val="003B2025"/>
    <w:rsid w:val="003B224A"/>
    <w:rsid w:val="003B359F"/>
    <w:rsid w:val="003B4A6D"/>
    <w:rsid w:val="003B6F25"/>
    <w:rsid w:val="003B77E9"/>
    <w:rsid w:val="003B7A95"/>
    <w:rsid w:val="003C0D3E"/>
    <w:rsid w:val="003C1D15"/>
    <w:rsid w:val="003C4BB9"/>
    <w:rsid w:val="003C4FEB"/>
    <w:rsid w:val="003C51CE"/>
    <w:rsid w:val="003C7963"/>
    <w:rsid w:val="003C7AC5"/>
    <w:rsid w:val="003D192F"/>
    <w:rsid w:val="003D2165"/>
    <w:rsid w:val="003D24E4"/>
    <w:rsid w:val="003D6390"/>
    <w:rsid w:val="003D77DF"/>
    <w:rsid w:val="003D7BF1"/>
    <w:rsid w:val="003E09EB"/>
    <w:rsid w:val="003E1132"/>
    <w:rsid w:val="003E2B07"/>
    <w:rsid w:val="003E2E9F"/>
    <w:rsid w:val="003E2F40"/>
    <w:rsid w:val="003E523A"/>
    <w:rsid w:val="003E7138"/>
    <w:rsid w:val="003E7A55"/>
    <w:rsid w:val="003F007F"/>
    <w:rsid w:val="003F1410"/>
    <w:rsid w:val="003F158B"/>
    <w:rsid w:val="003F18EF"/>
    <w:rsid w:val="003F23A6"/>
    <w:rsid w:val="003F2A8C"/>
    <w:rsid w:val="003F3692"/>
    <w:rsid w:val="003F5F7A"/>
    <w:rsid w:val="003F7C60"/>
    <w:rsid w:val="0040022A"/>
    <w:rsid w:val="004006B8"/>
    <w:rsid w:val="004007F3"/>
    <w:rsid w:val="00403331"/>
    <w:rsid w:val="00404A3D"/>
    <w:rsid w:val="00404B70"/>
    <w:rsid w:val="00405189"/>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30437"/>
    <w:rsid w:val="00431929"/>
    <w:rsid w:val="004327CD"/>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4F46"/>
    <w:rsid w:val="00445613"/>
    <w:rsid w:val="00446B20"/>
    <w:rsid w:val="004470A7"/>
    <w:rsid w:val="0044784B"/>
    <w:rsid w:val="004525CF"/>
    <w:rsid w:val="00454AB3"/>
    <w:rsid w:val="00455615"/>
    <w:rsid w:val="004558A9"/>
    <w:rsid w:val="00455952"/>
    <w:rsid w:val="00456007"/>
    <w:rsid w:val="00456A3C"/>
    <w:rsid w:val="00461D9C"/>
    <w:rsid w:val="00461E1E"/>
    <w:rsid w:val="00463340"/>
    <w:rsid w:val="004639DA"/>
    <w:rsid w:val="004640C9"/>
    <w:rsid w:val="004642D4"/>
    <w:rsid w:val="0046431B"/>
    <w:rsid w:val="00464855"/>
    <w:rsid w:val="004751DE"/>
    <w:rsid w:val="00475F4C"/>
    <w:rsid w:val="004777FD"/>
    <w:rsid w:val="00477BDC"/>
    <w:rsid w:val="00483ACC"/>
    <w:rsid w:val="004843CF"/>
    <w:rsid w:val="00484890"/>
    <w:rsid w:val="00484DAB"/>
    <w:rsid w:val="00484DBA"/>
    <w:rsid w:val="00490786"/>
    <w:rsid w:val="00490A80"/>
    <w:rsid w:val="00490A89"/>
    <w:rsid w:val="00492A36"/>
    <w:rsid w:val="00492E73"/>
    <w:rsid w:val="0049342B"/>
    <w:rsid w:val="0049408B"/>
    <w:rsid w:val="0049581C"/>
    <w:rsid w:val="004A0138"/>
    <w:rsid w:val="004A2295"/>
    <w:rsid w:val="004A28D1"/>
    <w:rsid w:val="004A43E2"/>
    <w:rsid w:val="004A59C7"/>
    <w:rsid w:val="004A6294"/>
    <w:rsid w:val="004A650B"/>
    <w:rsid w:val="004A73B5"/>
    <w:rsid w:val="004A78E9"/>
    <w:rsid w:val="004B0197"/>
    <w:rsid w:val="004B08A6"/>
    <w:rsid w:val="004B135E"/>
    <w:rsid w:val="004B2681"/>
    <w:rsid w:val="004B2F5D"/>
    <w:rsid w:val="004B3C62"/>
    <w:rsid w:val="004B4371"/>
    <w:rsid w:val="004B486A"/>
    <w:rsid w:val="004B5307"/>
    <w:rsid w:val="004B58F5"/>
    <w:rsid w:val="004B7541"/>
    <w:rsid w:val="004B7614"/>
    <w:rsid w:val="004C11FF"/>
    <w:rsid w:val="004C15BD"/>
    <w:rsid w:val="004C2141"/>
    <w:rsid w:val="004C3010"/>
    <w:rsid w:val="004C485E"/>
    <w:rsid w:val="004C4B9E"/>
    <w:rsid w:val="004C5E79"/>
    <w:rsid w:val="004C60F2"/>
    <w:rsid w:val="004D177C"/>
    <w:rsid w:val="004D1C6B"/>
    <w:rsid w:val="004D1DEE"/>
    <w:rsid w:val="004D26A6"/>
    <w:rsid w:val="004D3345"/>
    <w:rsid w:val="004D392B"/>
    <w:rsid w:val="004D5A62"/>
    <w:rsid w:val="004D70FC"/>
    <w:rsid w:val="004E0EED"/>
    <w:rsid w:val="004E315E"/>
    <w:rsid w:val="004F2DD3"/>
    <w:rsid w:val="004F47A8"/>
    <w:rsid w:val="004F50BC"/>
    <w:rsid w:val="004F5278"/>
    <w:rsid w:val="004F5827"/>
    <w:rsid w:val="004F5994"/>
    <w:rsid w:val="004F5E7F"/>
    <w:rsid w:val="004F6792"/>
    <w:rsid w:val="004F6C74"/>
    <w:rsid w:val="004F726A"/>
    <w:rsid w:val="004F78CE"/>
    <w:rsid w:val="00500CD9"/>
    <w:rsid w:val="00501A26"/>
    <w:rsid w:val="005023A3"/>
    <w:rsid w:val="0050287F"/>
    <w:rsid w:val="005054D0"/>
    <w:rsid w:val="00505662"/>
    <w:rsid w:val="00506771"/>
    <w:rsid w:val="00506F0F"/>
    <w:rsid w:val="00507DB0"/>
    <w:rsid w:val="005108CD"/>
    <w:rsid w:val="00513345"/>
    <w:rsid w:val="00513892"/>
    <w:rsid w:val="00515BAC"/>
    <w:rsid w:val="0051723B"/>
    <w:rsid w:val="005207CB"/>
    <w:rsid w:val="005225BE"/>
    <w:rsid w:val="005258B1"/>
    <w:rsid w:val="005259EE"/>
    <w:rsid w:val="0052690E"/>
    <w:rsid w:val="0052786D"/>
    <w:rsid w:val="00527CA1"/>
    <w:rsid w:val="00530470"/>
    <w:rsid w:val="0053060F"/>
    <w:rsid w:val="00530F5A"/>
    <w:rsid w:val="00531AA4"/>
    <w:rsid w:val="005327D0"/>
    <w:rsid w:val="00534424"/>
    <w:rsid w:val="00534EF3"/>
    <w:rsid w:val="00535477"/>
    <w:rsid w:val="005369C5"/>
    <w:rsid w:val="00537577"/>
    <w:rsid w:val="00537F86"/>
    <w:rsid w:val="005404C5"/>
    <w:rsid w:val="00541DDC"/>
    <w:rsid w:val="0054231D"/>
    <w:rsid w:val="005435FD"/>
    <w:rsid w:val="00543AA0"/>
    <w:rsid w:val="0054493C"/>
    <w:rsid w:val="005450F5"/>
    <w:rsid w:val="00545153"/>
    <w:rsid w:val="0054764C"/>
    <w:rsid w:val="0055043D"/>
    <w:rsid w:val="00551123"/>
    <w:rsid w:val="00551492"/>
    <w:rsid w:val="005515D7"/>
    <w:rsid w:val="0056051C"/>
    <w:rsid w:val="00562D9E"/>
    <w:rsid w:val="00562F3F"/>
    <w:rsid w:val="00563AA4"/>
    <w:rsid w:val="00563DBA"/>
    <w:rsid w:val="00565140"/>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E43"/>
    <w:rsid w:val="00582FC4"/>
    <w:rsid w:val="0058351A"/>
    <w:rsid w:val="0058593C"/>
    <w:rsid w:val="0058737F"/>
    <w:rsid w:val="005877F8"/>
    <w:rsid w:val="00590E34"/>
    <w:rsid w:val="00591228"/>
    <w:rsid w:val="00591B98"/>
    <w:rsid w:val="00591FD1"/>
    <w:rsid w:val="00593602"/>
    <w:rsid w:val="00594757"/>
    <w:rsid w:val="005A0210"/>
    <w:rsid w:val="005A11E5"/>
    <w:rsid w:val="005A58E1"/>
    <w:rsid w:val="005B1BF3"/>
    <w:rsid w:val="005B67D4"/>
    <w:rsid w:val="005B7D81"/>
    <w:rsid w:val="005C0C7E"/>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204"/>
    <w:rsid w:val="005C7618"/>
    <w:rsid w:val="005C782D"/>
    <w:rsid w:val="005D0063"/>
    <w:rsid w:val="005D1AFA"/>
    <w:rsid w:val="005D216C"/>
    <w:rsid w:val="005D2F1F"/>
    <w:rsid w:val="005D31AB"/>
    <w:rsid w:val="005D569B"/>
    <w:rsid w:val="005D59EF"/>
    <w:rsid w:val="005D5E87"/>
    <w:rsid w:val="005D63A5"/>
    <w:rsid w:val="005D6C31"/>
    <w:rsid w:val="005D7CEF"/>
    <w:rsid w:val="005D7E2E"/>
    <w:rsid w:val="005D7EAA"/>
    <w:rsid w:val="005E1353"/>
    <w:rsid w:val="005E276D"/>
    <w:rsid w:val="005E446B"/>
    <w:rsid w:val="005E4709"/>
    <w:rsid w:val="005E5082"/>
    <w:rsid w:val="005E50FA"/>
    <w:rsid w:val="005E5FEF"/>
    <w:rsid w:val="005E637D"/>
    <w:rsid w:val="005E7143"/>
    <w:rsid w:val="005F380F"/>
    <w:rsid w:val="005F3D67"/>
    <w:rsid w:val="005F685E"/>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43FE"/>
    <w:rsid w:val="00645F80"/>
    <w:rsid w:val="00645FB2"/>
    <w:rsid w:val="00646647"/>
    <w:rsid w:val="00647218"/>
    <w:rsid w:val="00647775"/>
    <w:rsid w:val="00647B2A"/>
    <w:rsid w:val="0065132C"/>
    <w:rsid w:val="0065196A"/>
    <w:rsid w:val="00654FCF"/>
    <w:rsid w:val="00655E63"/>
    <w:rsid w:val="006570AD"/>
    <w:rsid w:val="00657394"/>
    <w:rsid w:val="006606B7"/>
    <w:rsid w:val="00662BC7"/>
    <w:rsid w:val="006639D2"/>
    <w:rsid w:val="006643CD"/>
    <w:rsid w:val="0066484F"/>
    <w:rsid w:val="0066495C"/>
    <w:rsid w:val="006668A3"/>
    <w:rsid w:val="0067145D"/>
    <w:rsid w:val="00672E17"/>
    <w:rsid w:val="00672E52"/>
    <w:rsid w:val="00672FCF"/>
    <w:rsid w:val="0067399D"/>
    <w:rsid w:val="0067471C"/>
    <w:rsid w:val="00675DCA"/>
    <w:rsid w:val="006760EA"/>
    <w:rsid w:val="006777B0"/>
    <w:rsid w:val="006778F7"/>
    <w:rsid w:val="00677917"/>
    <w:rsid w:val="006802D8"/>
    <w:rsid w:val="0068232F"/>
    <w:rsid w:val="00682721"/>
    <w:rsid w:val="00682BCD"/>
    <w:rsid w:val="00684592"/>
    <w:rsid w:val="006865D3"/>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1E24"/>
    <w:rsid w:val="006B44BF"/>
    <w:rsid w:val="006B5F1F"/>
    <w:rsid w:val="006B631E"/>
    <w:rsid w:val="006B6FA0"/>
    <w:rsid w:val="006B7456"/>
    <w:rsid w:val="006B7D4F"/>
    <w:rsid w:val="006C0AEC"/>
    <w:rsid w:val="006C31FA"/>
    <w:rsid w:val="006C3235"/>
    <w:rsid w:val="006C38D4"/>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169C"/>
    <w:rsid w:val="00702257"/>
    <w:rsid w:val="007029CD"/>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6C5B"/>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597F"/>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6C2"/>
    <w:rsid w:val="00754FA7"/>
    <w:rsid w:val="00755A09"/>
    <w:rsid w:val="00756267"/>
    <w:rsid w:val="00762330"/>
    <w:rsid w:val="007645E6"/>
    <w:rsid w:val="00765AEA"/>
    <w:rsid w:val="00767466"/>
    <w:rsid w:val="00770C5D"/>
    <w:rsid w:val="00771D1F"/>
    <w:rsid w:val="007731F9"/>
    <w:rsid w:val="0077359E"/>
    <w:rsid w:val="0077395B"/>
    <w:rsid w:val="00775035"/>
    <w:rsid w:val="007765BE"/>
    <w:rsid w:val="00780B4F"/>
    <w:rsid w:val="007832E9"/>
    <w:rsid w:val="007834B6"/>
    <w:rsid w:val="00785913"/>
    <w:rsid w:val="0078709E"/>
    <w:rsid w:val="0078746D"/>
    <w:rsid w:val="00791646"/>
    <w:rsid w:val="00792CAB"/>
    <w:rsid w:val="00792E85"/>
    <w:rsid w:val="00793075"/>
    <w:rsid w:val="007945B4"/>
    <w:rsid w:val="0079713E"/>
    <w:rsid w:val="00797BFF"/>
    <w:rsid w:val="007A0A05"/>
    <w:rsid w:val="007A1B56"/>
    <w:rsid w:val="007A2423"/>
    <w:rsid w:val="007A353D"/>
    <w:rsid w:val="007A3655"/>
    <w:rsid w:val="007A59E0"/>
    <w:rsid w:val="007A5DEE"/>
    <w:rsid w:val="007A7635"/>
    <w:rsid w:val="007B1422"/>
    <w:rsid w:val="007B1F2F"/>
    <w:rsid w:val="007B4862"/>
    <w:rsid w:val="007B49C2"/>
    <w:rsid w:val="007B719E"/>
    <w:rsid w:val="007C3C81"/>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F039D"/>
    <w:rsid w:val="007F1875"/>
    <w:rsid w:val="007F24A7"/>
    <w:rsid w:val="007F2DE9"/>
    <w:rsid w:val="007F626F"/>
    <w:rsid w:val="007F7AC2"/>
    <w:rsid w:val="00800195"/>
    <w:rsid w:val="00801BB2"/>
    <w:rsid w:val="00804448"/>
    <w:rsid w:val="008058C3"/>
    <w:rsid w:val="00805D62"/>
    <w:rsid w:val="00806BE7"/>
    <w:rsid w:val="00807210"/>
    <w:rsid w:val="00810E5C"/>
    <w:rsid w:val="00811EBD"/>
    <w:rsid w:val="00812601"/>
    <w:rsid w:val="00814026"/>
    <w:rsid w:val="00817F33"/>
    <w:rsid w:val="00820578"/>
    <w:rsid w:val="00820930"/>
    <w:rsid w:val="00823398"/>
    <w:rsid w:val="00826CA4"/>
    <w:rsid w:val="00827EAD"/>
    <w:rsid w:val="00830163"/>
    <w:rsid w:val="00831F12"/>
    <w:rsid w:val="00831F9C"/>
    <w:rsid w:val="008351F2"/>
    <w:rsid w:val="00836DC4"/>
    <w:rsid w:val="00840B0A"/>
    <w:rsid w:val="00841A0A"/>
    <w:rsid w:val="0084292F"/>
    <w:rsid w:val="008466E3"/>
    <w:rsid w:val="00847A44"/>
    <w:rsid w:val="00850EC0"/>
    <w:rsid w:val="008514EB"/>
    <w:rsid w:val="00851F89"/>
    <w:rsid w:val="008526DD"/>
    <w:rsid w:val="008538C3"/>
    <w:rsid w:val="00853FE6"/>
    <w:rsid w:val="00854308"/>
    <w:rsid w:val="00856918"/>
    <w:rsid w:val="0085757E"/>
    <w:rsid w:val="0085794F"/>
    <w:rsid w:val="00861E76"/>
    <w:rsid w:val="00861EB0"/>
    <w:rsid w:val="008624C7"/>
    <w:rsid w:val="00862B4C"/>
    <w:rsid w:val="008630FD"/>
    <w:rsid w:val="0086411E"/>
    <w:rsid w:val="008649D1"/>
    <w:rsid w:val="008654AE"/>
    <w:rsid w:val="00866DA7"/>
    <w:rsid w:val="008674CD"/>
    <w:rsid w:val="00874746"/>
    <w:rsid w:val="00875A2E"/>
    <w:rsid w:val="008768DB"/>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02E8"/>
    <w:rsid w:val="008A09B6"/>
    <w:rsid w:val="008A2477"/>
    <w:rsid w:val="008A28A2"/>
    <w:rsid w:val="008A49C0"/>
    <w:rsid w:val="008A4F7D"/>
    <w:rsid w:val="008A7463"/>
    <w:rsid w:val="008B0B59"/>
    <w:rsid w:val="008B1CA4"/>
    <w:rsid w:val="008B65F7"/>
    <w:rsid w:val="008B6BFF"/>
    <w:rsid w:val="008B7EDD"/>
    <w:rsid w:val="008C0184"/>
    <w:rsid w:val="008C0A62"/>
    <w:rsid w:val="008C10A9"/>
    <w:rsid w:val="008C2A77"/>
    <w:rsid w:val="008C4224"/>
    <w:rsid w:val="008C4542"/>
    <w:rsid w:val="008C5279"/>
    <w:rsid w:val="008C5747"/>
    <w:rsid w:val="008D0336"/>
    <w:rsid w:val="008D0CA5"/>
    <w:rsid w:val="008D2B91"/>
    <w:rsid w:val="008D36FA"/>
    <w:rsid w:val="008D40A7"/>
    <w:rsid w:val="008D4549"/>
    <w:rsid w:val="008D487B"/>
    <w:rsid w:val="008D4BD5"/>
    <w:rsid w:val="008D5BE8"/>
    <w:rsid w:val="008D640A"/>
    <w:rsid w:val="008D6AA2"/>
    <w:rsid w:val="008D6FCD"/>
    <w:rsid w:val="008E0B8D"/>
    <w:rsid w:val="008E1610"/>
    <w:rsid w:val="008E170E"/>
    <w:rsid w:val="008E271A"/>
    <w:rsid w:val="008E28DD"/>
    <w:rsid w:val="008E3E26"/>
    <w:rsid w:val="008E6739"/>
    <w:rsid w:val="008E7B9F"/>
    <w:rsid w:val="008F0684"/>
    <w:rsid w:val="008F1778"/>
    <w:rsid w:val="008F2568"/>
    <w:rsid w:val="008F48F7"/>
    <w:rsid w:val="008F56AE"/>
    <w:rsid w:val="008F5A62"/>
    <w:rsid w:val="008F7BFD"/>
    <w:rsid w:val="008F7D2B"/>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74CA"/>
    <w:rsid w:val="00917A81"/>
    <w:rsid w:val="00920A48"/>
    <w:rsid w:val="009215E9"/>
    <w:rsid w:val="009237D0"/>
    <w:rsid w:val="0092428C"/>
    <w:rsid w:val="0092512D"/>
    <w:rsid w:val="0092555F"/>
    <w:rsid w:val="00926466"/>
    <w:rsid w:val="00930E5C"/>
    <w:rsid w:val="00931CF3"/>
    <w:rsid w:val="00932D8E"/>
    <w:rsid w:val="0093415D"/>
    <w:rsid w:val="0093430C"/>
    <w:rsid w:val="00934E30"/>
    <w:rsid w:val="0093542A"/>
    <w:rsid w:val="00935C03"/>
    <w:rsid w:val="009364E3"/>
    <w:rsid w:val="009370FD"/>
    <w:rsid w:val="00937F8F"/>
    <w:rsid w:val="0094039C"/>
    <w:rsid w:val="0094095B"/>
    <w:rsid w:val="00941FF1"/>
    <w:rsid w:val="00943285"/>
    <w:rsid w:val="00944244"/>
    <w:rsid w:val="0094424A"/>
    <w:rsid w:val="009442BB"/>
    <w:rsid w:val="00944A26"/>
    <w:rsid w:val="00946EEA"/>
    <w:rsid w:val="0095068B"/>
    <w:rsid w:val="009506F3"/>
    <w:rsid w:val="009515BA"/>
    <w:rsid w:val="00952060"/>
    <w:rsid w:val="009526DC"/>
    <w:rsid w:val="00952F99"/>
    <w:rsid w:val="00955C7A"/>
    <w:rsid w:val="00956F4B"/>
    <w:rsid w:val="009572D5"/>
    <w:rsid w:val="00957968"/>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7BFD"/>
    <w:rsid w:val="00991056"/>
    <w:rsid w:val="0099211A"/>
    <w:rsid w:val="0099220A"/>
    <w:rsid w:val="009947E6"/>
    <w:rsid w:val="00995904"/>
    <w:rsid w:val="009971D3"/>
    <w:rsid w:val="0099735D"/>
    <w:rsid w:val="00997610"/>
    <w:rsid w:val="00997FBA"/>
    <w:rsid w:val="00997FD1"/>
    <w:rsid w:val="009A2D4D"/>
    <w:rsid w:val="009A4DF0"/>
    <w:rsid w:val="009B254B"/>
    <w:rsid w:val="009B29B7"/>
    <w:rsid w:val="009B2AB7"/>
    <w:rsid w:val="009B2F47"/>
    <w:rsid w:val="009B562F"/>
    <w:rsid w:val="009B6844"/>
    <w:rsid w:val="009B6E6B"/>
    <w:rsid w:val="009B70CB"/>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59E1"/>
    <w:rsid w:val="009E6F38"/>
    <w:rsid w:val="009E7D7C"/>
    <w:rsid w:val="009F0847"/>
    <w:rsid w:val="009F11E8"/>
    <w:rsid w:val="009F13D0"/>
    <w:rsid w:val="009F25B4"/>
    <w:rsid w:val="009F4365"/>
    <w:rsid w:val="009F5980"/>
    <w:rsid w:val="009F5A22"/>
    <w:rsid w:val="009F731B"/>
    <w:rsid w:val="00A001E7"/>
    <w:rsid w:val="00A0031F"/>
    <w:rsid w:val="00A009D9"/>
    <w:rsid w:val="00A0114B"/>
    <w:rsid w:val="00A0228D"/>
    <w:rsid w:val="00A056D2"/>
    <w:rsid w:val="00A0734D"/>
    <w:rsid w:val="00A07ECF"/>
    <w:rsid w:val="00A12DFF"/>
    <w:rsid w:val="00A17255"/>
    <w:rsid w:val="00A17D91"/>
    <w:rsid w:val="00A20586"/>
    <w:rsid w:val="00A20DE3"/>
    <w:rsid w:val="00A223C6"/>
    <w:rsid w:val="00A22AC0"/>
    <w:rsid w:val="00A23DCC"/>
    <w:rsid w:val="00A24E47"/>
    <w:rsid w:val="00A265CF"/>
    <w:rsid w:val="00A27F4C"/>
    <w:rsid w:val="00A311B6"/>
    <w:rsid w:val="00A31C25"/>
    <w:rsid w:val="00A34781"/>
    <w:rsid w:val="00A34E1A"/>
    <w:rsid w:val="00A36052"/>
    <w:rsid w:val="00A37AF2"/>
    <w:rsid w:val="00A40512"/>
    <w:rsid w:val="00A4191F"/>
    <w:rsid w:val="00A41DA1"/>
    <w:rsid w:val="00A420F5"/>
    <w:rsid w:val="00A42536"/>
    <w:rsid w:val="00A436ED"/>
    <w:rsid w:val="00A45D2D"/>
    <w:rsid w:val="00A470DF"/>
    <w:rsid w:val="00A50229"/>
    <w:rsid w:val="00A50B2E"/>
    <w:rsid w:val="00A50CF3"/>
    <w:rsid w:val="00A52319"/>
    <w:rsid w:val="00A52A50"/>
    <w:rsid w:val="00A530DE"/>
    <w:rsid w:val="00A5332D"/>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76E70"/>
    <w:rsid w:val="00A81496"/>
    <w:rsid w:val="00A82156"/>
    <w:rsid w:val="00A82AD7"/>
    <w:rsid w:val="00A83A0A"/>
    <w:rsid w:val="00A8480C"/>
    <w:rsid w:val="00A85FC3"/>
    <w:rsid w:val="00A90509"/>
    <w:rsid w:val="00A9058D"/>
    <w:rsid w:val="00A918DE"/>
    <w:rsid w:val="00A927BD"/>
    <w:rsid w:val="00A92F14"/>
    <w:rsid w:val="00A93466"/>
    <w:rsid w:val="00A95938"/>
    <w:rsid w:val="00A95D1F"/>
    <w:rsid w:val="00A95E9A"/>
    <w:rsid w:val="00A96227"/>
    <w:rsid w:val="00A968B6"/>
    <w:rsid w:val="00AA200B"/>
    <w:rsid w:val="00AA35A8"/>
    <w:rsid w:val="00AA5E61"/>
    <w:rsid w:val="00AA6E3D"/>
    <w:rsid w:val="00AB030D"/>
    <w:rsid w:val="00AB0925"/>
    <w:rsid w:val="00AB09C5"/>
    <w:rsid w:val="00AB11B2"/>
    <w:rsid w:val="00AB240E"/>
    <w:rsid w:val="00AB34AB"/>
    <w:rsid w:val="00AB3C84"/>
    <w:rsid w:val="00AB44C2"/>
    <w:rsid w:val="00AB5554"/>
    <w:rsid w:val="00AB57CC"/>
    <w:rsid w:val="00AB6FF3"/>
    <w:rsid w:val="00AB7637"/>
    <w:rsid w:val="00AC0FDB"/>
    <w:rsid w:val="00AC18B3"/>
    <w:rsid w:val="00AC2D8E"/>
    <w:rsid w:val="00AC5B53"/>
    <w:rsid w:val="00AC5BC7"/>
    <w:rsid w:val="00AC5DF3"/>
    <w:rsid w:val="00AC5E52"/>
    <w:rsid w:val="00AC654A"/>
    <w:rsid w:val="00AC7055"/>
    <w:rsid w:val="00AC738D"/>
    <w:rsid w:val="00AC7B7D"/>
    <w:rsid w:val="00AC7EE4"/>
    <w:rsid w:val="00AD2FB0"/>
    <w:rsid w:val="00AD3B37"/>
    <w:rsid w:val="00AD4212"/>
    <w:rsid w:val="00AD52A0"/>
    <w:rsid w:val="00AD5BE3"/>
    <w:rsid w:val="00AD6156"/>
    <w:rsid w:val="00AD6C22"/>
    <w:rsid w:val="00AE08FF"/>
    <w:rsid w:val="00AE0A1A"/>
    <w:rsid w:val="00AE0CB6"/>
    <w:rsid w:val="00AE0E67"/>
    <w:rsid w:val="00AE0EB1"/>
    <w:rsid w:val="00AE10BD"/>
    <w:rsid w:val="00AE16E7"/>
    <w:rsid w:val="00AE1A2A"/>
    <w:rsid w:val="00AE1D88"/>
    <w:rsid w:val="00AE2D33"/>
    <w:rsid w:val="00AE36C3"/>
    <w:rsid w:val="00AE3D49"/>
    <w:rsid w:val="00AE5F19"/>
    <w:rsid w:val="00AE5F96"/>
    <w:rsid w:val="00AE6333"/>
    <w:rsid w:val="00AE66ED"/>
    <w:rsid w:val="00AE79CB"/>
    <w:rsid w:val="00AE7E4B"/>
    <w:rsid w:val="00AE7EE0"/>
    <w:rsid w:val="00AF00AB"/>
    <w:rsid w:val="00AF01A9"/>
    <w:rsid w:val="00AF07E1"/>
    <w:rsid w:val="00AF30E0"/>
    <w:rsid w:val="00AF4063"/>
    <w:rsid w:val="00AF541C"/>
    <w:rsid w:val="00AF5FB6"/>
    <w:rsid w:val="00AF6057"/>
    <w:rsid w:val="00AF6297"/>
    <w:rsid w:val="00AF7B75"/>
    <w:rsid w:val="00B000E1"/>
    <w:rsid w:val="00B0261C"/>
    <w:rsid w:val="00B03407"/>
    <w:rsid w:val="00B04C2B"/>
    <w:rsid w:val="00B0613A"/>
    <w:rsid w:val="00B06238"/>
    <w:rsid w:val="00B07A4D"/>
    <w:rsid w:val="00B11B70"/>
    <w:rsid w:val="00B11D42"/>
    <w:rsid w:val="00B12226"/>
    <w:rsid w:val="00B14AAA"/>
    <w:rsid w:val="00B1572C"/>
    <w:rsid w:val="00B1605D"/>
    <w:rsid w:val="00B171F3"/>
    <w:rsid w:val="00B2128F"/>
    <w:rsid w:val="00B25883"/>
    <w:rsid w:val="00B263D3"/>
    <w:rsid w:val="00B275D8"/>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2D82"/>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2167"/>
    <w:rsid w:val="00B6429A"/>
    <w:rsid w:val="00B6448C"/>
    <w:rsid w:val="00B6487F"/>
    <w:rsid w:val="00B6513E"/>
    <w:rsid w:val="00B6571B"/>
    <w:rsid w:val="00B6620B"/>
    <w:rsid w:val="00B66584"/>
    <w:rsid w:val="00B67504"/>
    <w:rsid w:val="00B71270"/>
    <w:rsid w:val="00B723FD"/>
    <w:rsid w:val="00B725A4"/>
    <w:rsid w:val="00B726E9"/>
    <w:rsid w:val="00B72F78"/>
    <w:rsid w:val="00B76217"/>
    <w:rsid w:val="00B76E4A"/>
    <w:rsid w:val="00B82528"/>
    <w:rsid w:val="00B825B4"/>
    <w:rsid w:val="00B82D99"/>
    <w:rsid w:val="00B83808"/>
    <w:rsid w:val="00B8495C"/>
    <w:rsid w:val="00B85589"/>
    <w:rsid w:val="00B86612"/>
    <w:rsid w:val="00B86E61"/>
    <w:rsid w:val="00B90DAB"/>
    <w:rsid w:val="00B91FB3"/>
    <w:rsid w:val="00B921D7"/>
    <w:rsid w:val="00B95100"/>
    <w:rsid w:val="00B96838"/>
    <w:rsid w:val="00B97F42"/>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9B2"/>
    <w:rsid w:val="00BD1D02"/>
    <w:rsid w:val="00BD3452"/>
    <w:rsid w:val="00BD5269"/>
    <w:rsid w:val="00BD601B"/>
    <w:rsid w:val="00BD6FA6"/>
    <w:rsid w:val="00BD76F3"/>
    <w:rsid w:val="00BD7BCB"/>
    <w:rsid w:val="00BE046B"/>
    <w:rsid w:val="00BE0EAB"/>
    <w:rsid w:val="00BE0F9A"/>
    <w:rsid w:val="00BE1167"/>
    <w:rsid w:val="00BE1E7E"/>
    <w:rsid w:val="00BE2611"/>
    <w:rsid w:val="00BE37AD"/>
    <w:rsid w:val="00BE37E5"/>
    <w:rsid w:val="00BE3BB3"/>
    <w:rsid w:val="00BE464F"/>
    <w:rsid w:val="00BE53CA"/>
    <w:rsid w:val="00BE5EF7"/>
    <w:rsid w:val="00BE5F01"/>
    <w:rsid w:val="00BE6001"/>
    <w:rsid w:val="00BE624B"/>
    <w:rsid w:val="00BF0C27"/>
    <w:rsid w:val="00BF1AE5"/>
    <w:rsid w:val="00BF2398"/>
    <w:rsid w:val="00BF34E1"/>
    <w:rsid w:val="00BF3DE4"/>
    <w:rsid w:val="00BF41DA"/>
    <w:rsid w:val="00BF6DB1"/>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684A"/>
    <w:rsid w:val="00C17DEB"/>
    <w:rsid w:val="00C21EB8"/>
    <w:rsid w:val="00C2263D"/>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399C"/>
    <w:rsid w:val="00C85A37"/>
    <w:rsid w:val="00C86233"/>
    <w:rsid w:val="00C8682B"/>
    <w:rsid w:val="00C875E1"/>
    <w:rsid w:val="00C87CB4"/>
    <w:rsid w:val="00C87EC8"/>
    <w:rsid w:val="00C9019C"/>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0AD"/>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28A6"/>
    <w:rsid w:val="00D037C4"/>
    <w:rsid w:val="00D050DE"/>
    <w:rsid w:val="00D05358"/>
    <w:rsid w:val="00D07049"/>
    <w:rsid w:val="00D10712"/>
    <w:rsid w:val="00D10CDF"/>
    <w:rsid w:val="00D12188"/>
    <w:rsid w:val="00D125AE"/>
    <w:rsid w:val="00D1291A"/>
    <w:rsid w:val="00D13E39"/>
    <w:rsid w:val="00D144EF"/>
    <w:rsid w:val="00D145F5"/>
    <w:rsid w:val="00D146BC"/>
    <w:rsid w:val="00D16DDF"/>
    <w:rsid w:val="00D1739C"/>
    <w:rsid w:val="00D220E4"/>
    <w:rsid w:val="00D24F9D"/>
    <w:rsid w:val="00D252C3"/>
    <w:rsid w:val="00D26630"/>
    <w:rsid w:val="00D26741"/>
    <w:rsid w:val="00D271EB"/>
    <w:rsid w:val="00D27641"/>
    <w:rsid w:val="00D311AB"/>
    <w:rsid w:val="00D319C1"/>
    <w:rsid w:val="00D34BED"/>
    <w:rsid w:val="00D36FCD"/>
    <w:rsid w:val="00D40691"/>
    <w:rsid w:val="00D409E6"/>
    <w:rsid w:val="00D413EF"/>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5DC0"/>
    <w:rsid w:val="00D663CB"/>
    <w:rsid w:val="00D664C2"/>
    <w:rsid w:val="00D66518"/>
    <w:rsid w:val="00D66DBD"/>
    <w:rsid w:val="00D70368"/>
    <w:rsid w:val="00D72636"/>
    <w:rsid w:val="00D73D42"/>
    <w:rsid w:val="00D743CC"/>
    <w:rsid w:val="00D74BA9"/>
    <w:rsid w:val="00D75E26"/>
    <w:rsid w:val="00D762F4"/>
    <w:rsid w:val="00D80620"/>
    <w:rsid w:val="00D82955"/>
    <w:rsid w:val="00D8307C"/>
    <w:rsid w:val="00D83641"/>
    <w:rsid w:val="00D844A1"/>
    <w:rsid w:val="00D86B70"/>
    <w:rsid w:val="00D87A14"/>
    <w:rsid w:val="00D907FF"/>
    <w:rsid w:val="00D90DA0"/>
    <w:rsid w:val="00D90DD0"/>
    <w:rsid w:val="00D92B91"/>
    <w:rsid w:val="00D9356E"/>
    <w:rsid w:val="00D937D4"/>
    <w:rsid w:val="00D93D69"/>
    <w:rsid w:val="00D946BC"/>
    <w:rsid w:val="00D96478"/>
    <w:rsid w:val="00D9680F"/>
    <w:rsid w:val="00D96965"/>
    <w:rsid w:val="00D97E89"/>
    <w:rsid w:val="00DA060C"/>
    <w:rsid w:val="00DA1160"/>
    <w:rsid w:val="00DA2E9A"/>
    <w:rsid w:val="00DA47BC"/>
    <w:rsid w:val="00DA56A0"/>
    <w:rsid w:val="00DA779A"/>
    <w:rsid w:val="00DA7865"/>
    <w:rsid w:val="00DB092E"/>
    <w:rsid w:val="00DB324F"/>
    <w:rsid w:val="00DB5FAB"/>
    <w:rsid w:val="00DB6545"/>
    <w:rsid w:val="00DB7149"/>
    <w:rsid w:val="00DB7F6F"/>
    <w:rsid w:val="00DC0701"/>
    <w:rsid w:val="00DC09F2"/>
    <w:rsid w:val="00DC14D4"/>
    <w:rsid w:val="00DC1739"/>
    <w:rsid w:val="00DC29CF"/>
    <w:rsid w:val="00DC5E5E"/>
    <w:rsid w:val="00DC63F4"/>
    <w:rsid w:val="00DD0036"/>
    <w:rsid w:val="00DD0063"/>
    <w:rsid w:val="00DD05B5"/>
    <w:rsid w:val="00DD191A"/>
    <w:rsid w:val="00DD2117"/>
    <w:rsid w:val="00DD291D"/>
    <w:rsid w:val="00DD33A6"/>
    <w:rsid w:val="00DD3CE4"/>
    <w:rsid w:val="00DD4AAF"/>
    <w:rsid w:val="00DD547F"/>
    <w:rsid w:val="00DE006A"/>
    <w:rsid w:val="00DE1271"/>
    <w:rsid w:val="00DE2665"/>
    <w:rsid w:val="00DE482E"/>
    <w:rsid w:val="00DE4BA0"/>
    <w:rsid w:val="00DE5899"/>
    <w:rsid w:val="00DE5900"/>
    <w:rsid w:val="00DE6B58"/>
    <w:rsid w:val="00DE7BC1"/>
    <w:rsid w:val="00DF07EF"/>
    <w:rsid w:val="00DF0D8A"/>
    <w:rsid w:val="00DF1349"/>
    <w:rsid w:val="00DF2D40"/>
    <w:rsid w:val="00DF327A"/>
    <w:rsid w:val="00DF3EF4"/>
    <w:rsid w:val="00DF456A"/>
    <w:rsid w:val="00DF6006"/>
    <w:rsid w:val="00DF6524"/>
    <w:rsid w:val="00DF70B2"/>
    <w:rsid w:val="00E029F3"/>
    <w:rsid w:val="00E02B52"/>
    <w:rsid w:val="00E02DC4"/>
    <w:rsid w:val="00E03B72"/>
    <w:rsid w:val="00E03E1B"/>
    <w:rsid w:val="00E04B8F"/>
    <w:rsid w:val="00E07364"/>
    <w:rsid w:val="00E077B2"/>
    <w:rsid w:val="00E07CF7"/>
    <w:rsid w:val="00E1026E"/>
    <w:rsid w:val="00E120E8"/>
    <w:rsid w:val="00E14CA4"/>
    <w:rsid w:val="00E14FEC"/>
    <w:rsid w:val="00E158D9"/>
    <w:rsid w:val="00E158E3"/>
    <w:rsid w:val="00E15C73"/>
    <w:rsid w:val="00E15F03"/>
    <w:rsid w:val="00E16AA1"/>
    <w:rsid w:val="00E1730D"/>
    <w:rsid w:val="00E17478"/>
    <w:rsid w:val="00E17B67"/>
    <w:rsid w:val="00E208AD"/>
    <w:rsid w:val="00E2212D"/>
    <w:rsid w:val="00E235A9"/>
    <w:rsid w:val="00E2477D"/>
    <w:rsid w:val="00E26016"/>
    <w:rsid w:val="00E30A18"/>
    <w:rsid w:val="00E312ED"/>
    <w:rsid w:val="00E33521"/>
    <w:rsid w:val="00E3464C"/>
    <w:rsid w:val="00E360DE"/>
    <w:rsid w:val="00E37AC9"/>
    <w:rsid w:val="00E40B76"/>
    <w:rsid w:val="00E41BB6"/>
    <w:rsid w:val="00E42CA1"/>
    <w:rsid w:val="00E433D2"/>
    <w:rsid w:val="00E44151"/>
    <w:rsid w:val="00E47292"/>
    <w:rsid w:val="00E51726"/>
    <w:rsid w:val="00E53D36"/>
    <w:rsid w:val="00E55665"/>
    <w:rsid w:val="00E55E00"/>
    <w:rsid w:val="00E56053"/>
    <w:rsid w:val="00E603D2"/>
    <w:rsid w:val="00E647C1"/>
    <w:rsid w:val="00E64DC0"/>
    <w:rsid w:val="00E65FEE"/>
    <w:rsid w:val="00E66A3D"/>
    <w:rsid w:val="00E721D2"/>
    <w:rsid w:val="00E7325C"/>
    <w:rsid w:val="00E7400C"/>
    <w:rsid w:val="00E742BB"/>
    <w:rsid w:val="00E74833"/>
    <w:rsid w:val="00E75404"/>
    <w:rsid w:val="00E77B47"/>
    <w:rsid w:val="00E800F3"/>
    <w:rsid w:val="00E80505"/>
    <w:rsid w:val="00E80768"/>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1ED0"/>
    <w:rsid w:val="00EA3D64"/>
    <w:rsid w:val="00EA3E12"/>
    <w:rsid w:val="00EA45E0"/>
    <w:rsid w:val="00EA508B"/>
    <w:rsid w:val="00EA5E74"/>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B4B"/>
    <w:rsid w:val="00EC5C26"/>
    <w:rsid w:val="00EC6130"/>
    <w:rsid w:val="00EC62AF"/>
    <w:rsid w:val="00EC7FD9"/>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1686"/>
    <w:rsid w:val="00F03520"/>
    <w:rsid w:val="00F05346"/>
    <w:rsid w:val="00F066F7"/>
    <w:rsid w:val="00F077B2"/>
    <w:rsid w:val="00F10B72"/>
    <w:rsid w:val="00F11CC4"/>
    <w:rsid w:val="00F12D11"/>
    <w:rsid w:val="00F138A7"/>
    <w:rsid w:val="00F15D9E"/>
    <w:rsid w:val="00F16385"/>
    <w:rsid w:val="00F16389"/>
    <w:rsid w:val="00F1707E"/>
    <w:rsid w:val="00F2145F"/>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37939"/>
    <w:rsid w:val="00F401A8"/>
    <w:rsid w:val="00F42AB2"/>
    <w:rsid w:val="00F44AD3"/>
    <w:rsid w:val="00F45B9C"/>
    <w:rsid w:val="00F45E3C"/>
    <w:rsid w:val="00F54902"/>
    <w:rsid w:val="00F5525A"/>
    <w:rsid w:val="00F553C7"/>
    <w:rsid w:val="00F56ECA"/>
    <w:rsid w:val="00F5745A"/>
    <w:rsid w:val="00F577A4"/>
    <w:rsid w:val="00F57E8C"/>
    <w:rsid w:val="00F60845"/>
    <w:rsid w:val="00F63369"/>
    <w:rsid w:val="00F63899"/>
    <w:rsid w:val="00F671A8"/>
    <w:rsid w:val="00F67B65"/>
    <w:rsid w:val="00F67BE5"/>
    <w:rsid w:val="00F71906"/>
    <w:rsid w:val="00F71E6B"/>
    <w:rsid w:val="00F71FD3"/>
    <w:rsid w:val="00F7274D"/>
    <w:rsid w:val="00F756D0"/>
    <w:rsid w:val="00F75DD7"/>
    <w:rsid w:val="00F80191"/>
    <w:rsid w:val="00F80393"/>
    <w:rsid w:val="00F80CE2"/>
    <w:rsid w:val="00F81C99"/>
    <w:rsid w:val="00F82801"/>
    <w:rsid w:val="00F82B3C"/>
    <w:rsid w:val="00F83133"/>
    <w:rsid w:val="00F8471E"/>
    <w:rsid w:val="00F85E74"/>
    <w:rsid w:val="00F87FCC"/>
    <w:rsid w:val="00F903D1"/>
    <w:rsid w:val="00F90A03"/>
    <w:rsid w:val="00F90D66"/>
    <w:rsid w:val="00F9207A"/>
    <w:rsid w:val="00F92462"/>
    <w:rsid w:val="00F935B4"/>
    <w:rsid w:val="00F93D44"/>
    <w:rsid w:val="00F94AB8"/>
    <w:rsid w:val="00F95C0E"/>
    <w:rsid w:val="00F968CA"/>
    <w:rsid w:val="00F96BBB"/>
    <w:rsid w:val="00F96E6A"/>
    <w:rsid w:val="00FA0E64"/>
    <w:rsid w:val="00FA6E0E"/>
    <w:rsid w:val="00FA731F"/>
    <w:rsid w:val="00FA79BA"/>
    <w:rsid w:val="00FB166C"/>
    <w:rsid w:val="00FB50B2"/>
    <w:rsid w:val="00FB523B"/>
    <w:rsid w:val="00FB6FA7"/>
    <w:rsid w:val="00FB7196"/>
    <w:rsid w:val="00FC22E5"/>
    <w:rsid w:val="00FC2EC6"/>
    <w:rsid w:val="00FC3954"/>
    <w:rsid w:val="00FC4E57"/>
    <w:rsid w:val="00FC53DC"/>
    <w:rsid w:val="00FC55B7"/>
    <w:rsid w:val="00FC5FD6"/>
    <w:rsid w:val="00FC723A"/>
    <w:rsid w:val="00FD110D"/>
    <w:rsid w:val="00FD14EB"/>
    <w:rsid w:val="00FD178B"/>
    <w:rsid w:val="00FD218C"/>
    <w:rsid w:val="00FD3745"/>
    <w:rsid w:val="00FD5AF8"/>
    <w:rsid w:val="00FD6AA4"/>
    <w:rsid w:val="00FE1CBF"/>
    <w:rsid w:val="00FE2E63"/>
    <w:rsid w:val="00FE3F71"/>
    <w:rsid w:val="00FE4734"/>
    <w:rsid w:val="00FE4904"/>
    <w:rsid w:val="00FE5BE7"/>
    <w:rsid w:val="00FF171D"/>
    <w:rsid w:val="00FF3915"/>
    <w:rsid w:val="00FF3C9E"/>
    <w:rsid w:val="00FF47F0"/>
    <w:rsid w:val="00FF64DB"/>
    <w:rsid w:val="00FF73E4"/>
    <w:rsid w:val="00FF766B"/>
    <w:rsid w:val="00FF7D8A"/>
    <w:rsid w:val="01790FF4"/>
    <w:rsid w:val="01E97279"/>
    <w:rsid w:val="0233386D"/>
    <w:rsid w:val="02DD2702"/>
    <w:rsid w:val="02E6538B"/>
    <w:rsid w:val="030E73CB"/>
    <w:rsid w:val="032936F6"/>
    <w:rsid w:val="032A4C70"/>
    <w:rsid w:val="032E3264"/>
    <w:rsid w:val="038624BC"/>
    <w:rsid w:val="03EC0177"/>
    <w:rsid w:val="046D6CAA"/>
    <w:rsid w:val="04AC24A5"/>
    <w:rsid w:val="04BC2C34"/>
    <w:rsid w:val="04C9495C"/>
    <w:rsid w:val="04DA266D"/>
    <w:rsid w:val="05041D30"/>
    <w:rsid w:val="05056200"/>
    <w:rsid w:val="057D69E2"/>
    <w:rsid w:val="05800A23"/>
    <w:rsid w:val="05950A57"/>
    <w:rsid w:val="073B1AAB"/>
    <w:rsid w:val="07A0617E"/>
    <w:rsid w:val="091053A2"/>
    <w:rsid w:val="0AF5745D"/>
    <w:rsid w:val="0B080929"/>
    <w:rsid w:val="0B23178D"/>
    <w:rsid w:val="0B630DDE"/>
    <w:rsid w:val="0B7D4ED7"/>
    <w:rsid w:val="0B9510F4"/>
    <w:rsid w:val="0B98593E"/>
    <w:rsid w:val="0C7C4BAF"/>
    <w:rsid w:val="0CC92A9C"/>
    <w:rsid w:val="0DE50D7C"/>
    <w:rsid w:val="0DFE05FF"/>
    <w:rsid w:val="0E4F4885"/>
    <w:rsid w:val="0E687D61"/>
    <w:rsid w:val="0E9E0CAF"/>
    <w:rsid w:val="0F032044"/>
    <w:rsid w:val="0F111C74"/>
    <w:rsid w:val="0F4C1435"/>
    <w:rsid w:val="102C480D"/>
    <w:rsid w:val="103A5EEF"/>
    <w:rsid w:val="107F36CE"/>
    <w:rsid w:val="11D56F8D"/>
    <w:rsid w:val="129B20D8"/>
    <w:rsid w:val="12AE3251"/>
    <w:rsid w:val="12F84D47"/>
    <w:rsid w:val="13836277"/>
    <w:rsid w:val="13DA0EB3"/>
    <w:rsid w:val="1421626D"/>
    <w:rsid w:val="148C28C2"/>
    <w:rsid w:val="14A26217"/>
    <w:rsid w:val="163D4862"/>
    <w:rsid w:val="16B458A5"/>
    <w:rsid w:val="16BA73B4"/>
    <w:rsid w:val="16E536EF"/>
    <w:rsid w:val="16E96266"/>
    <w:rsid w:val="17083E8A"/>
    <w:rsid w:val="178A184D"/>
    <w:rsid w:val="17F804C8"/>
    <w:rsid w:val="185B79B6"/>
    <w:rsid w:val="187425B1"/>
    <w:rsid w:val="18B611F5"/>
    <w:rsid w:val="18FB6764"/>
    <w:rsid w:val="190068CF"/>
    <w:rsid w:val="1A333922"/>
    <w:rsid w:val="1B7669A5"/>
    <w:rsid w:val="1C8E5E18"/>
    <w:rsid w:val="1C956D37"/>
    <w:rsid w:val="1CEE7C7A"/>
    <w:rsid w:val="1CF939F3"/>
    <w:rsid w:val="1DE367CD"/>
    <w:rsid w:val="1E017DB7"/>
    <w:rsid w:val="1E562C25"/>
    <w:rsid w:val="1E7F2456"/>
    <w:rsid w:val="1EAB1C04"/>
    <w:rsid w:val="1F901064"/>
    <w:rsid w:val="20142AD8"/>
    <w:rsid w:val="20495B0A"/>
    <w:rsid w:val="20F3778D"/>
    <w:rsid w:val="210C3BE8"/>
    <w:rsid w:val="21261724"/>
    <w:rsid w:val="213A656E"/>
    <w:rsid w:val="21B0162B"/>
    <w:rsid w:val="2228007C"/>
    <w:rsid w:val="223119FD"/>
    <w:rsid w:val="22B01A57"/>
    <w:rsid w:val="238103C1"/>
    <w:rsid w:val="24137107"/>
    <w:rsid w:val="243A07DB"/>
    <w:rsid w:val="24A068DF"/>
    <w:rsid w:val="25362102"/>
    <w:rsid w:val="2583016A"/>
    <w:rsid w:val="258A48BE"/>
    <w:rsid w:val="25B31905"/>
    <w:rsid w:val="25BE0023"/>
    <w:rsid w:val="25E5250A"/>
    <w:rsid w:val="26053EB3"/>
    <w:rsid w:val="264B4AE3"/>
    <w:rsid w:val="26513373"/>
    <w:rsid w:val="26E85BC3"/>
    <w:rsid w:val="272D4E82"/>
    <w:rsid w:val="27D9061A"/>
    <w:rsid w:val="27F272B5"/>
    <w:rsid w:val="27F31520"/>
    <w:rsid w:val="29073FDE"/>
    <w:rsid w:val="29931E19"/>
    <w:rsid w:val="29F033E6"/>
    <w:rsid w:val="2A2F00EE"/>
    <w:rsid w:val="2A3B1223"/>
    <w:rsid w:val="2B1541E7"/>
    <w:rsid w:val="2B863BBC"/>
    <w:rsid w:val="2B983CA3"/>
    <w:rsid w:val="2B9B28F6"/>
    <w:rsid w:val="2BB8159E"/>
    <w:rsid w:val="2BDA27BF"/>
    <w:rsid w:val="2BDB3578"/>
    <w:rsid w:val="2C6243BB"/>
    <w:rsid w:val="2CBD46FE"/>
    <w:rsid w:val="2CF92F55"/>
    <w:rsid w:val="2D03015C"/>
    <w:rsid w:val="2D622151"/>
    <w:rsid w:val="2D882356"/>
    <w:rsid w:val="2D911DB5"/>
    <w:rsid w:val="2DAC07F4"/>
    <w:rsid w:val="2F087DC3"/>
    <w:rsid w:val="2F593F96"/>
    <w:rsid w:val="2F7D32BF"/>
    <w:rsid w:val="30D90475"/>
    <w:rsid w:val="31283FC4"/>
    <w:rsid w:val="315F4B0F"/>
    <w:rsid w:val="31B60A6C"/>
    <w:rsid w:val="31E55B89"/>
    <w:rsid w:val="31E81A6A"/>
    <w:rsid w:val="32A57E40"/>
    <w:rsid w:val="32CF7469"/>
    <w:rsid w:val="33266F58"/>
    <w:rsid w:val="34202321"/>
    <w:rsid w:val="346039F4"/>
    <w:rsid w:val="347C1CD2"/>
    <w:rsid w:val="34BF2351"/>
    <w:rsid w:val="34D55ECB"/>
    <w:rsid w:val="35BC7697"/>
    <w:rsid w:val="36154BBA"/>
    <w:rsid w:val="36596505"/>
    <w:rsid w:val="36656643"/>
    <w:rsid w:val="36B87212"/>
    <w:rsid w:val="38370E25"/>
    <w:rsid w:val="38586A6E"/>
    <w:rsid w:val="38593A48"/>
    <w:rsid w:val="385A2377"/>
    <w:rsid w:val="38622F16"/>
    <w:rsid w:val="38624702"/>
    <w:rsid w:val="38672289"/>
    <w:rsid w:val="39DE15C9"/>
    <w:rsid w:val="3A044B74"/>
    <w:rsid w:val="3A790FC2"/>
    <w:rsid w:val="3A804602"/>
    <w:rsid w:val="3B42216A"/>
    <w:rsid w:val="3CAD4CD2"/>
    <w:rsid w:val="3CCF5D5F"/>
    <w:rsid w:val="3D900D1C"/>
    <w:rsid w:val="3DA72027"/>
    <w:rsid w:val="3F5A5E14"/>
    <w:rsid w:val="3F7667BD"/>
    <w:rsid w:val="3FA7112F"/>
    <w:rsid w:val="3FDC2B4A"/>
    <w:rsid w:val="40222C43"/>
    <w:rsid w:val="410A17A2"/>
    <w:rsid w:val="417377D2"/>
    <w:rsid w:val="41A53138"/>
    <w:rsid w:val="42282439"/>
    <w:rsid w:val="423774A7"/>
    <w:rsid w:val="425F59DD"/>
    <w:rsid w:val="426B5D8B"/>
    <w:rsid w:val="428F57CD"/>
    <w:rsid w:val="42DD30EA"/>
    <w:rsid w:val="431E6016"/>
    <w:rsid w:val="43364782"/>
    <w:rsid w:val="4397040F"/>
    <w:rsid w:val="43CE7653"/>
    <w:rsid w:val="43D47D05"/>
    <w:rsid w:val="43D67F21"/>
    <w:rsid w:val="4496320C"/>
    <w:rsid w:val="44D22D8D"/>
    <w:rsid w:val="44E91969"/>
    <w:rsid w:val="45010CB5"/>
    <w:rsid w:val="45346C28"/>
    <w:rsid w:val="453E18DA"/>
    <w:rsid w:val="455230E7"/>
    <w:rsid w:val="45C7721F"/>
    <w:rsid w:val="46263F99"/>
    <w:rsid w:val="475324AC"/>
    <w:rsid w:val="479C6D8B"/>
    <w:rsid w:val="482129F7"/>
    <w:rsid w:val="482C010F"/>
    <w:rsid w:val="484405FA"/>
    <w:rsid w:val="4866712F"/>
    <w:rsid w:val="48BB14A6"/>
    <w:rsid w:val="490073E8"/>
    <w:rsid w:val="4921268B"/>
    <w:rsid w:val="49615088"/>
    <w:rsid w:val="49EF7646"/>
    <w:rsid w:val="49F730C9"/>
    <w:rsid w:val="4A1632D1"/>
    <w:rsid w:val="4A9E6D99"/>
    <w:rsid w:val="4AF86E09"/>
    <w:rsid w:val="4B5135E7"/>
    <w:rsid w:val="4C193AAC"/>
    <w:rsid w:val="4C5E6928"/>
    <w:rsid w:val="4C894DFB"/>
    <w:rsid w:val="4C92291D"/>
    <w:rsid w:val="4CC67D5E"/>
    <w:rsid w:val="4D2A5E68"/>
    <w:rsid w:val="4D972744"/>
    <w:rsid w:val="4DE52E32"/>
    <w:rsid w:val="4E077B10"/>
    <w:rsid w:val="4EDD44AD"/>
    <w:rsid w:val="4F961996"/>
    <w:rsid w:val="50575F45"/>
    <w:rsid w:val="51255170"/>
    <w:rsid w:val="51516A65"/>
    <w:rsid w:val="51E52971"/>
    <w:rsid w:val="51F14779"/>
    <w:rsid w:val="52740606"/>
    <w:rsid w:val="539B25ED"/>
    <w:rsid w:val="53DC1EEA"/>
    <w:rsid w:val="54495340"/>
    <w:rsid w:val="54A17506"/>
    <w:rsid w:val="54A56C2C"/>
    <w:rsid w:val="5533353A"/>
    <w:rsid w:val="55554495"/>
    <w:rsid w:val="555812F1"/>
    <w:rsid w:val="55637075"/>
    <w:rsid w:val="55D450FB"/>
    <w:rsid w:val="564D5FC7"/>
    <w:rsid w:val="56981066"/>
    <w:rsid w:val="571070B5"/>
    <w:rsid w:val="575974EA"/>
    <w:rsid w:val="583E117F"/>
    <w:rsid w:val="589113DD"/>
    <w:rsid w:val="58BE2B52"/>
    <w:rsid w:val="5933000A"/>
    <w:rsid w:val="598C3104"/>
    <w:rsid w:val="59B368E2"/>
    <w:rsid w:val="59BC35A9"/>
    <w:rsid w:val="59BC4D1F"/>
    <w:rsid w:val="5A5C0E70"/>
    <w:rsid w:val="5AA951FB"/>
    <w:rsid w:val="5AD60E0F"/>
    <w:rsid w:val="5AE00D43"/>
    <w:rsid w:val="5B09785F"/>
    <w:rsid w:val="5B306813"/>
    <w:rsid w:val="5B3719AA"/>
    <w:rsid w:val="5BE44133"/>
    <w:rsid w:val="5C3C0BA8"/>
    <w:rsid w:val="5C44724A"/>
    <w:rsid w:val="5D07748F"/>
    <w:rsid w:val="5D3B6BA3"/>
    <w:rsid w:val="5D8D3742"/>
    <w:rsid w:val="5E6C29E8"/>
    <w:rsid w:val="5ECE61CF"/>
    <w:rsid w:val="5F76042F"/>
    <w:rsid w:val="5F846534"/>
    <w:rsid w:val="604A3BA4"/>
    <w:rsid w:val="613E678C"/>
    <w:rsid w:val="61554B37"/>
    <w:rsid w:val="62760854"/>
    <w:rsid w:val="62AB6CDD"/>
    <w:rsid w:val="62CB0B21"/>
    <w:rsid w:val="62FD5F8C"/>
    <w:rsid w:val="6373169C"/>
    <w:rsid w:val="647873EA"/>
    <w:rsid w:val="648912FC"/>
    <w:rsid w:val="64C708FC"/>
    <w:rsid w:val="64EB0DC5"/>
    <w:rsid w:val="64F97173"/>
    <w:rsid w:val="65B634A1"/>
    <w:rsid w:val="65DF33A0"/>
    <w:rsid w:val="660D28EF"/>
    <w:rsid w:val="668D44AD"/>
    <w:rsid w:val="66AE2EF0"/>
    <w:rsid w:val="66AE6241"/>
    <w:rsid w:val="6807406E"/>
    <w:rsid w:val="680813B0"/>
    <w:rsid w:val="683D381B"/>
    <w:rsid w:val="68BB67E1"/>
    <w:rsid w:val="68C64EC5"/>
    <w:rsid w:val="690A2DCA"/>
    <w:rsid w:val="69212199"/>
    <w:rsid w:val="69486ADB"/>
    <w:rsid w:val="695903BF"/>
    <w:rsid w:val="69BB10DB"/>
    <w:rsid w:val="6ACB5AC8"/>
    <w:rsid w:val="6ACC0D21"/>
    <w:rsid w:val="6B1C23D3"/>
    <w:rsid w:val="6B1C3E67"/>
    <w:rsid w:val="6B6F29C5"/>
    <w:rsid w:val="6B8945FA"/>
    <w:rsid w:val="6CBF7D74"/>
    <w:rsid w:val="6CC848AC"/>
    <w:rsid w:val="6D4E0BE9"/>
    <w:rsid w:val="6DD46C1F"/>
    <w:rsid w:val="6E776E55"/>
    <w:rsid w:val="6E8757F0"/>
    <w:rsid w:val="6EE52976"/>
    <w:rsid w:val="6EFD04AE"/>
    <w:rsid w:val="6F270D97"/>
    <w:rsid w:val="6F393B8A"/>
    <w:rsid w:val="6F4767E1"/>
    <w:rsid w:val="6FC446FE"/>
    <w:rsid w:val="70360599"/>
    <w:rsid w:val="707516D7"/>
    <w:rsid w:val="70A53DAF"/>
    <w:rsid w:val="72BC1CAB"/>
    <w:rsid w:val="72C04F62"/>
    <w:rsid w:val="730C3E0A"/>
    <w:rsid w:val="736E51D0"/>
    <w:rsid w:val="73B02CDB"/>
    <w:rsid w:val="73FA5D53"/>
    <w:rsid w:val="740C55CD"/>
    <w:rsid w:val="74474F84"/>
    <w:rsid w:val="74580397"/>
    <w:rsid w:val="74D4546F"/>
    <w:rsid w:val="74F6664D"/>
    <w:rsid w:val="754937FF"/>
    <w:rsid w:val="763A172F"/>
    <w:rsid w:val="7670455E"/>
    <w:rsid w:val="767E7731"/>
    <w:rsid w:val="769D45AE"/>
    <w:rsid w:val="76BB13D7"/>
    <w:rsid w:val="76FB1F6E"/>
    <w:rsid w:val="771A0B81"/>
    <w:rsid w:val="77EA3B30"/>
    <w:rsid w:val="786F0403"/>
    <w:rsid w:val="78AB4914"/>
    <w:rsid w:val="78BC288B"/>
    <w:rsid w:val="78DB2840"/>
    <w:rsid w:val="78DC26AE"/>
    <w:rsid w:val="78F27B30"/>
    <w:rsid w:val="793D4148"/>
    <w:rsid w:val="79AF5910"/>
    <w:rsid w:val="7A5421E3"/>
    <w:rsid w:val="7A796645"/>
    <w:rsid w:val="7B2E526E"/>
    <w:rsid w:val="7B5D0004"/>
    <w:rsid w:val="7D860C2E"/>
    <w:rsid w:val="7DF50742"/>
    <w:rsid w:val="7E01655E"/>
    <w:rsid w:val="7EC87EBE"/>
    <w:rsid w:val="7EEA2E9D"/>
    <w:rsid w:val="7F296FB1"/>
    <w:rsid w:val="7F793FBD"/>
    <w:rsid w:val="7FB34CE5"/>
    <w:rsid w:val="8FEF1540"/>
    <w:rsid w:val="CEFD5F6A"/>
    <w:rsid w:val="DFBB5E91"/>
    <w:rsid w:val="F7F9A95F"/>
    <w:rsid w:val="FBEFB90D"/>
    <w:rsid w:val="FCF5D356"/>
    <w:rsid w:val="FCF6CD93"/>
    <w:rsid w:val="FFF7E86F"/>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99"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48"/>
    <w:qFormat/>
    <w:uiPriority w:val="0"/>
    <w:pPr>
      <w:keepNext/>
      <w:keepLines/>
      <w:spacing w:before="340" w:after="330" w:line="576" w:lineRule="auto"/>
      <w:outlineLvl w:val="0"/>
    </w:pPr>
    <w:rPr>
      <w:b/>
      <w:bCs/>
      <w:kern w:val="44"/>
      <w:sz w:val="44"/>
      <w:szCs w:val="44"/>
    </w:rPr>
  </w:style>
  <w:style w:type="paragraph" w:styleId="4">
    <w:name w:val="heading 2"/>
    <w:basedOn w:val="5"/>
    <w:next w:val="1"/>
    <w:link w:val="49"/>
    <w:qFormat/>
    <w:uiPriority w:val="0"/>
    <w:pPr>
      <w:spacing w:line="413" w:lineRule="auto"/>
    </w:pPr>
    <w:rPr>
      <w:rFonts w:ascii="Arial" w:hAnsi="Arial" w:eastAsia="黑体"/>
    </w:rPr>
  </w:style>
  <w:style w:type="paragraph" w:styleId="6">
    <w:name w:val="heading 3"/>
    <w:basedOn w:val="1"/>
    <w:next w:val="1"/>
    <w:qFormat/>
    <w:uiPriority w:val="0"/>
    <w:pPr>
      <w:keepNext/>
      <w:keepLines/>
      <w:spacing w:before="260" w:after="260" w:line="416" w:lineRule="auto"/>
      <w:outlineLvl w:val="2"/>
    </w:pPr>
    <w:rPr>
      <w:b/>
      <w:bCs/>
      <w:sz w:val="32"/>
      <w:szCs w:val="32"/>
    </w:rPr>
  </w:style>
  <w:style w:type="paragraph" w:styleId="8">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37">
    <w:name w:val="Default Paragraph Font"/>
    <w:semiHidden/>
    <w:unhideWhenUsed/>
    <w:qFormat/>
    <w:uiPriority w:val="1"/>
  </w:style>
  <w:style w:type="table" w:default="1" w:styleId="3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3">
    <w:name w:val="toc 3"/>
    <w:basedOn w:val="1"/>
    <w:next w:val="1"/>
    <w:qFormat/>
    <w:uiPriority w:val="0"/>
    <w:pPr>
      <w:ind w:left="480"/>
      <w:jc w:val="left"/>
    </w:pPr>
    <w:rPr>
      <w:i/>
      <w:iCs/>
      <w:sz w:val="20"/>
    </w:rPr>
  </w:style>
  <w:style w:type="paragraph" w:customStyle="1" w:styleId="5">
    <w:name w:val="标题2"/>
    <w:basedOn w:val="6"/>
    <w:next w:val="7"/>
    <w:qFormat/>
    <w:uiPriority w:val="0"/>
    <w:pPr>
      <w:ind w:left="720" w:hanging="720"/>
      <w:outlineLvl w:val="1"/>
    </w:pPr>
  </w:style>
  <w:style w:type="paragraph" w:styleId="7">
    <w:name w:val="Body Text"/>
    <w:basedOn w:val="1"/>
    <w:link w:val="85"/>
    <w:qFormat/>
    <w:uiPriority w:val="0"/>
    <w:rPr>
      <w:rFonts w:ascii="仿宋_GB2312" w:eastAsia="仿宋_GB2312"/>
      <w:sz w:val="32"/>
    </w:rPr>
  </w:style>
  <w:style w:type="paragraph" w:styleId="9">
    <w:name w:val="toc 7"/>
    <w:basedOn w:val="1"/>
    <w:next w:val="1"/>
    <w:qFormat/>
    <w:uiPriority w:val="0"/>
    <w:pPr>
      <w:ind w:left="1440"/>
      <w:jc w:val="left"/>
    </w:pPr>
    <w:rPr>
      <w:sz w:val="18"/>
      <w:szCs w:val="18"/>
    </w:rPr>
  </w:style>
  <w:style w:type="paragraph" w:styleId="10">
    <w:name w:val="Normal Indent"/>
    <w:basedOn w:val="1"/>
    <w:next w:val="1"/>
    <w:qFormat/>
    <w:uiPriority w:val="99"/>
    <w:pPr>
      <w:ind w:firstLine="420" w:firstLineChars="200"/>
    </w:pPr>
    <w:rPr>
      <w:kern w:val="0"/>
    </w:rPr>
  </w:style>
  <w:style w:type="paragraph" w:styleId="11">
    <w:name w:val="caption"/>
    <w:basedOn w:val="1"/>
    <w:next w:val="1"/>
    <w:qFormat/>
    <w:uiPriority w:val="0"/>
    <w:pPr>
      <w:spacing w:before="152" w:after="160"/>
    </w:pPr>
    <w:rPr>
      <w:rFonts w:ascii="Arial" w:hAnsi="Arial" w:eastAsia="黑体" w:cs="Arial"/>
      <w:sz w:val="20"/>
    </w:rPr>
  </w:style>
  <w:style w:type="paragraph" w:styleId="12">
    <w:name w:val="Document Map"/>
    <w:basedOn w:val="1"/>
    <w:link w:val="60"/>
    <w:qFormat/>
    <w:uiPriority w:val="0"/>
    <w:pPr>
      <w:shd w:val="clear" w:color="auto" w:fill="000080"/>
    </w:pPr>
    <w:rPr>
      <w:sz w:val="24"/>
      <w:szCs w:val="24"/>
    </w:rPr>
  </w:style>
  <w:style w:type="paragraph" w:styleId="13">
    <w:name w:val="toa heading"/>
    <w:basedOn w:val="1"/>
    <w:next w:val="1"/>
    <w:qFormat/>
    <w:uiPriority w:val="0"/>
    <w:pPr>
      <w:spacing w:before="120"/>
    </w:pPr>
    <w:rPr>
      <w:rFonts w:ascii="Arial" w:hAnsi="Arial" w:cs="Arial"/>
      <w:sz w:val="24"/>
      <w:szCs w:val="24"/>
    </w:rPr>
  </w:style>
  <w:style w:type="paragraph" w:styleId="14">
    <w:name w:val="annotation text"/>
    <w:basedOn w:val="1"/>
    <w:link w:val="51"/>
    <w:qFormat/>
    <w:uiPriority w:val="0"/>
    <w:pPr>
      <w:jc w:val="left"/>
    </w:pPr>
  </w:style>
  <w:style w:type="paragraph" w:styleId="15">
    <w:name w:val="Body Text Indent"/>
    <w:basedOn w:val="1"/>
    <w:link w:val="86"/>
    <w:qFormat/>
    <w:uiPriority w:val="0"/>
    <w:pPr>
      <w:spacing w:after="120"/>
      <w:ind w:left="420" w:leftChars="200"/>
    </w:pPr>
  </w:style>
  <w:style w:type="paragraph" w:styleId="16">
    <w:name w:val="toc 5"/>
    <w:basedOn w:val="1"/>
    <w:next w:val="1"/>
    <w:qFormat/>
    <w:uiPriority w:val="0"/>
    <w:pPr>
      <w:ind w:left="960"/>
      <w:jc w:val="left"/>
    </w:pPr>
    <w:rPr>
      <w:sz w:val="18"/>
      <w:szCs w:val="18"/>
    </w:rPr>
  </w:style>
  <w:style w:type="paragraph" w:styleId="17">
    <w:name w:val="Plain Text"/>
    <w:basedOn w:val="1"/>
    <w:link w:val="52"/>
    <w:qFormat/>
    <w:uiPriority w:val="0"/>
    <w:rPr>
      <w:rFonts w:ascii="宋体" w:hAnsi="Courier New"/>
    </w:rPr>
  </w:style>
  <w:style w:type="paragraph" w:styleId="18">
    <w:name w:val="toc 8"/>
    <w:basedOn w:val="1"/>
    <w:next w:val="1"/>
    <w:qFormat/>
    <w:uiPriority w:val="0"/>
    <w:pPr>
      <w:ind w:left="1680"/>
      <w:jc w:val="left"/>
    </w:pPr>
    <w:rPr>
      <w:sz w:val="18"/>
      <w:szCs w:val="18"/>
    </w:rPr>
  </w:style>
  <w:style w:type="paragraph" w:styleId="19">
    <w:name w:val="Date"/>
    <w:basedOn w:val="1"/>
    <w:next w:val="1"/>
    <w:link w:val="57"/>
    <w:qFormat/>
    <w:uiPriority w:val="0"/>
    <w:pPr>
      <w:ind w:left="100" w:leftChars="2500"/>
    </w:pPr>
    <w:rPr>
      <w:sz w:val="24"/>
      <w:szCs w:val="24"/>
    </w:rPr>
  </w:style>
  <w:style w:type="paragraph" w:styleId="20">
    <w:name w:val="Body Text Indent 2"/>
    <w:basedOn w:val="1"/>
    <w:link w:val="50"/>
    <w:qFormat/>
    <w:uiPriority w:val="0"/>
    <w:pPr>
      <w:spacing w:after="120" w:line="480" w:lineRule="auto"/>
      <w:ind w:left="420" w:leftChars="200"/>
    </w:pPr>
  </w:style>
  <w:style w:type="paragraph" w:styleId="21">
    <w:name w:val="Balloon Text"/>
    <w:basedOn w:val="1"/>
    <w:link w:val="55"/>
    <w:qFormat/>
    <w:uiPriority w:val="0"/>
    <w:rPr>
      <w:sz w:val="18"/>
      <w:szCs w:val="18"/>
    </w:rPr>
  </w:style>
  <w:style w:type="paragraph" w:styleId="22">
    <w:name w:val="footer"/>
    <w:basedOn w:val="1"/>
    <w:link w:val="81"/>
    <w:qFormat/>
    <w:uiPriority w:val="99"/>
    <w:pPr>
      <w:tabs>
        <w:tab w:val="center" w:pos="4153"/>
        <w:tab w:val="right" w:pos="8306"/>
      </w:tabs>
      <w:snapToGrid w:val="0"/>
      <w:jc w:val="left"/>
    </w:pPr>
    <w:rPr>
      <w:sz w:val="18"/>
      <w:szCs w:val="18"/>
    </w:rPr>
  </w:style>
  <w:style w:type="paragraph" w:styleId="23">
    <w:name w:val="header"/>
    <w:basedOn w:val="1"/>
    <w:link w:val="62"/>
    <w:qFormat/>
    <w:uiPriority w:val="99"/>
    <w:pPr>
      <w:pBdr>
        <w:bottom w:val="single" w:color="auto" w:sz="6" w:space="1"/>
      </w:pBdr>
      <w:tabs>
        <w:tab w:val="center" w:pos="4153"/>
        <w:tab w:val="right" w:pos="8306"/>
      </w:tabs>
      <w:snapToGrid w:val="0"/>
      <w:jc w:val="center"/>
    </w:pPr>
    <w:rPr>
      <w:sz w:val="18"/>
      <w:szCs w:val="18"/>
    </w:rPr>
  </w:style>
  <w:style w:type="paragraph" w:styleId="24">
    <w:name w:val="toc 1"/>
    <w:basedOn w:val="1"/>
    <w:next w:val="1"/>
    <w:qFormat/>
    <w:uiPriority w:val="0"/>
    <w:pPr>
      <w:spacing w:line="360" w:lineRule="auto"/>
      <w:jc w:val="left"/>
    </w:pPr>
    <w:rPr>
      <w:rFonts w:ascii="宋体" w:hAnsi="宋体"/>
      <w:b/>
      <w:caps/>
      <w:color w:val="FF0000"/>
      <w:szCs w:val="21"/>
    </w:rPr>
  </w:style>
  <w:style w:type="paragraph" w:styleId="25">
    <w:name w:val="toc 4"/>
    <w:basedOn w:val="1"/>
    <w:next w:val="1"/>
    <w:qFormat/>
    <w:uiPriority w:val="0"/>
    <w:pPr>
      <w:ind w:left="720"/>
      <w:jc w:val="left"/>
    </w:pPr>
    <w:rPr>
      <w:sz w:val="18"/>
      <w:szCs w:val="18"/>
    </w:rPr>
  </w:style>
  <w:style w:type="paragraph" w:styleId="26">
    <w:name w:val="List"/>
    <w:basedOn w:val="1"/>
    <w:qFormat/>
    <w:uiPriority w:val="0"/>
    <w:pPr>
      <w:ind w:left="200" w:hanging="200" w:hangingChars="200"/>
    </w:pPr>
  </w:style>
  <w:style w:type="paragraph" w:styleId="27">
    <w:name w:val="toc 6"/>
    <w:basedOn w:val="1"/>
    <w:next w:val="1"/>
    <w:qFormat/>
    <w:uiPriority w:val="0"/>
    <w:pPr>
      <w:ind w:left="1200"/>
      <w:jc w:val="left"/>
    </w:pPr>
    <w:rPr>
      <w:sz w:val="18"/>
      <w:szCs w:val="18"/>
    </w:rPr>
  </w:style>
  <w:style w:type="paragraph" w:styleId="28">
    <w:name w:val="Body Text Indent 3"/>
    <w:basedOn w:val="1"/>
    <w:link w:val="61"/>
    <w:qFormat/>
    <w:uiPriority w:val="0"/>
    <w:pPr>
      <w:spacing w:after="120"/>
      <w:ind w:left="420" w:leftChars="200"/>
    </w:pPr>
    <w:rPr>
      <w:sz w:val="16"/>
      <w:szCs w:val="16"/>
    </w:rPr>
  </w:style>
  <w:style w:type="paragraph" w:styleId="29">
    <w:name w:val="toc 2"/>
    <w:basedOn w:val="1"/>
    <w:next w:val="1"/>
    <w:unhideWhenUsed/>
    <w:qFormat/>
    <w:uiPriority w:val="0"/>
    <w:pPr>
      <w:ind w:left="420" w:leftChars="200"/>
    </w:pPr>
  </w:style>
  <w:style w:type="paragraph" w:styleId="30">
    <w:name w:val="toc 9"/>
    <w:basedOn w:val="1"/>
    <w:next w:val="1"/>
    <w:qFormat/>
    <w:uiPriority w:val="0"/>
    <w:pPr>
      <w:ind w:left="1920"/>
      <w:jc w:val="left"/>
    </w:pPr>
    <w:rPr>
      <w:sz w:val="18"/>
      <w:szCs w:val="18"/>
    </w:rPr>
  </w:style>
  <w:style w:type="paragraph" w:styleId="31">
    <w:name w:val="Normal (Web)"/>
    <w:basedOn w:val="1"/>
    <w:uiPriority w:val="0"/>
    <w:rPr>
      <w:sz w:val="24"/>
    </w:rPr>
  </w:style>
  <w:style w:type="paragraph" w:styleId="32">
    <w:name w:val="index 1"/>
    <w:basedOn w:val="1"/>
    <w:next w:val="1"/>
    <w:qFormat/>
    <w:uiPriority w:val="0"/>
    <w:rPr>
      <w:sz w:val="24"/>
      <w:szCs w:val="24"/>
    </w:rPr>
  </w:style>
  <w:style w:type="paragraph" w:styleId="33">
    <w:name w:val="Title"/>
    <w:basedOn w:val="1"/>
    <w:next w:val="1"/>
    <w:link w:val="59"/>
    <w:qFormat/>
    <w:uiPriority w:val="0"/>
    <w:pPr>
      <w:spacing w:before="160" w:after="40" w:line="0" w:lineRule="atLeast"/>
      <w:ind w:left="425" w:hanging="425"/>
      <w:jc w:val="left"/>
      <w:outlineLvl w:val="0"/>
    </w:pPr>
    <w:rPr>
      <w:rFonts w:ascii="Arial" w:hAnsi="Arial"/>
      <w:b/>
      <w:bCs/>
      <w:sz w:val="32"/>
      <w:szCs w:val="32"/>
    </w:rPr>
  </w:style>
  <w:style w:type="paragraph" w:styleId="34">
    <w:name w:val="annotation subject"/>
    <w:basedOn w:val="14"/>
    <w:next w:val="14"/>
    <w:link w:val="63"/>
    <w:qFormat/>
    <w:uiPriority w:val="0"/>
    <w:rPr>
      <w:b/>
      <w:bCs/>
    </w:rPr>
  </w:style>
  <w:style w:type="table" w:styleId="36">
    <w:name w:val="Table Grid"/>
    <w:basedOn w:val="35"/>
    <w:qFormat/>
    <w:uiPriority w:val="39"/>
    <w:pPr>
      <w:keepNext w:val="0"/>
      <w:keepLines w:val="0"/>
      <w:widowControl/>
      <w:suppressLineNumbers w:val="0"/>
      <w:spacing w:before="0" w:beforeAutospacing="0" w:after="0" w:afterAutospacing="0"/>
      <w:ind w:left="0" w:right="0"/>
    </w:pPr>
    <w:rPr>
      <w:rFonts w:hint="default" w:ascii="Calibri" w:hAnsi="Calibri" w:eastAsia="宋体"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38">
    <w:name w:val="Strong"/>
    <w:basedOn w:val="37"/>
    <w:qFormat/>
    <w:uiPriority w:val="0"/>
    <w:rPr>
      <w:b/>
    </w:rPr>
  </w:style>
  <w:style w:type="character" w:styleId="39">
    <w:name w:val="page number"/>
    <w:basedOn w:val="37"/>
    <w:qFormat/>
    <w:uiPriority w:val="0"/>
  </w:style>
  <w:style w:type="character" w:styleId="40">
    <w:name w:val="FollowedHyperlink"/>
    <w:qFormat/>
    <w:uiPriority w:val="0"/>
    <w:rPr>
      <w:color w:val="800080"/>
      <w:u w:val="single"/>
    </w:rPr>
  </w:style>
  <w:style w:type="character" w:styleId="41">
    <w:name w:val="HTML Definition"/>
    <w:basedOn w:val="37"/>
    <w:qFormat/>
    <w:uiPriority w:val="0"/>
    <w:rPr>
      <w:i/>
    </w:rPr>
  </w:style>
  <w:style w:type="character" w:styleId="42">
    <w:name w:val="Hyperlink"/>
    <w:basedOn w:val="37"/>
    <w:qFormat/>
    <w:uiPriority w:val="0"/>
    <w:rPr>
      <w:rFonts w:cs="Times New Roman"/>
      <w:color w:val="1F4F88"/>
      <w:u w:val="none"/>
    </w:rPr>
  </w:style>
  <w:style w:type="character" w:styleId="43">
    <w:name w:val="HTML Code"/>
    <w:basedOn w:val="37"/>
    <w:qFormat/>
    <w:uiPriority w:val="0"/>
    <w:rPr>
      <w:rFonts w:ascii="Consolas" w:hAnsi="Consolas" w:eastAsia="Consolas" w:cs="Consolas"/>
      <w:color w:val="C7254E"/>
      <w:sz w:val="21"/>
      <w:szCs w:val="21"/>
      <w:shd w:val="clear" w:color="auto" w:fill="F9F2F4"/>
    </w:rPr>
  </w:style>
  <w:style w:type="character" w:styleId="44">
    <w:name w:val="annotation reference"/>
    <w:basedOn w:val="37"/>
    <w:qFormat/>
    <w:uiPriority w:val="0"/>
    <w:rPr>
      <w:sz w:val="21"/>
      <w:szCs w:val="21"/>
    </w:rPr>
  </w:style>
  <w:style w:type="character" w:styleId="45">
    <w:name w:val="HTML Keyboard"/>
    <w:basedOn w:val="37"/>
    <w:qFormat/>
    <w:uiPriority w:val="0"/>
    <w:rPr>
      <w:rFonts w:hint="default" w:ascii="Consolas" w:hAnsi="Consolas" w:eastAsia="Consolas" w:cs="Consolas"/>
      <w:color w:val="FFFFFF"/>
      <w:sz w:val="21"/>
      <w:szCs w:val="21"/>
      <w:shd w:val="clear" w:color="auto" w:fill="333333"/>
    </w:rPr>
  </w:style>
  <w:style w:type="character" w:styleId="46">
    <w:name w:val="HTML Sample"/>
    <w:basedOn w:val="37"/>
    <w:qFormat/>
    <w:uiPriority w:val="0"/>
    <w:rPr>
      <w:rFonts w:hint="default" w:ascii="Consolas" w:hAnsi="Consolas" w:eastAsia="Consolas" w:cs="Consolas"/>
      <w:sz w:val="21"/>
      <w:szCs w:val="21"/>
    </w:rPr>
  </w:style>
  <w:style w:type="paragraph" w:customStyle="1" w:styleId="47">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8">
    <w:name w:val="标题 1 字符"/>
    <w:link w:val="2"/>
    <w:qFormat/>
    <w:uiPriority w:val="0"/>
    <w:rPr>
      <w:b/>
      <w:bCs/>
      <w:kern w:val="44"/>
      <w:sz w:val="44"/>
      <w:szCs w:val="44"/>
    </w:rPr>
  </w:style>
  <w:style w:type="character" w:customStyle="1" w:styleId="49">
    <w:name w:val="标题 2 字符"/>
    <w:link w:val="4"/>
    <w:qFormat/>
    <w:uiPriority w:val="0"/>
    <w:rPr>
      <w:rFonts w:ascii="Arial" w:hAnsi="Arial" w:eastAsia="黑体"/>
      <w:b/>
      <w:bCs/>
      <w:kern w:val="2"/>
      <w:sz w:val="32"/>
      <w:szCs w:val="32"/>
    </w:rPr>
  </w:style>
  <w:style w:type="character" w:customStyle="1" w:styleId="50">
    <w:name w:val="正文文本缩进 2 字符"/>
    <w:link w:val="20"/>
    <w:qFormat/>
    <w:uiPriority w:val="0"/>
    <w:rPr>
      <w:kern w:val="2"/>
      <w:sz w:val="21"/>
    </w:rPr>
  </w:style>
  <w:style w:type="character" w:customStyle="1" w:styleId="51">
    <w:name w:val="批注文字 字符"/>
    <w:link w:val="14"/>
    <w:qFormat/>
    <w:uiPriority w:val="0"/>
    <w:rPr>
      <w:kern w:val="2"/>
      <w:sz w:val="21"/>
    </w:rPr>
  </w:style>
  <w:style w:type="character" w:customStyle="1" w:styleId="52">
    <w:name w:val="纯文本 字符1"/>
    <w:link w:val="17"/>
    <w:qFormat/>
    <w:uiPriority w:val="0"/>
    <w:rPr>
      <w:rFonts w:ascii="宋体" w:hAnsi="Courier New" w:eastAsia="宋体"/>
      <w:kern w:val="2"/>
      <w:sz w:val="21"/>
      <w:lang w:val="en-US" w:eastAsia="zh-CN" w:bidi="ar-SA"/>
    </w:rPr>
  </w:style>
  <w:style w:type="character" w:customStyle="1" w:styleId="53">
    <w:name w:val="Char Char3"/>
    <w:qFormat/>
    <w:uiPriority w:val="0"/>
    <w:rPr>
      <w:rFonts w:ascii="宋体" w:hAnsi="Courier New" w:eastAsia="宋体"/>
      <w:kern w:val="2"/>
      <w:sz w:val="21"/>
      <w:lang w:val="en-US" w:eastAsia="zh-CN" w:bidi="ar-SA"/>
    </w:rPr>
  </w:style>
  <w:style w:type="character" w:customStyle="1" w:styleId="54">
    <w:name w:val="apple-converted-space"/>
    <w:basedOn w:val="37"/>
    <w:qFormat/>
    <w:uiPriority w:val="0"/>
  </w:style>
  <w:style w:type="character" w:customStyle="1" w:styleId="55">
    <w:name w:val="批注框文本 字符"/>
    <w:link w:val="21"/>
    <w:qFormat/>
    <w:uiPriority w:val="0"/>
    <w:rPr>
      <w:kern w:val="2"/>
      <w:sz w:val="18"/>
      <w:szCs w:val="18"/>
    </w:rPr>
  </w:style>
  <w:style w:type="character" w:customStyle="1" w:styleId="56">
    <w:name w:val="Char Char5"/>
    <w:qFormat/>
    <w:uiPriority w:val="0"/>
    <w:rPr>
      <w:rFonts w:ascii="宋体" w:hAnsi="Courier New" w:eastAsia="宋体"/>
      <w:kern w:val="2"/>
      <w:sz w:val="21"/>
      <w:lang w:val="en-US" w:eastAsia="zh-CN" w:bidi="ar-SA"/>
    </w:rPr>
  </w:style>
  <w:style w:type="character" w:customStyle="1" w:styleId="57">
    <w:name w:val="日期 字符"/>
    <w:link w:val="19"/>
    <w:qFormat/>
    <w:uiPriority w:val="0"/>
    <w:rPr>
      <w:kern w:val="2"/>
      <w:sz w:val="24"/>
      <w:szCs w:val="24"/>
    </w:rPr>
  </w:style>
  <w:style w:type="character" w:customStyle="1" w:styleId="58">
    <w:name w:val="纯文本 Char"/>
    <w:qFormat/>
    <w:uiPriority w:val="0"/>
    <w:rPr>
      <w:rFonts w:ascii="宋体" w:hAnsi="Courier New" w:eastAsia="宋体"/>
      <w:kern w:val="2"/>
      <w:sz w:val="21"/>
      <w:lang w:val="en-US" w:eastAsia="zh-CN" w:bidi="ar-SA"/>
    </w:rPr>
  </w:style>
  <w:style w:type="character" w:customStyle="1" w:styleId="59">
    <w:name w:val="标题 字符"/>
    <w:link w:val="33"/>
    <w:qFormat/>
    <w:uiPriority w:val="0"/>
    <w:rPr>
      <w:rFonts w:ascii="Arial" w:hAnsi="Arial" w:cs="Arial"/>
      <w:b/>
      <w:bCs/>
      <w:kern w:val="2"/>
      <w:sz w:val="32"/>
      <w:szCs w:val="32"/>
    </w:rPr>
  </w:style>
  <w:style w:type="character" w:customStyle="1" w:styleId="60">
    <w:name w:val="文档结构图 字符"/>
    <w:link w:val="12"/>
    <w:qFormat/>
    <w:uiPriority w:val="0"/>
    <w:rPr>
      <w:kern w:val="2"/>
      <w:sz w:val="24"/>
      <w:szCs w:val="24"/>
      <w:shd w:val="clear" w:color="auto" w:fill="000080"/>
    </w:rPr>
  </w:style>
  <w:style w:type="character" w:customStyle="1" w:styleId="61">
    <w:name w:val="正文文本缩进 3 字符"/>
    <w:link w:val="28"/>
    <w:qFormat/>
    <w:uiPriority w:val="0"/>
    <w:rPr>
      <w:kern w:val="2"/>
      <w:sz w:val="16"/>
      <w:szCs w:val="16"/>
    </w:rPr>
  </w:style>
  <w:style w:type="character" w:customStyle="1" w:styleId="62">
    <w:name w:val="页眉 字符"/>
    <w:link w:val="23"/>
    <w:qFormat/>
    <w:uiPriority w:val="99"/>
    <w:rPr>
      <w:rFonts w:eastAsia="宋体"/>
      <w:kern w:val="2"/>
      <w:sz w:val="18"/>
      <w:szCs w:val="18"/>
      <w:lang w:val="en-US" w:eastAsia="zh-CN" w:bidi="ar-SA"/>
    </w:rPr>
  </w:style>
  <w:style w:type="character" w:customStyle="1" w:styleId="63">
    <w:name w:val="批注主题 字符"/>
    <w:link w:val="34"/>
    <w:qFormat/>
    <w:uiPriority w:val="0"/>
    <w:rPr>
      <w:b/>
      <w:bCs/>
      <w:kern w:val="2"/>
      <w:sz w:val="21"/>
    </w:rPr>
  </w:style>
  <w:style w:type="character" w:customStyle="1" w:styleId="64">
    <w:name w:val="HTML Markup"/>
    <w:qFormat/>
    <w:uiPriority w:val="0"/>
    <w:rPr>
      <w:vanish/>
      <w:color w:val="FF0000"/>
    </w:rPr>
  </w:style>
  <w:style w:type="character" w:customStyle="1" w:styleId="65">
    <w:name w:val="Char Char2"/>
    <w:qFormat/>
    <w:uiPriority w:val="0"/>
    <w:rPr>
      <w:rFonts w:ascii="宋体" w:hAnsi="Courier New" w:cs="宋体"/>
      <w:kern w:val="2"/>
      <w:sz w:val="21"/>
      <w:szCs w:val="21"/>
    </w:rPr>
  </w:style>
  <w:style w:type="paragraph" w:customStyle="1" w:styleId="66">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7">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8">
    <w:name w:val="1列"/>
    <w:basedOn w:val="1"/>
    <w:qFormat/>
    <w:uiPriority w:val="0"/>
    <w:pPr>
      <w:spacing w:line="360" w:lineRule="auto"/>
      <w:ind w:left="401" w:hanging="401" w:hangingChars="191"/>
    </w:pPr>
    <w:rPr>
      <w:szCs w:val="24"/>
    </w:rPr>
  </w:style>
  <w:style w:type="paragraph" w:customStyle="1" w:styleId="69">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70">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71">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72">
    <w:name w:val="列出段落1"/>
    <w:basedOn w:val="1"/>
    <w:qFormat/>
    <w:uiPriority w:val="0"/>
    <w:pPr>
      <w:ind w:firstLine="420" w:firstLineChars="200"/>
    </w:pPr>
    <w:rPr>
      <w:rFonts w:ascii="Calibri" w:hAnsi="Calibri"/>
      <w:szCs w:val="22"/>
    </w:rPr>
  </w:style>
  <w:style w:type="paragraph" w:customStyle="1" w:styleId="73">
    <w:name w:val="Char Char Char Char Char Char Char"/>
    <w:basedOn w:val="1"/>
    <w:qFormat/>
    <w:uiPriority w:val="0"/>
    <w:rPr>
      <w:rFonts w:ascii="Verdana" w:hAnsi="Verdana"/>
      <w:kern w:val="0"/>
      <w:sz w:val="20"/>
      <w:lang w:eastAsia="en-US"/>
    </w:rPr>
  </w:style>
  <w:style w:type="paragraph" w:customStyle="1" w:styleId="74">
    <w:name w:val="二级列表 Char"/>
    <w:basedOn w:val="1"/>
    <w:qFormat/>
    <w:uiPriority w:val="0"/>
    <w:rPr>
      <w:rFonts w:ascii="Calibri" w:hAnsi="Calibri"/>
    </w:rPr>
  </w:style>
  <w:style w:type="paragraph" w:customStyle="1" w:styleId="75">
    <w:name w:val="正文文本1"/>
    <w:basedOn w:val="1"/>
    <w:link w:val="76"/>
    <w:qFormat/>
    <w:uiPriority w:val="0"/>
    <w:pPr>
      <w:adjustRightInd w:val="0"/>
      <w:spacing w:before="120" w:afterLines="50" w:line="280" w:lineRule="atLeast"/>
      <w:textAlignment w:val="baseline"/>
    </w:pPr>
    <w:rPr>
      <w:rFonts w:eastAsia="新宋体"/>
      <w:szCs w:val="21"/>
    </w:rPr>
  </w:style>
  <w:style w:type="character" w:customStyle="1" w:styleId="76">
    <w:name w:val="BODY TEXT Char"/>
    <w:link w:val="75"/>
    <w:qFormat/>
    <w:uiPriority w:val="0"/>
    <w:rPr>
      <w:rFonts w:eastAsia="新宋体"/>
      <w:kern w:val="2"/>
      <w:sz w:val="21"/>
      <w:szCs w:val="21"/>
    </w:rPr>
  </w:style>
  <w:style w:type="character" w:customStyle="1" w:styleId="77">
    <w:name w:val="纯文本 字符"/>
    <w:qFormat/>
    <w:uiPriority w:val="0"/>
    <w:rPr>
      <w:rFonts w:ascii="宋体" w:hAnsi="Courier New" w:eastAsia="宋体"/>
      <w:kern w:val="2"/>
      <w:sz w:val="21"/>
      <w:lang w:val="en-US" w:eastAsia="zh-CN" w:bidi="ar-SA"/>
    </w:rPr>
  </w:style>
  <w:style w:type="paragraph" w:customStyle="1" w:styleId="78">
    <w:name w:val="Tabelle"/>
    <w:basedOn w:val="1"/>
    <w:qFormat/>
    <w:uiPriority w:val="0"/>
    <w:pPr>
      <w:widowControl/>
      <w:spacing w:before="40" w:after="40"/>
      <w:jc w:val="left"/>
    </w:pPr>
    <w:rPr>
      <w:rFonts w:ascii="Arial" w:hAnsi="Arial"/>
      <w:kern w:val="0"/>
      <w:sz w:val="20"/>
      <w:lang w:eastAsia="de-DE"/>
    </w:rPr>
  </w:style>
  <w:style w:type="paragraph" w:customStyle="1" w:styleId="79">
    <w:name w:val="Fließtext"/>
    <w:basedOn w:val="1"/>
    <w:qFormat/>
    <w:uiPriority w:val="0"/>
    <w:pPr>
      <w:widowControl/>
      <w:spacing w:before="40" w:after="40"/>
      <w:jc w:val="left"/>
    </w:pPr>
    <w:rPr>
      <w:rFonts w:ascii="Arial" w:hAnsi="Arial"/>
      <w:kern w:val="0"/>
      <w:sz w:val="20"/>
      <w:lang w:eastAsia="de-DE"/>
    </w:rPr>
  </w:style>
  <w:style w:type="paragraph" w:styleId="80">
    <w:name w:val="List Paragraph"/>
    <w:basedOn w:val="1"/>
    <w:unhideWhenUsed/>
    <w:qFormat/>
    <w:uiPriority w:val="99"/>
    <w:pPr>
      <w:ind w:firstLine="420" w:firstLineChars="200"/>
    </w:pPr>
  </w:style>
  <w:style w:type="character" w:customStyle="1" w:styleId="81">
    <w:name w:val="页脚 字符"/>
    <w:link w:val="22"/>
    <w:qFormat/>
    <w:uiPriority w:val="99"/>
    <w:rPr>
      <w:kern w:val="2"/>
      <w:sz w:val="18"/>
      <w:szCs w:val="18"/>
    </w:rPr>
  </w:style>
  <w:style w:type="paragraph" w:customStyle="1" w:styleId="82">
    <w:name w:val="标书正文格式"/>
    <w:basedOn w:val="17"/>
    <w:qFormat/>
    <w:uiPriority w:val="0"/>
    <w:pPr>
      <w:spacing w:line="360" w:lineRule="auto"/>
      <w:ind w:firstLine="200" w:firstLineChars="200"/>
    </w:pPr>
    <w:rPr>
      <w:rFonts w:hAnsi="宋体"/>
      <w:color w:val="000000"/>
      <w:szCs w:val="24"/>
    </w:rPr>
  </w:style>
  <w:style w:type="paragraph" w:customStyle="1" w:styleId="83">
    <w:name w:val="Blockquote"/>
    <w:basedOn w:val="1"/>
    <w:qFormat/>
    <w:uiPriority w:val="0"/>
    <w:pPr>
      <w:autoSpaceDE w:val="0"/>
      <w:autoSpaceDN w:val="0"/>
      <w:adjustRightInd w:val="0"/>
      <w:spacing w:before="100" w:after="100"/>
      <w:ind w:left="360" w:right="360"/>
      <w:jc w:val="left"/>
    </w:pPr>
    <w:rPr>
      <w:kern w:val="0"/>
      <w:sz w:val="24"/>
    </w:rPr>
  </w:style>
  <w:style w:type="table" w:customStyle="1" w:styleId="84">
    <w:name w:val="Table Normal"/>
    <w:qFormat/>
    <w:uiPriority w:val="0"/>
    <w:tblPr>
      <w:tblCellMar>
        <w:top w:w="0" w:type="dxa"/>
        <w:left w:w="0" w:type="dxa"/>
        <w:bottom w:w="0" w:type="dxa"/>
        <w:right w:w="0" w:type="dxa"/>
      </w:tblCellMar>
    </w:tblPr>
  </w:style>
  <w:style w:type="character" w:customStyle="1" w:styleId="85">
    <w:name w:val="正文文本 字符"/>
    <w:basedOn w:val="37"/>
    <w:link w:val="7"/>
    <w:qFormat/>
    <w:uiPriority w:val="0"/>
    <w:rPr>
      <w:rFonts w:ascii="仿宋_GB2312" w:eastAsia="仿宋_GB2312"/>
      <w:kern w:val="2"/>
      <w:sz w:val="32"/>
    </w:rPr>
  </w:style>
  <w:style w:type="character" w:customStyle="1" w:styleId="86">
    <w:name w:val="正文文本缩进 字符"/>
    <w:basedOn w:val="37"/>
    <w:link w:val="15"/>
    <w:qFormat/>
    <w:uiPriority w:val="0"/>
    <w:rPr>
      <w:kern w:val="2"/>
      <w:sz w:val="21"/>
    </w:rPr>
  </w:style>
  <w:style w:type="character" w:customStyle="1" w:styleId="87">
    <w:name w:val="未处理的提及1"/>
    <w:basedOn w:val="37"/>
    <w:semiHidden/>
    <w:unhideWhenUsed/>
    <w:qFormat/>
    <w:uiPriority w:val="99"/>
    <w:rPr>
      <w:color w:val="605E5C"/>
      <w:shd w:val="clear" w:color="auto" w:fill="E1DFDD"/>
    </w:rPr>
  </w:style>
  <w:style w:type="paragraph" w:customStyle="1" w:styleId="88">
    <w:name w:val="四级标题"/>
    <w:uiPriority w:val="0"/>
    <w:pPr>
      <w:keepNext w:val="0"/>
      <w:keepLines w:val="0"/>
      <w:widowControl w:val="0"/>
      <w:suppressLineNumbers w:val="0"/>
      <w:adjustRightInd/>
      <w:spacing w:line="240" w:lineRule="auto"/>
      <w:ind w:left="100" w:leftChars="2500"/>
      <w:jc w:val="both"/>
      <w:textAlignment w:val="auto"/>
    </w:pPr>
    <w:rPr>
      <w:rFonts w:hint="default" w:ascii="楷体_GB2312" w:hAnsi="Courier New" w:eastAsia="黑体" w:cs="Times New Roman"/>
      <w:kern w:val="2"/>
      <w:sz w:val="24"/>
      <w:szCs w:val="24"/>
      <w:lang w:val="en-US" w:eastAsia="zh-CN" w:bidi="ar"/>
    </w:rPr>
  </w:style>
  <w:style w:type="paragraph" w:customStyle="1" w:styleId="89">
    <w:name w:val="默认 A"/>
    <w:basedOn w:val="1"/>
    <w:uiPriority w:val="0"/>
    <w:pPr>
      <w:keepNext w:val="0"/>
      <w:keepLines w:val="0"/>
      <w:widowControl/>
      <w:suppressLineNumbers w:val="0"/>
      <w:spacing w:before="0" w:beforeAutospacing="0" w:after="0" w:afterAutospacing="0"/>
      <w:ind w:left="0" w:right="0"/>
      <w:jc w:val="left"/>
    </w:pPr>
    <w:rPr>
      <w:rFonts w:hint="default" w:ascii="Arial Unicode MS" w:hAnsi="Arial Unicode MS" w:eastAsia="Arial Unicode MS" w:cs="Times New Roman"/>
      <w:color w:val="000000"/>
      <w:kern w:val="0"/>
      <w:sz w:val="22"/>
      <w:szCs w:val="22"/>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Version="6" StyleName="APA"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C5357EB-39CC-45FB-9911-6B08E5082DF5}">
  <ds:schemaRefs/>
</ds:datastoreItem>
</file>

<file path=docProps/app.xml><?xml version="1.0" encoding="utf-8"?>
<Properties xmlns="http://schemas.openxmlformats.org/officeDocument/2006/extended-properties" xmlns:vt="http://schemas.openxmlformats.org/officeDocument/2006/docPropsVTypes">
  <Company>微软中国</Company>
  <Pages>1</Pages>
  <Words>8243</Words>
  <Characters>8573</Characters>
  <Lines>1</Lines>
  <Paragraphs>1</Paragraphs>
  <TotalTime>0</TotalTime>
  <ScaleCrop>false</ScaleCrop>
  <LinksUpToDate>false</LinksUpToDate>
  <CharactersWithSpaces>16085</CharactersWithSpaces>
  <Application>WPS Office WWO_dingtalk_20251229114113-512ad6072f</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2025-08-31T15:46:00Z</dcterms:created>
  <dc:creator>微软用户</dc:creator>
  <cp:lastModifiedBy>admin</cp:lastModifiedBy>
  <cp:lastPrinted>2020-12-24T08:46:00Z</cp:lastPrinted>
  <dcterms:modified xsi:type="dcterms:W3CDTF">2026-06-17T09:19:47Z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2052-11.8.2.10440</vt:lpwstr>
  </property>
  <property fmtid="{D5CDD505-2E9C-101B-9397-08002B2CF9AE}" pid="3" name="ICV">
    <vt:lpwstr>02116C8DA8F84A0B98B201129FAC8E60_13</vt:lpwstr>
  </property>
  <property fmtid="{D5CDD505-2E9C-101B-9397-08002B2CF9AE}" pid="4" name="KSOTemplateDocerSaveRecord">
    <vt:lpwstr>eyJoZGlkIjoiMDJhOWI3ZjI3ZDY1ZmQ2OTVkYzFmN2RlNjM4YjM2ODciLCJ1c2VySWQiOiIxNzY1MTkyNTIyIn0=</vt:lpwstr>
  </property>
</Properties>
</file>