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A769D">
      <w:pPr>
        <w:pStyle w:val="119"/>
      </w:pPr>
      <w:r>
        <w:rPr>
          <w:sz w:val="48"/>
          <w:szCs w:val="48"/>
        </w:rPr>
        <w:drawing>
          <wp:anchor distT="0" distB="0" distL="114300" distR="114300" simplePos="0" relativeHeight="251803648"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1D2C6D8E">
      <w:pPr>
        <w:ind w:right="280"/>
        <w:jc w:val="center"/>
        <w:rPr>
          <w:rFonts w:ascii="宋体" w:hAnsi="宋体"/>
          <w:sz w:val="48"/>
          <w:szCs w:val="48"/>
        </w:rPr>
      </w:pPr>
    </w:p>
    <w:p w14:paraId="7571B597">
      <w:pPr>
        <w:ind w:right="280"/>
        <w:jc w:val="center"/>
        <w:rPr>
          <w:rFonts w:ascii="宋体" w:hAnsi="宋体"/>
          <w:sz w:val="48"/>
          <w:szCs w:val="48"/>
        </w:rPr>
      </w:pPr>
    </w:p>
    <w:p w14:paraId="5776F268">
      <w:pPr>
        <w:ind w:right="280"/>
        <w:jc w:val="center"/>
        <w:rPr>
          <w:rFonts w:ascii="宋体" w:hAnsi="宋体"/>
          <w:sz w:val="48"/>
          <w:szCs w:val="48"/>
        </w:rPr>
      </w:pPr>
    </w:p>
    <w:p w14:paraId="78DA96DD">
      <w:pPr>
        <w:ind w:right="280"/>
        <w:jc w:val="center"/>
        <w:rPr>
          <w:rFonts w:ascii="宋体" w:hAnsi="宋体"/>
          <w:sz w:val="48"/>
          <w:szCs w:val="48"/>
        </w:rPr>
      </w:pPr>
    </w:p>
    <w:p w14:paraId="6D24D695">
      <w:pPr>
        <w:ind w:right="280"/>
        <w:jc w:val="center"/>
        <w:rPr>
          <w:rFonts w:ascii="楷体_GB2312" w:hAnsi="宋体" w:eastAsia="楷体_GB2312"/>
          <w:sz w:val="52"/>
          <w:szCs w:val="52"/>
        </w:rPr>
      </w:pPr>
    </w:p>
    <w:p w14:paraId="2B02D8B0">
      <w:pPr>
        <w:ind w:right="280"/>
        <w:jc w:val="center"/>
        <w:rPr>
          <w:rFonts w:ascii="楷体_GB2312" w:hAnsi="宋体" w:eastAsia="楷体_GB2312"/>
          <w:sz w:val="52"/>
          <w:szCs w:val="52"/>
        </w:rPr>
      </w:pPr>
      <w:r>
        <w:rPr>
          <w:rFonts w:hint="eastAsia" w:ascii="楷体_GB2312" w:hAnsi="宋体" w:eastAsia="楷体_GB2312"/>
          <w:sz w:val="52"/>
          <w:szCs w:val="52"/>
        </w:rPr>
        <w:t>总院</w:t>
      </w:r>
      <w:r>
        <w:rPr>
          <w:rFonts w:ascii="楷体_GB2312" w:hAnsi="宋体" w:eastAsia="楷体_GB2312"/>
          <w:sz w:val="52"/>
          <w:szCs w:val="52"/>
        </w:rPr>
        <w:t>杭研中心水力测功器维修及增加台架压力测量通道</w:t>
      </w:r>
      <w:r>
        <w:rPr>
          <w:rFonts w:hint="eastAsia" w:ascii="楷体_GB2312" w:hAnsi="宋体" w:eastAsia="楷体_GB2312"/>
          <w:sz w:val="52"/>
          <w:szCs w:val="52"/>
        </w:rPr>
        <w:t>项目</w:t>
      </w:r>
    </w:p>
    <w:p w14:paraId="0F713409">
      <w:pPr>
        <w:ind w:right="280"/>
        <w:jc w:val="center"/>
        <w:rPr>
          <w:sz w:val="28"/>
          <w:szCs w:val="28"/>
        </w:rPr>
      </w:pPr>
    </w:p>
    <w:p w14:paraId="63A13466">
      <w:pPr>
        <w:ind w:right="280"/>
        <w:jc w:val="center"/>
        <w:rPr>
          <w:sz w:val="28"/>
          <w:szCs w:val="28"/>
        </w:rPr>
      </w:pPr>
    </w:p>
    <w:p w14:paraId="2E4AF54B">
      <w:pPr>
        <w:jc w:val="center"/>
        <w:rPr>
          <w:rFonts w:ascii="宋体" w:hAnsi="宋体" w:cs="宋体"/>
          <w:sz w:val="72"/>
          <w:szCs w:val="72"/>
        </w:rPr>
      </w:pPr>
      <w:r>
        <w:rPr>
          <w:rFonts w:hint="eastAsia" w:ascii="宋体" w:hAnsi="宋体" w:cs="宋体"/>
          <w:sz w:val="72"/>
          <w:szCs w:val="72"/>
        </w:rPr>
        <w:t>招标文件</w:t>
      </w:r>
    </w:p>
    <w:p w14:paraId="4A0BD16E">
      <w:pPr>
        <w:jc w:val="center"/>
        <w:rPr>
          <w:rFonts w:ascii="宋体" w:hAnsi="宋体"/>
          <w:sz w:val="48"/>
          <w:szCs w:val="48"/>
        </w:rPr>
      </w:pPr>
    </w:p>
    <w:p w14:paraId="6FEB6906">
      <w:pPr>
        <w:widowControl/>
        <w:spacing w:line="360" w:lineRule="auto"/>
        <w:rPr>
          <w:rFonts w:ascii="宋体" w:hAnsi="宋体"/>
          <w:sz w:val="48"/>
          <w:szCs w:val="48"/>
        </w:rPr>
      </w:pPr>
    </w:p>
    <w:p w14:paraId="68D62143">
      <w:pPr>
        <w:widowControl/>
        <w:spacing w:line="360" w:lineRule="auto"/>
        <w:jc w:val="center"/>
        <w:rPr>
          <w:rFonts w:ascii="宋体" w:hAnsi="宋体" w:cs="宋体"/>
          <w:b/>
          <w:bCs/>
          <w:kern w:val="0"/>
          <w:sz w:val="32"/>
          <w:szCs w:val="32"/>
          <w:u w:val="single"/>
        </w:rPr>
      </w:pPr>
      <w:r>
        <w:rPr>
          <w:rFonts w:hint="eastAsia" w:ascii="宋体" w:hAnsi="宋体" w:cs="宋体"/>
          <w:b/>
          <w:bCs/>
          <w:kern w:val="0"/>
          <w:sz w:val="32"/>
          <w:szCs w:val="32"/>
        </w:rPr>
        <w:t>项目编号：</w:t>
      </w:r>
      <w:r>
        <w:rPr>
          <w:rFonts w:hint="eastAsia" w:ascii="宋体" w:hAnsi="宋体" w:cs="宋体"/>
          <w:b/>
          <w:bCs/>
          <w:kern w:val="0"/>
          <w:sz w:val="32"/>
          <w:szCs w:val="32"/>
          <w:u w:val="single"/>
        </w:rPr>
        <w:t>ZBGL2026110180</w:t>
      </w:r>
    </w:p>
    <w:p w14:paraId="350244C9">
      <w:pPr>
        <w:jc w:val="center"/>
        <w:rPr>
          <w:rFonts w:ascii="宋体" w:hAnsi="宋体"/>
          <w:sz w:val="48"/>
          <w:szCs w:val="48"/>
        </w:rPr>
      </w:pPr>
    </w:p>
    <w:p w14:paraId="699C9923">
      <w:pPr>
        <w:jc w:val="center"/>
        <w:rPr>
          <w:rFonts w:ascii="宋体" w:hAnsi="宋体"/>
          <w:sz w:val="48"/>
          <w:szCs w:val="48"/>
        </w:rPr>
      </w:pPr>
    </w:p>
    <w:p w14:paraId="6C318C02">
      <w:pPr>
        <w:jc w:val="center"/>
        <w:rPr>
          <w:rFonts w:ascii="宋体" w:hAnsi="宋体"/>
          <w:sz w:val="28"/>
          <w:szCs w:val="28"/>
        </w:rPr>
      </w:pPr>
    </w:p>
    <w:p w14:paraId="13F46FA9">
      <w:pPr>
        <w:jc w:val="center"/>
        <w:rPr>
          <w:rFonts w:ascii="宋体" w:hAnsi="宋体"/>
          <w:sz w:val="28"/>
          <w:szCs w:val="28"/>
        </w:rPr>
      </w:pPr>
    </w:p>
    <w:p w14:paraId="2B4E1CC3">
      <w:pPr>
        <w:jc w:val="center"/>
        <w:rPr>
          <w:rFonts w:ascii="宋体" w:hAnsi="宋体"/>
          <w:sz w:val="28"/>
          <w:szCs w:val="28"/>
        </w:rPr>
      </w:pPr>
      <w:r>
        <w:rPr>
          <w:rFonts w:hint="eastAsia" w:ascii="宋体" w:hAnsi="宋体"/>
          <w:sz w:val="28"/>
          <w:szCs w:val="28"/>
        </w:rPr>
        <w:t>招 标 人：中国重汽集团济南动力有限公司</w:t>
      </w:r>
    </w:p>
    <w:p w14:paraId="03EE2D6A">
      <w:pPr>
        <w:jc w:val="center"/>
        <w:rPr>
          <w:rFonts w:ascii="宋体" w:hAnsi="宋体"/>
          <w:sz w:val="28"/>
          <w:szCs w:val="28"/>
        </w:rPr>
      </w:pPr>
    </w:p>
    <w:p w14:paraId="2C6BD540">
      <w:pPr>
        <w:spacing w:line="480" w:lineRule="auto"/>
        <w:jc w:val="center"/>
        <w:rPr>
          <w:rFonts w:ascii="宋体" w:hAnsi="宋体"/>
          <w:b/>
          <w:bCs/>
          <w:sz w:val="48"/>
          <w:szCs w:val="48"/>
        </w:rPr>
      </w:pPr>
      <w:r>
        <w:rPr>
          <w:rFonts w:hint="eastAsia" w:ascii="宋体" w:hAnsi="宋体"/>
          <w:sz w:val="28"/>
          <w:szCs w:val="28"/>
          <w:u w:val="single"/>
        </w:rPr>
        <w:t>202</w:t>
      </w:r>
      <w:r>
        <w:rPr>
          <w:rFonts w:ascii="宋体" w:hAnsi="宋体"/>
          <w:sz w:val="28"/>
          <w:szCs w:val="28"/>
          <w:u w:val="single"/>
        </w:rPr>
        <w:t>6</w:t>
      </w:r>
      <w:r>
        <w:rPr>
          <w:rFonts w:hint="eastAsia" w:ascii="宋体" w:hAnsi="宋体"/>
          <w:sz w:val="28"/>
          <w:szCs w:val="28"/>
          <w:u w:val="single"/>
        </w:rPr>
        <w:t>年</w:t>
      </w:r>
      <w:r>
        <w:rPr>
          <w:rFonts w:ascii="宋体" w:hAnsi="宋体"/>
          <w:sz w:val="28"/>
          <w:szCs w:val="28"/>
          <w:u w:val="single"/>
        </w:rPr>
        <w:t>11</w:t>
      </w:r>
      <w:r>
        <w:rPr>
          <w:rFonts w:hint="eastAsia" w:ascii="宋体" w:hAnsi="宋体"/>
          <w:sz w:val="28"/>
          <w:szCs w:val="28"/>
          <w:u w:val="single"/>
        </w:rPr>
        <w:t>月</w:t>
      </w:r>
    </w:p>
    <w:p w14:paraId="46F75D5F">
      <w:pPr>
        <w:spacing w:line="480" w:lineRule="auto"/>
        <w:jc w:val="center"/>
        <w:rPr>
          <w:rFonts w:ascii="宋体" w:hAnsi="宋体"/>
          <w:b/>
          <w:bCs/>
          <w:sz w:val="48"/>
          <w:szCs w:val="48"/>
        </w:rPr>
        <w:sectPr>
          <w:headerReference r:id="rId4" w:type="first"/>
          <w:footerReference r:id="rId7" w:type="first"/>
          <w:headerReference r:id="rId3" w:type="default"/>
          <w:footerReference r:id="rId5" w:type="default"/>
          <w:footerReference r:id="rId6"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1"/>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2FB33267">
          <w:pPr>
            <w:pStyle w:val="99"/>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71D520C5">
          <w:pPr>
            <w:pStyle w:val="31"/>
            <w:rPr>
              <w:rFonts w:asciiTheme="minorHAnsi" w:hAnsiTheme="minorHAnsi" w:eastAsiaTheme="minorEastAsia" w:cstheme="minorBidi"/>
              <w:b w:val="0"/>
              <w:caps w:val="0"/>
              <w:sz w:val="21"/>
              <w:szCs w:val="2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"_Toc216428601" </w:instrText>
          </w:r>
          <w:r>
            <w:fldChar w:fldCharType="separate"/>
          </w:r>
          <w:r>
            <w:rPr>
              <w:rStyle w:val="53"/>
            </w:rPr>
            <w:t>第一部分  投标人须知</w:t>
          </w:r>
          <w:r>
            <w:tab/>
          </w:r>
          <w:r>
            <w:fldChar w:fldCharType="begin"/>
          </w:r>
          <w:r>
            <w:instrText xml:space="preserve"> PAGEREF _Toc216428601 \h </w:instrText>
          </w:r>
          <w:r>
            <w:fldChar w:fldCharType="separate"/>
          </w:r>
          <w:r>
            <w:t>2</w:t>
          </w:r>
          <w:r>
            <w:fldChar w:fldCharType="end"/>
          </w:r>
          <w:r>
            <w:fldChar w:fldCharType="end"/>
          </w:r>
        </w:p>
        <w:p w14:paraId="6B3B82C4">
          <w:pPr>
            <w:pStyle w:val="31"/>
            <w:rPr>
              <w:rFonts w:asciiTheme="minorHAnsi" w:hAnsiTheme="minorHAnsi" w:eastAsiaTheme="minorEastAsia" w:cstheme="minorBidi"/>
              <w:b w:val="0"/>
              <w:caps w:val="0"/>
              <w:sz w:val="21"/>
              <w:szCs w:val="22"/>
            </w:rPr>
          </w:pPr>
          <w:r>
            <w:fldChar w:fldCharType="begin"/>
          </w:r>
          <w:r>
            <w:instrText xml:space="preserve"> HYPERLINK \l "_Toc216428602" </w:instrText>
          </w:r>
          <w:r>
            <w:fldChar w:fldCharType="separate"/>
          </w:r>
          <w:r>
            <w:rPr>
              <w:rStyle w:val="53"/>
            </w:rPr>
            <w:t>第二部分　技术标书</w:t>
          </w:r>
          <w:r>
            <w:tab/>
          </w:r>
          <w:r>
            <w:fldChar w:fldCharType="begin"/>
          </w:r>
          <w:r>
            <w:instrText xml:space="preserve"> PAGEREF _Toc216428602 \h </w:instrText>
          </w:r>
          <w:r>
            <w:fldChar w:fldCharType="separate"/>
          </w:r>
          <w:r>
            <w:t>13</w:t>
          </w:r>
          <w:r>
            <w:fldChar w:fldCharType="end"/>
          </w:r>
          <w:r>
            <w:fldChar w:fldCharType="end"/>
          </w:r>
        </w:p>
        <w:p w14:paraId="130F3C1A">
          <w:pPr>
            <w:pStyle w:val="31"/>
            <w:rPr>
              <w:rFonts w:asciiTheme="minorHAnsi" w:hAnsiTheme="minorHAnsi" w:eastAsiaTheme="minorEastAsia" w:cstheme="minorBidi"/>
              <w:b w:val="0"/>
              <w:caps w:val="0"/>
              <w:sz w:val="21"/>
              <w:szCs w:val="22"/>
            </w:rPr>
          </w:pPr>
          <w:r>
            <w:fldChar w:fldCharType="begin"/>
          </w:r>
          <w:r>
            <w:instrText xml:space="preserve"> HYPERLINK \l "_Toc216428603" </w:instrText>
          </w:r>
          <w:r>
            <w:fldChar w:fldCharType="separate"/>
          </w:r>
          <w:r>
            <w:rPr>
              <w:rStyle w:val="53"/>
            </w:rPr>
            <w:t>第三部分 合同主要条款</w:t>
          </w:r>
          <w:r>
            <w:tab/>
          </w:r>
          <w:r>
            <w:fldChar w:fldCharType="begin"/>
          </w:r>
          <w:r>
            <w:instrText xml:space="preserve"> PAGEREF _Toc216428603 \h </w:instrText>
          </w:r>
          <w:r>
            <w:fldChar w:fldCharType="separate"/>
          </w:r>
          <w:r>
            <w:t>33</w:t>
          </w:r>
          <w:r>
            <w:fldChar w:fldCharType="end"/>
          </w:r>
          <w:r>
            <w:fldChar w:fldCharType="end"/>
          </w:r>
        </w:p>
        <w:p w14:paraId="094A36F4">
          <w:pPr>
            <w:pStyle w:val="31"/>
            <w:rPr>
              <w:rFonts w:asciiTheme="minorHAnsi" w:hAnsiTheme="minorHAnsi" w:eastAsiaTheme="minorEastAsia" w:cstheme="minorBidi"/>
              <w:b w:val="0"/>
              <w:caps w:val="0"/>
              <w:sz w:val="21"/>
              <w:szCs w:val="22"/>
            </w:rPr>
          </w:pPr>
          <w:r>
            <w:fldChar w:fldCharType="begin"/>
          </w:r>
          <w:r>
            <w:instrText xml:space="preserve"> HYPERLINK \l "_Toc216428604" </w:instrText>
          </w:r>
          <w:r>
            <w:fldChar w:fldCharType="separate"/>
          </w:r>
          <w:r>
            <w:rPr>
              <w:rStyle w:val="53"/>
            </w:rPr>
            <w:t>第四部分　投标文件附件</w:t>
          </w:r>
          <w:r>
            <w:tab/>
          </w:r>
          <w:r>
            <w:fldChar w:fldCharType="begin"/>
          </w:r>
          <w:r>
            <w:instrText xml:space="preserve"> PAGEREF _Toc216428604 \h </w:instrText>
          </w:r>
          <w:r>
            <w:fldChar w:fldCharType="separate"/>
          </w:r>
          <w:r>
            <w:t>34</w:t>
          </w:r>
          <w:r>
            <w:fldChar w:fldCharType="end"/>
          </w:r>
          <w:r>
            <w:fldChar w:fldCharType="end"/>
          </w:r>
        </w:p>
        <w:p w14:paraId="5039644E">
          <w:pPr>
            <w:pStyle w:val="31"/>
          </w:pPr>
          <w:r>
            <w:rPr>
              <w:rFonts w:hint="eastAsia" w:ascii="Calibri" w:hAnsi="Calibri"/>
              <w:bCs/>
              <w:kern w:val="44"/>
              <w:szCs w:val="44"/>
            </w:rPr>
            <w:fldChar w:fldCharType="end"/>
          </w:r>
        </w:p>
      </w:sdtContent>
    </w:sdt>
    <w:p w14:paraId="612D5FCA">
      <w:pPr>
        <w:pStyle w:val="2"/>
        <w:tabs>
          <w:tab w:val="left" w:pos="2940"/>
        </w:tabs>
        <w:spacing w:line="360" w:lineRule="auto"/>
      </w:pPr>
      <w:r>
        <w:tab/>
      </w:r>
    </w:p>
    <w:p w14:paraId="6D74BCAC">
      <w:pPr>
        <w:pStyle w:val="2"/>
        <w:spacing w:line="360" w:lineRule="auto"/>
        <w:sectPr>
          <w:pgSz w:w="11906" w:h="16838"/>
          <w:pgMar w:top="1701" w:right="1418" w:bottom="1134" w:left="1418" w:header="851" w:footer="992" w:gutter="0"/>
          <w:pgNumType w:fmt="numberInDash" w:start="1"/>
          <w:cols w:space="720" w:num="1"/>
          <w:titlePg/>
          <w:docGrid w:type="lines" w:linePitch="312" w:charSpace="0"/>
        </w:sectPr>
      </w:pPr>
    </w:p>
    <w:p w14:paraId="1D3F1519">
      <w:pPr>
        <w:pStyle w:val="101"/>
      </w:pPr>
      <w:bookmarkStart w:id="0" w:name="_Toc216428601"/>
      <w:bookmarkStart w:id="1" w:name="_Toc47976595"/>
      <w:r>
        <w:rPr>
          <w:rFonts w:hint="eastAsia"/>
        </w:rPr>
        <w:t>第一部分  投标人须知</w:t>
      </w:r>
      <w:bookmarkEnd w:id="0"/>
      <w:bookmarkEnd w:id="1"/>
    </w:p>
    <w:p w14:paraId="6DBB335B">
      <w:pPr>
        <w:pStyle w:val="102"/>
        <w:spacing w:before="240" w:beforeLines="100" w:after="120" w:afterLines="50" w:line="480" w:lineRule="exact"/>
        <w:ind w:left="0" w:firstLine="0"/>
      </w:pPr>
      <w:bookmarkStart w:id="2" w:name="_Toc47976596"/>
      <w:r>
        <w:rPr>
          <w:rFonts w:hint="eastAsia"/>
        </w:rPr>
        <w:t>项目介绍</w:t>
      </w:r>
      <w:bookmarkEnd w:id="2"/>
    </w:p>
    <w:p w14:paraId="7CA68DDF">
      <w:pPr>
        <w:pStyle w:val="107"/>
        <w:numPr>
          <w:ilvl w:val="0"/>
          <w:numId w:val="13"/>
        </w:numPr>
        <w:spacing w:line="440" w:lineRule="exact"/>
      </w:pPr>
      <w:r>
        <w:rPr>
          <w:rFonts w:hint="eastAsia"/>
        </w:rPr>
        <w:t>项目名称：汽车研究总院杭研中心W</w:t>
      </w:r>
      <w:r>
        <w:t>E52</w:t>
      </w:r>
      <w:r>
        <w:rPr>
          <w:rFonts w:hint="eastAsia"/>
        </w:rPr>
        <w:t>水力测功器维修招标项目</w:t>
      </w:r>
    </w:p>
    <w:p w14:paraId="502A7B7F">
      <w:pPr>
        <w:pStyle w:val="107"/>
        <w:numPr>
          <w:ilvl w:val="0"/>
          <w:numId w:val="13"/>
        </w:numPr>
        <w:spacing w:line="440" w:lineRule="exact"/>
        <w:rPr>
          <w:rFonts w:hint="eastAsia"/>
        </w:rPr>
      </w:pPr>
      <w:r>
        <w:rPr>
          <w:rFonts w:hint="eastAsia"/>
        </w:rPr>
        <w:t>项目编号：ZBGL2026110180</w:t>
      </w:r>
    </w:p>
    <w:p w14:paraId="663A494E">
      <w:pPr>
        <w:pStyle w:val="107"/>
        <w:numPr>
          <w:ilvl w:val="0"/>
          <w:numId w:val="13"/>
        </w:numPr>
        <w:spacing w:line="440" w:lineRule="exact"/>
      </w:pPr>
      <w:r>
        <w:rPr>
          <w:rFonts w:hint="eastAsia"/>
        </w:rPr>
        <w:t>招标形式：</w:t>
      </w:r>
      <w:bookmarkStart w:id="3" w:name="_Toc47112482"/>
      <w:r>
        <w:rPr>
          <w:rFonts w:hint="eastAsia"/>
        </w:rPr>
        <w:t>公开招标</w:t>
      </w:r>
    </w:p>
    <w:p w14:paraId="65A94380">
      <w:pPr>
        <w:pStyle w:val="107"/>
        <w:numPr>
          <w:ilvl w:val="0"/>
          <w:numId w:val="13"/>
        </w:numPr>
        <w:spacing w:line="440" w:lineRule="exact"/>
        <w:ind w:left="0" w:firstLine="0"/>
      </w:pPr>
      <w:r>
        <w:rPr>
          <w:rFonts w:hint="eastAsia"/>
        </w:rPr>
        <w:t>项目概况：计划通过专业维修、重新对杭研中心6</w:t>
      </w:r>
      <w:r>
        <w:t>#</w:t>
      </w:r>
      <w:r>
        <w:rPr>
          <w:rFonts w:hint="eastAsia"/>
        </w:rPr>
        <w:t>、1</w:t>
      </w:r>
      <w:r>
        <w:t>0</w:t>
      </w:r>
      <w:r>
        <w:rPr>
          <w:rFonts w:hint="eastAsia"/>
        </w:rPr>
        <w:t>#台架2台WE</w:t>
      </w:r>
      <w:r>
        <w:t>52</w:t>
      </w:r>
      <w:r>
        <w:rPr>
          <w:rFonts w:hint="eastAsia"/>
        </w:rPr>
        <w:t>水力测功器进行大修，对</w:t>
      </w:r>
      <w:r>
        <w:rPr>
          <w:rFonts w:hint="eastAsia" w:hAnsi="宋体"/>
          <w:szCs w:val="21"/>
        </w:rPr>
        <w:t>1</w:t>
      </w:r>
      <w:r>
        <w:rPr>
          <w:rFonts w:hAnsi="宋体"/>
          <w:szCs w:val="21"/>
        </w:rPr>
        <w:t>0</w:t>
      </w:r>
      <w:r>
        <w:rPr>
          <w:rFonts w:hint="eastAsia" w:hAnsi="宋体"/>
          <w:szCs w:val="21"/>
        </w:rPr>
        <w:t>#、8#、6#台架</w:t>
      </w:r>
      <w:r>
        <w:rPr>
          <w:rFonts w:hAnsi="宋体"/>
          <w:szCs w:val="21"/>
        </w:rPr>
        <w:t>压力</w:t>
      </w:r>
      <w:r>
        <w:rPr>
          <w:rFonts w:hint="eastAsia" w:hAnsi="宋体"/>
          <w:szCs w:val="21"/>
        </w:rPr>
        <w:t>通道不足需增加3块7</w:t>
      </w:r>
      <w:r>
        <w:rPr>
          <w:rFonts w:hAnsi="宋体"/>
          <w:szCs w:val="21"/>
        </w:rPr>
        <w:t>017模块</w:t>
      </w:r>
      <w:r>
        <w:rPr>
          <w:rFonts w:hint="eastAsia" w:hAnsi="宋体"/>
          <w:szCs w:val="21"/>
        </w:rPr>
        <w:t>，4只品牌为D</w:t>
      </w:r>
      <w:r>
        <w:rPr>
          <w:rFonts w:hAnsi="宋体"/>
          <w:szCs w:val="21"/>
        </w:rPr>
        <w:t>RUCK</w:t>
      </w:r>
      <w:r>
        <w:rPr>
          <w:rFonts w:hint="eastAsia" w:hAnsi="宋体"/>
          <w:szCs w:val="21"/>
        </w:rPr>
        <w:t>量程1</w:t>
      </w:r>
      <w:r>
        <w:rPr>
          <w:rFonts w:hAnsi="宋体"/>
          <w:szCs w:val="21"/>
        </w:rPr>
        <w:t>0bar压力</w:t>
      </w:r>
      <w:r>
        <w:rPr>
          <w:rFonts w:hint="eastAsia" w:hAnsi="宋体"/>
          <w:szCs w:val="21"/>
        </w:rPr>
        <w:t>传感器，9只品牌为D</w:t>
      </w:r>
      <w:r>
        <w:rPr>
          <w:rFonts w:hAnsi="宋体"/>
          <w:szCs w:val="21"/>
        </w:rPr>
        <w:t>RUCK</w:t>
      </w:r>
      <w:r>
        <w:rPr>
          <w:rFonts w:hint="eastAsia" w:hAnsi="宋体"/>
          <w:szCs w:val="21"/>
        </w:rPr>
        <w:t>量程4</w:t>
      </w:r>
      <w:r>
        <w:rPr>
          <w:rFonts w:hAnsi="宋体"/>
          <w:szCs w:val="21"/>
        </w:rPr>
        <w:t xml:space="preserve"> bar压力</w:t>
      </w:r>
      <w:r>
        <w:rPr>
          <w:rFonts w:hint="eastAsia" w:hAnsi="宋体"/>
          <w:szCs w:val="21"/>
        </w:rPr>
        <w:t>传感器</w:t>
      </w:r>
      <w:r>
        <w:rPr>
          <w:rFonts w:hint="eastAsia"/>
        </w:rPr>
        <w:t>，以落实安全合规要求。招标内容具体要求详见《技术标书》。</w:t>
      </w:r>
    </w:p>
    <w:p w14:paraId="245AC7E6">
      <w:pPr>
        <w:pStyle w:val="107"/>
        <w:numPr>
          <w:ilvl w:val="0"/>
          <w:numId w:val="13"/>
        </w:numPr>
        <w:spacing w:line="440" w:lineRule="exact"/>
      </w:pPr>
      <w:r>
        <w:rPr>
          <w:rFonts w:hint="eastAsia"/>
        </w:rPr>
        <w:t>报价：</w:t>
      </w:r>
    </w:p>
    <w:p w14:paraId="26EB202A">
      <w:pPr>
        <w:pStyle w:val="107"/>
        <w:numPr>
          <w:ilvl w:val="1"/>
          <w:numId w:val="14"/>
        </w:numPr>
        <w:spacing w:line="440" w:lineRule="exact"/>
        <w:ind w:left="0" w:firstLine="420" w:firstLineChars="200"/>
        <w:rPr>
          <w:rFonts w:hAnsi="宋体" w:cs="宋体"/>
          <w:b/>
          <w:bCs/>
          <w:color w:val="FF0000"/>
          <w:szCs w:val="21"/>
        </w:rPr>
      </w:pPr>
      <w:r>
        <w:rPr>
          <w:rFonts w:hint="eastAsia" w:hAnsi="宋体" w:cs="宋体"/>
          <w:color w:val="0F1115"/>
          <w:szCs w:val="21"/>
          <w:shd w:val="clear" w:color="auto" w:fill="FFFFFF"/>
        </w:rPr>
        <w:t>本项目的所有报价均以人民币填报。投标人应分别报出不含税金额、税率和</w:t>
      </w:r>
      <w:r>
        <w:rPr>
          <w:rFonts w:hint="eastAsia"/>
          <w:b/>
          <w:bCs/>
        </w:rPr>
        <w:t>价税合计金额</w:t>
      </w:r>
      <w:r>
        <w:rPr>
          <w:rFonts w:hint="eastAsia" w:hAnsi="宋体" w:cs="宋体"/>
          <w:color w:val="0F1115"/>
          <w:szCs w:val="21"/>
          <w:shd w:val="clear" w:color="auto" w:fill="FFFFFF"/>
        </w:rPr>
        <w:t>。</w:t>
      </w:r>
    </w:p>
    <w:p w14:paraId="2433E795">
      <w:pPr>
        <w:pStyle w:val="107"/>
        <w:spacing w:line="440" w:lineRule="exact"/>
        <w:ind w:firstLine="420" w:firstLineChars="200"/>
      </w:pPr>
      <w:r>
        <w:rPr>
          <w:rFonts w:hint="eastAsia"/>
        </w:rPr>
        <w:t>注：</w:t>
      </w:r>
      <w:r>
        <w:t>投标总报价应包括设备费、原厂服务费及相关配件、随机资料、保险、税费、运杂、安装调试、与其他专业配合及可预见的风险以及其它不可预见等全部费用。</w:t>
      </w:r>
    </w:p>
    <w:p w14:paraId="6D3618CD">
      <w:pPr>
        <w:pStyle w:val="107"/>
        <w:numPr>
          <w:ilvl w:val="0"/>
          <w:numId w:val="13"/>
        </w:numPr>
        <w:spacing w:line="440" w:lineRule="exact"/>
      </w:pPr>
      <w:r>
        <w:t>资金来源：企业自筹，已落实。</w:t>
      </w:r>
    </w:p>
    <w:p w14:paraId="58866DE7">
      <w:pPr>
        <w:pStyle w:val="107"/>
        <w:numPr>
          <w:ilvl w:val="0"/>
          <w:numId w:val="13"/>
        </w:numPr>
        <w:spacing w:line="440" w:lineRule="exact"/>
      </w:pPr>
      <w:r>
        <w:rPr>
          <w:rFonts w:hint="eastAsia"/>
        </w:rPr>
        <w:t>招标人信息：</w:t>
      </w:r>
    </w:p>
    <w:p w14:paraId="5729D95A">
      <w:pPr>
        <w:spacing w:line="440" w:lineRule="exact"/>
        <w:ind w:firstLine="420" w:firstLineChars="200"/>
        <w:rPr>
          <w:rFonts w:ascii="宋体" w:hAnsi="Courier New"/>
        </w:rPr>
      </w:pPr>
      <w:r>
        <w:rPr>
          <w:rFonts w:hint="eastAsia" w:ascii="宋体" w:hAnsi="Courier New"/>
        </w:rPr>
        <w:t xml:space="preserve">招标人名称：中国重汽集团济南动力有限公司 </w:t>
      </w:r>
    </w:p>
    <w:p w14:paraId="1AE2A283">
      <w:pPr>
        <w:spacing w:line="440" w:lineRule="exact"/>
        <w:ind w:firstLine="420" w:firstLineChars="200"/>
        <w:rPr>
          <w:rFonts w:ascii="宋体" w:hAnsi="Courier New"/>
        </w:rPr>
      </w:pPr>
      <w:r>
        <w:rPr>
          <w:rFonts w:hint="eastAsia" w:ascii="宋体" w:hAnsi="Courier New"/>
        </w:rPr>
        <w:t xml:space="preserve">招标人地址：济南市高新区华奥路777号 </w:t>
      </w:r>
    </w:p>
    <w:p w14:paraId="474515BA">
      <w:pPr>
        <w:spacing w:line="400" w:lineRule="exact"/>
        <w:ind w:firstLine="422" w:firstLineChars="200"/>
        <w:rPr>
          <w:rFonts w:ascii="宋体" w:hAnsi="Courier New"/>
        </w:rPr>
      </w:pPr>
      <w:r>
        <w:rPr>
          <w:rFonts w:hint="eastAsia" w:ascii="宋体" w:hAnsi="Courier New"/>
          <w:b/>
          <w:bCs/>
        </w:rPr>
        <w:t>商务联系人：宁蕾</w:t>
      </w:r>
    </w:p>
    <w:p w14:paraId="18676DC4">
      <w:pPr>
        <w:spacing w:line="440" w:lineRule="exact"/>
        <w:ind w:firstLine="420" w:firstLineChars="200"/>
        <w:rPr>
          <w:rFonts w:hint="eastAsia" w:ascii="宋体" w:hAnsi="Courier New"/>
        </w:rPr>
      </w:pPr>
      <w:r>
        <w:rPr>
          <w:rFonts w:hint="eastAsia" w:ascii="宋体" w:hAnsi="Courier New"/>
        </w:rPr>
        <w:t>邮箱：</w:t>
      </w:r>
      <w:r>
        <w:rPr>
          <w:rFonts w:hint="eastAsia" w:ascii="宋体" w:hAnsi="Courier New"/>
        </w:rPr>
        <w:fldChar w:fldCharType="begin"/>
      </w:r>
      <w:r>
        <w:rPr>
          <w:rFonts w:hint="eastAsia" w:ascii="宋体" w:hAnsi="Courier New"/>
        </w:rPr>
        <w:instrText xml:space="preserve"> HYPERLINK "mailto:ninglei@sinotruk.com" </w:instrText>
      </w:r>
      <w:r>
        <w:rPr>
          <w:rFonts w:hint="eastAsia" w:ascii="宋体" w:hAnsi="Courier New"/>
        </w:rPr>
        <w:fldChar w:fldCharType="separate"/>
      </w:r>
      <w:r>
        <w:rPr>
          <w:rFonts w:hint="eastAsia" w:ascii="宋体" w:hAnsi="Courier New"/>
        </w:rPr>
        <w:t>ninglei@sinotruk.com</w:t>
      </w:r>
      <w:r>
        <w:rPr>
          <w:rFonts w:hint="eastAsia" w:ascii="宋体" w:hAnsi="Courier New"/>
        </w:rPr>
        <w:fldChar w:fldCharType="end"/>
      </w:r>
    </w:p>
    <w:p w14:paraId="0D9A176F">
      <w:pPr>
        <w:spacing w:line="440" w:lineRule="exact"/>
        <w:ind w:firstLine="420" w:firstLineChars="200"/>
        <w:rPr>
          <w:rFonts w:hint="eastAsia" w:ascii="宋体" w:hAnsi="Courier New"/>
        </w:rPr>
      </w:pPr>
      <w:r>
        <w:rPr>
          <w:rFonts w:hint="eastAsia" w:ascii="宋体" w:hAnsi="Courier New"/>
        </w:rPr>
        <w:t xml:space="preserve">技术联系人：徐德祥 </w:t>
      </w:r>
    </w:p>
    <w:p w14:paraId="4F21725C">
      <w:pPr>
        <w:spacing w:line="440" w:lineRule="exact"/>
        <w:ind w:firstLine="420" w:firstLineChars="200"/>
        <w:rPr>
          <w:rFonts w:hint="eastAsia" w:ascii="宋体" w:hAnsi="Courier New"/>
        </w:rPr>
      </w:pPr>
      <w:r>
        <w:rPr>
          <w:rFonts w:hint="eastAsia" w:ascii="宋体" w:hAnsi="Courier New"/>
        </w:rPr>
        <w:t>电话：13738053491</w:t>
      </w:r>
    </w:p>
    <w:p w14:paraId="028EC25B">
      <w:pPr>
        <w:spacing w:line="440" w:lineRule="exact"/>
        <w:ind w:firstLine="420" w:firstLineChars="200"/>
        <w:rPr>
          <w:rFonts w:hint="eastAsia" w:ascii="宋体" w:hAnsi="Courier New"/>
        </w:rPr>
      </w:pPr>
      <w:r>
        <w:rPr>
          <w:rFonts w:hint="eastAsia" w:ascii="宋体" w:hAnsi="Courier New"/>
        </w:rPr>
        <w:t>邮箱：wengzz@sinotruk.com</w:t>
      </w:r>
    </w:p>
    <w:bookmarkEnd w:id="3"/>
    <w:p w14:paraId="2BB9A14D">
      <w:pPr>
        <w:pStyle w:val="102"/>
        <w:spacing w:before="240" w:beforeLines="100" w:after="120" w:afterLines="50" w:line="480" w:lineRule="exact"/>
        <w:ind w:left="0" w:firstLine="0"/>
      </w:pPr>
      <w:bookmarkStart w:id="4" w:name="_Toc47976598"/>
      <w:r>
        <w:rPr>
          <w:rFonts w:hint="eastAsia"/>
        </w:rPr>
        <w:t>合格的投标人</w:t>
      </w:r>
      <w:bookmarkEnd w:id="4"/>
    </w:p>
    <w:p w14:paraId="46E9B3F5">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标投人必须是在中华人民共和国境内注册的独立法人机构，具有独立承担民事责任能力；注册资金不少于200万人民币（或等值其他货币）；公司成立三年以上（以营业执照成立日期到开标当日满三年为准），且经营范围满足招标人需求；并在人员、设备、资金等方面具有承担本项目的能力</w:t>
      </w:r>
      <w:r>
        <w:rPr>
          <w:rFonts w:hint="eastAsia" w:hAnsi="宋体" w:cs="宋体"/>
          <w:color w:val="0F1115"/>
          <w:szCs w:val="21"/>
          <w:shd w:val="clear" w:color="auto" w:fill="FFFFFF"/>
        </w:rPr>
        <w:t>。</w:t>
      </w:r>
    </w:p>
    <w:p w14:paraId="77A0C493">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拟投标人应提供营业执照副本原件和扫描件（需盖章）；</w:t>
      </w:r>
    </w:p>
    <w:p w14:paraId="76C328B1">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拟投标人应提供法定代表人资格证明文件；</w:t>
      </w:r>
    </w:p>
    <w:p w14:paraId="671CE522">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拟投标人在“国家企业信用信息公示系统”、“中国执行信息公开网”、“信用中国”、“天眼查”“裁判文书网”等信息平台中，无行政处罚及失信记录等信息；</w:t>
      </w:r>
    </w:p>
    <w:p w14:paraId="45D799E0">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拟投标人不存在严重违规或被列入招标人“黑名单”的声明；</w:t>
      </w:r>
    </w:p>
    <w:p w14:paraId="6C2A8FE2">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w:t>
      </w:r>
      <w:r>
        <w:rPr>
          <w:rFonts w:hint="eastAsia" w:hAnsi="宋体" w:cs="宋体"/>
          <w:color w:val="0F1115"/>
          <w:szCs w:val="21"/>
          <w:shd w:val="clear" w:color="auto" w:fill="FFFFFF"/>
        </w:rPr>
        <w:t>近三年</w:t>
      </w:r>
      <w:r>
        <w:rPr>
          <w:rFonts w:hAnsi="宋体" w:cs="宋体"/>
          <w:color w:val="0F1115"/>
          <w:szCs w:val="21"/>
          <w:shd w:val="clear" w:color="auto" w:fill="FFFFFF"/>
        </w:rPr>
        <w:t>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7814107E">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拟投标人有与本次招标内容相同或类似项目业绩，且近3年内无因服务不当而造成重大事故；</w:t>
      </w:r>
    </w:p>
    <w:p w14:paraId="38C27210">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拟投标人近三年内在经营活动中无与本项目有关的违法及重大违规情况；</w:t>
      </w:r>
    </w:p>
    <w:p w14:paraId="07C7EF14">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拟投标人须认可招标人的工作指令，包括节、假日能正常开展工作的要求；</w:t>
      </w:r>
    </w:p>
    <w:p w14:paraId="07599374">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拟投标人最近半年纳税正常；</w:t>
      </w:r>
    </w:p>
    <w:p w14:paraId="385C3625">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拟投标人信用证明材料（征信中心出具的信用报告）未显示异常；</w:t>
      </w:r>
    </w:p>
    <w:p w14:paraId="01FE8BAF">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拟投标人的直接或间接股东、法定代表人、董事、监事、高管非重汽员工及其亲属；</w:t>
      </w:r>
    </w:p>
    <w:p w14:paraId="7104438D">
      <w:pPr>
        <w:pStyle w:val="107"/>
        <w:numPr>
          <w:ilvl w:val="3"/>
          <w:numId w:val="2"/>
        </w:numPr>
        <w:spacing w:line="440" w:lineRule="exact"/>
        <w:ind w:left="0" w:firstLine="567"/>
        <w:rPr>
          <w:rFonts w:hAnsi="宋体" w:cs="宋体"/>
          <w:color w:val="0F1115"/>
          <w:szCs w:val="21"/>
          <w:shd w:val="clear" w:color="auto" w:fill="FFFFFF"/>
        </w:rPr>
      </w:pPr>
      <w:r>
        <w:rPr>
          <w:rFonts w:hAnsi="宋体" w:cs="宋体"/>
          <w:color w:val="0F1115"/>
          <w:szCs w:val="21"/>
          <w:shd w:val="clear" w:color="auto" w:fill="FFFFFF"/>
        </w:rPr>
        <w:t>本项目不接受联合体投标，拟投标人必须是最终投标单位和签订合同单位，不得以任何理由将已中标项目以任何形式分包或转包给其他单位。</w:t>
      </w:r>
    </w:p>
    <w:p w14:paraId="4C1D0C20">
      <w:pPr>
        <w:pStyle w:val="102"/>
        <w:spacing w:before="240" w:beforeLines="100" w:after="120" w:afterLines="50" w:line="480" w:lineRule="exact"/>
        <w:ind w:left="0" w:firstLine="0"/>
      </w:pPr>
      <w:r>
        <w:rPr>
          <w:rFonts w:hint="eastAsia"/>
        </w:rPr>
        <w:t>招标文件的领取、答疑、应标及投标报名</w:t>
      </w:r>
    </w:p>
    <w:p w14:paraId="6B7D0D04">
      <w:pPr>
        <w:pStyle w:val="107"/>
        <w:numPr>
          <w:ilvl w:val="0"/>
          <w:numId w:val="15"/>
        </w:numPr>
        <w:spacing w:line="440" w:lineRule="exact"/>
        <w:jc w:val="both"/>
        <w:outlineLvl w:val="2"/>
        <w:rPr>
          <w:highlight w:val="none"/>
        </w:rPr>
      </w:pPr>
      <w:r>
        <w:rPr>
          <w:rFonts w:hint="eastAsia"/>
          <w:highlight w:val="none"/>
        </w:rPr>
        <w:t>发标时间：</w:t>
      </w:r>
      <w:r>
        <w:rPr>
          <w:rFonts w:hint="eastAsia"/>
          <w:highlight w:val="none"/>
          <w:u w:val="single"/>
        </w:rPr>
        <w:t>202</w:t>
      </w:r>
      <w:r>
        <w:rPr>
          <w:highlight w:val="none"/>
          <w:u w:val="single"/>
        </w:rPr>
        <w:t>6</w:t>
      </w:r>
      <w:r>
        <w:rPr>
          <w:rFonts w:hint="eastAsia"/>
          <w:highlight w:val="none"/>
          <w:u w:val="single"/>
        </w:rPr>
        <w:t>年</w:t>
      </w:r>
      <w:r>
        <w:rPr>
          <w:rFonts w:hint="eastAsia"/>
          <w:highlight w:val="none"/>
          <w:u w:val="single"/>
          <w:lang w:val="en-US" w:eastAsia="zh-CN"/>
        </w:rPr>
        <w:t>11</w:t>
      </w:r>
      <w:r>
        <w:rPr>
          <w:rFonts w:hint="eastAsia"/>
          <w:highlight w:val="none"/>
          <w:u w:val="single"/>
        </w:rPr>
        <w:t>月</w:t>
      </w:r>
      <w:r>
        <w:rPr>
          <w:rFonts w:hint="eastAsia"/>
          <w:highlight w:val="none"/>
          <w:u w:val="single"/>
          <w:lang w:val="en-US" w:eastAsia="zh-CN"/>
        </w:rPr>
        <w:t>6</w:t>
      </w:r>
      <w:r>
        <w:rPr>
          <w:rFonts w:hint="eastAsia"/>
          <w:highlight w:val="none"/>
          <w:u w:val="single"/>
        </w:rPr>
        <w:t>日；</w:t>
      </w:r>
    </w:p>
    <w:p w14:paraId="5E1346CA">
      <w:pPr>
        <w:pStyle w:val="107"/>
        <w:numPr>
          <w:ilvl w:val="0"/>
          <w:numId w:val="15"/>
        </w:numPr>
        <w:spacing w:line="440" w:lineRule="exact"/>
        <w:jc w:val="both"/>
        <w:outlineLvl w:val="2"/>
      </w:pPr>
      <w:r>
        <w:rPr>
          <w:rFonts w:hint="eastAsia"/>
        </w:rPr>
        <w:t>投标报名</w:t>
      </w:r>
    </w:p>
    <w:p w14:paraId="3813430C">
      <w:pPr>
        <w:pStyle w:val="107"/>
        <w:numPr>
          <w:ilvl w:val="1"/>
          <w:numId w:val="15"/>
        </w:numPr>
        <w:spacing w:line="440" w:lineRule="exact"/>
        <w:jc w:val="both"/>
        <w:rPr>
          <w:highlight w:val="none"/>
        </w:rPr>
      </w:pPr>
      <w:r>
        <w:rPr>
          <w:rFonts w:hint="eastAsia"/>
          <w:highlight w:val="none"/>
        </w:rPr>
        <w:t>应标截止时间：</w:t>
      </w:r>
      <w:r>
        <w:rPr>
          <w:rFonts w:hint="eastAsia" w:cs="宋体"/>
          <w:highlight w:val="none"/>
          <w:u w:val="single"/>
        </w:rPr>
        <w:t>202</w:t>
      </w:r>
      <w:r>
        <w:rPr>
          <w:rFonts w:cs="宋体"/>
          <w:highlight w:val="none"/>
          <w:u w:val="single"/>
        </w:rPr>
        <w:t>6</w:t>
      </w:r>
      <w:r>
        <w:rPr>
          <w:rFonts w:hint="eastAsia" w:cs="宋体"/>
          <w:highlight w:val="none"/>
          <w:u w:val="single"/>
        </w:rPr>
        <w:t>年</w:t>
      </w:r>
      <w:r>
        <w:rPr>
          <w:rFonts w:hint="eastAsia" w:cs="宋体"/>
          <w:highlight w:val="none"/>
          <w:u w:val="single"/>
          <w:lang w:val="en-US" w:eastAsia="zh-CN"/>
        </w:rPr>
        <w:t>11</w:t>
      </w:r>
      <w:r>
        <w:rPr>
          <w:rFonts w:hint="eastAsia" w:cs="宋体"/>
          <w:highlight w:val="none"/>
          <w:u w:val="single"/>
        </w:rPr>
        <w:t>月</w:t>
      </w:r>
      <w:r>
        <w:rPr>
          <w:rFonts w:hint="eastAsia" w:cs="宋体"/>
          <w:highlight w:val="none"/>
          <w:u w:val="single"/>
          <w:lang w:val="en-US" w:eastAsia="zh-CN"/>
        </w:rPr>
        <w:t>12</w:t>
      </w:r>
      <w:r>
        <w:rPr>
          <w:rFonts w:hint="eastAsia" w:cs="宋体"/>
          <w:highlight w:val="none"/>
          <w:u w:val="single"/>
        </w:rPr>
        <w:t>日17</w:t>
      </w:r>
      <w:r>
        <w:rPr>
          <w:rFonts w:hint="eastAsia"/>
          <w:highlight w:val="none"/>
          <w:u w:val="single"/>
        </w:rPr>
        <w:t>:00:00</w:t>
      </w:r>
      <w:r>
        <w:rPr>
          <w:highlight w:val="none"/>
          <w:u w:val="single"/>
        </w:rPr>
        <w:t>（北京时间）</w:t>
      </w:r>
      <w:r>
        <w:rPr>
          <w:rFonts w:hint="eastAsia"/>
          <w:highlight w:val="none"/>
          <w:u w:val="single"/>
        </w:rPr>
        <w:t>；</w:t>
      </w:r>
    </w:p>
    <w:p w14:paraId="49F25FE4">
      <w:pPr>
        <w:pStyle w:val="107"/>
        <w:numPr>
          <w:ilvl w:val="1"/>
          <w:numId w:val="15"/>
        </w:numPr>
        <w:spacing w:line="440" w:lineRule="exact"/>
        <w:jc w:val="both"/>
      </w:pPr>
      <w:r>
        <w:rPr>
          <w:rFonts w:hint="eastAsia" w:cs="宋体"/>
          <w:szCs w:val="21"/>
        </w:rPr>
        <w:t>报名方式：拟</w:t>
      </w:r>
      <w:r>
        <w:rPr>
          <w:rFonts w:hint="eastAsia"/>
        </w:rPr>
        <w:t>投标</w:t>
      </w:r>
      <w:r>
        <w:rPr>
          <w:rFonts w:hint="eastAsia" w:cs="宋体"/>
          <w:szCs w:val="21"/>
        </w:rPr>
        <w:t>人根据招标人在中国重汽官网公开媒体上发布的招标信息，在</w:t>
      </w:r>
      <w:r>
        <w:rPr>
          <w:rFonts w:hint="eastAsia" w:cs="宋体"/>
          <w:b/>
          <w:bCs/>
          <w:szCs w:val="21"/>
        </w:rPr>
        <w:t>“中国重汽e采通”</w:t>
      </w:r>
      <w:r>
        <w:rPr>
          <w:rFonts w:hint="eastAsia" w:cs="宋体"/>
          <w:szCs w:val="21"/>
        </w:rPr>
        <w:t>平台报名。具体流程如下：</w:t>
      </w:r>
    </w:p>
    <w:p w14:paraId="26EE052A">
      <w:pPr>
        <w:pStyle w:val="107"/>
        <w:spacing w:before="60" w:beforeLines="25" w:line="440" w:lineRule="exact"/>
        <w:ind w:left="420" w:leftChars="200" w:firstLine="420" w:firstLineChars="200"/>
        <w:jc w:val="both"/>
      </w:pPr>
      <w:r>
        <w:rPr>
          <w:rFonts w:hint="eastAsia" w:cs="宋体"/>
          <w:szCs w:val="21"/>
        </w:rPr>
        <w:t>①系统注册与信息维护</w:t>
      </w:r>
    </w:p>
    <w:p w14:paraId="6A77D27B">
      <w:pPr>
        <w:pStyle w:val="107"/>
        <w:numPr>
          <w:ilvl w:val="0"/>
          <w:numId w:val="16"/>
        </w:numPr>
        <w:spacing w:line="440" w:lineRule="exact"/>
        <w:ind w:leftChars="200" w:firstLine="422" w:firstLineChars="200"/>
        <w:jc w:val="both"/>
      </w:pPr>
      <w:r>
        <w:rPr>
          <w:rFonts w:hint="eastAsia"/>
          <w:b/>
          <w:bCs/>
        </w:rPr>
        <w:t>首次注册供应商：</w:t>
      </w:r>
      <w:r>
        <w:rPr>
          <w:rFonts w:hint="eastAsia"/>
        </w:rPr>
        <w:t>请根据《SRM非生产供应商注册手册》（附件9）完成平台账号注册。</w:t>
      </w:r>
    </w:p>
    <w:p w14:paraId="62BB9FFA">
      <w:pPr>
        <w:pStyle w:val="107"/>
        <w:numPr>
          <w:ilvl w:val="0"/>
          <w:numId w:val="16"/>
        </w:numPr>
        <w:spacing w:line="440" w:lineRule="exact"/>
        <w:ind w:leftChars="200" w:firstLine="422" w:firstLineChars="200"/>
        <w:jc w:val="both"/>
      </w:pPr>
      <w:r>
        <w:rPr>
          <w:rFonts w:hint="eastAsia"/>
          <w:b/>
          <w:bCs/>
        </w:rPr>
        <w:t>已注册供应商：</w:t>
      </w:r>
      <w:r>
        <w:rPr>
          <w:rFonts w:hint="eastAsia"/>
        </w:rPr>
        <w:t>请登录系统核对系统中</w:t>
      </w:r>
      <w:r>
        <w:rPr>
          <w:rFonts w:hint="eastAsia"/>
          <w:b/>
          <w:bCs/>
        </w:rPr>
        <w:t>202</w:t>
      </w:r>
      <w:r>
        <w:rPr>
          <w:b/>
          <w:bCs/>
        </w:rPr>
        <w:t>3</w:t>
      </w:r>
      <w:r>
        <w:rPr>
          <w:rFonts w:hint="eastAsia"/>
          <w:b/>
          <w:bCs/>
        </w:rPr>
        <w:t>-202</w:t>
      </w:r>
      <w:r>
        <w:rPr>
          <w:b/>
          <w:bCs/>
        </w:rPr>
        <w:t>5</w:t>
      </w:r>
      <w:r>
        <w:rPr>
          <w:rFonts w:hint="eastAsia"/>
          <w:b/>
          <w:bCs/>
        </w:rPr>
        <w:t>年度财务数据</w:t>
      </w:r>
      <w:r>
        <w:rPr>
          <w:rFonts w:hint="eastAsia"/>
        </w:rPr>
        <w:t>。</w:t>
      </w:r>
      <w:r>
        <w:t>如尚未填写或信息不全，请参照《SRM非生产供应商注册手册》（附件</w:t>
      </w:r>
      <w:r>
        <w:rPr>
          <w:rFonts w:hint="eastAsia"/>
        </w:rPr>
        <w:t>9</w:t>
      </w:r>
      <w:r>
        <w:t>）及时进行补充与更新，确保信息真实、完整。</w:t>
      </w:r>
    </w:p>
    <w:p w14:paraId="56003AE7">
      <w:pPr>
        <w:pStyle w:val="107"/>
        <w:spacing w:before="60" w:beforeLines="25" w:line="440" w:lineRule="exact"/>
        <w:ind w:left="420" w:leftChars="200" w:firstLine="420" w:firstLineChars="200"/>
        <w:jc w:val="both"/>
      </w:pPr>
      <w:r>
        <w:rPr>
          <w:rFonts w:hint="eastAsia"/>
        </w:rPr>
        <w:t>②应标流程</w:t>
      </w:r>
    </w:p>
    <w:p w14:paraId="5865D3D0">
      <w:pPr>
        <w:pStyle w:val="107"/>
        <w:spacing w:line="440" w:lineRule="exact"/>
        <w:ind w:left="420" w:leftChars="200" w:firstLine="420" w:firstLineChars="200"/>
        <w:jc w:val="both"/>
      </w:pPr>
      <w:r>
        <w:rPr>
          <w:rFonts w:hint="eastAsia"/>
        </w:rPr>
        <w:t>注册及财务数据维护完成后，参照《SRM系统供应商用户手册》（附件10）登录平台，进入“供应商应标”模块，选择对应项目点击“应标”，并按照</w:t>
      </w:r>
      <w:r>
        <w:rPr>
          <w:rFonts w:hint="eastAsia"/>
          <w:b/>
          <w:bCs/>
        </w:rPr>
        <w:t>“应标文件的编制”</w:t>
      </w:r>
      <w:r>
        <w:rPr>
          <w:rFonts w:hint="eastAsia"/>
        </w:rPr>
        <w:t>要求准备资料并上传。资质审查通过后，视为报名成功。</w:t>
      </w:r>
    </w:p>
    <w:p w14:paraId="4CCEE878">
      <w:pPr>
        <w:pStyle w:val="107"/>
        <w:spacing w:line="440" w:lineRule="exact"/>
        <w:ind w:left="420" w:leftChars="200" w:firstLine="420" w:firstLineChars="200"/>
        <w:jc w:val="both"/>
        <w:rPr>
          <w:b/>
          <w:bCs/>
        </w:rPr>
      </w:pPr>
      <w:r>
        <w:rPr>
          <w:rFonts w:hint="eastAsia"/>
        </w:rPr>
        <w:t>如资质文件被退回，请按审核意见修改后重新上传。请注意：</w:t>
      </w:r>
      <w:r>
        <w:rPr>
          <w:rFonts w:hint="eastAsia"/>
          <w:b/>
          <w:bCs/>
        </w:rPr>
        <w:t>应标截止时间后将无法再次上传或修改应标文件。</w:t>
      </w:r>
    </w:p>
    <w:p w14:paraId="7BF05A26">
      <w:pPr>
        <w:pStyle w:val="107"/>
        <w:spacing w:before="120" w:beforeLines="50" w:line="440" w:lineRule="exact"/>
        <w:ind w:firstLine="422" w:firstLineChars="200"/>
        <w:jc w:val="both"/>
        <w:rPr>
          <w:rFonts w:cs="宋体"/>
          <w:b/>
          <w:bCs/>
        </w:rPr>
      </w:pPr>
      <w:r>
        <w:rPr>
          <w:rFonts w:hint="eastAsia" w:cs="宋体"/>
          <w:b/>
          <w:bCs/>
        </w:rPr>
        <w:t>注：请务必在应标截止时间前完成注册、财务数据变更及应标操作，注册审核需2-4日，财务数据变更审核需1-2日，应标截止时间精确到秒，逾期将无法应标。请自行掌握时间，避免无法应标。</w:t>
      </w:r>
    </w:p>
    <w:p w14:paraId="7AE2A6B4">
      <w:pPr>
        <w:pStyle w:val="107"/>
        <w:numPr>
          <w:ilvl w:val="1"/>
          <w:numId w:val="15"/>
        </w:numPr>
        <w:spacing w:line="440" w:lineRule="exact"/>
        <w:jc w:val="both"/>
        <w:rPr>
          <w:rFonts w:cs="宋体"/>
        </w:rPr>
      </w:pPr>
      <w:r>
        <w:rPr>
          <w:rFonts w:hint="eastAsia"/>
        </w:rPr>
        <w:t>应标文件的编制</w:t>
      </w:r>
    </w:p>
    <w:p w14:paraId="285001A8">
      <w:pPr>
        <w:pStyle w:val="107"/>
        <w:spacing w:line="440" w:lineRule="exact"/>
        <w:ind w:firstLine="420" w:firstLineChars="200"/>
        <w:jc w:val="both"/>
      </w:pPr>
      <w:r>
        <w:rPr>
          <w:rFonts w:hint="eastAsia"/>
        </w:rPr>
        <w:t>拟投标人须准备以下材料的盖章电子扫描件，并在应标时作为三个独立的PDF格式文件上传至“中国重汽e采通”平台，文件均以“公司简称+文件名称”格式命名：</w:t>
      </w:r>
    </w:p>
    <w:p w14:paraId="527BE42A">
      <w:pPr>
        <w:pStyle w:val="107"/>
        <w:spacing w:line="440" w:lineRule="exact"/>
        <w:ind w:left="1050" w:leftChars="300" w:hanging="420" w:hangingChars="200"/>
        <w:jc w:val="both"/>
      </w:pPr>
      <w:r>
        <w:rPr>
          <w:rFonts w:hint="eastAsia"/>
        </w:rPr>
        <w:t>① 供方资质：按照</w:t>
      </w:r>
      <w:r>
        <w:rPr>
          <w:rFonts w:hint="eastAsia"/>
          <w:b/>
          <w:bCs/>
        </w:rPr>
        <w:t>第一章“投标文件的编制”资质文件中的1.1.1</w:t>
      </w:r>
      <w:r>
        <w:rPr>
          <w:b/>
          <w:bCs/>
        </w:rPr>
        <w:t>-</w:t>
      </w:r>
      <w:r>
        <w:rPr>
          <w:rFonts w:hint="eastAsia"/>
          <w:b/>
          <w:bCs/>
        </w:rPr>
        <w:t>1.1.9准备资料</w:t>
      </w:r>
      <w:r>
        <w:rPr>
          <w:rFonts w:hint="eastAsia"/>
        </w:rPr>
        <w:t>，须附目录，并在首页清晰列出公司名称、联系人、电话及邮箱</w:t>
      </w:r>
      <w:r>
        <w:t>；</w:t>
      </w:r>
    </w:p>
    <w:p w14:paraId="1B95FE57">
      <w:pPr>
        <w:pStyle w:val="107"/>
        <w:spacing w:line="440" w:lineRule="exact"/>
        <w:ind w:left="1050" w:leftChars="300" w:hanging="420" w:hangingChars="200"/>
        <w:jc w:val="both"/>
      </w:pPr>
      <w:r>
        <w:rPr>
          <w:rFonts w:hint="eastAsia"/>
        </w:rPr>
        <w:t>② 企业简介；</w:t>
      </w:r>
    </w:p>
    <w:p w14:paraId="1D0EF392">
      <w:pPr>
        <w:pStyle w:val="107"/>
        <w:spacing w:line="440" w:lineRule="exact"/>
        <w:ind w:left="1050" w:leftChars="300" w:hanging="420" w:hangingChars="200"/>
        <w:jc w:val="both"/>
        <w:rPr>
          <w:rFonts w:cs="宋体"/>
          <w:b/>
          <w:bCs/>
        </w:rPr>
      </w:pPr>
      <w:r>
        <w:rPr>
          <w:rFonts w:hint="eastAsia"/>
        </w:rPr>
        <w:t>③ 项目业绩：</w:t>
      </w:r>
      <w:r>
        <w:rPr>
          <w:rFonts w:hint="eastAsia"/>
          <w:b/>
          <w:bCs/>
        </w:rPr>
        <w:t>按照第一章“投标文件的编制”资质文件中的1.1.10、1.1.11准备资料</w:t>
      </w:r>
      <w:r>
        <w:rPr>
          <w:rFonts w:hint="eastAsia"/>
        </w:rPr>
        <w:t>。</w:t>
      </w:r>
    </w:p>
    <w:p w14:paraId="06345B30">
      <w:pPr>
        <w:pStyle w:val="107"/>
        <w:numPr>
          <w:ilvl w:val="0"/>
          <w:numId w:val="15"/>
        </w:numPr>
        <w:spacing w:line="440" w:lineRule="exact"/>
        <w:jc w:val="both"/>
        <w:outlineLvl w:val="2"/>
      </w:pPr>
      <w:r>
        <w:rPr>
          <w:rFonts w:hint="eastAsia"/>
        </w:rPr>
        <w:t>招标文件获取</w:t>
      </w:r>
    </w:p>
    <w:p w14:paraId="4DE3B13E">
      <w:pPr>
        <w:pStyle w:val="107"/>
        <w:numPr>
          <w:ilvl w:val="1"/>
          <w:numId w:val="17"/>
        </w:numPr>
        <w:spacing w:line="440" w:lineRule="exact"/>
      </w:pPr>
      <w:r>
        <w:rPr>
          <w:rFonts w:hint="eastAsia"/>
        </w:rPr>
        <w:t>获取时间：报名成功后；</w:t>
      </w:r>
    </w:p>
    <w:p w14:paraId="3B4419B4">
      <w:pPr>
        <w:pStyle w:val="107"/>
        <w:numPr>
          <w:ilvl w:val="1"/>
          <w:numId w:val="17"/>
        </w:numPr>
        <w:spacing w:line="440" w:lineRule="exact"/>
      </w:pPr>
      <w:r>
        <w:rPr>
          <w:rFonts w:hint="eastAsia" w:cs="宋体"/>
          <w:szCs w:val="21"/>
        </w:rPr>
        <w:t>获取方式：</w:t>
      </w:r>
      <w:r>
        <w:rPr>
          <w:rFonts w:hint="eastAsia"/>
        </w:rPr>
        <w:t>报名成功后，可登录“中国重汽e采通”平台，在“供应商投标”模块下载招标文件。</w:t>
      </w:r>
    </w:p>
    <w:p w14:paraId="4FBA1E8B">
      <w:pPr>
        <w:pStyle w:val="107"/>
        <w:numPr>
          <w:ilvl w:val="0"/>
          <w:numId w:val="15"/>
        </w:numPr>
        <w:spacing w:line="440" w:lineRule="exact"/>
        <w:jc w:val="both"/>
        <w:outlineLvl w:val="2"/>
        <w:rPr>
          <w:highlight w:val="none"/>
        </w:rPr>
      </w:pPr>
      <w:r>
        <w:rPr>
          <w:rFonts w:hint="eastAsia"/>
          <w:highlight w:val="none"/>
        </w:rPr>
        <w:t>现场踏勘时间：</w:t>
      </w:r>
      <w:r>
        <w:rPr>
          <w:rFonts w:hint="eastAsia"/>
          <w:highlight w:val="none"/>
          <w:u w:val="single"/>
        </w:rPr>
        <w:t>202</w:t>
      </w:r>
      <w:r>
        <w:rPr>
          <w:highlight w:val="none"/>
          <w:u w:val="single"/>
        </w:rPr>
        <w:t>6</w:t>
      </w:r>
      <w:r>
        <w:rPr>
          <w:rFonts w:hint="eastAsia"/>
          <w:highlight w:val="none"/>
          <w:u w:val="single"/>
        </w:rPr>
        <w:t>年</w:t>
      </w:r>
      <w:r>
        <w:rPr>
          <w:rFonts w:hint="eastAsia"/>
          <w:highlight w:val="none"/>
          <w:u w:val="single"/>
          <w:lang w:val="en-US" w:eastAsia="zh-CN"/>
        </w:rPr>
        <w:t>11</w:t>
      </w:r>
      <w:r>
        <w:rPr>
          <w:rFonts w:hint="eastAsia"/>
          <w:highlight w:val="none"/>
          <w:u w:val="single"/>
        </w:rPr>
        <w:t>月</w:t>
      </w:r>
      <w:r>
        <w:rPr>
          <w:rFonts w:hint="eastAsia"/>
          <w:highlight w:val="none"/>
          <w:u w:val="single"/>
          <w:lang w:val="en-US" w:eastAsia="zh-CN"/>
        </w:rPr>
        <w:t>6</w:t>
      </w:r>
      <w:r>
        <w:rPr>
          <w:rFonts w:hint="eastAsia"/>
          <w:highlight w:val="none"/>
          <w:u w:val="single"/>
        </w:rPr>
        <w:t>日至</w:t>
      </w:r>
      <w:r>
        <w:rPr>
          <w:rFonts w:hint="eastAsia"/>
          <w:highlight w:val="none"/>
          <w:u w:val="single"/>
          <w:lang w:val="en-US" w:eastAsia="zh-CN"/>
        </w:rPr>
        <w:t>13</w:t>
      </w:r>
      <w:r>
        <w:rPr>
          <w:rFonts w:hint="eastAsia"/>
          <w:highlight w:val="none"/>
          <w:u w:val="single"/>
        </w:rPr>
        <w:t>日；</w:t>
      </w:r>
    </w:p>
    <w:p w14:paraId="24A6368C">
      <w:pPr>
        <w:pStyle w:val="107"/>
        <w:numPr>
          <w:ilvl w:val="0"/>
          <w:numId w:val="15"/>
        </w:numPr>
        <w:spacing w:line="440" w:lineRule="exact"/>
        <w:jc w:val="both"/>
        <w:outlineLvl w:val="2"/>
        <w:rPr>
          <w:highlight w:val="none"/>
        </w:rPr>
      </w:pPr>
      <w:r>
        <w:rPr>
          <w:rFonts w:hint="eastAsia"/>
          <w:highlight w:val="none"/>
        </w:rPr>
        <w:t>疑问提交</w:t>
      </w:r>
    </w:p>
    <w:p w14:paraId="007510E8">
      <w:pPr>
        <w:pStyle w:val="107"/>
        <w:numPr>
          <w:ilvl w:val="1"/>
          <w:numId w:val="18"/>
        </w:numPr>
        <w:spacing w:line="440" w:lineRule="exact"/>
        <w:rPr>
          <w:highlight w:val="none"/>
        </w:rPr>
      </w:pPr>
      <w:r>
        <w:rPr>
          <w:rFonts w:hint="eastAsia"/>
          <w:highlight w:val="none"/>
        </w:rPr>
        <w:t>提交截止时间：</w:t>
      </w:r>
      <w:r>
        <w:rPr>
          <w:rFonts w:hint="eastAsia"/>
          <w:highlight w:val="none"/>
          <w:u w:val="single"/>
        </w:rPr>
        <w:t>202</w:t>
      </w:r>
      <w:r>
        <w:rPr>
          <w:highlight w:val="none"/>
          <w:u w:val="single"/>
        </w:rPr>
        <w:t>6</w:t>
      </w:r>
      <w:r>
        <w:rPr>
          <w:rFonts w:hint="eastAsia"/>
          <w:highlight w:val="none"/>
          <w:u w:val="single"/>
        </w:rPr>
        <w:t>年</w:t>
      </w:r>
      <w:r>
        <w:rPr>
          <w:rFonts w:hint="eastAsia"/>
          <w:highlight w:val="none"/>
          <w:u w:val="single"/>
          <w:lang w:val="en-US" w:eastAsia="zh-CN"/>
        </w:rPr>
        <w:t>11</w:t>
      </w:r>
      <w:r>
        <w:rPr>
          <w:rFonts w:hint="eastAsia"/>
          <w:highlight w:val="none"/>
          <w:u w:val="single"/>
        </w:rPr>
        <w:t>月</w:t>
      </w:r>
      <w:r>
        <w:rPr>
          <w:rFonts w:hint="eastAsia"/>
          <w:highlight w:val="none"/>
          <w:u w:val="single"/>
          <w:lang w:val="en-US" w:eastAsia="zh-CN"/>
        </w:rPr>
        <w:t>13</w:t>
      </w:r>
      <w:r>
        <w:rPr>
          <w:rFonts w:hint="eastAsia"/>
          <w:highlight w:val="none"/>
          <w:u w:val="single"/>
        </w:rPr>
        <w:t>日</w:t>
      </w:r>
      <w:r>
        <w:rPr>
          <w:highlight w:val="none"/>
          <w:u w:val="single"/>
        </w:rPr>
        <w:t>12:00</w:t>
      </w:r>
      <w:r>
        <w:rPr>
          <w:rFonts w:hint="eastAsia"/>
          <w:highlight w:val="none"/>
          <w:u w:val="single"/>
        </w:rPr>
        <w:t>:00</w:t>
      </w:r>
      <w:r>
        <w:rPr>
          <w:highlight w:val="none"/>
          <w:u w:val="single"/>
        </w:rPr>
        <w:t>（北京时间）</w:t>
      </w:r>
      <w:r>
        <w:rPr>
          <w:rFonts w:hint="eastAsia"/>
          <w:highlight w:val="none"/>
          <w:u w:val="single"/>
        </w:rPr>
        <w:t>；</w:t>
      </w:r>
    </w:p>
    <w:p w14:paraId="30EB09E5">
      <w:pPr>
        <w:pStyle w:val="107"/>
        <w:numPr>
          <w:ilvl w:val="1"/>
          <w:numId w:val="18"/>
        </w:numPr>
        <w:spacing w:line="440" w:lineRule="exact"/>
        <w:rPr>
          <w:highlight w:val="none"/>
        </w:rPr>
      </w:pPr>
      <w:r>
        <w:rPr>
          <w:rFonts w:hint="eastAsia"/>
          <w:highlight w:val="none"/>
        </w:rPr>
        <w:t>提交方式：将答疑问题以word文件格式发送至联系人邮件内，并电话联系工作人员查收，</w:t>
      </w:r>
      <w:r>
        <w:rPr>
          <w:rFonts w:hint="eastAsia"/>
          <w:b/>
          <w:bCs/>
          <w:highlight w:val="none"/>
        </w:rPr>
        <w:t>邮件名格式为：XXX公司（五个字以内公司简称）XX项目答疑文件。同时必须在邮件中以文字方式提供投标人全称、投标授权人姓名、联系方式（固定电话、手机、电子邮箱），并提供附件1法定代表人授权委托书。</w:t>
      </w:r>
    </w:p>
    <w:p w14:paraId="0911935E">
      <w:pPr>
        <w:pStyle w:val="107"/>
        <w:numPr>
          <w:ilvl w:val="0"/>
          <w:numId w:val="15"/>
        </w:numPr>
        <w:spacing w:line="440" w:lineRule="exact"/>
        <w:jc w:val="both"/>
        <w:outlineLvl w:val="2"/>
        <w:rPr>
          <w:highlight w:val="none"/>
        </w:rPr>
      </w:pPr>
      <w:r>
        <w:rPr>
          <w:rFonts w:hint="eastAsia"/>
          <w:highlight w:val="none"/>
        </w:rPr>
        <w:t>答疑、澄清和修改文件的获取</w:t>
      </w:r>
    </w:p>
    <w:p w14:paraId="7C5E5D5E">
      <w:pPr>
        <w:pStyle w:val="107"/>
        <w:numPr>
          <w:ilvl w:val="1"/>
          <w:numId w:val="19"/>
        </w:numPr>
        <w:spacing w:line="440" w:lineRule="exact"/>
        <w:rPr>
          <w:highlight w:val="none"/>
        </w:rPr>
      </w:pPr>
      <w:r>
        <w:rPr>
          <w:rFonts w:hint="eastAsia"/>
          <w:highlight w:val="none"/>
        </w:rPr>
        <w:t>获取时间：</w:t>
      </w:r>
      <w:r>
        <w:rPr>
          <w:rFonts w:hint="eastAsia"/>
          <w:highlight w:val="none"/>
          <w:u w:val="single"/>
        </w:rPr>
        <w:t>202</w:t>
      </w:r>
      <w:r>
        <w:rPr>
          <w:highlight w:val="none"/>
          <w:u w:val="single"/>
        </w:rPr>
        <w:t>6</w:t>
      </w:r>
      <w:r>
        <w:rPr>
          <w:rFonts w:hint="eastAsia"/>
          <w:highlight w:val="none"/>
          <w:u w:val="single"/>
        </w:rPr>
        <w:t>年</w:t>
      </w:r>
      <w:r>
        <w:rPr>
          <w:rFonts w:hint="eastAsia"/>
          <w:highlight w:val="none"/>
          <w:u w:val="single"/>
          <w:lang w:val="en-US" w:eastAsia="zh-CN"/>
        </w:rPr>
        <w:t>11</w:t>
      </w:r>
      <w:r>
        <w:rPr>
          <w:rFonts w:hint="eastAsia"/>
          <w:highlight w:val="none"/>
          <w:u w:val="single"/>
        </w:rPr>
        <w:t>月</w:t>
      </w:r>
      <w:r>
        <w:rPr>
          <w:rFonts w:hint="eastAsia"/>
          <w:highlight w:val="none"/>
          <w:u w:val="single"/>
          <w:lang w:val="en-US" w:eastAsia="zh-CN"/>
        </w:rPr>
        <w:t>13</w:t>
      </w:r>
      <w:r>
        <w:rPr>
          <w:rFonts w:hint="eastAsia"/>
          <w:highlight w:val="none"/>
          <w:u w:val="single"/>
        </w:rPr>
        <w:t>日</w:t>
      </w:r>
      <w:r>
        <w:rPr>
          <w:highlight w:val="none"/>
          <w:u w:val="single"/>
        </w:rPr>
        <w:t>17:00</w:t>
      </w:r>
      <w:r>
        <w:rPr>
          <w:rFonts w:hint="eastAsia"/>
          <w:highlight w:val="none"/>
          <w:u w:val="single"/>
        </w:rPr>
        <w:t>前；</w:t>
      </w:r>
    </w:p>
    <w:p w14:paraId="4D8869A8">
      <w:pPr>
        <w:pStyle w:val="107"/>
        <w:numPr>
          <w:ilvl w:val="1"/>
          <w:numId w:val="19"/>
        </w:numPr>
        <w:spacing w:line="440" w:lineRule="exact"/>
        <w:rPr>
          <w:highlight w:val="none"/>
        </w:rPr>
      </w:pPr>
      <w:r>
        <w:rPr>
          <w:rFonts w:hint="eastAsia"/>
          <w:highlight w:val="none"/>
        </w:rPr>
        <w:t>获取方式：招标人将以电子邮件的方式将招标文件的答疑澄清文件发送至答疑文件提交时登记的电子邮箱。</w:t>
      </w:r>
    </w:p>
    <w:p w14:paraId="3041A41C">
      <w:pPr>
        <w:pStyle w:val="102"/>
        <w:spacing w:before="240" w:beforeLines="100" w:after="120" w:afterLines="50" w:line="480" w:lineRule="exact"/>
        <w:ind w:left="0" w:firstLine="0"/>
        <w:rPr>
          <w:rFonts w:ascii="宋体" w:eastAsia="宋体"/>
        </w:rPr>
      </w:pPr>
      <w:r>
        <w:rPr>
          <w:rFonts w:hint="eastAsia"/>
        </w:rPr>
        <w:t>投标文件编制</w:t>
      </w:r>
    </w:p>
    <w:p w14:paraId="771917E5">
      <w:pPr>
        <w:pStyle w:val="102"/>
        <w:numPr>
          <w:ilvl w:val="0"/>
          <w:numId w:val="20"/>
        </w:numPr>
        <w:spacing w:before="120" w:beforeLines="50" w:after="120" w:afterLines="50" w:line="440" w:lineRule="exact"/>
        <w:outlineLvl w:val="2"/>
        <w:rPr>
          <w:rFonts w:hAnsi="黑体" w:cs="黑体"/>
          <w:b w:val="0"/>
          <w:sz w:val="24"/>
          <w:szCs w:val="24"/>
        </w:rPr>
      </w:pPr>
      <w:r>
        <w:rPr>
          <w:rFonts w:hint="eastAsia" w:hAnsi="黑体" w:cs="黑体"/>
          <w:b w:val="0"/>
          <w:sz w:val="24"/>
          <w:szCs w:val="24"/>
        </w:rPr>
        <w:t>投标文件的组成</w:t>
      </w:r>
    </w:p>
    <w:p w14:paraId="4D7010F5">
      <w:pPr>
        <w:pStyle w:val="107"/>
        <w:spacing w:line="440" w:lineRule="exact"/>
        <w:ind w:firstLine="420" w:firstLineChars="200"/>
      </w:pPr>
      <w:r>
        <w:rPr>
          <w:rFonts w:hint="eastAsia"/>
        </w:rPr>
        <w:t>本项目投标文件为</w:t>
      </w:r>
      <w:r>
        <w:rPr>
          <w:rFonts w:hint="eastAsia" w:ascii="Times New Roman" w:hAnsi="Times New Roman"/>
        </w:rPr>
        <w:t>盖章扫描</w:t>
      </w:r>
      <w:r>
        <w:rPr>
          <w:rFonts w:hint="eastAsia"/>
        </w:rPr>
        <w:t>电子版投标文件。投标人编写的投标文件由《投标文件（资质标）》、《投标文件（技术标）》和《投标文件（商务标）》文件组成，共计3个文件。所有文件应按“公司简称+文件名称”格式命名，并编制目录。</w:t>
      </w:r>
    </w:p>
    <w:p w14:paraId="11D9C208">
      <w:pPr>
        <w:pStyle w:val="107"/>
        <w:numPr>
          <w:ilvl w:val="1"/>
          <w:numId w:val="21"/>
        </w:numPr>
        <w:spacing w:before="60" w:beforeLines="25" w:line="440" w:lineRule="exact"/>
        <w:outlineLvl w:val="3"/>
        <w:rPr>
          <w:rFonts w:ascii="Times New Roman" w:hAnsi="Times New Roman"/>
        </w:rPr>
      </w:pPr>
      <w:r>
        <w:rPr>
          <w:rFonts w:hint="eastAsia" w:ascii="黑体" w:hAnsi="黑体" w:eastAsia="黑体" w:cs="黑体"/>
          <w:bCs/>
          <w:szCs w:val="21"/>
        </w:rPr>
        <w:t xml:space="preserve">资质文件 </w:t>
      </w:r>
    </w:p>
    <w:p w14:paraId="21FC3DFC">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营业执照副本原件或复印件</w:t>
      </w:r>
      <w:r>
        <w:rPr>
          <w:rFonts w:ascii="Times New Roman" w:hAnsi="Times New Roman"/>
        </w:rPr>
        <w:t>（需加盖公章）</w:t>
      </w:r>
      <w:r>
        <w:rPr>
          <w:rFonts w:hint="eastAsia" w:ascii="Times New Roman" w:hAnsi="Times New Roman"/>
        </w:rPr>
        <w:t>；</w:t>
      </w:r>
    </w:p>
    <w:p w14:paraId="05EDF43A">
      <w:pPr>
        <w:pStyle w:val="107"/>
        <w:numPr>
          <w:ilvl w:val="2"/>
          <w:numId w:val="21"/>
        </w:numPr>
        <w:spacing w:line="440" w:lineRule="exact"/>
        <w:ind w:firstLine="420" w:firstLineChars="200"/>
        <w:rPr>
          <w:rFonts w:ascii="Times New Roman" w:hAnsi="Times New Roman"/>
        </w:rPr>
      </w:pPr>
      <w:r>
        <w:rPr>
          <w:rFonts w:ascii="Times New Roman" w:hAnsi="Times New Roman"/>
        </w:rPr>
        <w:t>法定代表人授权书（附件</w:t>
      </w:r>
      <w:r>
        <w:rPr>
          <w:rFonts w:hint="eastAsia" w:ascii="Times New Roman" w:hAnsi="Times New Roman"/>
        </w:rPr>
        <w:t>1</w:t>
      </w:r>
      <w:r>
        <w:rPr>
          <w:rFonts w:ascii="Times New Roman" w:hAnsi="Times New Roman"/>
        </w:rPr>
        <w:t>）；法定代表人参加投标的，提供法人身份证明文件即可；被授权人参加投标的，需提供法定代表人授权委托书（含法人身份证和被授权人身份证正反面复印件）和被授权人近6个月及以上在授权单位的社保缴纳证明</w:t>
      </w:r>
      <w:r>
        <w:rPr>
          <w:rFonts w:hint="eastAsia" w:ascii="Times New Roman" w:hAnsi="Times New Roman"/>
        </w:rPr>
        <w:t>（需加盖公章）；</w:t>
      </w:r>
    </w:p>
    <w:p w14:paraId="3DCE2003">
      <w:pPr>
        <w:pStyle w:val="107"/>
        <w:numPr>
          <w:ilvl w:val="3"/>
          <w:numId w:val="2"/>
        </w:numPr>
        <w:spacing w:line="440" w:lineRule="exact"/>
        <w:ind w:left="0" w:firstLine="567"/>
        <w:rPr>
          <w:rFonts w:hAnsi="宋体" w:cs="宋体"/>
          <w:color w:val="0F1115"/>
          <w:szCs w:val="21"/>
          <w:shd w:val="clear" w:color="auto" w:fill="FFFFFF"/>
        </w:rPr>
      </w:pPr>
      <w:r>
        <w:rPr>
          <w:rFonts w:ascii="Times New Roman" w:hAnsi="Times New Roman"/>
        </w:rPr>
        <w:t>拟投标人2023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hint="eastAsia" w:ascii="Times New Roman" w:hAnsi="Times New Roman"/>
        </w:rPr>
        <w:t>；</w:t>
      </w:r>
      <w:r>
        <w:rPr>
          <w:rFonts w:hAnsi="宋体" w:cs="宋体"/>
          <w:color w:val="0F1115"/>
          <w:szCs w:val="21"/>
          <w:shd w:val="clear" w:color="auto" w:fill="FFFFFF"/>
        </w:rPr>
        <w:t xml:space="preserve"> </w:t>
      </w:r>
    </w:p>
    <w:p w14:paraId="0DDEEF02">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拟投标人不存在严重违规或被列入招标人“黑名单”的声明；</w:t>
      </w:r>
    </w:p>
    <w:p w14:paraId="5C3EFE6D">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企业最近半年完税证明、信用证明材料（中国人民银行信用代码证+征信报告）；</w:t>
      </w:r>
    </w:p>
    <w:p w14:paraId="6A11F48E">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年度纳税信用评价信息（可从电子税务局查询截图，需加盖公章）；</w:t>
      </w:r>
    </w:p>
    <w:p w14:paraId="69A9A7AF">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企业对外担保说明（写明贵单位对外有无对外担保和质押业务，需加盖公章）；</w:t>
      </w:r>
    </w:p>
    <w:p w14:paraId="21918977">
      <w:pPr>
        <w:pStyle w:val="107"/>
        <w:numPr>
          <w:ilvl w:val="2"/>
          <w:numId w:val="21"/>
        </w:numPr>
        <w:spacing w:line="440" w:lineRule="exact"/>
        <w:ind w:firstLine="420" w:firstLineChars="200"/>
        <w:rPr>
          <w:rFonts w:ascii="Times New Roman" w:hAnsi="Times New Roman"/>
        </w:rPr>
      </w:pPr>
      <w:r>
        <w:rPr>
          <w:rFonts w:ascii="Times New Roman" w:hAnsi="Times New Roman"/>
        </w:rPr>
        <w:t>投标人在国家企业信用信息公示系统中无与本项目有关的行政处罚、经营异常和失信信息的声明（附投标当日系统内相关截图）</w:t>
      </w:r>
      <w:r>
        <w:rPr>
          <w:rFonts w:hint="eastAsia" w:ascii="Times New Roman" w:hAnsi="Times New Roman"/>
        </w:rPr>
        <w:t>；</w:t>
      </w:r>
    </w:p>
    <w:p w14:paraId="5DE79D6C">
      <w:pPr>
        <w:pStyle w:val="107"/>
        <w:numPr>
          <w:ilvl w:val="2"/>
          <w:numId w:val="21"/>
        </w:numPr>
        <w:spacing w:line="440" w:lineRule="exact"/>
        <w:ind w:firstLine="420" w:firstLineChars="200"/>
        <w:rPr>
          <w:rFonts w:ascii="Times New Roman" w:hAnsi="Times New Roman"/>
        </w:rPr>
      </w:pPr>
      <w:r>
        <w:rPr>
          <w:rFonts w:ascii="Times New Roman" w:hAnsi="Times New Roman"/>
        </w:rPr>
        <w:t>保密承诺函（附件</w:t>
      </w:r>
      <w:r>
        <w:rPr>
          <w:rFonts w:hint="eastAsia" w:ascii="Times New Roman" w:hAnsi="Times New Roman"/>
        </w:rPr>
        <w:t>2</w:t>
      </w:r>
      <w:r>
        <w:rPr>
          <w:rFonts w:ascii="Times New Roman" w:hAnsi="Times New Roman"/>
        </w:rPr>
        <w:t>，需盖章）</w:t>
      </w:r>
      <w:r>
        <w:rPr>
          <w:rFonts w:hint="eastAsia" w:ascii="Times New Roman" w:hAnsi="Times New Roman"/>
        </w:rPr>
        <w:t>；</w:t>
      </w:r>
    </w:p>
    <w:p w14:paraId="0052C6FC">
      <w:pPr>
        <w:pStyle w:val="107"/>
        <w:numPr>
          <w:ilvl w:val="2"/>
          <w:numId w:val="21"/>
        </w:numPr>
        <w:spacing w:line="440" w:lineRule="exact"/>
        <w:ind w:firstLine="420" w:firstLineChars="200"/>
        <w:rPr>
          <w:rFonts w:ascii="Times New Roman" w:hAnsi="Times New Roman"/>
        </w:rPr>
      </w:pPr>
      <w:r>
        <w:rPr>
          <w:rFonts w:ascii="Times New Roman" w:hAnsi="Times New Roman"/>
        </w:rPr>
        <w:t>2023年1月1日至今，企业近三年同类项目业绩证明，须提供用户清单、采购合同复印件</w:t>
      </w:r>
      <w:r>
        <w:rPr>
          <w:rFonts w:hint="eastAsia"/>
        </w:rPr>
        <w:t>；</w:t>
      </w:r>
    </w:p>
    <w:p w14:paraId="0FBE6F74">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拟投标人近三年内在经营活动中无与本项目有关的违法及重大违规情况的声明；</w:t>
      </w:r>
    </w:p>
    <w:p w14:paraId="2EC4BCEF">
      <w:pPr>
        <w:pStyle w:val="107"/>
        <w:numPr>
          <w:ilvl w:val="2"/>
          <w:numId w:val="21"/>
        </w:numPr>
        <w:spacing w:line="440" w:lineRule="exact"/>
        <w:ind w:firstLine="420" w:firstLineChars="200"/>
        <w:rPr>
          <w:rFonts w:ascii="Times New Roman" w:hAnsi="Times New Roman"/>
        </w:rPr>
      </w:pPr>
      <w:r>
        <w:rPr>
          <w:rFonts w:hint="eastAsia" w:ascii="Times New Roman" w:hAnsi="Times New Roman"/>
        </w:rPr>
        <w:t>投标保证金缴纳凭证，同时正文描述付款账号、户名、开户行名称、开户行行号、保证金金额。</w:t>
      </w:r>
    </w:p>
    <w:p w14:paraId="6667808A">
      <w:pPr>
        <w:pStyle w:val="107"/>
        <w:numPr>
          <w:ilvl w:val="0"/>
          <w:numId w:val="22"/>
        </w:numPr>
        <w:spacing w:line="440" w:lineRule="exact"/>
        <w:ind w:left="0" w:firstLine="422" w:firstLineChars="200"/>
        <w:rPr>
          <w:b/>
          <w:bCs/>
        </w:rPr>
      </w:pPr>
      <w:r>
        <w:rPr>
          <w:rFonts w:hint="eastAsia"/>
          <w:b/>
          <w:bCs/>
        </w:rPr>
        <w:t>对于投标人资质审核不通过的，招标人有权拒绝其投标。</w:t>
      </w:r>
    </w:p>
    <w:p w14:paraId="52DC7879">
      <w:pPr>
        <w:pStyle w:val="107"/>
        <w:numPr>
          <w:ilvl w:val="1"/>
          <w:numId w:val="21"/>
        </w:numPr>
        <w:spacing w:before="60" w:beforeLines="25" w:line="440" w:lineRule="exact"/>
        <w:outlineLvl w:val="3"/>
        <w:rPr>
          <w:rFonts w:ascii="黑体" w:hAnsi="黑体" w:eastAsia="黑体" w:cs="黑体"/>
          <w:bCs/>
          <w:szCs w:val="21"/>
        </w:rPr>
      </w:pPr>
      <w:r>
        <w:rPr>
          <w:rFonts w:hint="eastAsia" w:ascii="黑体" w:hAnsi="黑体" w:eastAsia="黑体" w:cs="黑体"/>
          <w:bCs/>
          <w:szCs w:val="21"/>
        </w:rPr>
        <w:t>技术标</w:t>
      </w:r>
    </w:p>
    <w:p w14:paraId="20D73E83">
      <w:pPr>
        <w:pStyle w:val="107"/>
        <w:numPr>
          <w:ilvl w:val="2"/>
          <w:numId w:val="21"/>
        </w:numPr>
        <w:spacing w:line="440" w:lineRule="exact"/>
      </w:pPr>
      <w:r>
        <w:rPr>
          <w:rFonts w:hint="eastAsia"/>
        </w:rPr>
        <w:t>技术规格偏离表（附件</w:t>
      </w:r>
      <w:r>
        <w:t>4</w:t>
      </w:r>
      <w:r>
        <w:rPr>
          <w:rFonts w:hint="eastAsia"/>
        </w:rPr>
        <w:t>），必须先进行两列要求一一对照，不允许直接写无偏离；</w:t>
      </w:r>
    </w:p>
    <w:p w14:paraId="77DF2A16">
      <w:pPr>
        <w:pStyle w:val="107"/>
        <w:numPr>
          <w:ilvl w:val="2"/>
          <w:numId w:val="21"/>
        </w:numPr>
        <w:spacing w:line="440" w:lineRule="exact"/>
      </w:pPr>
      <w:r>
        <w:rPr>
          <w:rFonts w:hint="eastAsia"/>
        </w:rPr>
        <w:t>近三年同类项目业绩一览表（附件</w:t>
      </w:r>
      <w:r>
        <w:t>3</w:t>
      </w:r>
      <w:r>
        <w:rPr>
          <w:rFonts w:hint="eastAsia"/>
        </w:rPr>
        <w:t>）及有效合同复印件，若未提供相应业绩证明，根据技术标评分规则，将影响现场评标专家组对投标单位业绩判定打分；</w:t>
      </w:r>
    </w:p>
    <w:p w14:paraId="779EC312">
      <w:pPr>
        <w:pStyle w:val="107"/>
        <w:numPr>
          <w:ilvl w:val="2"/>
          <w:numId w:val="21"/>
        </w:numPr>
        <w:spacing w:line="440" w:lineRule="exact"/>
      </w:pPr>
      <w:r>
        <w:rPr>
          <w:rFonts w:hint="eastAsia"/>
        </w:rPr>
        <w:t>供货期及保证措施；</w:t>
      </w:r>
    </w:p>
    <w:p w14:paraId="20503007">
      <w:pPr>
        <w:pStyle w:val="107"/>
        <w:numPr>
          <w:ilvl w:val="2"/>
          <w:numId w:val="21"/>
        </w:numPr>
        <w:spacing w:line="440" w:lineRule="exact"/>
      </w:pPr>
      <w:r>
        <w:rPr>
          <w:rFonts w:hint="eastAsia"/>
        </w:rPr>
        <w:t>产品的技术服务和售后服务内容及措施；</w:t>
      </w:r>
    </w:p>
    <w:p w14:paraId="5EB2C872">
      <w:pPr>
        <w:pStyle w:val="107"/>
        <w:numPr>
          <w:ilvl w:val="2"/>
          <w:numId w:val="21"/>
        </w:numPr>
        <w:spacing w:line="440" w:lineRule="exact"/>
      </w:pPr>
      <w:r>
        <w:rPr>
          <w:rFonts w:hint="eastAsia"/>
        </w:rPr>
        <w:t>交货进度及计划；</w:t>
      </w:r>
    </w:p>
    <w:p w14:paraId="30B85386">
      <w:pPr>
        <w:pStyle w:val="107"/>
        <w:numPr>
          <w:ilvl w:val="2"/>
          <w:numId w:val="21"/>
        </w:numPr>
        <w:spacing w:line="440" w:lineRule="exact"/>
      </w:pPr>
      <w:r>
        <w:rPr>
          <w:rFonts w:hint="eastAsia"/>
        </w:rPr>
        <w:t>投标产品技术支持材料；</w:t>
      </w:r>
    </w:p>
    <w:p w14:paraId="0CAA0162">
      <w:pPr>
        <w:pStyle w:val="107"/>
        <w:numPr>
          <w:ilvl w:val="2"/>
          <w:numId w:val="21"/>
        </w:numPr>
        <w:spacing w:line="440" w:lineRule="exact"/>
      </w:pPr>
      <w:r>
        <w:rPr>
          <w:rFonts w:hint="eastAsia"/>
        </w:rPr>
        <w:t>设备质量承诺函（附件</w:t>
      </w:r>
      <w:r>
        <w:t>5</w:t>
      </w:r>
      <w:r>
        <w:rPr>
          <w:rFonts w:hint="eastAsia"/>
        </w:rPr>
        <w:t>）；</w:t>
      </w:r>
    </w:p>
    <w:p w14:paraId="3EB2B37B">
      <w:pPr>
        <w:pStyle w:val="107"/>
        <w:numPr>
          <w:ilvl w:val="2"/>
          <w:numId w:val="21"/>
        </w:numPr>
        <w:spacing w:line="440" w:lineRule="exact"/>
      </w:pPr>
      <w:r>
        <w:rPr>
          <w:rFonts w:hint="eastAsia"/>
        </w:rPr>
        <w:t>投标人需提交的其它资料。</w:t>
      </w:r>
    </w:p>
    <w:p w14:paraId="0E782B10">
      <w:pPr>
        <w:pStyle w:val="107"/>
        <w:numPr>
          <w:ilvl w:val="1"/>
          <w:numId w:val="21"/>
        </w:numPr>
        <w:spacing w:before="60" w:beforeLines="25" w:line="440" w:lineRule="exact"/>
        <w:outlineLvl w:val="3"/>
        <w:rPr>
          <w:rFonts w:ascii="黑体" w:hAnsi="黑体" w:eastAsia="黑体" w:cs="黑体"/>
          <w:bCs/>
          <w:szCs w:val="21"/>
        </w:rPr>
      </w:pPr>
      <w:r>
        <w:rPr>
          <w:rFonts w:hint="eastAsia" w:ascii="黑体" w:hAnsi="黑体" w:eastAsia="黑体" w:cs="黑体"/>
          <w:bCs/>
          <w:szCs w:val="21"/>
        </w:rPr>
        <w:t>商务标</w:t>
      </w:r>
    </w:p>
    <w:p w14:paraId="2D065276">
      <w:pPr>
        <w:pStyle w:val="107"/>
        <w:numPr>
          <w:ilvl w:val="2"/>
          <w:numId w:val="21"/>
        </w:numPr>
        <w:spacing w:line="440" w:lineRule="exact"/>
      </w:pPr>
      <w:r>
        <w:rPr>
          <w:rFonts w:hint="eastAsia"/>
        </w:rPr>
        <w:t>开标一览表（附件</w:t>
      </w:r>
      <w:r>
        <w:t>6</w:t>
      </w:r>
      <w:r>
        <w:rPr>
          <w:rFonts w:hint="eastAsia"/>
        </w:rPr>
        <w:t>）；</w:t>
      </w:r>
    </w:p>
    <w:p w14:paraId="420ADFFD">
      <w:pPr>
        <w:pStyle w:val="107"/>
        <w:numPr>
          <w:ilvl w:val="2"/>
          <w:numId w:val="21"/>
        </w:numPr>
        <w:spacing w:line="440" w:lineRule="exact"/>
      </w:pPr>
      <w:r>
        <w:rPr>
          <w:rFonts w:hint="eastAsia"/>
        </w:rPr>
        <w:t>商务条款偏离表（附件7）</w:t>
      </w:r>
    </w:p>
    <w:p w14:paraId="077DF5A7">
      <w:pPr>
        <w:pStyle w:val="107"/>
        <w:numPr>
          <w:ilvl w:val="2"/>
          <w:numId w:val="21"/>
        </w:numPr>
        <w:spacing w:line="440" w:lineRule="exact"/>
      </w:pPr>
      <w:r>
        <w:rPr>
          <w:rFonts w:hint="eastAsia"/>
        </w:rPr>
        <w:t>分项报价表（附件8）；</w:t>
      </w:r>
    </w:p>
    <w:p w14:paraId="5A4B9140">
      <w:pPr>
        <w:pStyle w:val="102"/>
        <w:numPr>
          <w:ilvl w:val="0"/>
          <w:numId w:val="20"/>
        </w:numPr>
        <w:spacing w:before="120" w:beforeLines="50" w:after="120" w:afterLines="50" w:line="440" w:lineRule="exact"/>
        <w:outlineLvl w:val="2"/>
        <w:rPr>
          <w:rFonts w:hAnsi="黑体" w:cs="黑体"/>
          <w:b w:val="0"/>
          <w:sz w:val="24"/>
          <w:szCs w:val="24"/>
        </w:rPr>
      </w:pPr>
      <w:r>
        <w:rPr>
          <w:rFonts w:hint="eastAsia" w:hAnsi="黑体" w:cs="黑体"/>
          <w:b w:val="0"/>
          <w:sz w:val="24"/>
          <w:szCs w:val="24"/>
        </w:rPr>
        <w:t>投标文件的投递</w:t>
      </w:r>
    </w:p>
    <w:p w14:paraId="0991531D">
      <w:pPr>
        <w:pStyle w:val="107"/>
        <w:numPr>
          <w:ilvl w:val="1"/>
          <w:numId w:val="20"/>
        </w:numPr>
        <w:spacing w:line="440" w:lineRule="exact"/>
        <w:outlineLvl w:val="3"/>
        <w:rPr>
          <w:rFonts w:ascii="Times New Roman" w:hAnsi="Times New Roman"/>
        </w:rPr>
      </w:pPr>
      <w:r>
        <w:rPr>
          <w:rFonts w:hint="eastAsia" w:ascii="Times New Roman" w:hAnsi="Times New Roman"/>
        </w:rPr>
        <w:t>投标方式</w:t>
      </w:r>
    </w:p>
    <w:p w14:paraId="2562D698">
      <w:pPr>
        <w:pStyle w:val="107"/>
        <w:spacing w:line="440" w:lineRule="exact"/>
        <w:ind w:firstLine="420" w:firstLineChars="200"/>
        <w:rPr>
          <w:rFonts w:ascii="Times New Roman" w:hAnsi="Times New Roman"/>
        </w:rPr>
      </w:pPr>
      <w:r>
        <w:rPr>
          <w:rFonts w:hint="eastAsia" w:ascii="Times New Roman" w:hAnsi="Times New Roman"/>
        </w:rPr>
        <w:t>在中国重汽e采通平台应标成功后，进入“供应商投标”环节，投递盖章扫描版电子标书（包含资质标书、商务标书）</w:t>
      </w:r>
      <w:r>
        <w:rPr>
          <w:rFonts w:hint="eastAsia" w:hAnsi="宋体" w:cs="宋体"/>
          <w:sz w:val="24"/>
          <w:szCs w:val="24"/>
        </w:rPr>
        <w:t>，</w:t>
      </w:r>
      <w:r>
        <w:rPr>
          <w:rFonts w:hint="eastAsia" w:ascii="Times New Roman" w:hAnsi="Times New Roman"/>
        </w:rPr>
        <w:t>用“公司名称+文件名称”命名。</w:t>
      </w:r>
      <w:r>
        <w:rPr>
          <w:rFonts w:hint="eastAsia" w:ascii="Times New Roman" w:hAnsi="Times New Roman"/>
          <w:b/>
          <w:bCs/>
        </w:rPr>
        <w:t>若逾期未在中国重汽e采通平台上传电子标书，即便递交了纸质版投标文件，一律视为无效投标。</w:t>
      </w:r>
    </w:p>
    <w:p w14:paraId="48376EFD">
      <w:pPr>
        <w:pStyle w:val="107"/>
        <w:numPr>
          <w:ilvl w:val="1"/>
          <w:numId w:val="20"/>
        </w:numPr>
        <w:spacing w:before="60" w:beforeLines="25" w:line="440" w:lineRule="exact"/>
        <w:outlineLvl w:val="3"/>
        <w:rPr>
          <w:highlight w:val="none"/>
        </w:rPr>
      </w:pPr>
      <w:r>
        <w:rPr>
          <w:rFonts w:hint="eastAsia"/>
          <w:highlight w:val="none"/>
        </w:rPr>
        <w:t>投标文件递交截止时间：</w:t>
      </w:r>
      <w:r>
        <w:rPr>
          <w:rFonts w:hint="eastAsia"/>
          <w:highlight w:val="none"/>
          <w:u w:val="single"/>
        </w:rPr>
        <w:t>202</w:t>
      </w:r>
      <w:r>
        <w:rPr>
          <w:highlight w:val="none"/>
          <w:u w:val="single"/>
        </w:rPr>
        <w:t>6</w:t>
      </w:r>
      <w:r>
        <w:rPr>
          <w:rFonts w:hint="eastAsia"/>
          <w:highlight w:val="none"/>
          <w:u w:val="single"/>
        </w:rPr>
        <w:t>年</w:t>
      </w:r>
      <w:r>
        <w:rPr>
          <w:rFonts w:hint="eastAsia"/>
          <w:highlight w:val="none"/>
          <w:u w:val="single"/>
          <w:lang w:val="en-US" w:eastAsia="zh-CN"/>
        </w:rPr>
        <w:t>11</w:t>
      </w:r>
      <w:r>
        <w:rPr>
          <w:rFonts w:hint="eastAsia"/>
          <w:highlight w:val="none"/>
          <w:u w:val="single"/>
        </w:rPr>
        <w:t>月</w:t>
      </w:r>
      <w:r>
        <w:rPr>
          <w:rFonts w:hint="eastAsia"/>
          <w:highlight w:val="none"/>
          <w:u w:val="single"/>
          <w:lang w:val="en-US" w:eastAsia="zh-CN"/>
        </w:rPr>
        <w:t>18</w:t>
      </w:r>
      <w:r>
        <w:rPr>
          <w:rFonts w:hint="eastAsia"/>
          <w:highlight w:val="none"/>
          <w:u w:val="single"/>
        </w:rPr>
        <w:t>日</w:t>
      </w:r>
      <w:r>
        <w:rPr>
          <w:highlight w:val="none"/>
          <w:u w:val="single"/>
        </w:rPr>
        <w:t>17</w:t>
      </w:r>
      <w:r>
        <w:rPr>
          <w:rFonts w:hint="eastAsia"/>
          <w:highlight w:val="none"/>
          <w:u w:val="single"/>
        </w:rPr>
        <w:t>:00:00</w:t>
      </w:r>
      <w:r>
        <w:rPr>
          <w:highlight w:val="none"/>
          <w:u w:val="single"/>
        </w:rPr>
        <w:t>（北京时间）</w:t>
      </w:r>
    </w:p>
    <w:p w14:paraId="35E454D9">
      <w:pPr>
        <w:pStyle w:val="102"/>
        <w:spacing w:before="240" w:beforeLines="100" w:after="120" w:afterLines="50" w:line="480" w:lineRule="exact"/>
        <w:ind w:left="0" w:firstLine="0"/>
      </w:pPr>
      <w:bookmarkStart w:id="5" w:name="_Toc47976601"/>
      <w:r>
        <w:rPr>
          <w:rFonts w:hint="eastAsia"/>
        </w:rPr>
        <w:t>投标保证金收取、缴纳有效期及罚没</w:t>
      </w:r>
    </w:p>
    <w:p w14:paraId="22614E8A">
      <w:pPr>
        <w:pStyle w:val="102"/>
        <w:numPr>
          <w:ilvl w:val="0"/>
          <w:numId w:val="23"/>
        </w:numPr>
        <w:spacing w:before="120" w:beforeLines="50" w:after="120" w:afterLines="50" w:line="440" w:lineRule="exact"/>
        <w:outlineLvl w:val="2"/>
        <w:rPr>
          <w:rFonts w:hAnsi="黑体" w:cs="黑体"/>
          <w:b w:val="0"/>
          <w:bCs w:val="0"/>
          <w:sz w:val="24"/>
          <w:szCs w:val="24"/>
          <w:u w:val="single"/>
        </w:rPr>
      </w:pPr>
      <w:r>
        <w:rPr>
          <w:rFonts w:hint="eastAsia" w:hAnsi="黑体" w:cs="黑体"/>
          <w:b w:val="0"/>
          <w:bCs w:val="0"/>
          <w:sz w:val="24"/>
          <w:szCs w:val="24"/>
        </w:rPr>
        <w:t>投标保证金的缴纳</w:t>
      </w:r>
    </w:p>
    <w:p w14:paraId="1F0EAC6D">
      <w:pPr>
        <w:pStyle w:val="107"/>
        <w:numPr>
          <w:ilvl w:val="1"/>
          <w:numId w:val="24"/>
        </w:numPr>
        <w:spacing w:line="440" w:lineRule="exact"/>
        <w:outlineLvl w:val="3"/>
        <w:rPr>
          <w:rFonts w:hAnsi="宋体" w:cs="宋体"/>
          <w:szCs w:val="21"/>
          <w:u w:val="single"/>
        </w:rPr>
      </w:pPr>
      <w:r>
        <w:rPr>
          <w:rFonts w:hint="eastAsia" w:hAnsi="宋体" w:cs="宋体"/>
          <w:szCs w:val="21"/>
        </w:rPr>
        <w:t>投标保证金的缴纳形式：</w:t>
      </w:r>
      <w:r>
        <w:rPr>
          <w:rFonts w:hint="eastAsia" w:hAnsi="宋体" w:cs="宋体"/>
          <w:szCs w:val="21"/>
          <w:u w:val="single"/>
        </w:rPr>
        <w:t>提交银行投标保函或从银行基本账户转账</w:t>
      </w:r>
    </w:p>
    <w:p w14:paraId="3284D803">
      <w:pPr>
        <w:pStyle w:val="107"/>
        <w:numPr>
          <w:ilvl w:val="0"/>
          <w:numId w:val="25"/>
        </w:numPr>
        <w:spacing w:line="440" w:lineRule="exact"/>
        <w:rPr>
          <w:rFonts w:hAnsi="宋体" w:cs="宋体"/>
          <w:szCs w:val="21"/>
          <w:u w:val="single"/>
        </w:rPr>
      </w:pPr>
      <w:r>
        <w:rPr>
          <w:rFonts w:hint="eastAsia" w:hAnsi="宋体" w:cs="宋体"/>
          <w:szCs w:val="21"/>
        </w:rPr>
        <w:t>选择提交银行投标保函的拟投标人，应在开标时提交投标保函正本，作为《投标文件》的一部分，该投标保函应是不可撤销的“见索即付”保函，保函有效期应满足投标有效期要求，由招标人留存保函正本。</w:t>
      </w:r>
    </w:p>
    <w:p w14:paraId="1CE7AE51">
      <w:pPr>
        <w:pStyle w:val="107"/>
        <w:numPr>
          <w:ilvl w:val="0"/>
          <w:numId w:val="25"/>
        </w:numPr>
        <w:spacing w:line="440" w:lineRule="exact"/>
        <w:rPr>
          <w:rFonts w:hAnsi="宋体" w:cs="宋体"/>
          <w:szCs w:val="21"/>
          <w:u w:val="single"/>
        </w:rPr>
      </w:pPr>
      <w:r>
        <w:rPr>
          <w:rFonts w:hint="eastAsia" w:hAnsi="宋体" w:cs="宋体"/>
          <w:szCs w:val="21"/>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77B9ACBD">
      <w:pPr>
        <w:pStyle w:val="107"/>
        <w:numPr>
          <w:ilvl w:val="1"/>
          <w:numId w:val="24"/>
        </w:numPr>
        <w:spacing w:line="440" w:lineRule="exact"/>
        <w:outlineLvl w:val="3"/>
      </w:pPr>
      <w:r>
        <w:rPr>
          <w:rFonts w:hint="eastAsia"/>
        </w:rPr>
        <w:t>投标保证金的金额：人民币</w:t>
      </w:r>
      <w:r>
        <w:t>5000</w:t>
      </w:r>
      <w:r>
        <w:rPr>
          <w:rFonts w:hint="eastAsia"/>
        </w:rPr>
        <w:t>元</w:t>
      </w:r>
    </w:p>
    <w:p w14:paraId="252E64A1">
      <w:pPr>
        <w:tabs>
          <w:tab w:val="left" w:pos="932"/>
        </w:tabs>
        <w:spacing w:line="440" w:lineRule="exact"/>
        <w:ind w:firstLine="420" w:firstLineChars="200"/>
        <w:rPr>
          <w:rFonts w:ascii="宋体" w:hAnsi="宋体" w:cs="宋体"/>
          <w:szCs w:val="21"/>
        </w:rPr>
      </w:pPr>
      <w:r>
        <w:rPr>
          <w:rFonts w:hint="eastAsia" w:ascii="宋体" w:hAnsi="宋体" w:cs="宋体"/>
          <w:szCs w:val="21"/>
        </w:rPr>
        <w:t>账户名称：中国重汽集团济南动力有限公司</w:t>
      </w:r>
      <w:r>
        <w:rPr>
          <w:rFonts w:ascii="宋体" w:hAnsi="宋体" w:cs="宋体"/>
          <w:szCs w:val="21"/>
        </w:rPr>
        <w:t xml:space="preserve"> </w:t>
      </w:r>
    </w:p>
    <w:p w14:paraId="16E9ADB7">
      <w:pPr>
        <w:tabs>
          <w:tab w:val="left" w:pos="932"/>
        </w:tabs>
        <w:spacing w:line="440" w:lineRule="exact"/>
        <w:ind w:firstLine="420" w:firstLineChars="200"/>
        <w:rPr>
          <w:rFonts w:ascii="宋体" w:hAnsi="宋体" w:cs="宋体"/>
          <w:szCs w:val="21"/>
        </w:rPr>
      </w:pPr>
      <w:r>
        <w:rPr>
          <w:rFonts w:hint="eastAsia" w:ascii="宋体" w:hAnsi="宋体" w:cs="宋体"/>
          <w:szCs w:val="21"/>
        </w:rPr>
        <w:t>银行账号：</w:t>
      </w:r>
      <w:r>
        <w:rPr>
          <w:rFonts w:ascii="宋体" w:hAnsi="宋体" w:cs="宋体"/>
          <w:szCs w:val="21"/>
        </w:rPr>
        <w:t xml:space="preserve">376010100101373547 </w:t>
      </w:r>
    </w:p>
    <w:p w14:paraId="2BAD67BB">
      <w:pPr>
        <w:tabs>
          <w:tab w:val="left" w:pos="932"/>
        </w:tabs>
        <w:spacing w:line="440" w:lineRule="exact"/>
        <w:ind w:firstLine="420" w:firstLineChars="200"/>
        <w:rPr>
          <w:rFonts w:ascii="宋体" w:hAnsi="宋体" w:cs="宋体"/>
          <w:szCs w:val="21"/>
        </w:rPr>
      </w:pPr>
      <w:r>
        <w:rPr>
          <w:rFonts w:hint="eastAsia" w:ascii="宋体" w:hAnsi="宋体" w:cs="宋体"/>
          <w:szCs w:val="21"/>
        </w:rPr>
        <w:t>开户银行：兴业银行股份有限公司济南分行营业部</w:t>
      </w:r>
      <w:r>
        <w:rPr>
          <w:rFonts w:ascii="宋体" w:hAnsi="宋体" w:cs="宋体"/>
          <w:szCs w:val="21"/>
        </w:rPr>
        <w:t xml:space="preserve"> </w:t>
      </w:r>
    </w:p>
    <w:p w14:paraId="31A7D76E">
      <w:pPr>
        <w:tabs>
          <w:tab w:val="left" w:pos="932"/>
        </w:tabs>
        <w:spacing w:line="440" w:lineRule="exact"/>
        <w:ind w:firstLine="420" w:firstLineChars="200"/>
        <w:rPr>
          <w:rFonts w:ascii="宋体" w:hAnsi="宋体" w:cs="宋体"/>
          <w:szCs w:val="21"/>
        </w:rPr>
      </w:pPr>
      <w:r>
        <w:rPr>
          <w:rFonts w:hint="eastAsia" w:ascii="宋体" w:hAnsi="宋体" w:cs="宋体"/>
          <w:szCs w:val="21"/>
        </w:rPr>
        <w:t>联行号：</w:t>
      </w:r>
      <w:r>
        <w:rPr>
          <w:rFonts w:ascii="宋体" w:hAnsi="宋体" w:cs="宋体"/>
          <w:szCs w:val="21"/>
        </w:rPr>
        <w:t>309451013018</w:t>
      </w:r>
    </w:p>
    <w:p w14:paraId="58261EC8">
      <w:pPr>
        <w:pStyle w:val="107"/>
        <w:numPr>
          <w:ilvl w:val="0"/>
          <w:numId w:val="25"/>
        </w:numPr>
        <w:spacing w:line="440" w:lineRule="exact"/>
        <w:ind w:firstLine="420" w:firstLineChars="200"/>
        <w:rPr>
          <w:rFonts w:hAnsi="宋体" w:cs="宋体"/>
          <w:szCs w:val="21"/>
        </w:rPr>
      </w:pPr>
      <w:r>
        <w:rPr>
          <w:rFonts w:hint="eastAsia" w:hAnsi="宋体" w:cs="宋体"/>
          <w:szCs w:val="21"/>
        </w:rPr>
        <w:t>转账附言：公司名称+项目名称+投标保证金。</w:t>
      </w:r>
    </w:p>
    <w:p w14:paraId="393490F6">
      <w:pPr>
        <w:tabs>
          <w:tab w:val="left" w:pos="932"/>
        </w:tabs>
        <w:spacing w:line="440" w:lineRule="exact"/>
        <w:ind w:firstLine="420" w:firstLineChars="200"/>
        <w:rPr>
          <w:rFonts w:ascii="宋体" w:hAnsi="宋体" w:cs="宋体"/>
          <w:szCs w:val="21"/>
        </w:rPr>
      </w:pPr>
      <w:r>
        <w:rPr>
          <w:rFonts w:ascii="宋体" w:hAnsi="宋体" w:cs="宋体"/>
          <w:szCs w:val="21"/>
        </w:rPr>
        <w:t>转账时，请注意备注</w:t>
      </w:r>
      <w:r>
        <w:rPr>
          <w:rFonts w:hint="eastAsia" w:ascii="宋体" w:hAnsi="宋体" w:cs="宋体"/>
          <w:szCs w:val="21"/>
        </w:rPr>
        <w:t>公司名称+项目名称+投标保证金</w:t>
      </w:r>
      <w:r>
        <w:rPr>
          <w:rFonts w:ascii="宋体" w:hAnsi="宋体" w:cs="宋体"/>
          <w:szCs w:val="21"/>
        </w:rPr>
        <w:t>，方便后期核对退款。</w:t>
      </w:r>
    </w:p>
    <w:p w14:paraId="5CAA54A9">
      <w:pPr>
        <w:tabs>
          <w:tab w:val="left" w:pos="932"/>
        </w:tabs>
        <w:spacing w:line="440" w:lineRule="exact"/>
        <w:ind w:firstLine="420" w:firstLineChars="200"/>
        <w:rPr>
          <w:rFonts w:ascii="宋体" w:hAnsi="宋体" w:cs="宋体"/>
          <w:szCs w:val="21"/>
        </w:rPr>
      </w:pPr>
      <w:r>
        <w:rPr>
          <w:rFonts w:hint="eastAsia" w:ascii="宋体" w:hAnsi="宋体" w:cs="宋体"/>
          <w:szCs w:val="21"/>
        </w:rPr>
        <w:t>交纳保证金之后请发送报名邮件至邮箱：zhengjiahao</w:t>
      </w:r>
      <w:r>
        <w:rPr>
          <w:rFonts w:ascii="宋体" w:hAnsi="宋体" w:cs="宋体"/>
          <w:szCs w:val="21"/>
        </w:rPr>
        <w:t>@sinotruk.com</w:t>
      </w:r>
      <w:r>
        <w:rPr>
          <w:rFonts w:hint="eastAsia" w:ascii="宋体" w:hAnsi="宋体" w:cs="宋体"/>
          <w:szCs w:val="21"/>
        </w:rPr>
        <w:t>。</w:t>
      </w:r>
    </w:p>
    <w:p w14:paraId="484998F0">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投标邮件主题：某单位授权某代表参与投标某项目+授权代表电话。</w:t>
      </w:r>
    </w:p>
    <w:p w14:paraId="4B41A4F7">
      <w:pPr>
        <w:tabs>
          <w:tab w:val="left" w:pos="932"/>
        </w:tabs>
        <w:spacing w:line="440" w:lineRule="exact"/>
        <w:ind w:firstLine="420" w:firstLineChars="200"/>
        <w:rPr>
          <w:rFonts w:ascii="宋体" w:hAnsi="宋体" w:cs="宋体"/>
          <w:szCs w:val="21"/>
        </w:rPr>
      </w:pPr>
      <w:r>
        <w:rPr>
          <w:rFonts w:hint="eastAsia" w:ascii="宋体" w:hAnsi="宋体" w:cs="宋体"/>
          <w:szCs w:val="21"/>
        </w:rPr>
        <w:t>报名提交资料：保证金回执</w:t>
      </w:r>
    </w:p>
    <w:p w14:paraId="4CA1B617">
      <w:pPr>
        <w:tabs>
          <w:tab w:val="left" w:pos="932"/>
        </w:tabs>
        <w:spacing w:line="440" w:lineRule="exact"/>
        <w:ind w:firstLine="420" w:firstLineChars="200"/>
        <w:rPr>
          <w:rFonts w:ascii="宋体" w:hAnsi="宋体" w:cs="宋体"/>
          <w:szCs w:val="21"/>
        </w:rPr>
      </w:pPr>
      <w:r>
        <w:rPr>
          <w:rFonts w:hint="eastAsia" w:ascii="宋体" w:hAnsi="宋体" w:cs="宋体"/>
          <w:szCs w:val="21"/>
        </w:rPr>
        <w:t>投标邮件正文：请务必在邮件正文中文字描述付款账户、付款账号、开户行名称、开户行行号、保证金金额、税号、注册时间，注册资金、法人代表（姓名）、公司地址。</w:t>
      </w:r>
    </w:p>
    <w:p w14:paraId="05ADC49F">
      <w:pPr>
        <w:tabs>
          <w:tab w:val="left" w:pos="932"/>
        </w:tabs>
        <w:spacing w:line="440" w:lineRule="exact"/>
        <w:ind w:firstLine="420" w:firstLineChars="200"/>
        <w:rPr>
          <w:rFonts w:ascii="宋体" w:hAnsi="宋体" w:cs="宋体"/>
          <w:szCs w:val="21"/>
        </w:rPr>
      </w:pPr>
      <w:r>
        <w:rPr>
          <w:rFonts w:ascii="宋体" w:hAnsi="宋体" w:cs="宋体"/>
          <w:szCs w:val="21"/>
        </w:rPr>
        <w:t>未按照本要求提供信息，导致保证金退回困难等事宜，由投标单位承担。</w:t>
      </w:r>
    </w:p>
    <w:p w14:paraId="23CDED96">
      <w:pPr>
        <w:pStyle w:val="107"/>
        <w:numPr>
          <w:ilvl w:val="1"/>
          <w:numId w:val="24"/>
        </w:numPr>
        <w:spacing w:line="440" w:lineRule="exact"/>
        <w:outlineLvl w:val="3"/>
        <w:rPr>
          <w:rFonts w:hAnsi="宋体" w:cs="宋体"/>
          <w:szCs w:val="21"/>
          <w:highlight w:val="none"/>
        </w:rPr>
      </w:pPr>
      <w:r>
        <w:rPr>
          <w:rFonts w:hint="eastAsia" w:hAnsi="宋体" w:cs="宋体"/>
          <w:szCs w:val="21"/>
          <w:highlight w:val="none"/>
        </w:rPr>
        <w:t>保证金缴纳</w:t>
      </w:r>
      <w:r>
        <w:rPr>
          <w:rFonts w:hint="eastAsia"/>
          <w:highlight w:val="none"/>
        </w:rPr>
        <w:t>截止</w:t>
      </w:r>
      <w:r>
        <w:rPr>
          <w:rFonts w:hint="eastAsia" w:hAnsi="宋体" w:cs="宋体"/>
          <w:szCs w:val="21"/>
          <w:highlight w:val="none"/>
        </w:rPr>
        <w:t>时间：202</w:t>
      </w:r>
      <w:r>
        <w:rPr>
          <w:rFonts w:hAnsi="宋体" w:cs="宋体"/>
          <w:szCs w:val="21"/>
          <w:highlight w:val="none"/>
        </w:rPr>
        <w:t>6</w:t>
      </w:r>
      <w:r>
        <w:rPr>
          <w:rFonts w:hint="eastAsia" w:hAnsi="宋体" w:cs="宋体"/>
          <w:szCs w:val="21"/>
          <w:highlight w:val="none"/>
        </w:rPr>
        <w:t>年</w:t>
      </w:r>
      <w:r>
        <w:rPr>
          <w:rFonts w:hint="eastAsia" w:hAnsi="宋体" w:cs="宋体"/>
          <w:szCs w:val="21"/>
          <w:highlight w:val="none"/>
          <w:lang w:val="en-US" w:eastAsia="zh-CN"/>
        </w:rPr>
        <w:t>11</w:t>
      </w:r>
      <w:r>
        <w:rPr>
          <w:rFonts w:hint="eastAsia" w:hAnsi="宋体" w:cs="宋体"/>
          <w:szCs w:val="21"/>
          <w:highlight w:val="none"/>
        </w:rPr>
        <w:t>月</w:t>
      </w:r>
      <w:r>
        <w:rPr>
          <w:rFonts w:hint="eastAsia" w:hAnsi="宋体" w:cs="宋体"/>
          <w:szCs w:val="21"/>
          <w:highlight w:val="none"/>
          <w:lang w:val="en-US" w:eastAsia="zh-CN"/>
        </w:rPr>
        <w:t>12</w:t>
      </w:r>
      <w:r>
        <w:rPr>
          <w:rFonts w:hint="eastAsia" w:hAnsi="宋体" w:cs="宋体"/>
          <w:szCs w:val="21"/>
          <w:highlight w:val="none"/>
        </w:rPr>
        <w:t>日</w:t>
      </w:r>
      <w:r>
        <w:rPr>
          <w:rFonts w:hAnsi="宋体" w:cs="宋体"/>
          <w:szCs w:val="21"/>
          <w:highlight w:val="none"/>
        </w:rPr>
        <w:t>17</w:t>
      </w:r>
      <w:r>
        <w:rPr>
          <w:rFonts w:hint="eastAsia"/>
          <w:highlight w:val="none"/>
        </w:rPr>
        <w:t>:00:00</w:t>
      </w:r>
      <w:r>
        <w:rPr>
          <w:highlight w:val="none"/>
        </w:rPr>
        <w:t>（北京时间）</w:t>
      </w:r>
    </w:p>
    <w:p w14:paraId="45CA56E9">
      <w:pPr>
        <w:pStyle w:val="102"/>
        <w:numPr>
          <w:ilvl w:val="0"/>
          <w:numId w:val="23"/>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对于没有中标的投标人，投标保证金将于招标人内部完成中标人评审并确认最终中标人后</w:t>
      </w:r>
      <w:r>
        <w:rPr>
          <w:rFonts w:hint="eastAsia" w:hAnsi="黑体" w:cs="黑体"/>
          <w:b w:val="0"/>
          <w:bCs w:val="0"/>
          <w:sz w:val="24"/>
          <w:szCs w:val="24"/>
          <w:u w:val="single"/>
        </w:rPr>
        <w:t>一个付款周期</w:t>
      </w:r>
      <w:r>
        <w:rPr>
          <w:rFonts w:hint="eastAsia" w:hAnsi="黑体" w:cs="黑体"/>
          <w:b w:val="0"/>
          <w:bCs w:val="0"/>
          <w:sz w:val="24"/>
          <w:szCs w:val="24"/>
        </w:rPr>
        <w:t>予以原路返还（无息）；对于中标方，投标保证金将在签订合同后</w:t>
      </w:r>
      <w:r>
        <w:rPr>
          <w:rFonts w:hint="eastAsia" w:hAnsi="黑体" w:cs="黑体"/>
          <w:b w:val="0"/>
          <w:bCs w:val="0"/>
          <w:sz w:val="24"/>
          <w:szCs w:val="24"/>
          <w:u w:val="single"/>
        </w:rPr>
        <w:t>一个付款周期</w:t>
      </w:r>
      <w:r>
        <w:rPr>
          <w:rFonts w:hint="eastAsia" w:hAnsi="黑体" w:cs="黑体"/>
          <w:b w:val="0"/>
          <w:bCs w:val="0"/>
          <w:sz w:val="24"/>
          <w:szCs w:val="24"/>
        </w:rPr>
        <w:t>原路返还（无息）。</w:t>
      </w:r>
    </w:p>
    <w:p w14:paraId="2D7F12D4">
      <w:pPr>
        <w:pStyle w:val="102"/>
        <w:numPr>
          <w:ilvl w:val="0"/>
          <w:numId w:val="23"/>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发生以下情况时，有权没收保证金：</w:t>
      </w:r>
    </w:p>
    <w:p w14:paraId="182E38DB">
      <w:pPr>
        <w:pStyle w:val="107"/>
        <w:numPr>
          <w:ilvl w:val="1"/>
          <w:numId w:val="23"/>
        </w:numPr>
        <w:spacing w:line="440" w:lineRule="exact"/>
      </w:pPr>
      <w:r>
        <w:rPr>
          <w:rFonts w:hint="eastAsia" w:hAnsi="宋体" w:cs="宋体"/>
          <w:szCs w:val="21"/>
        </w:rPr>
        <w:t>供</w:t>
      </w:r>
      <w:r>
        <w:rPr>
          <w:rFonts w:hint="eastAsia"/>
        </w:rPr>
        <w:t>应商在提交响应文件截止时间后撤回响应文件的；</w:t>
      </w:r>
    </w:p>
    <w:p w14:paraId="2710F9FE">
      <w:pPr>
        <w:pStyle w:val="107"/>
        <w:numPr>
          <w:ilvl w:val="1"/>
          <w:numId w:val="23"/>
        </w:numPr>
        <w:spacing w:line="440" w:lineRule="exact"/>
      </w:pPr>
      <w:r>
        <w:rPr>
          <w:rFonts w:hint="eastAsia"/>
        </w:rPr>
        <w:t>供应商在响应文件中提供虚假材料的；</w:t>
      </w:r>
    </w:p>
    <w:p w14:paraId="04612DE7">
      <w:pPr>
        <w:pStyle w:val="107"/>
        <w:numPr>
          <w:ilvl w:val="1"/>
          <w:numId w:val="23"/>
        </w:numPr>
        <w:spacing w:line="440" w:lineRule="exact"/>
      </w:pPr>
      <w:r>
        <w:rPr>
          <w:rFonts w:hint="eastAsia"/>
        </w:rPr>
        <w:t>除因不可抗力或谈判文件、询价通知书认可的情形以外，成交供应商不与采购人签订合同的；</w:t>
      </w:r>
    </w:p>
    <w:p w14:paraId="48CD714F">
      <w:pPr>
        <w:pStyle w:val="107"/>
        <w:numPr>
          <w:ilvl w:val="1"/>
          <w:numId w:val="23"/>
        </w:numPr>
        <w:spacing w:line="440" w:lineRule="exact"/>
      </w:pPr>
      <w:r>
        <w:rPr>
          <w:rFonts w:hint="eastAsia"/>
        </w:rPr>
        <w:t>供应商与采购人、其他供应商或者采购代理机构恶意串通、围标、陪标的；</w:t>
      </w:r>
    </w:p>
    <w:p w14:paraId="6C7675FA">
      <w:pPr>
        <w:pStyle w:val="107"/>
        <w:numPr>
          <w:ilvl w:val="1"/>
          <w:numId w:val="23"/>
        </w:numPr>
        <w:spacing w:line="440" w:lineRule="exact"/>
      </w:pPr>
      <w:r>
        <w:rPr>
          <w:rFonts w:hint="eastAsia"/>
        </w:rPr>
        <w:t>供应商有违约违规行为或被投诉、举报的，在调查处理期间，保证金暂不退还，待调查处理结束后按有关规定处理。</w:t>
      </w:r>
    </w:p>
    <w:p w14:paraId="0CDD02E9">
      <w:pPr>
        <w:pStyle w:val="107"/>
        <w:numPr>
          <w:ilvl w:val="1"/>
          <w:numId w:val="23"/>
        </w:numPr>
        <w:spacing w:line="440" w:lineRule="exact"/>
      </w:pPr>
      <w:r>
        <w:rPr>
          <w:rFonts w:hint="eastAsia"/>
        </w:rPr>
        <w:t>截至开标前3天，投标人无正当理由、未以书面形式向招标人递交说明而在投标截止日不来投标的。</w:t>
      </w:r>
    </w:p>
    <w:p w14:paraId="7D162812">
      <w:pPr>
        <w:pStyle w:val="107"/>
        <w:numPr>
          <w:ilvl w:val="1"/>
          <w:numId w:val="23"/>
        </w:numPr>
        <w:spacing w:line="440" w:lineRule="exact"/>
      </w:pPr>
      <w:r>
        <w:rPr>
          <w:rFonts w:hint="eastAsia"/>
        </w:rPr>
        <w:t>自中标通知书发出之日起30日内，中标人无正当理由投标人无正当签订合同的；</w:t>
      </w:r>
    </w:p>
    <w:p w14:paraId="76023AF3">
      <w:pPr>
        <w:pStyle w:val="107"/>
        <w:numPr>
          <w:ilvl w:val="1"/>
          <w:numId w:val="23"/>
        </w:numPr>
        <w:spacing w:line="440" w:lineRule="exact"/>
        <w:rPr>
          <w:rFonts w:hAnsi="宋体" w:eastAsia="仿宋_GB2312" w:cs="宋体"/>
          <w:szCs w:val="24"/>
        </w:rPr>
      </w:pPr>
      <w:r>
        <w:rPr>
          <w:rFonts w:hint="eastAsia"/>
        </w:rPr>
        <w:t>采购文件规定</w:t>
      </w:r>
      <w:r>
        <w:rPr>
          <w:rFonts w:hint="eastAsia" w:hAnsi="宋体" w:cs="宋体"/>
          <w:szCs w:val="21"/>
        </w:rPr>
        <w:t>的其他情形。</w:t>
      </w:r>
    </w:p>
    <w:bookmarkEnd w:id="5"/>
    <w:p w14:paraId="2FE141E4">
      <w:pPr>
        <w:pStyle w:val="102"/>
        <w:spacing w:before="240" w:beforeLines="100" w:after="120" w:afterLines="50" w:line="480" w:lineRule="exact"/>
        <w:ind w:left="0" w:firstLine="0"/>
      </w:pPr>
      <w:r>
        <w:rPr>
          <w:rFonts w:hint="eastAsia"/>
        </w:rPr>
        <w:t>开评标</w:t>
      </w:r>
    </w:p>
    <w:p w14:paraId="4735B219">
      <w:pPr>
        <w:pStyle w:val="102"/>
        <w:numPr>
          <w:ilvl w:val="0"/>
          <w:numId w:val="26"/>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开标时间和地点</w:t>
      </w:r>
    </w:p>
    <w:p w14:paraId="7418048D">
      <w:pPr>
        <w:pStyle w:val="107"/>
        <w:numPr>
          <w:ilvl w:val="1"/>
          <w:numId w:val="27"/>
        </w:numPr>
        <w:spacing w:line="440" w:lineRule="exact"/>
        <w:rPr>
          <w:rFonts w:hAnsi="宋体" w:cs="宋体"/>
          <w:szCs w:val="21"/>
        </w:rPr>
      </w:pPr>
      <w:r>
        <w:rPr>
          <w:rFonts w:hint="eastAsia" w:hAnsi="宋体" w:cs="宋体"/>
          <w:szCs w:val="21"/>
          <w:highlight w:val="yellow"/>
        </w:rPr>
        <w:t>开标时间：202</w:t>
      </w:r>
      <w:r>
        <w:rPr>
          <w:rFonts w:hAnsi="宋体" w:cs="宋体"/>
          <w:szCs w:val="21"/>
          <w:highlight w:val="yellow"/>
        </w:rPr>
        <w:t>6</w:t>
      </w:r>
      <w:r>
        <w:rPr>
          <w:rFonts w:hint="eastAsia" w:hAnsi="宋体" w:cs="宋体"/>
          <w:szCs w:val="21"/>
          <w:highlight w:val="yellow"/>
        </w:rPr>
        <w:t>年</w:t>
      </w:r>
      <w:r>
        <w:rPr>
          <w:rFonts w:hint="eastAsia" w:hAnsi="宋体" w:cs="宋体"/>
          <w:szCs w:val="21"/>
          <w:highlight w:val="yellow"/>
          <w:lang w:val="en-US" w:eastAsia="zh-CN"/>
        </w:rPr>
        <w:t>11</w:t>
      </w:r>
      <w:r>
        <w:rPr>
          <w:rFonts w:hint="eastAsia" w:hAnsi="宋体" w:cs="宋体"/>
          <w:szCs w:val="21"/>
          <w:highlight w:val="yellow"/>
        </w:rPr>
        <w:t>月</w:t>
      </w:r>
      <w:r>
        <w:rPr>
          <w:rFonts w:hint="eastAsia" w:hAnsi="宋体" w:cs="宋体"/>
          <w:szCs w:val="21"/>
          <w:highlight w:val="yellow"/>
          <w:lang w:val="en-US" w:eastAsia="zh-CN"/>
        </w:rPr>
        <w:t>19</w:t>
      </w:r>
      <w:bookmarkStart w:id="40" w:name="_GoBack"/>
      <w:bookmarkEnd w:id="40"/>
      <w:r>
        <w:rPr>
          <w:rFonts w:hint="eastAsia" w:hAnsi="宋体" w:cs="宋体"/>
          <w:szCs w:val="21"/>
          <w:highlight w:val="yellow"/>
        </w:rPr>
        <w:t>日</w:t>
      </w:r>
      <w:r>
        <w:rPr>
          <w:rFonts w:hAnsi="宋体" w:cs="宋体"/>
          <w:szCs w:val="21"/>
          <w:highlight w:val="yellow"/>
        </w:rPr>
        <w:t>9:00:00（北京时间）</w:t>
      </w:r>
      <w:r>
        <w:rPr>
          <w:rFonts w:hint="eastAsia" w:hAnsi="宋体" w:cs="宋体"/>
          <w:szCs w:val="21"/>
        </w:rPr>
        <w:t>，</w:t>
      </w:r>
      <w:r>
        <w:rPr>
          <w:rFonts w:hAnsi="宋体" w:cs="宋体"/>
          <w:szCs w:val="21"/>
        </w:rPr>
        <w:t>若有变动另行通知。</w:t>
      </w:r>
    </w:p>
    <w:p w14:paraId="676BDFEC">
      <w:pPr>
        <w:pStyle w:val="107"/>
        <w:numPr>
          <w:ilvl w:val="1"/>
          <w:numId w:val="27"/>
        </w:numPr>
        <w:spacing w:line="440" w:lineRule="exact"/>
        <w:rPr>
          <w:rFonts w:hAnsi="宋体" w:cs="宋体"/>
          <w:szCs w:val="21"/>
        </w:rPr>
      </w:pPr>
      <w:r>
        <w:rPr>
          <w:rFonts w:hint="eastAsia" w:hAnsi="宋体" w:cs="宋体"/>
          <w:szCs w:val="21"/>
        </w:rPr>
        <w:t>开标地点：</w:t>
      </w:r>
      <w:r>
        <w:rPr>
          <w:rFonts w:hint="eastAsia"/>
        </w:rPr>
        <w:t>济南市高新区华奥路777号</w:t>
      </w:r>
      <w:r>
        <w:rPr>
          <w:rFonts w:hint="eastAsia" w:hAnsi="宋体" w:cs="宋体"/>
          <w:szCs w:val="21"/>
        </w:rPr>
        <w:t xml:space="preserve"> </w:t>
      </w:r>
    </w:p>
    <w:p w14:paraId="6803D2D0">
      <w:pPr>
        <w:pStyle w:val="107"/>
        <w:numPr>
          <w:ilvl w:val="1"/>
          <w:numId w:val="27"/>
        </w:numPr>
        <w:spacing w:line="440" w:lineRule="exact"/>
        <w:rPr>
          <w:rFonts w:hAnsi="宋体" w:cs="宋体"/>
          <w:color w:val="000000"/>
          <w:szCs w:val="21"/>
        </w:rPr>
      </w:pPr>
      <w:r>
        <w:rPr>
          <w:rFonts w:hint="eastAsia" w:hAnsi="宋体" w:cs="宋体"/>
          <w:szCs w:val="21"/>
        </w:rPr>
        <w:t>开标方式：</w:t>
      </w:r>
      <w:r>
        <w:rPr>
          <w:rFonts w:hint="eastAsia"/>
          <w:b/>
          <w:u w:val="single"/>
        </w:rPr>
        <w:t>线上招标。</w:t>
      </w:r>
      <w:r>
        <w:rPr>
          <w:rFonts w:hint="eastAsia" w:hAnsi="宋体" w:cs="宋体"/>
          <w:szCs w:val="21"/>
          <w:u w:val="single"/>
        </w:rPr>
        <w:t>因招标人原因，允许各投标方通过视频会议等形式线上招标，所需过程资料均通过e采通进行提报，由招标人创建视频链接，并在报名结束后统一通知。</w:t>
      </w:r>
    </w:p>
    <w:p w14:paraId="7D646614">
      <w:pPr>
        <w:pStyle w:val="102"/>
        <w:numPr>
          <w:ilvl w:val="0"/>
          <w:numId w:val="26"/>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评标</w:t>
      </w:r>
    </w:p>
    <w:p w14:paraId="35B83FF0">
      <w:pPr>
        <w:spacing w:line="440" w:lineRule="exact"/>
        <w:rPr>
          <w:rFonts w:ascii="宋体" w:hAnsi="宋体" w:cs="宋体"/>
          <w:bCs/>
          <w:color w:val="000000"/>
          <w:szCs w:val="21"/>
        </w:rPr>
      </w:pPr>
      <w:r>
        <w:rPr>
          <w:rFonts w:hAnsi="黑体" w:cs="黑体"/>
          <w:szCs w:val="21"/>
        </w:rPr>
        <w:t>2.</w:t>
      </w:r>
      <w:r>
        <w:rPr>
          <w:rFonts w:hint="eastAsia" w:hAnsi="黑体" w:cs="黑体"/>
          <w:szCs w:val="21"/>
        </w:rPr>
        <w:t>1.</w:t>
      </w:r>
      <w:r>
        <w:rPr>
          <w:rFonts w:hint="eastAsia" w:ascii="宋体" w:hAnsi="宋体" w:cs="宋体"/>
          <w:bCs/>
          <w:color w:val="000000"/>
          <w:szCs w:val="21"/>
        </w:rPr>
        <w:t>评标方法</w:t>
      </w:r>
    </w:p>
    <w:p w14:paraId="0F50BD32">
      <w:pPr>
        <w:pStyle w:val="2"/>
        <w:spacing w:line="360" w:lineRule="auto"/>
        <w:ind w:firstLine="420" w:firstLineChars="200"/>
        <w:rPr>
          <w:rFonts w:hAnsi="宋体" w:cs="宋体"/>
          <w:bCs/>
          <w:color w:val="000000"/>
          <w:szCs w:val="21"/>
        </w:rPr>
      </w:pPr>
      <w:r>
        <w:rPr>
          <w:rFonts w:hint="eastAsia" w:hAnsi="宋体" w:cs="宋体"/>
          <w:bCs/>
          <w:color w:val="000000"/>
          <w:szCs w:val="21"/>
        </w:rPr>
        <w:t>本次招投标为最低价中标，招标人有权根据项目情况，采取多级评标模式。投标人自行勘察现场，进行合理报价。报价为投标总报价应包括但不限于所投产品的全部费用、与其他专业配合及可预见的风险、以及其它不可预见的全部费用，并对各主要报价构成项列报价清单，供应商免费提供的项目，应先填写该项目的实际价格，并注明免费，此项不计入总报价。对未中标单位不做任何解释。招标人有权根据项目情况，采取多级评标模式，最终确定推荐中标人。</w:t>
      </w:r>
    </w:p>
    <w:p w14:paraId="37A932B6">
      <w:pPr>
        <w:spacing w:line="440" w:lineRule="exact"/>
        <w:rPr>
          <w:rFonts w:ascii="宋体" w:hAnsi="宋体" w:cs="宋体"/>
          <w:bCs/>
          <w:color w:val="000000"/>
          <w:szCs w:val="21"/>
        </w:rPr>
      </w:pPr>
      <w:r>
        <w:rPr>
          <w:rFonts w:hint="eastAsia" w:ascii="宋体" w:hAnsi="宋体" w:cs="宋体"/>
          <w:bCs/>
          <w:color w:val="000000"/>
          <w:szCs w:val="21"/>
        </w:rPr>
        <w:t>2.2评标流程：</w:t>
      </w:r>
    </w:p>
    <w:p w14:paraId="627CC45B">
      <w:pPr>
        <w:pStyle w:val="170"/>
        <w:numPr>
          <w:ilvl w:val="0"/>
          <w:numId w:val="28"/>
        </w:numPr>
        <w:ind w:firstLineChars="0"/>
        <w:rPr>
          <w:rFonts w:eastAsia="宋体" w:cs="宋体"/>
          <w:bCs/>
          <w:sz w:val="21"/>
          <w:szCs w:val="21"/>
        </w:rPr>
      </w:pPr>
      <w:r>
        <w:rPr>
          <w:rFonts w:hint="eastAsia" w:eastAsia="宋体" w:cs="宋体"/>
          <w:bCs/>
          <w:sz w:val="21"/>
          <w:szCs w:val="21"/>
        </w:rPr>
        <w:t>资质审核：投标文件组成全部资质证明文件审核；</w:t>
      </w:r>
    </w:p>
    <w:p w14:paraId="3FF4F8FC">
      <w:pPr>
        <w:pStyle w:val="170"/>
        <w:numPr>
          <w:ilvl w:val="0"/>
          <w:numId w:val="28"/>
        </w:numPr>
        <w:ind w:firstLineChars="0"/>
        <w:rPr>
          <w:rFonts w:eastAsia="宋体" w:cs="宋体"/>
          <w:bCs/>
          <w:sz w:val="21"/>
          <w:szCs w:val="21"/>
        </w:rPr>
      </w:pPr>
      <w:r>
        <w:rPr>
          <w:rFonts w:hint="eastAsia" w:eastAsia="宋体" w:cs="宋体"/>
          <w:bCs/>
          <w:sz w:val="21"/>
          <w:szCs w:val="21"/>
        </w:rPr>
        <w:t>通过资质审核的单位可以进入技术评议，没有通过的单位不能进入技术评议；</w:t>
      </w:r>
    </w:p>
    <w:p w14:paraId="5C476433">
      <w:pPr>
        <w:pStyle w:val="170"/>
        <w:numPr>
          <w:ilvl w:val="0"/>
          <w:numId w:val="28"/>
        </w:numPr>
        <w:ind w:firstLineChars="0"/>
        <w:rPr>
          <w:rFonts w:eastAsia="宋体" w:cs="宋体"/>
          <w:bCs/>
          <w:sz w:val="21"/>
          <w:szCs w:val="21"/>
        </w:rPr>
      </w:pPr>
      <w:r>
        <w:rPr>
          <w:rFonts w:hint="eastAsia" w:eastAsia="宋体" w:cs="宋体"/>
          <w:bCs/>
          <w:sz w:val="21"/>
          <w:szCs w:val="21"/>
        </w:rPr>
        <w:t>技术评议：</w:t>
      </w:r>
    </w:p>
    <w:p w14:paraId="7B26C8FE">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经技术专家组认定投标文件不满足或严重偏离招标技术文件关键条款或无证实性技术资料支持，达到1项（包含）及以上者。证实性技术资料以投标文件、投标人公开发布印刷资料或检测机构出具检测报告为准。若投标人公开发布印刷资料与检测机构出具检测报告相矛盾或不一致，以检测机构出具检测报告为准。</w:t>
      </w:r>
    </w:p>
    <w:p w14:paraId="581BBB6E">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经技术专家组认定投标文件不满足或严重偏离招标技术文件重要条款或无证实性技术资料支持，达到3项（包含）及以上者。</w:t>
      </w:r>
    </w:p>
    <w:p w14:paraId="668FBF98">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投标文件技术规格书的响应与事实不符或虚假投标的。</w:t>
      </w:r>
    </w:p>
    <w:p w14:paraId="63540F6E">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投标人复制招标文件的相关内容作为其投标文件内容，达到50%及以上者。</w:t>
      </w:r>
    </w:p>
    <w:p w14:paraId="465DFDF9">
      <w:pPr>
        <w:numPr>
          <w:ilvl w:val="0"/>
          <w:numId w:val="29"/>
        </w:numPr>
        <w:tabs>
          <w:tab w:val="left" w:pos="1080"/>
        </w:tabs>
        <w:adjustRightInd w:val="0"/>
        <w:snapToGrid w:val="0"/>
        <w:spacing w:line="360" w:lineRule="auto"/>
        <w:rPr>
          <w:rFonts w:ascii="宋体" w:hAnsi="宋体" w:cs="宋体"/>
          <w:bCs/>
          <w:color w:val="000000"/>
          <w:szCs w:val="21"/>
        </w:rPr>
      </w:pPr>
      <w:r>
        <w:rPr>
          <w:rFonts w:hint="eastAsia" w:ascii="宋体" w:hAnsi="宋体" w:cs="宋体"/>
          <w:bCs/>
          <w:color w:val="000000"/>
          <w:szCs w:val="21"/>
        </w:rPr>
        <w:t>投标文件符合招标文件中规定废标的其它技术条款。</w:t>
      </w:r>
    </w:p>
    <w:p w14:paraId="10ABF1ED">
      <w:pPr>
        <w:pStyle w:val="170"/>
        <w:numPr>
          <w:ilvl w:val="0"/>
          <w:numId w:val="28"/>
        </w:numPr>
        <w:ind w:firstLineChars="0"/>
        <w:rPr>
          <w:rFonts w:eastAsia="宋体" w:cs="宋体"/>
          <w:bCs/>
          <w:sz w:val="21"/>
          <w:szCs w:val="21"/>
        </w:rPr>
      </w:pPr>
      <w:r>
        <w:rPr>
          <w:rFonts w:hint="eastAsia" w:eastAsia="宋体" w:cs="宋体"/>
          <w:bCs/>
          <w:sz w:val="21"/>
          <w:szCs w:val="21"/>
        </w:rPr>
        <w:t>技术评议合格的单位可以进入商务评议环节，技术评议不合格的单位会面临淘汰。</w:t>
      </w:r>
    </w:p>
    <w:p w14:paraId="7A820144">
      <w:pPr>
        <w:pStyle w:val="170"/>
        <w:numPr>
          <w:ilvl w:val="0"/>
          <w:numId w:val="28"/>
        </w:numPr>
        <w:ind w:firstLineChars="0"/>
        <w:rPr>
          <w:rFonts w:eastAsia="宋体" w:cs="宋体"/>
          <w:bCs/>
          <w:sz w:val="21"/>
          <w:szCs w:val="21"/>
        </w:rPr>
      </w:pPr>
      <w:r>
        <w:rPr>
          <w:rFonts w:hint="eastAsia" w:eastAsia="宋体" w:cs="宋体"/>
          <w:bCs/>
          <w:sz w:val="21"/>
          <w:szCs w:val="21"/>
        </w:rPr>
        <w:t>商务评议：公开唱标→商务条款相应确认→两级商谈评议</w:t>
      </w:r>
    </w:p>
    <w:p w14:paraId="6F67DBCA">
      <w:pPr>
        <w:pStyle w:val="170"/>
        <w:numPr>
          <w:ilvl w:val="0"/>
          <w:numId w:val="28"/>
        </w:numPr>
        <w:ind w:firstLineChars="0"/>
        <w:rPr>
          <w:rFonts w:eastAsia="宋体" w:cs="宋体"/>
          <w:bCs/>
          <w:sz w:val="21"/>
          <w:szCs w:val="21"/>
        </w:rPr>
      </w:pPr>
      <w:r>
        <w:rPr>
          <w:rFonts w:hint="eastAsia" w:eastAsia="宋体" w:cs="宋体"/>
          <w:bCs/>
          <w:sz w:val="21"/>
          <w:szCs w:val="21"/>
        </w:rPr>
        <w:t>推荐中标人：技术入围后，商务实行低价中标</w:t>
      </w:r>
    </w:p>
    <w:p w14:paraId="75EA62F8">
      <w:pPr>
        <w:pStyle w:val="170"/>
        <w:ind w:firstLineChars="0"/>
        <w:rPr>
          <w:rFonts w:eastAsia="宋体" w:cs="宋体"/>
          <w:bCs/>
          <w:sz w:val="21"/>
          <w:szCs w:val="21"/>
        </w:rPr>
      </w:pPr>
    </w:p>
    <w:p w14:paraId="3862EAB0">
      <w:pPr>
        <w:pStyle w:val="170"/>
        <w:ind w:firstLineChars="0"/>
        <w:rPr>
          <w:rFonts w:eastAsia="宋体" w:cs="宋体"/>
          <w:bCs/>
          <w:sz w:val="21"/>
          <w:szCs w:val="21"/>
        </w:rPr>
      </w:pPr>
    </w:p>
    <w:p w14:paraId="1E7DCBD7">
      <w:pPr>
        <w:pStyle w:val="170"/>
        <w:ind w:firstLineChars="0"/>
        <w:rPr>
          <w:rFonts w:eastAsia="宋体" w:cs="宋体"/>
          <w:bCs/>
          <w:sz w:val="21"/>
          <w:szCs w:val="21"/>
        </w:rPr>
      </w:pPr>
    </w:p>
    <w:p w14:paraId="3849A367">
      <w:pPr>
        <w:pStyle w:val="170"/>
        <w:ind w:firstLineChars="0"/>
        <w:rPr>
          <w:rFonts w:eastAsia="宋体" w:cs="宋体"/>
          <w:bCs/>
          <w:sz w:val="21"/>
          <w:szCs w:val="21"/>
        </w:rPr>
      </w:pPr>
    </w:p>
    <w:p w14:paraId="2238995C">
      <w:pPr>
        <w:pStyle w:val="170"/>
        <w:ind w:firstLineChars="0"/>
        <w:rPr>
          <w:rFonts w:eastAsia="宋体" w:cs="宋体"/>
          <w:bCs/>
          <w:sz w:val="21"/>
          <w:szCs w:val="21"/>
        </w:rPr>
      </w:pPr>
    </w:p>
    <w:p w14:paraId="0F0CDD45">
      <w:pPr>
        <w:pStyle w:val="170"/>
        <w:ind w:firstLineChars="0"/>
        <w:rPr>
          <w:rFonts w:eastAsia="宋体" w:cs="宋体"/>
          <w:bCs/>
          <w:sz w:val="21"/>
          <w:szCs w:val="21"/>
        </w:rPr>
      </w:pPr>
    </w:p>
    <w:p w14:paraId="030604A9">
      <w:pPr>
        <w:pStyle w:val="170"/>
        <w:ind w:firstLineChars="0"/>
        <w:rPr>
          <w:rFonts w:eastAsia="宋体" w:cs="宋体"/>
          <w:bCs/>
          <w:sz w:val="21"/>
          <w:szCs w:val="21"/>
        </w:rPr>
      </w:pPr>
    </w:p>
    <w:p w14:paraId="60615D57">
      <w:pPr>
        <w:pStyle w:val="2"/>
        <w:spacing w:line="440" w:lineRule="exact"/>
        <w:ind w:firstLine="420" w:firstLineChars="200"/>
        <w:rPr>
          <w:rFonts w:hAnsi="宋体" w:cs="宋体"/>
          <w:bCs/>
          <w:color w:val="000000"/>
          <w:szCs w:val="21"/>
        </w:rPr>
      </w:pPr>
      <w:r>
        <w:rPr>
          <w:rFonts w:hint="eastAsia" w:hAnsi="宋体" w:cs="宋体"/>
          <w:bCs/>
          <w:color w:val="000000"/>
          <w:szCs w:val="21"/>
        </w:rPr>
        <w:t>满足技术标评标要求的投标方，将依据下述评分规则进行技术标评分，具体技术标评分标准见下表（满分1</w:t>
      </w:r>
      <w:r>
        <w:rPr>
          <w:rFonts w:hAnsi="宋体" w:cs="宋体"/>
          <w:bCs/>
          <w:color w:val="000000"/>
          <w:szCs w:val="21"/>
        </w:rPr>
        <w:t>00</w:t>
      </w:r>
      <w:r>
        <w:rPr>
          <w:rFonts w:hint="eastAsia" w:hAnsi="宋体" w:cs="宋体"/>
          <w:bCs/>
          <w:color w:val="000000"/>
          <w:szCs w:val="21"/>
        </w:rPr>
        <w:t>分）</w:t>
      </w:r>
    </w:p>
    <w:tbl>
      <w:tblPr>
        <w:tblStyle w:val="45"/>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07"/>
        <w:gridCol w:w="341"/>
        <w:gridCol w:w="1939"/>
        <w:gridCol w:w="769"/>
        <w:gridCol w:w="4648"/>
      </w:tblGrid>
      <w:tr w14:paraId="5008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9" w:type="dxa"/>
            <w:vAlign w:val="center"/>
          </w:tcPr>
          <w:p w14:paraId="3D59EAD2">
            <w:pPr>
              <w:jc w:val="center"/>
              <w:rPr>
                <w:rFonts w:ascii="宋体" w:hAnsi="宋体"/>
                <w:b/>
                <w:szCs w:val="21"/>
              </w:rPr>
            </w:pPr>
            <w:r>
              <w:rPr>
                <w:rFonts w:hint="eastAsia" w:ascii="宋体" w:hAnsi="宋体"/>
                <w:b/>
                <w:szCs w:val="21"/>
              </w:rPr>
              <w:t>评价类型</w:t>
            </w:r>
          </w:p>
        </w:tc>
        <w:tc>
          <w:tcPr>
            <w:tcW w:w="707" w:type="dxa"/>
            <w:vAlign w:val="center"/>
          </w:tcPr>
          <w:p w14:paraId="51B1510E">
            <w:pPr>
              <w:jc w:val="center"/>
              <w:rPr>
                <w:rFonts w:ascii="宋体" w:hAnsi="宋体"/>
                <w:b/>
                <w:szCs w:val="21"/>
              </w:rPr>
            </w:pPr>
            <w:r>
              <w:rPr>
                <w:rFonts w:hint="eastAsia" w:ascii="宋体" w:hAnsi="宋体"/>
                <w:b/>
                <w:szCs w:val="21"/>
              </w:rPr>
              <w:t>评审内容</w:t>
            </w:r>
          </w:p>
        </w:tc>
        <w:tc>
          <w:tcPr>
            <w:tcW w:w="341" w:type="dxa"/>
            <w:vAlign w:val="center"/>
          </w:tcPr>
          <w:p w14:paraId="1BE74E80">
            <w:pPr>
              <w:jc w:val="center"/>
              <w:rPr>
                <w:rFonts w:ascii="宋体" w:hAnsi="宋体"/>
                <w:b/>
                <w:szCs w:val="21"/>
              </w:rPr>
            </w:pPr>
            <w:r>
              <w:rPr>
                <w:rFonts w:hint="eastAsia" w:ascii="宋体" w:hAnsi="宋体"/>
                <w:b/>
                <w:szCs w:val="21"/>
              </w:rPr>
              <w:t>序号</w:t>
            </w:r>
          </w:p>
        </w:tc>
        <w:tc>
          <w:tcPr>
            <w:tcW w:w="1939" w:type="dxa"/>
            <w:vAlign w:val="center"/>
          </w:tcPr>
          <w:p w14:paraId="2C4F4E06">
            <w:pPr>
              <w:jc w:val="center"/>
              <w:rPr>
                <w:rFonts w:ascii="宋体" w:hAnsi="宋体"/>
                <w:b/>
                <w:szCs w:val="21"/>
              </w:rPr>
            </w:pPr>
            <w:r>
              <w:rPr>
                <w:rFonts w:hint="eastAsia" w:ascii="宋体" w:hAnsi="宋体"/>
                <w:b/>
                <w:szCs w:val="21"/>
              </w:rPr>
              <w:t>内   容</w:t>
            </w:r>
          </w:p>
        </w:tc>
        <w:tc>
          <w:tcPr>
            <w:tcW w:w="769" w:type="dxa"/>
            <w:vAlign w:val="center"/>
          </w:tcPr>
          <w:p w14:paraId="08A8181D">
            <w:pPr>
              <w:jc w:val="center"/>
              <w:rPr>
                <w:rFonts w:ascii="宋体" w:hAnsi="宋体"/>
                <w:b/>
                <w:szCs w:val="21"/>
              </w:rPr>
            </w:pPr>
            <w:r>
              <w:rPr>
                <w:rFonts w:hint="eastAsia" w:ascii="宋体" w:hAnsi="宋体"/>
                <w:b/>
                <w:szCs w:val="21"/>
              </w:rPr>
              <w:t>标准分</w:t>
            </w:r>
          </w:p>
        </w:tc>
        <w:tc>
          <w:tcPr>
            <w:tcW w:w="4648" w:type="dxa"/>
            <w:vAlign w:val="center"/>
          </w:tcPr>
          <w:p w14:paraId="7A90C6A7">
            <w:pPr>
              <w:jc w:val="center"/>
              <w:rPr>
                <w:rFonts w:ascii="宋体" w:hAnsi="宋体"/>
                <w:b/>
                <w:szCs w:val="21"/>
              </w:rPr>
            </w:pPr>
            <w:r>
              <w:rPr>
                <w:rFonts w:hint="eastAsia" w:ascii="宋体" w:hAnsi="宋体"/>
                <w:b/>
                <w:szCs w:val="21"/>
              </w:rPr>
              <w:t>评分标准</w:t>
            </w:r>
          </w:p>
        </w:tc>
      </w:tr>
      <w:tr w14:paraId="2A1C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restart"/>
            <w:vAlign w:val="center"/>
          </w:tcPr>
          <w:p w14:paraId="7E23F0F1">
            <w:pPr>
              <w:rPr>
                <w:rFonts w:ascii="宋体" w:hAnsi="宋体"/>
                <w:bCs/>
                <w:szCs w:val="21"/>
              </w:rPr>
            </w:pPr>
          </w:p>
        </w:tc>
        <w:tc>
          <w:tcPr>
            <w:tcW w:w="707" w:type="dxa"/>
            <w:vAlign w:val="center"/>
          </w:tcPr>
          <w:p w14:paraId="3E08F33D">
            <w:pPr>
              <w:rPr>
                <w:rFonts w:ascii="宋体" w:hAnsi="宋体"/>
                <w:bCs/>
                <w:szCs w:val="21"/>
              </w:rPr>
            </w:pPr>
            <w:r>
              <w:rPr>
                <w:rFonts w:hint="eastAsia" w:ascii="宋体" w:hAnsi="宋体"/>
                <w:bCs/>
                <w:szCs w:val="21"/>
              </w:rPr>
              <w:t>产品技术</w:t>
            </w:r>
          </w:p>
        </w:tc>
        <w:tc>
          <w:tcPr>
            <w:tcW w:w="341" w:type="dxa"/>
            <w:vAlign w:val="center"/>
          </w:tcPr>
          <w:p w14:paraId="0E51514A">
            <w:pPr>
              <w:rPr>
                <w:rFonts w:ascii="宋体" w:hAnsi="宋体"/>
                <w:bCs/>
                <w:szCs w:val="21"/>
              </w:rPr>
            </w:pPr>
            <w:r>
              <w:rPr>
                <w:rFonts w:ascii="宋体" w:hAnsi="宋体"/>
                <w:bCs/>
                <w:szCs w:val="21"/>
              </w:rPr>
              <w:t>1</w:t>
            </w:r>
          </w:p>
        </w:tc>
        <w:tc>
          <w:tcPr>
            <w:tcW w:w="1939" w:type="dxa"/>
            <w:vAlign w:val="center"/>
          </w:tcPr>
          <w:p w14:paraId="36D77678">
            <w:pPr>
              <w:rPr>
                <w:rFonts w:ascii="宋体" w:hAnsi="宋体"/>
                <w:bCs/>
                <w:szCs w:val="21"/>
              </w:rPr>
            </w:pPr>
            <w:r>
              <w:rPr>
                <w:rFonts w:hint="eastAsia" w:ascii="宋体" w:hAnsi="宋体" w:cs="宋体"/>
                <w:szCs w:val="21"/>
              </w:rPr>
              <w:t>投标文件的技术参数，维修技术水平、安全措施，维修先进性、成熟度，安装、调试、验收，拆除、安装、调试、吊装方案。</w:t>
            </w:r>
          </w:p>
        </w:tc>
        <w:tc>
          <w:tcPr>
            <w:tcW w:w="769" w:type="dxa"/>
            <w:vAlign w:val="center"/>
          </w:tcPr>
          <w:p w14:paraId="5CC482A6">
            <w:pPr>
              <w:rPr>
                <w:rFonts w:ascii="宋体" w:hAnsi="宋体"/>
                <w:bCs/>
                <w:szCs w:val="21"/>
              </w:rPr>
            </w:pPr>
            <w:r>
              <w:rPr>
                <w:rFonts w:ascii="宋体" w:hAnsi="宋体"/>
                <w:bCs/>
                <w:szCs w:val="21"/>
              </w:rPr>
              <w:t>35</w:t>
            </w:r>
          </w:p>
        </w:tc>
        <w:tc>
          <w:tcPr>
            <w:tcW w:w="4648" w:type="dxa"/>
            <w:vAlign w:val="center"/>
          </w:tcPr>
          <w:p w14:paraId="2FE65357">
            <w:pPr>
              <w:numPr>
                <w:ilvl w:val="255"/>
                <w:numId w:val="0"/>
              </w:numPr>
              <w:spacing w:line="360" w:lineRule="auto"/>
              <w:jc w:val="left"/>
              <w:rPr>
                <w:rFonts w:ascii="宋体" w:hAnsi="宋体" w:cs="宋体"/>
                <w:szCs w:val="21"/>
              </w:rPr>
            </w:pPr>
            <w:r>
              <w:rPr>
                <w:rFonts w:hint="eastAsia" w:ascii="宋体" w:hAnsi="宋体" w:cs="宋体"/>
                <w:szCs w:val="21"/>
              </w:rPr>
              <w:t>投标文件的技术参数（</w:t>
            </w:r>
            <w:r>
              <w:rPr>
                <w:rFonts w:ascii="宋体" w:hAnsi="宋体" w:cs="宋体"/>
                <w:szCs w:val="21"/>
              </w:rPr>
              <w:t>5</w:t>
            </w:r>
            <w:r>
              <w:rPr>
                <w:rFonts w:hint="eastAsia" w:ascii="宋体" w:hAnsi="宋体" w:cs="宋体"/>
                <w:szCs w:val="21"/>
              </w:rPr>
              <w:t>分）：</w:t>
            </w:r>
          </w:p>
          <w:p w14:paraId="5BB3A751">
            <w:pPr>
              <w:numPr>
                <w:ilvl w:val="255"/>
                <w:numId w:val="0"/>
              </w:numPr>
              <w:spacing w:line="360" w:lineRule="auto"/>
              <w:jc w:val="left"/>
              <w:rPr>
                <w:rFonts w:ascii="宋体" w:hAnsi="宋体" w:cs="宋体"/>
                <w:szCs w:val="21"/>
              </w:rPr>
            </w:pPr>
            <w:r>
              <w:rPr>
                <w:rFonts w:hint="eastAsia" w:ascii="宋体" w:hAnsi="宋体" w:cs="宋体"/>
                <w:szCs w:val="21"/>
              </w:rPr>
              <w:t>投标文件中维修技术参数满足招标要求，关键技术资料完整，方案完整性、针对性、与项目需求匹配度等，综合评价打0-</w:t>
            </w:r>
            <w:r>
              <w:rPr>
                <w:rFonts w:ascii="宋体" w:hAnsi="宋体" w:cs="宋体"/>
                <w:szCs w:val="21"/>
              </w:rPr>
              <w:t>5</w:t>
            </w:r>
            <w:r>
              <w:rPr>
                <w:rFonts w:hint="eastAsia" w:ascii="宋体" w:hAnsi="宋体" w:cs="宋体"/>
                <w:szCs w:val="21"/>
              </w:rPr>
              <w:t>分。</w:t>
            </w:r>
          </w:p>
          <w:p w14:paraId="28F2C750">
            <w:pPr>
              <w:numPr>
                <w:ilvl w:val="255"/>
                <w:numId w:val="0"/>
              </w:numPr>
              <w:spacing w:line="360" w:lineRule="auto"/>
              <w:jc w:val="left"/>
              <w:rPr>
                <w:rFonts w:ascii="宋体" w:hAnsi="宋体" w:cs="宋体"/>
                <w:szCs w:val="21"/>
              </w:rPr>
            </w:pPr>
            <w:r>
              <w:rPr>
                <w:rFonts w:hint="eastAsia" w:ascii="宋体" w:hAnsi="宋体" w:cs="宋体"/>
                <w:szCs w:val="21"/>
              </w:rPr>
              <w:t>维修技术水平、安全措施（</w:t>
            </w:r>
            <w:r>
              <w:rPr>
                <w:rFonts w:ascii="宋体" w:hAnsi="宋体" w:cs="宋体"/>
                <w:szCs w:val="21"/>
              </w:rPr>
              <w:t>10</w:t>
            </w:r>
            <w:r>
              <w:rPr>
                <w:rFonts w:hint="eastAsia" w:ascii="宋体" w:hAnsi="宋体" w:cs="宋体"/>
                <w:szCs w:val="21"/>
              </w:rPr>
              <w:t>分）：</w:t>
            </w:r>
          </w:p>
          <w:p w14:paraId="5FDA143E">
            <w:pPr>
              <w:numPr>
                <w:ilvl w:val="255"/>
                <w:numId w:val="0"/>
              </w:numPr>
              <w:spacing w:line="360" w:lineRule="auto"/>
              <w:jc w:val="left"/>
              <w:rPr>
                <w:rFonts w:ascii="宋体" w:hAnsi="宋体" w:cs="宋体"/>
                <w:szCs w:val="21"/>
              </w:rPr>
            </w:pPr>
            <w:r>
              <w:rPr>
                <w:rFonts w:hint="eastAsia" w:ascii="宋体" w:hAnsi="宋体" w:cs="宋体"/>
                <w:szCs w:val="21"/>
              </w:rPr>
              <w:t>WE</w:t>
            </w:r>
            <w:r>
              <w:rPr>
                <w:rFonts w:ascii="宋体" w:hAnsi="宋体" w:cs="宋体"/>
                <w:szCs w:val="21"/>
              </w:rPr>
              <w:t>52</w:t>
            </w:r>
            <w:r>
              <w:rPr>
                <w:rFonts w:hint="eastAsia" w:ascii="宋体" w:hAnsi="宋体" w:cs="宋体"/>
                <w:szCs w:val="21"/>
              </w:rPr>
              <w:t>水力测功器维修技术水平、安全措施等在满足基本要求下，综合评价打0-</w:t>
            </w:r>
            <w:r>
              <w:rPr>
                <w:rFonts w:ascii="宋体" w:hAnsi="宋体" w:cs="宋体"/>
                <w:szCs w:val="21"/>
              </w:rPr>
              <w:t>10</w:t>
            </w:r>
            <w:r>
              <w:rPr>
                <w:rFonts w:hint="eastAsia" w:ascii="宋体" w:hAnsi="宋体" w:cs="宋体"/>
                <w:szCs w:val="21"/>
              </w:rPr>
              <w:t>分。</w:t>
            </w:r>
          </w:p>
          <w:p w14:paraId="0C095D31">
            <w:pPr>
              <w:numPr>
                <w:ilvl w:val="255"/>
                <w:numId w:val="0"/>
              </w:numPr>
              <w:spacing w:line="360" w:lineRule="auto"/>
              <w:jc w:val="left"/>
              <w:rPr>
                <w:rFonts w:ascii="宋体" w:hAnsi="宋体" w:cs="宋体"/>
                <w:szCs w:val="21"/>
              </w:rPr>
            </w:pPr>
            <w:r>
              <w:rPr>
                <w:rFonts w:hint="eastAsia" w:ascii="宋体" w:hAnsi="宋体" w:cs="宋体"/>
                <w:szCs w:val="21"/>
              </w:rPr>
              <w:t>维修先进性、成熟度（</w:t>
            </w:r>
            <w:r>
              <w:rPr>
                <w:rFonts w:ascii="宋体" w:hAnsi="宋体" w:cs="宋体"/>
                <w:szCs w:val="21"/>
              </w:rPr>
              <w:t>5</w:t>
            </w:r>
            <w:r>
              <w:rPr>
                <w:rFonts w:hint="eastAsia" w:ascii="宋体" w:hAnsi="宋体" w:cs="宋体"/>
                <w:szCs w:val="21"/>
              </w:rPr>
              <w:t>分）：</w:t>
            </w:r>
          </w:p>
          <w:p w14:paraId="5598CE52">
            <w:pPr>
              <w:numPr>
                <w:ilvl w:val="255"/>
                <w:numId w:val="0"/>
              </w:numPr>
              <w:spacing w:line="360" w:lineRule="auto"/>
              <w:jc w:val="left"/>
              <w:rPr>
                <w:rFonts w:ascii="宋体" w:hAnsi="宋体" w:cs="宋体"/>
                <w:szCs w:val="21"/>
              </w:rPr>
            </w:pPr>
            <w:r>
              <w:rPr>
                <w:rFonts w:hint="eastAsia" w:ascii="宋体" w:hAnsi="宋体" w:cs="宋体"/>
                <w:szCs w:val="21"/>
              </w:rPr>
              <w:t>产品技术先进性、成熟度，综合评价打0-</w:t>
            </w:r>
            <w:r>
              <w:rPr>
                <w:rFonts w:ascii="宋体" w:hAnsi="宋体" w:cs="宋体"/>
                <w:szCs w:val="21"/>
              </w:rPr>
              <w:t>5</w:t>
            </w:r>
            <w:r>
              <w:rPr>
                <w:rFonts w:hint="eastAsia" w:ascii="宋体" w:hAnsi="宋体" w:cs="宋体"/>
                <w:szCs w:val="21"/>
              </w:rPr>
              <w:t>分。</w:t>
            </w:r>
          </w:p>
          <w:p w14:paraId="4BADF6D4">
            <w:pPr>
              <w:numPr>
                <w:ilvl w:val="255"/>
                <w:numId w:val="0"/>
              </w:numPr>
              <w:spacing w:line="360" w:lineRule="auto"/>
              <w:jc w:val="left"/>
              <w:rPr>
                <w:rFonts w:ascii="宋体" w:hAnsi="宋体" w:cs="宋体"/>
                <w:szCs w:val="21"/>
              </w:rPr>
            </w:pPr>
            <w:r>
              <w:rPr>
                <w:rFonts w:hint="eastAsia" w:ascii="宋体" w:hAnsi="宋体" w:cs="宋体"/>
                <w:szCs w:val="21"/>
              </w:rPr>
              <w:t>安装、调试、验收（</w:t>
            </w:r>
            <w:r>
              <w:rPr>
                <w:rFonts w:ascii="宋体" w:hAnsi="宋体" w:cs="宋体"/>
                <w:szCs w:val="21"/>
              </w:rPr>
              <w:t>10</w:t>
            </w:r>
            <w:r>
              <w:rPr>
                <w:rFonts w:hint="eastAsia" w:ascii="宋体" w:hAnsi="宋体" w:cs="宋体"/>
                <w:szCs w:val="21"/>
              </w:rPr>
              <w:t>分）：</w:t>
            </w:r>
          </w:p>
          <w:p w14:paraId="7CEEEBC5">
            <w:pPr>
              <w:numPr>
                <w:ilvl w:val="255"/>
                <w:numId w:val="0"/>
              </w:numPr>
              <w:spacing w:line="360" w:lineRule="auto"/>
              <w:jc w:val="left"/>
              <w:rPr>
                <w:rFonts w:ascii="宋体" w:hAnsi="宋体" w:cs="宋体"/>
                <w:szCs w:val="21"/>
              </w:rPr>
            </w:pPr>
            <w:r>
              <w:rPr>
                <w:rFonts w:hint="eastAsia" w:ascii="宋体" w:hAnsi="宋体" w:cs="宋体"/>
                <w:szCs w:val="21"/>
              </w:rPr>
              <w:t>现场安装、调试、验收阶段的的组织管理措施；技术培训方案安排科学、合理、可行性；售后服务质量；维保专业技术人员实力，综合评价打0-</w:t>
            </w:r>
            <w:r>
              <w:rPr>
                <w:rFonts w:ascii="宋体" w:hAnsi="宋体" w:cs="宋体"/>
                <w:szCs w:val="21"/>
              </w:rPr>
              <w:t>10</w:t>
            </w:r>
            <w:r>
              <w:rPr>
                <w:rFonts w:hint="eastAsia" w:ascii="宋体" w:hAnsi="宋体" w:cs="宋体"/>
                <w:szCs w:val="21"/>
              </w:rPr>
              <w:t>分。</w:t>
            </w:r>
          </w:p>
          <w:p w14:paraId="6B601C2E">
            <w:pPr>
              <w:numPr>
                <w:ilvl w:val="255"/>
                <w:numId w:val="0"/>
              </w:numPr>
              <w:spacing w:line="360" w:lineRule="auto"/>
              <w:jc w:val="left"/>
              <w:rPr>
                <w:rFonts w:ascii="宋体" w:hAnsi="宋体" w:cs="宋体"/>
                <w:szCs w:val="21"/>
              </w:rPr>
            </w:pPr>
            <w:r>
              <w:rPr>
                <w:rFonts w:hint="eastAsia" w:ascii="宋体" w:hAnsi="宋体" w:cs="宋体"/>
                <w:szCs w:val="21"/>
              </w:rPr>
              <w:t>旧WE</w:t>
            </w:r>
            <w:r>
              <w:rPr>
                <w:rFonts w:ascii="宋体" w:hAnsi="宋体" w:cs="宋体"/>
                <w:szCs w:val="21"/>
              </w:rPr>
              <w:t>52</w:t>
            </w:r>
            <w:r>
              <w:rPr>
                <w:rFonts w:hint="eastAsia" w:ascii="宋体" w:hAnsi="宋体" w:cs="宋体"/>
                <w:szCs w:val="21"/>
              </w:rPr>
              <w:t>水力测功器拆除、安装、调试、吊装方案，综合评价打0-</w:t>
            </w:r>
            <w:r>
              <w:rPr>
                <w:rFonts w:ascii="宋体" w:hAnsi="宋体" w:cs="宋体"/>
                <w:szCs w:val="21"/>
              </w:rPr>
              <w:t>10</w:t>
            </w:r>
            <w:r>
              <w:rPr>
                <w:rFonts w:hint="eastAsia" w:ascii="宋体" w:hAnsi="宋体" w:cs="宋体"/>
                <w:szCs w:val="21"/>
              </w:rPr>
              <w:t>分。</w:t>
            </w:r>
          </w:p>
          <w:p w14:paraId="3D5AFAEE">
            <w:pPr>
              <w:numPr>
                <w:ilvl w:val="255"/>
                <w:numId w:val="0"/>
              </w:numPr>
              <w:spacing w:line="360" w:lineRule="auto"/>
              <w:ind w:firstLine="420" w:firstLineChars="200"/>
              <w:jc w:val="left"/>
              <w:rPr>
                <w:rFonts w:ascii="宋体" w:hAnsi="宋体" w:cs="宋体"/>
                <w:szCs w:val="21"/>
              </w:rPr>
            </w:pPr>
          </w:p>
        </w:tc>
      </w:tr>
      <w:tr w14:paraId="1A49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69" w:type="dxa"/>
            <w:vMerge w:val="continue"/>
            <w:vAlign w:val="center"/>
          </w:tcPr>
          <w:p w14:paraId="4C35EC1A">
            <w:pPr>
              <w:rPr>
                <w:rFonts w:ascii="宋体" w:hAnsi="宋体"/>
                <w:bCs/>
                <w:szCs w:val="21"/>
              </w:rPr>
            </w:pPr>
          </w:p>
        </w:tc>
        <w:tc>
          <w:tcPr>
            <w:tcW w:w="707" w:type="dxa"/>
            <w:vAlign w:val="center"/>
          </w:tcPr>
          <w:p w14:paraId="696D99B9">
            <w:pPr>
              <w:rPr>
                <w:rFonts w:ascii="宋体" w:hAnsi="宋体"/>
                <w:bCs/>
                <w:szCs w:val="21"/>
              </w:rPr>
            </w:pPr>
            <w:r>
              <w:rPr>
                <w:rFonts w:hint="eastAsia" w:ascii="宋体" w:hAnsi="宋体"/>
                <w:bCs/>
                <w:szCs w:val="21"/>
              </w:rPr>
              <w:t>维修施工方案</w:t>
            </w:r>
          </w:p>
        </w:tc>
        <w:tc>
          <w:tcPr>
            <w:tcW w:w="341" w:type="dxa"/>
            <w:vAlign w:val="center"/>
          </w:tcPr>
          <w:p w14:paraId="7EC9B696">
            <w:pPr>
              <w:rPr>
                <w:rFonts w:ascii="宋体" w:hAnsi="宋体"/>
                <w:bCs/>
                <w:szCs w:val="21"/>
              </w:rPr>
            </w:pPr>
            <w:r>
              <w:rPr>
                <w:rFonts w:ascii="宋体" w:hAnsi="宋体"/>
                <w:bCs/>
                <w:szCs w:val="21"/>
              </w:rPr>
              <w:t>2</w:t>
            </w:r>
          </w:p>
        </w:tc>
        <w:tc>
          <w:tcPr>
            <w:tcW w:w="1939" w:type="dxa"/>
            <w:vAlign w:val="center"/>
          </w:tcPr>
          <w:p w14:paraId="47ED5456">
            <w:pPr>
              <w:rPr>
                <w:rFonts w:ascii="宋体" w:hAnsi="宋体"/>
                <w:bCs/>
                <w:szCs w:val="21"/>
              </w:rPr>
            </w:pPr>
            <w:r>
              <w:rPr>
                <w:rFonts w:hint="eastAsia" w:ascii="宋体" w:hAnsi="宋体"/>
                <w:bCs/>
                <w:szCs w:val="21"/>
              </w:rPr>
              <w:t>投标人须提供维修方案，提供方案图，并提供相应配套施工实施方案（需加盖专业单位出图专用章、注册职业人员签章，签字签章必须完整有效）</w:t>
            </w:r>
          </w:p>
        </w:tc>
        <w:tc>
          <w:tcPr>
            <w:tcW w:w="769" w:type="dxa"/>
            <w:vAlign w:val="center"/>
          </w:tcPr>
          <w:p w14:paraId="60247F20">
            <w:pPr>
              <w:rPr>
                <w:rFonts w:ascii="宋体" w:hAnsi="宋体"/>
                <w:bCs/>
                <w:szCs w:val="21"/>
              </w:rPr>
            </w:pPr>
            <w:r>
              <w:rPr>
                <w:rFonts w:ascii="宋体" w:hAnsi="宋体"/>
                <w:bCs/>
                <w:szCs w:val="21"/>
              </w:rPr>
              <w:t>30</w:t>
            </w:r>
          </w:p>
        </w:tc>
        <w:tc>
          <w:tcPr>
            <w:tcW w:w="4648" w:type="dxa"/>
            <w:vAlign w:val="center"/>
          </w:tcPr>
          <w:p w14:paraId="5567CA63">
            <w:pPr>
              <w:rPr>
                <w:rFonts w:ascii="宋体" w:hAnsi="宋体"/>
                <w:bCs/>
                <w:szCs w:val="21"/>
              </w:rPr>
            </w:pPr>
            <w:r>
              <w:rPr>
                <w:rFonts w:hint="eastAsia" w:ascii="宋体" w:hAnsi="宋体"/>
                <w:bCs/>
                <w:szCs w:val="21"/>
              </w:rPr>
              <w:t>根据优、良、中、可四个等级进行评分，其中：优得30分；良得</w:t>
            </w:r>
            <w:r>
              <w:rPr>
                <w:rFonts w:ascii="宋体" w:hAnsi="宋体"/>
                <w:bCs/>
                <w:szCs w:val="21"/>
              </w:rPr>
              <w:t>29-15</w:t>
            </w:r>
            <w:r>
              <w:rPr>
                <w:rFonts w:hint="eastAsia" w:ascii="宋体" w:hAnsi="宋体"/>
                <w:bCs/>
                <w:szCs w:val="21"/>
              </w:rPr>
              <w:t>分；及格得</w:t>
            </w:r>
            <w:r>
              <w:rPr>
                <w:rFonts w:ascii="宋体" w:hAnsi="宋体"/>
                <w:bCs/>
                <w:szCs w:val="21"/>
              </w:rPr>
              <w:t>14-0</w:t>
            </w:r>
            <w:r>
              <w:rPr>
                <w:rFonts w:hint="eastAsia" w:ascii="宋体" w:hAnsi="宋体"/>
                <w:bCs/>
                <w:szCs w:val="21"/>
              </w:rPr>
              <w:t>分。</w:t>
            </w:r>
          </w:p>
        </w:tc>
      </w:tr>
      <w:tr w14:paraId="2EC3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4A8F5709">
            <w:pPr>
              <w:rPr>
                <w:rFonts w:ascii="宋体" w:hAnsi="宋体"/>
                <w:bCs/>
                <w:szCs w:val="21"/>
              </w:rPr>
            </w:pPr>
          </w:p>
        </w:tc>
        <w:tc>
          <w:tcPr>
            <w:tcW w:w="707" w:type="dxa"/>
            <w:vAlign w:val="center"/>
          </w:tcPr>
          <w:p w14:paraId="17568124">
            <w:pPr>
              <w:rPr>
                <w:rFonts w:ascii="宋体" w:hAnsi="宋体"/>
                <w:bCs/>
                <w:szCs w:val="21"/>
              </w:rPr>
            </w:pPr>
            <w:r>
              <w:rPr>
                <w:rFonts w:hint="eastAsia" w:ascii="宋体" w:hAnsi="宋体"/>
                <w:bCs/>
                <w:szCs w:val="21"/>
              </w:rPr>
              <w:t>技术答疑</w:t>
            </w:r>
          </w:p>
        </w:tc>
        <w:tc>
          <w:tcPr>
            <w:tcW w:w="341" w:type="dxa"/>
            <w:vAlign w:val="center"/>
          </w:tcPr>
          <w:p w14:paraId="6D558124">
            <w:pPr>
              <w:rPr>
                <w:rFonts w:ascii="宋体" w:hAnsi="宋体"/>
                <w:bCs/>
                <w:szCs w:val="21"/>
              </w:rPr>
            </w:pPr>
            <w:r>
              <w:rPr>
                <w:rFonts w:ascii="宋体" w:hAnsi="宋体"/>
                <w:bCs/>
                <w:szCs w:val="21"/>
              </w:rPr>
              <w:t>3</w:t>
            </w:r>
          </w:p>
        </w:tc>
        <w:tc>
          <w:tcPr>
            <w:tcW w:w="1939" w:type="dxa"/>
            <w:vAlign w:val="center"/>
          </w:tcPr>
          <w:p w14:paraId="347964A7">
            <w:pPr>
              <w:rPr>
                <w:rFonts w:ascii="宋体" w:hAnsi="宋体"/>
                <w:bCs/>
                <w:szCs w:val="21"/>
              </w:rPr>
            </w:pPr>
            <w:r>
              <w:rPr>
                <w:rFonts w:hint="eastAsia" w:ascii="宋体" w:hAnsi="宋体"/>
                <w:bCs/>
                <w:szCs w:val="21"/>
              </w:rPr>
              <w:t>针对本次维修项目技术难点、现场工况、维修方案、验收要点等进行提问</w:t>
            </w:r>
          </w:p>
        </w:tc>
        <w:tc>
          <w:tcPr>
            <w:tcW w:w="769" w:type="dxa"/>
            <w:vAlign w:val="center"/>
          </w:tcPr>
          <w:p w14:paraId="731DD340">
            <w:pPr>
              <w:rPr>
                <w:rFonts w:ascii="宋体" w:hAnsi="宋体"/>
                <w:bCs/>
                <w:szCs w:val="21"/>
              </w:rPr>
            </w:pPr>
            <w:r>
              <w:rPr>
                <w:rFonts w:hint="eastAsia" w:ascii="宋体" w:hAnsi="宋体"/>
                <w:bCs/>
                <w:szCs w:val="21"/>
              </w:rPr>
              <w:t>1</w:t>
            </w:r>
            <w:r>
              <w:rPr>
                <w:rFonts w:ascii="宋体" w:hAnsi="宋体"/>
                <w:bCs/>
                <w:szCs w:val="21"/>
              </w:rPr>
              <w:t>0</w:t>
            </w:r>
          </w:p>
        </w:tc>
        <w:tc>
          <w:tcPr>
            <w:tcW w:w="4648" w:type="dxa"/>
            <w:vAlign w:val="center"/>
          </w:tcPr>
          <w:p w14:paraId="08D47F23">
            <w:pPr>
              <w:rPr>
                <w:rFonts w:ascii="宋体" w:hAnsi="宋体"/>
                <w:bCs/>
                <w:szCs w:val="21"/>
              </w:rPr>
            </w:pPr>
            <w:r>
              <w:rPr>
                <w:rFonts w:hint="eastAsia" w:ascii="宋体" w:hAnsi="宋体"/>
                <w:bCs/>
                <w:szCs w:val="21"/>
              </w:rPr>
              <w:t>充分理解项目隐患及改造重难点，专业逻辑清晰，答疑贴合项目实际，得1</w:t>
            </w:r>
            <w:r>
              <w:rPr>
                <w:rFonts w:ascii="宋体" w:hAnsi="宋体"/>
                <w:bCs/>
                <w:szCs w:val="21"/>
              </w:rPr>
              <w:t>0</w:t>
            </w:r>
            <w:r>
              <w:rPr>
                <w:rFonts w:hint="eastAsia" w:ascii="宋体" w:hAnsi="宋体"/>
                <w:bCs/>
                <w:szCs w:val="21"/>
              </w:rPr>
              <w:t>分；</w:t>
            </w:r>
          </w:p>
          <w:p w14:paraId="3F10A776">
            <w:pPr>
              <w:pStyle w:val="2"/>
            </w:pPr>
            <w:r>
              <w:rPr>
                <w:rFonts w:hint="eastAsia"/>
              </w:rPr>
              <w:t>基本理解项目需求，主要问题答复基本正确，得</w:t>
            </w:r>
            <w:r>
              <w:t>9-5</w:t>
            </w:r>
            <w:r>
              <w:rPr>
                <w:rFonts w:hint="eastAsia"/>
              </w:rPr>
              <w:t>分；</w:t>
            </w:r>
          </w:p>
          <w:p w14:paraId="608DDB5E">
            <w:pPr>
              <w:pStyle w:val="2"/>
            </w:pPr>
            <w:r>
              <w:rPr>
                <w:rFonts w:hint="eastAsia"/>
              </w:rPr>
              <w:t>理解一般，答复笼统，针对性不足，得4</w:t>
            </w:r>
            <w:r>
              <w:t>-1</w:t>
            </w:r>
            <w:r>
              <w:rPr>
                <w:rFonts w:hint="eastAsia"/>
              </w:rPr>
              <w:t>分；</w:t>
            </w:r>
          </w:p>
          <w:p w14:paraId="7B6C5596">
            <w:pPr>
              <w:pStyle w:val="2"/>
            </w:pPr>
            <w:r>
              <w:rPr>
                <w:rFonts w:hint="eastAsia"/>
              </w:rPr>
              <w:t>关键问题答复错误或答非所问不得分。</w:t>
            </w:r>
          </w:p>
        </w:tc>
      </w:tr>
      <w:tr w14:paraId="78E9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704AE06B">
            <w:pPr>
              <w:rPr>
                <w:rFonts w:ascii="宋体" w:hAnsi="宋体"/>
                <w:bCs/>
                <w:szCs w:val="21"/>
              </w:rPr>
            </w:pPr>
          </w:p>
        </w:tc>
        <w:tc>
          <w:tcPr>
            <w:tcW w:w="707" w:type="dxa"/>
            <w:vAlign w:val="center"/>
          </w:tcPr>
          <w:p w14:paraId="017E3049">
            <w:pPr>
              <w:rPr>
                <w:rFonts w:ascii="宋体" w:hAnsi="宋体"/>
                <w:bCs/>
                <w:szCs w:val="21"/>
              </w:rPr>
            </w:pPr>
            <w:r>
              <w:rPr>
                <w:rFonts w:hint="eastAsia" w:ascii="宋体" w:hAnsi="宋体"/>
                <w:bCs/>
                <w:szCs w:val="21"/>
              </w:rPr>
              <w:t>工期</w:t>
            </w:r>
          </w:p>
        </w:tc>
        <w:tc>
          <w:tcPr>
            <w:tcW w:w="341" w:type="dxa"/>
            <w:vAlign w:val="center"/>
          </w:tcPr>
          <w:p w14:paraId="132F2248">
            <w:pPr>
              <w:rPr>
                <w:rFonts w:ascii="宋体" w:hAnsi="宋体"/>
                <w:bCs/>
                <w:szCs w:val="21"/>
              </w:rPr>
            </w:pPr>
            <w:r>
              <w:rPr>
                <w:rFonts w:ascii="宋体" w:hAnsi="宋体"/>
                <w:bCs/>
                <w:szCs w:val="21"/>
              </w:rPr>
              <w:t>4</w:t>
            </w:r>
          </w:p>
        </w:tc>
        <w:tc>
          <w:tcPr>
            <w:tcW w:w="1939" w:type="dxa"/>
            <w:vAlign w:val="center"/>
          </w:tcPr>
          <w:p w14:paraId="0D8EC85D">
            <w:pPr>
              <w:rPr>
                <w:rFonts w:ascii="宋体" w:hAnsi="宋体"/>
                <w:bCs/>
                <w:szCs w:val="21"/>
              </w:rPr>
            </w:pPr>
            <w:r>
              <w:rPr>
                <w:rFonts w:hint="eastAsia" w:ascii="宋体" w:hAnsi="宋体"/>
                <w:bCs/>
                <w:szCs w:val="21"/>
              </w:rPr>
              <w:t>满足维修单位工期要求</w:t>
            </w:r>
          </w:p>
        </w:tc>
        <w:tc>
          <w:tcPr>
            <w:tcW w:w="769" w:type="dxa"/>
            <w:vAlign w:val="center"/>
          </w:tcPr>
          <w:p w14:paraId="0ED39B9D">
            <w:pPr>
              <w:rPr>
                <w:rFonts w:ascii="宋体" w:hAnsi="宋体"/>
                <w:bCs/>
                <w:szCs w:val="21"/>
              </w:rPr>
            </w:pPr>
            <w:r>
              <w:rPr>
                <w:rFonts w:hint="eastAsia" w:ascii="宋体" w:hAnsi="宋体"/>
                <w:bCs/>
                <w:szCs w:val="21"/>
              </w:rPr>
              <w:t>5</w:t>
            </w:r>
          </w:p>
        </w:tc>
        <w:tc>
          <w:tcPr>
            <w:tcW w:w="4648" w:type="dxa"/>
            <w:vAlign w:val="center"/>
          </w:tcPr>
          <w:p w14:paraId="1C67DD99">
            <w:pPr>
              <w:rPr>
                <w:rFonts w:ascii="宋体" w:hAnsi="宋体"/>
                <w:bCs/>
                <w:szCs w:val="21"/>
              </w:rPr>
            </w:pPr>
            <w:r>
              <w:rPr>
                <w:rFonts w:hint="eastAsia" w:ascii="宋体" w:hAnsi="宋体"/>
                <w:bCs/>
                <w:szCs w:val="21"/>
              </w:rPr>
              <w:t>满足要求得</w:t>
            </w:r>
            <w:r>
              <w:rPr>
                <w:rFonts w:ascii="宋体" w:hAnsi="宋体"/>
                <w:bCs/>
                <w:szCs w:val="21"/>
              </w:rPr>
              <w:t>5</w:t>
            </w:r>
            <w:r>
              <w:rPr>
                <w:rFonts w:hint="eastAsia" w:ascii="宋体" w:hAnsi="宋体"/>
                <w:bCs/>
                <w:szCs w:val="21"/>
              </w:rPr>
              <w:t>分，不满足则不得分。</w:t>
            </w:r>
          </w:p>
        </w:tc>
      </w:tr>
      <w:tr w14:paraId="0B81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75674E0E">
            <w:pPr>
              <w:rPr>
                <w:rFonts w:ascii="宋体" w:hAnsi="宋体"/>
                <w:bCs/>
                <w:szCs w:val="21"/>
              </w:rPr>
            </w:pPr>
          </w:p>
        </w:tc>
        <w:tc>
          <w:tcPr>
            <w:tcW w:w="707" w:type="dxa"/>
            <w:vAlign w:val="center"/>
          </w:tcPr>
          <w:p w14:paraId="5E2F49ED">
            <w:pPr>
              <w:rPr>
                <w:rFonts w:ascii="宋体" w:hAnsi="宋体"/>
                <w:bCs/>
                <w:szCs w:val="21"/>
              </w:rPr>
            </w:pPr>
            <w:r>
              <w:rPr>
                <w:rFonts w:hint="eastAsia" w:ascii="宋体" w:hAnsi="宋体"/>
                <w:bCs/>
                <w:szCs w:val="21"/>
              </w:rPr>
              <w:t>质保期及</w:t>
            </w:r>
          </w:p>
          <w:p w14:paraId="63E4811C">
            <w:pPr>
              <w:rPr>
                <w:rFonts w:ascii="宋体" w:hAnsi="宋体"/>
                <w:bCs/>
                <w:szCs w:val="21"/>
              </w:rPr>
            </w:pPr>
            <w:r>
              <w:rPr>
                <w:rFonts w:hint="eastAsia" w:ascii="宋体" w:hAnsi="宋体"/>
                <w:bCs/>
                <w:szCs w:val="21"/>
              </w:rPr>
              <w:t>售后服务</w:t>
            </w:r>
          </w:p>
        </w:tc>
        <w:tc>
          <w:tcPr>
            <w:tcW w:w="341" w:type="dxa"/>
            <w:vAlign w:val="center"/>
          </w:tcPr>
          <w:p w14:paraId="132F0D67">
            <w:pPr>
              <w:rPr>
                <w:rFonts w:ascii="宋体" w:hAnsi="宋体"/>
                <w:bCs/>
                <w:szCs w:val="21"/>
              </w:rPr>
            </w:pPr>
            <w:r>
              <w:rPr>
                <w:rFonts w:ascii="宋体" w:hAnsi="宋体"/>
                <w:bCs/>
                <w:szCs w:val="21"/>
              </w:rPr>
              <w:t>5</w:t>
            </w:r>
          </w:p>
        </w:tc>
        <w:tc>
          <w:tcPr>
            <w:tcW w:w="1939" w:type="dxa"/>
            <w:vAlign w:val="center"/>
          </w:tcPr>
          <w:p w14:paraId="4B85DCA8">
            <w:pPr>
              <w:rPr>
                <w:rFonts w:ascii="宋体" w:hAnsi="宋体"/>
                <w:bCs/>
                <w:szCs w:val="21"/>
              </w:rPr>
            </w:pPr>
            <w:r>
              <w:rPr>
                <w:rFonts w:hint="eastAsia" w:ascii="宋体" w:hAnsi="宋体"/>
                <w:bCs/>
                <w:szCs w:val="21"/>
              </w:rPr>
              <w:t>售后服务保障措施，体系完整，项目所在地有相应专业售后服务固定场所及人员情况，优先考虑本地化</w:t>
            </w:r>
          </w:p>
        </w:tc>
        <w:tc>
          <w:tcPr>
            <w:tcW w:w="769" w:type="dxa"/>
            <w:vAlign w:val="center"/>
          </w:tcPr>
          <w:p w14:paraId="0F254847">
            <w:pPr>
              <w:rPr>
                <w:rFonts w:ascii="宋体" w:hAnsi="宋体"/>
                <w:bCs/>
                <w:szCs w:val="21"/>
              </w:rPr>
            </w:pPr>
            <w:r>
              <w:rPr>
                <w:rFonts w:ascii="宋体" w:hAnsi="宋体"/>
                <w:bCs/>
                <w:szCs w:val="21"/>
              </w:rPr>
              <w:t>10</w:t>
            </w:r>
          </w:p>
        </w:tc>
        <w:tc>
          <w:tcPr>
            <w:tcW w:w="4648" w:type="dxa"/>
            <w:vAlign w:val="center"/>
          </w:tcPr>
          <w:p w14:paraId="3A44D9D8">
            <w:pPr>
              <w:rPr>
                <w:rFonts w:ascii="宋体" w:hAnsi="宋体"/>
                <w:bCs/>
                <w:szCs w:val="21"/>
              </w:rPr>
            </w:pPr>
            <w:r>
              <w:rPr>
                <w:rFonts w:hint="eastAsia" w:ascii="宋体" w:hAnsi="宋体"/>
                <w:bCs/>
                <w:szCs w:val="21"/>
              </w:rPr>
              <w:t>质保期符合招标要求，售后响应时间，投标人承诺质保期内工作时间接到业主电话</w:t>
            </w:r>
            <w:r>
              <w:rPr>
                <w:rFonts w:ascii="宋体" w:hAnsi="宋体"/>
                <w:bCs/>
                <w:szCs w:val="21"/>
              </w:rPr>
              <w:t>4</w:t>
            </w:r>
            <w:r>
              <w:rPr>
                <w:rFonts w:hint="eastAsia" w:ascii="宋体" w:hAnsi="宋体"/>
                <w:bCs/>
                <w:szCs w:val="21"/>
              </w:rPr>
              <w:t>小时到达现场进行售后，得</w:t>
            </w:r>
            <w:r>
              <w:rPr>
                <w:rFonts w:ascii="宋体" w:hAnsi="宋体"/>
                <w:bCs/>
                <w:szCs w:val="21"/>
              </w:rPr>
              <w:t>10</w:t>
            </w:r>
            <w:r>
              <w:rPr>
                <w:rFonts w:hint="eastAsia" w:ascii="宋体" w:hAnsi="宋体"/>
                <w:bCs/>
                <w:szCs w:val="21"/>
              </w:rPr>
              <w:t>分；</w:t>
            </w:r>
            <w:r>
              <w:rPr>
                <w:rFonts w:ascii="宋体" w:hAnsi="宋体"/>
                <w:bCs/>
                <w:szCs w:val="21"/>
              </w:rPr>
              <w:t>24</w:t>
            </w:r>
            <w:r>
              <w:rPr>
                <w:rFonts w:hint="eastAsia" w:ascii="宋体" w:hAnsi="宋体"/>
                <w:bCs/>
                <w:szCs w:val="21"/>
              </w:rPr>
              <w:t>小时到达现场得</w:t>
            </w:r>
            <w:r>
              <w:rPr>
                <w:rFonts w:ascii="宋体" w:hAnsi="宋体"/>
                <w:bCs/>
                <w:szCs w:val="21"/>
              </w:rPr>
              <w:t>5</w:t>
            </w:r>
            <w:r>
              <w:rPr>
                <w:rFonts w:hint="eastAsia" w:ascii="宋体" w:hAnsi="宋体"/>
                <w:bCs/>
                <w:szCs w:val="21"/>
              </w:rPr>
              <w:t>分，其余不得分。</w:t>
            </w:r>
          </w:p>
        </w:tc>
      </w:tr>
      <w:tr w14:paraId="4B0A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Align w:val="center"/>
          </w:tcPr>
          <w:p w14:paraId="3F41F19D">
            <w:pPr>
              <w:rPr>
                <w:rFonts w:ascii="宋体" w:hAnsi="宋体"/>
                <w:bCs/>
                <w:szCs w:val="21"/>
              </w:rPr>
            </w:pPr>
          </w:p>
        </w:tc>
        <w:tc>
          <w:tcPr>
            <w:tcW w:w="707" w:type="dxa"/>
            <w:vAlign w:val="center"/>
          </w:tcPr>
          <w:p w14:paraId="0B6E77A8">
            <w:pPr>
              <w:rPr>
                <w:rFonts w:ascii="宋体" w:hAnsi="宋体"/>
                <w:bCs/>
                <w:szCs w:val="21"/>
              </w:rPr>
            </w:pPr>
            <w:r>
              <w:rPr>
                <w:rFonts w:hint="eastAsia" w:ascii="宋体" w:hAnsi="宋体" w:cs="宋体"/>
                <w:bCs/>
                <w:szCs w:val="21"/>
              </w:rPr>
              <w:t>响应及偏离情况</w:t>
            </w:r>
          </w:p>
        </w:tc>
        <w:tc>
          <w:tcPr>
            <w:tcW w:w="341" w:type="dxa"/>
            <w:vAlign w:val="center"/>
          </w:tcPr>
          <w:p w14:paraId="5386C7DE">
            <w:pPr>
              <w:rPr>
                <w:rFonts w:ascii="宋体" w:hAnsi="宋体"/>
                <w:bCs/>
                <w:szCs w:val="21"/>
              </w:rPr>
            </w:pPr>
            <w:r>
              <w:rPr>
                <w:rFonts w:ascii="宋体" w:hAnsi="宋体"/>
                <w:bCs/>
                <w:szCs w:val="21"/>
              </w:rPr>
              <w:t>6</w:t>
            </w:r>
          </w:p>
        </w:tc>
        <w:tc>
          <w:tcPr>
            <w:tcW w:w="1939" w:type="dxa"/>
            <w:vAlign w:val="center"/>
          </w:tcPr>
          <w:p w14:paraId="4A61E90E">
            <w:pPr>
              <w:rPr>
                <w:rFonts w:ascii="宋体" w:hAnsi="宋体"/>
                <w:bCs/>
                <w:szCs w:val="21"/>
              </w:rPr>
            </w:pPr>
            <w:r>
              <w:rPr>
                <w:rFonts w:hint="eastAsia" w:ascii="宋体" w:hAnsi="宋体" w:cs="宋体"/>
                <w:bCs/>
                <w:szCs w:val="21"/>
              </w:rPr>
              <w:t>响应及偏离情况</w:t>
            </w:r>
          </w:p>
        </w:tc>
        <w:tc>
          <w:tcPr>
            <w:tcW w:w="769" w:type="dxa"/>
            <w:vAlign w:val="center"/>
          </w:tcPr>
          <w:p w14:paraId="18A8D774">
            <w:pPr>
              <w:rPr>
                <w:rFonts w:ascii="宋体" w:hAnsi="宋体"/>
                <w:bCs/>
                <w:szCs w:val="21"/>
              </w:rPr>
            </w:pPr>
            <w:r>
              <w:rPr>
                <w:rFonts w:hint="eastAsia" w:ascii="宋体" w:hAnsi="宋体" w:cs="宋体"/>
                <w:bCs/>
                <w:szCs w:val="21"/>
              </w:rPr>
              <w:t>10</w:t>
            </w:r>
          </w:p>
        </w:tc>
        <w:tc>
          <w:tcPr>
            <w:tcW w:w="4648" w:type="dxa"/>
            <w:vAlign w:val="center"/>
          </w:tcPr>
          <w:p w14:paraId="6FC24757">
            <w:pPr>
              <w:rPr>
                <w:rFonts w:ascii="宋体" w:hAnsi="宋体"/>
                <w:bCs/>
                <w:szCs w:val="21"/>
              </w:rPr>
            </w:pPr>
            <w:r>
              <w:rPr>
                <w:rFonts w:hint="eastAsia" w:ascii="宋体" w:hAnsi="宋体" w:cs="宋体"/>
                <w:bCs/>
                <w:szCs w:val="21"/>
              </w:rPr>
              <w:t>偏离一项扣2分，最低得0分。</w:t>
            </w:r>
          </w:p>
        </w:tc>
      </w:tr>
      <w:tr w14:paraId="2963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669" w:type="dxa"/>
            <w:vAlign w:val="center"/>
          </w:tcPr>
          <w:p w14:paraId="7A93613A">
            <w:pPr>
              <w:rPr>
                <w:rFonts w:ascii="宋体" w:hAnsi="宋体"/>
                <w:bCs/>
                <w:szCs w:val="21"/>
              </w:rPr>
            </w:pPr>
            <w:r>
              <w:rPr>
                <w:rFonts w:hint="eastAsia" w:ascii="宋体" w:hAnsi="宋体"/>
                <w:bCs/>
                <w:szCs w:val="21"/>
              </w:rPr>
              <w:t>备注</w:t>
            </w:r>
          </w:p>
        </w:tc>
        <w:tc>
          <w:tcPr>
            <w:tcW w:w="8404" w:type="dxa"/>
            <w:gridSpan w:val="5"/>
            <w:vAlign w:val="center"/>
          </w:tcPr>
          <w:p w14:paraId="5EE93D50">
            <w:pPr>
              <w:rPr>
                <w:rFonts w:ascii="宋体" w:hAnsi="宋体"/>
                <w:bCs/>
                <w:szCs w:val="21"/>
              </w:rPr>
            </w:pPr>
            <w:r>
              <w:rPr>
                <w:rFonts w:hint="eastAsia" w:ascii="宋体" w:hAnsi="宋体" w:cs="宋体"/>
                <w:bCs/>
                <w:szCs w:val="21"/>
              </w:rPr>
              <w:t>投标人技术标的最终得分为所有评委打分汇总后的算术平均值。</w:t>
            </w:r>
          </w:p>
        </w:tc>
      </w:tr>
    </w:tbl>
    <w:p w14:paraId="0E534721">
      <w:pPr>
        <w:spacing w:line="440" w:lineRule="exact"/>
        <w:ind w:firstLine="420" w:firstLineChars="200"/>
      </w:pPr>
      <w:r>
        <w:rPr>
          <w:rFonts w:hint="eastAsia" w:ascii="宋体" w:hAnsi="宋体" w:cs="宋体"/>
          <w:bCs/>
          <w:color w:val="000000"/>
          <w:szCs w:val="21"/>
        </w:rPr>
        <w:t>本项目只产生一个中标人。1.1.1.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72B0B144">
      <w:pPr>
        <w:pStyle w:val="102"/>
        <w:spacing w:before="240" w:beforeLines="100" w:after="120" w:afterLines="50" w:line="480" w:lineRule="exact"/>
        <w:ind w:left="0" w:firstLine="0"/>
      </w:pPr>
      <w:r>
        <w:rPr>
          <w:rFonts w:hint="eastAsia"/>
        </w:rPr>
        <w:t>废标及终止招标</w:t>
      </w:r>
    </w:p>
    <w:p w14:paraId="00A84DD4">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0B8BF41">
      <w:pPr>
        <w:pStyle w:val="107"/>
        <w:numPr>
          <w:ilvl w:val="1"/>
          <w:numId w:val="31"/>
        </w:numPr>
        <w:spacing w:line="440" w:lineRule="exact"/>
      </w:pPr>
      <w:r>
        <w:rPr>
          <w:rFonts w:hint="eastAsia"/>
        </w:rPr>
        <w:t>投标人提供的有关资格、资质证明文件不合格、不真实或提供虚假投标材料；</w:t>
      </w:r>
    </w:p>
    <w:p w14:paraId="26A54DDD">
      <w:pPr>
        <w:pStyle w:val="107"/>
        <w:numPr>
          <w:ilvl w:val="1"/>
          <w:numId w:val="31"/>
        </w:numPr>
        <w:spacing w:line="440" w:lineRule="exact"/>
      </w:pPr>
      <w:r>
        <w:rPr>
          <w:rFonts w:hint="eastAsia"/>
        </w:rPr>
        <w:t>投标人在报价有效期内撤回投标；</w:t>
      </w:r>
    </w:p>
    <w:p w14:paraId="443FB3D4">
      <w:pPr>
        <w:pStyle w:val="107"/>
        <w:numPr>
          <w:ilvl w:val="1"/>
          <w:numId w:val="31"/>
        </w:numPr>
        <w:spacing w:line="440" w:lineRule="exact"/>
      </w:pPr>
      <w:r>
        <w:rPr>
          <w:rFonts w:hint="eastAsia"/>
        </w:rPr>
        <w:t>在整个评标过程中，投标人有企图影响评标结果公正性的任何活动；</w:t>
      </w:r>
    </w:p>
    <w:p w14:paraId="7DE5C0B9">
      <w:pPr>
        <w:pStyle w:val="107"/>
        <w:numPr>
          <w:ilvl w:val="1"/>
          <w:numId w:val="31"/>
        </w:numPr>
        <w:spacing w:line="440" w:lineRule="exact"/>
      </w:pPr>
      <w:r>
        <w:rPr>
          <w:rFonts w:hint="eastAsia"/>
        </w:rPr>
        <w:t>投标人以任何方式诋毁其他投标人；</w:t>
      </w:r>
    </w:p>
    <w:p w14:paraId="52592E69">
      <w:pPr>
        <w:pStyle w:val="107"/>
        <w:numPr>
          <w:ilvl w:val="1"/>
          <w:numId w:val="31"/>
        </w:numPr>
        <w:spacing w:line="440" w:lineRule="exact"/>
      </w:pPr>
      <w:r>
        <w:rPr>
          <w:rFonts w:hint="eastAsia"/>
        </w:rPr>
        <w:t>投标人串通投标；</w:t>
      </w:r>
    </w:p>
    <w:p w14:paraId="43B826A7">
      <w:pPr>
        <w:pStyle w:val="107"/>
        <w:numPr>
          <w:ilvl w:val="1"/>
          <w:numId w:val="31"/>
        </w:numPr>
        <w:spacing w:line="440" w:lineRule="exact"/>
      </w:pPr>
      <w:r>
        <w:rPr>
          <w:rFonts w:hint="eastAsia"/>
        </w:rPr>
        <w:t>投标人被举报、检举，并经招标人查实无误的；</w:t>
      </w:r>
    </w:p>
    <w:p w14:paraId="3F020684">
      <w:pPr>
        <w:pStyle w:val="107"/>
        <w:numPr>
          <w:ilvl w:val="1"/>
          <w:numId w:val="31"/>
        </w:numPr>
        <w:spacing w:line="440" w:lineRule="exact"/>
      </w:pPr>
      <w:r>
        <w:rPr>
          <w:rFonts w:hint="eastAsia"/>
        </w:rPr>
        <w:t>以他人名义投标或者以其他方式弄虚作假，骗取中标的；</w:t>
      </w:r>
    </w:p>
    <w:p w14:paraId="5E35F637">
      <w:pPr>
        <w:pStyle w:val="107"/>
        <w:numPr>
          <w:ilvl w:val="1"/>
          <w:numId w:val="31"/>
        </w:numPr>
        <w:spacing w:line="440" w:lineRule="exact"/>
      </w:pPr>
      <w:r>
        <w:rPr>
          <w:rFonts w:hint="eastAsia"/>
        </w:rPr>
        <w:t>投标人负责人为同一人或者存在控股、管理关系的不同单位；</w:t>
      </w:r>
    </w:p>
    <w:p w14:paraId="56E0F0BE">
      <w:pPr>
        <w:pStyle w:val="107"/>
        <w:numPr>
          <w:ilvl w:val="1"/>
          <w:numId w:val="31"/>
        </w:numPr>
        <w:spacing w:line="440" w:lineRule="exact"/>
      </w:pPr>
      <w:r>
        <w:rPr>
          <w:rFonts w:hint="eastAsia"/>
        </w:rPr>
        <w:t>有效投标不足五家；</w:t>
      </w:r>
    </w:p>
    <w:p w14:paraId="77016746">
      <w:pPr>
        <w:pStyle w:val="107"/>
        <w:numPr>
          <w:ilvl w:val="1"/>
          <w:numId w:val="31"/>
        </w:numPr>
        <w:spacing w:line="440" w:lineRule="exact"/>
      </w:pPr>
      <w:r>
        <w:rPr>
          <w:rFonts w:hint="eastAsia"/>
        </w:rPr>
        <w:t>不同投标人的投标文件异常一致或者投标报价呈规律性差异的；</w:t>
      </w:r>
    </w:p>
    <w:p w14:paraId="15DC4807">
      <w:pPr>
        <w:pStyle w:val="107"/>
        <w:numPr>
          <w:ilvl w:val="1"/>
          <w:numId w:val="31"/>
        </w:numPr>
        <w:spacing w:line="440" w:lineRule="exact"/>
      </w:pPr>
      <w:r>
        <w:rPr>
          <w:rFonts w:hint="eastAsia"/>
        </w:rPr>
        <w:t>未按要求填报商务报价资料，对招标开展造成较大影响；</w:t>
      </w:r>
    </w:p>
    <w:p w14:paraId="5FAFD350">
      <w:pPr>
        <w:pStyle w:val="107"/>
        <w:numPr>
          <w:ilvl w:val="1"/>
          <w:numId w:val="31"/>
        </w:numPr>
        <w:spacing w:line="440" w:lineRule="exact"/>
      </w:pPr>
      <w:r>
        <w:rPr>
          <w:rFonts w:hint="eastAsia"/>
        </w:rPr>
        <w:t>未按照招标人规定的时间内在中国重汽e采通完成投标的；</w:t>
      </w:r>
    </w:p>
    <w:p w14:paraId="58F2EF4A">
      <w:pPr>
        <w:pStyle w:val="107"/>
        <w:numPr>
          <w:ilvl w:val="1"/>
          <w:numId w:val="31"/>
        </w:numPr>
        <w:spacing w:line="440" w:lineRule="exact"/>
      </w:pPr>
      <w:r>
        <w:rPr>
          <w:rFonts w:hint="eastAsia"/>
        </w:rPr>
        <w:t>法律、法规规定的其他情况。</w:t>
      </w:r>
    </w:p>
    <w:p w14:paraId="4BF540D0">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出现下列情形之一，招标人有权否决所有投标人的投标，并终止招标。</w:t>
      </w:r>
    </w:p>
    <w:p w14:paraId="3829F121">
      <w:pPr>
        <w:numPr>
          <w:ilvl w:val="1"/>
          <w:numId w:val="30"/>
        </w:numPr>
        <w:spacing w:line="440" w:lineRule="exact"/>
        <w:rPr>
          <w:rFonts w:ascii="宋体" w:hAnsi="宋体" w:cs="宋体"/>
          <w:szCs w:val="21"/>
        </w:rPr>
      </w:pPr>
      <w:r>
        <w:rPr>
          <w:rFonts w:hint="eastAsia" w:ascii="宋体" w:hAnsi="宋体" w:cs="宋体"/>
          <w:szCs w:val="21"/>
        </w:rPr>
        <w:t>符合条件的投标人或者对招标文件做实质响应的投标人不足五家的；</w:t>
      </w:r>
    </w:p>
    <w:p w14:paraId="648D9052">
      <w:pPr>
        <w:numPr>
          <w:ilvl w:val="1"/>
          <w:numId w:val="30"/>
        </w:numPr>
        <w:spacing w:line="440" w:lineRule="exact"/>
        <w:rPr>
          <w:rFonts w:ascii="宋体" w:hAnsi="宋体" w:cs="宋体"/>
          <w:szCs w:val="21"/>
        </w:rPr>
      </w:pPr>
      <w:r>
        <w:rPr>
          <w:rFonts w:hint="eastAsia" w:ascii="宋体" w:hAnsi="宋体" w:cs="宋体"/>
          <w:szCs w:val="21"/>
        </w:rPr>
        <w:t>出现影响采购公正的违法、违规行为的；</w:t>
      </w:r>
    </w:p>
    <w:p w14:paraId="31C07EF7">
      <w:pPr>
        <w:numPr>
          <w:ilvl w:val="1"/>
          <w:numId w:val="30"/>
        </w:numPr>
        <w:spacing w:line="440" w:lineRule="exact"/>
        <w:rPr>
          <w:rFonts w:ascii="宋体" w:hAnsi="宋体" w:cs="宋体"/>
          <w:szCs w:val="21"/>
        </w:rPr>
      </w:pPr>
      <w:r>
        <w:rPr>
          <w:rFonts w:hint="eastAsia" w:ascii="宋体" w:hAnsi="宋体" w:cs="宋体"/>
          <w:szCs w:val="21"/>
        </w:rPr>
        <w:t>评标委员会经评审，认为所有投标都不符合招标文件要求的；</w:t>
      </w:r>
    </w:p>
    <w:p w14:paraId="1B47EF53">
      <w:pPr>
        <w:numPr>
          <w:ilvl w:val="1"/>
          <w:numId w:val="30"/>
        </w:numPr>
        <w:spacing w:line="440" w:lineRule="exact"/>
        <w:rPr>
          <w:rFonts w:ascii="宋体" w:hAnsi="宋体" w:cs="宋体"/>
          <w:szCs w:val="21"/>
        </w:rPr>
      </w:pPr>
      <w:r>
        <w:rPr>
          <w:rFonts w:hint="eastAsia" w:ascii="宋体" w:hAnsi="宋体" w:cs="宋体"/>
          <w:szCs w:val="21"/>
        </w:rPr>
        <w:t>因重大变故，采购任务取消的</w:t>
      </w:r>
      <w:bookmarkStart w:id="6" w:name="OLE_LINK28"/>
      <w:bookmarkStart w:id="7" w:name="OLE_LINK27"/>
      <w:bookmarkStart w:id="8" w:name="OLE_LINK26"/>
      <w:bookmarkStart w:id="9" w:name="OLE_LINK25"/>
      <w:bookmarkStart w:id="10" w:name="OLE_LINK29"/>
      <w:r>
        <w:rPr>
          <w:rFonts w:hint="eastAsia" w:ascii="宋体" w:hAnsi="宋体" w:cs="宋体"/>
          <w:szCs w:val="21"/>
        </w:rPr>
        <w:t>；</w:t>
      </w:r>
      <w:bookmarkEnd w:id="6"/>
      <w:bookmarkEnd w:id="7"/>
      <w:bookmarkEnd w:id="8"/>
      <w:bookmarkEnd w:id="9"/>
      <w:bookmarkEnd w:id="10"/>
    </w:p>
    <w:p w14:paraId="0B2D5226">
      <w:pPr>
        <w:numPr>
          <w:ilvl w:val="1"/>
          <w:numId w:val="30"/>
        </w:numPr>
        <w:spacing w:line="440" w:lineRule="exact"/>
        <w:rPr>
          <w:rFonts w:ascii="宋体" w:hAnsi="宋体" w:cs="宋体"/>
          <w:szCs w:val="21"/>
        </w:rPr>
      </w:pPr>
      <w:r>
        <w:rPr>
          <w:rFonts w:hint="eastAsia" w:ascii="宋体" w:hAnsi="宋体" w:cs="宋体"/>
          <w:szCs w:val="21"/>
        </w:rPr>
        <w:t>招标人认为其他应终止招标的情形。</w:t>
      </w:r>
    </w:p>
    <w:p w14:paraId="4CC9A49B">
      <w:pPr>
        <w:pStyle w:val="102"/>
        <w:numPr>
          <w:ilvl w:val="0"/>
          <w:numId w:val="30"/>
        </w:numPr>
        <w:spacing w:before="120" w:beforeLines="50" w:after="120" w:afterLines="50" w:line="440" w:lineRule="exact"/>
        <w:outlineLvl w:val="2"/>
        <w:rPr>
          <w:rFonts w:hAnsi="黑体" w:cs="黑体"/>
          <w:b w:val="0"/>
          <w:bCs w:val="0"/>
          <w:sz w:val="24"/>
          <w:szCs w:val="24"/>
        </w:rPr>
      </w:pPr>
      <w:r>
        <w:rPr>
          <w:rFonts w:hint="eastAsia" w:hAnsi="黑体" w:cs="黑体"/>
          <w:b w:val="0"/>
          <w:bCs w:val="0"/>
          <w:sz w:val="24"/>
          <w:szCs w:val="24"/>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696BE2C6">
      <w:pPr>
        <w:pStyle w:val="102"/>
        <w:spacing w:before="240" w:beforeLines="100" w:after="120" w:afterLines="50" w:line="480" w:lineRule="exact"/>
        <w:ind w:left="0" w:firstLine="0"/>
      </w:pPr>
      <w:r>
        <w:rPr>
          <w:rFonts w:hint="eastAsia"/>
        </w:rPr>
        <w:t>合同签订</w:t>
      </w:r>
    </w:p>
    <w:p w14:paraId="6B906AF2">
      <w:pPr>
        <w:numPr>
          <w:ilvl w:val="0"/>
          <w:numId w:val="32"/>
        </w:numPr>
        <w:spacing w:line="360" w:lineRule="auto"/>
        <w:rPr>
          <w:rFonts w:ascii="宋体" w:hAnsi="宋体" w:cs="宋体"/>
          <w:color w:val="000000"/>
          <w:szCs w:val="21"/>
        </w:rPr>
      </w:pPr>
      <w:r>
        <w:rPr>
          <w:rFonts w:hint="eastAsia" w:ascii="宋体" w:hAnsi="宋体" w:cs="宋体"/>
          <w:color w:val="000000"/>
          <w:szCs w:val="21"/>
        </w:rPr>
        <w:t>招标人根据评标工作小组的评标结果确定中标人，在重汽e采通平台公布中标结果，并发送中标通知。</w:t>
      </w:r>
    </w:p>
    <w:p w14:paraId="3E1E29FD">
      <w:pPr>
        <w:numPr>
          <w:ilvl w:val="0"/>
          <w:numId w:val="32"/>
        </w:numPr>
        <w:spacing w:line="360" w:lineRule="auto"/>
        <w:rPr>
          <w:rFonts w:ascii="宋体" w:hAnsi="宋体" w:cs="宋体"/>
          <w:color w:val="000000"/>
          <w:szCs w:val="21"/>
        </w:rPr>
      </w:pPr>
      <w:r>
        <w:rPr>
          <w:rFonts w:hint="eastAsia" w:ascii="宋体" w:hAnsi="宋体" w:cs="宋体"/>
          <w:color w:val="000000"/>
          <w:szCs w:val="21"/>
        </w:rPr>
        <w:t>中标人应该在中标通知书规定的时间、地点与招标人签订采购合同，否则按照开标后撤回投标处理。</w:t>
      </w:r>
    </w:p>
    <w:p w14:paraId="0C7333CA">
      <w:pPr>
        <w:numPr>
          <w:ilvl w:val="0"/>
          <w:numId w:val="32"/>
        </w:numPr>
        <w:spacing w:line="360" w:lineRule="auto"/>
        <w:rPr>
          <w:rFonts w:ascii="宋体" w:hAnsi="宋体" w:cs="宋体"/>
          <w:szCs w:val="21"/>
        </w:rPr>
      </w:pPr>
      <w:r>
        <w:rPr>
          <w:rFonts w:hint="eastAsia" w:ascii="宋体" w:hAnsi="宋体" w:cs="宋体"/>
          <w:color w:val="000000"/>
          <w:szCs w:val="21"/>
        </w:rPr>
        <w:t>中标人应当按照合同约定的履约责任，在保证质量的前提下完成中标项目，不得将中标项目转包或分包给他人，否则视为违约，招标人有权解除合同。</w:t>
      </w:r>
    </w:p>
    <w:p w14:paraId="4936C19F">
      <w:pPr>
        <w:numPr>
          <w:ilvl w:val="0"/>
          <w:numId w:val="32"/>
        </w:numPr>
        <w:spacing w:line="360" w:lineRule="auto"/>
      </w:pPr>
      <w:r>
        <w:rPr>
          <w:rFonts w:hint="eastAsia" w:ascii="宋体" w:hAnsi="宋体" w:cs="宋体"/>
          <w:color w:val="000000"/>
          <w:szCs w:val="21"/>
        </w:rPr>
        <w:t>招标人有权指定招标人的关联单位作为合同签订人，与中标人签署相关合同，且具体权利义务以中标人与招标人的关联公司最终签署的合同为准。</w:t>
      </w:r>
    </w:p>
    <w:p w14:paraId="32B3B5CC">
      <w:pPr>
        <w:numPr>
          <w:ilvl w:val="0"/>
          <w:numId w:val="32"/>
        </w:numPr>
        <w:spacing w:line="360" w:lineRule="auto"/>
        <w:rPr>
          <w:rFonts w:ascii="宋体" w:hAnsi="宋体" w:cs="宋体"/>
          <w:b/>
          <w:color w:val="000000"/>
          <w:szCs w:val="21"/>
        </w:rPr>
      </w:pPr>
      <w:r>
        <w:rPr>
          <w:rFonts w:hint="eastAsia" w:ascii="宋体" w:hAnsi="宋体" w:cs="宋体"/>
          <w:b/>
          <w:szCs w:val="21"/>
        </w:rPr>
        <w:t>中标人由于履行义务的能力或信用有严重缺陷，招标人有权取消其中标资格，招标人将从中标候选单位中依序重新确定中标人，或重新组织招标；</w:t>
      </w:r>
    </w:p>
    <w:p w14:paraId="2C237C81">
      <w:pPr>
        <w:numPr>
          <w:ilvl w:val="0"/>
          <w:numId w:val="32"/>
        </w:numPr>
        <w:spacing w:line="360" w:lineRule="auto"/>
        <w:rPr>
          <w:rFonts w:ascii="宋体" w:hAnsi="宋体" w:cs="宋体"/>
          <w:b/>
          <w:color w:val="000000"/>
          <w:szCs w:val="21"/>
        </w:rPr>
      </w:pPr>
      <w:r>
        <w:rPr>
          <w:rFonts w:hint="eastAsia" w:ascii="宋体" w:hAnsi="宋体" w:cs="宋体"/>
          <w:b/>
          <w:szCs w:val="21"/>
        </w:rPr>
        <w:t>合同以双方最终签署的版本为准。</w:t>
      </w:r>
    </w:p>
    <w:p w14:paraId="4E7689E3">
      <w:pPr>
        <w:pStyle w:val="102"/>
        <w:spacing w:before="240" w:beforeLines="100" w:after="120" w:afterLines="50" w:line="480" w:lineRule="exact"/>
        <w:ind w:left="0" w:firstLine="0"/>
      </w:pPr>
      <w:r>
        <w:rPr>
          <w:rFonts w:hint="eastAsia"/>
        </w:rPr>
        <w:t>交货及付款</w:t>
      </w:r>
    </w:p>
    <w:p w14:paraId="25B68C49">
      <w:pPr>
        <w:pStyle w:val="107"/>
        <w:numPr>
          <w:ilvl w:val="0"/>
          <w:numId w:val="33"/>
        </w:numPr>
        <w:spacing w:line="440" w:lineRule="exact"/>
        <w:ind w:left="0" w:firstLine="0"/>
      </w:pPr>
      <w:r>
        <w:rPr>
          <w:rFonts w:hint="eastAsia"/>
        </w:rPr>
        <w:t>交货期：自合同签定生效之日起，</w:t>
      </w:r>
      <w:r>
        <w:t>30</w:t>
      </w:r>
      <w:r>
        <w:rPr>
          <w:rFonts w:hint="eastAsia"/>
        </w:rPr>
        <w:t>个日历日之内交货至供货地点。接续</w:t>
      </w:r>
      <w:r>
        <w:t>30</w:t>
      </w:r>
      <w:r>
        <w:rPr>
          <w:rFonts w:hint="eastAsia"/>
        </w:rPr>
        <w:t>个日历日之内安装调试完毕，并投入使用。接续</w:t>
      </w:r>
      <w:r>
        <w:t>20</w:t>
      </w:r>
      <w:r>
        <w:rPr>
          <w:rFonts w:hint="eastAsia"/>
        </w:rPr>
        <w:t>个日历日之内完成终验收。</w:t>
      </w:r>
    </w:p>
    <w:p w14:paraId="6FC7AE89">
      <w:pPr>
        <w:pStyle w:val="107"/>
        <w:spacing w:line="440" w:lineRule="exact"/>
        <w:ind w:left="425"/>
      </w:pPr>
      <w:r>
        <w:rPr>
          <w:rFonts w:hint="eastAsia"/>
        </w:rPr>
        <w:t>安装调试时间或终验收时间超过规定时间的，投标人应当随标书提供详细的工期计划。</w:t>
      </w:r>
    </w:p>
    <w:p w14:paraId="7DABE333">
      <w:pPr>
        <w:pStyle w:val="107"/>
        <w:numPr>
          <w:ilvl w:val="0"/>
          <w:numId w:val="33"/>
        </w:numPr>
        <w:spacing w:line="440" w:lineRule="exact"/>
        <w:ind w:left="0" w:firstLine="0"/>
      </w:pPr>
      <w:r>
        <w:rPr>
          <w:rFonts w:hint="eastAsia"/>
        </w:rPr>
        <w:t>付款方式：半年期商业汇票（包括银行承兑汇票和商业承兑汇票）</w:t>
      </w:r>
    </w:p>
    <w:p w14:paraId="075082EB">
      <w:pPr>
        <w:pStyle w:val="107"/>
        <w:spacing w:line="440" w:lineRule="exact"/>
        <w:ind w:firstLine="420" w:firstLineChars="200"/>
      </w:pPr>
      <w:r>
        <w:rPr>
          <w:rFonts w:hint="eastAsia"/>
        </w:rPr>
        <w:t>设备终验收合格后，中标人提交金额为合同含税总价款</w:t>
      </w:r>
      <w:r>
        <w:t>90%</w:t>
      </w:r>
      <w:r>
        <w:rPr>
          <w:rFonts w:hint="eastAsia"/>
        </w:rPr>
        <w:t>的收据及1</w:t>
      </w:r>
      <w:r>
        <w:t>00%</w:t>
      </w:r>
      <w:r>
        <w:rPr>
          <w:rFonts w:hint="eastAsia"/>
        </w:rPr>
        <w:t>的增值税专用发票并附带合同设备最终验收报告，经招标人依照财务制度审核通过后30日支付；</w:t>
      </w:r>
    </w:p>
    <w:p w14:paraId="238183A4">
      <w:pPr>
        <w:pStyle w:val="107"/>
        <w:spacing w:line="440" w:lineRule="exact"/>
        <w:ind w:firstLine="420" w:firstLineChars="200"/>
      </w:pPr>
      <w:r>
        <w:rPr>
          <w:rFonts w:hint="eastAsia"/>
        </w:rPr>
        <w:t>合同总价款的</w:t>
      </w:r>
      <w:r>
        <w:t>10</w:t>
      </w:r>
      <w:r>
        <w:rPr>
          <w:rFonts w:hint="eastAsia"/>
        </w:rPr>
        <w:t>%作为本合同约定设备的质量保证金，质量保证金在质量保证期内不计利息。质保期届满后支付。</w:t>
      </w:r>
    </w:p>
    <w:p w14:paraId="409CF865">
      <w:pPr>
        <w:pStyle w:val="107"/>
        <w:spacing w:line="440" w:lineRule="exact"/>
        <w:ind w:firstLine="420" w:firstLineChars="200"/>
      </w:pPr>
      <w:r>
        <w:rPr>
          <w:rFonts w:hint="eastAsia"/>
        </w:rPr>
        <w:t>*付款方式及付款比例不允许偏离。</w:t>
      </w:r>
    </w:p>
    <w:p w14:paraId="3093203E">
      <w:pPr>
        <w:pStyle w:val="107"/>
        <w:spacing w:line="440" w:lineRule="exact"/>
        <w:ind w:firstLine="420" w:firstLineChars="200"/>
      </w:pPr>
    </w:p>
    <w:p w14:paraId="21F95734">
      <w:pPr>
        <w:pStyle w:val="107"/>
        <w:spacing w:line="440" w:lineRule="exact"/>
        <w:ind w:firstLine="562" w:firstLineChars="200"/>
        <w:rPr>
          <w:b/>
          <w:sz w:val="28"/>
          <w:szCs w:val="28"/>
        </w:rPr>
      </w:pPr>
      <w:r>
        <w:rPr>
          <w:rFonts w:hint="eastAsia"/>
          <w:b/>
          <w:sz w:val="28"/>
          <w:szCs w:val="28"/>
        </w:rPr>
        <w:t>本次招标最终解释权归中国重汽集团济南动力有限公司。</w:t>
      </w:r>
    </w:p>
    <w:p w14:paraId="35B2EC07">
      <w:pPr>
        <w:pStyle w:val="107"/>
      </w:pPr>
    </w:p>
    <w:p w14:paraId="5E271955">
      <w:bookmarkStart w:id="11" w:name="_Toc47976607"/>
      <w:r>
        <w:rPr>
          <w:rFonts w:hint="eastAsia"/>
        </w:rPr>
        <w:br w:type="page"/>
      </w:r>
    </w:p>
    <w:p w14:paraId="0575066C">
      <w:pPr>
        <w:pStyle w:val="101"/>
      </w:pPr>
      <w:bookmarkStart w:id="12" w:name="_Toc216428602"/>
      <w:r>
        <w:rPr>
          <w:rFonts w:hint="eastAsia"/>
        </w:rPr>
        <w:t>第二部分　</w:t>
      </w:r>
      <w:bookmarkEnd w:id="11"/>
      <w:r>
        <w:rPr>
          <w:rFonts w:hint="eastAsia"/>
        </w:rPr>
        <w:t>技术标书</w:t>
      </w:r>
      <w:bookmarkEnd w:id="12"/>
    </w:p>
    <w:p w14:paraId="4E9A924B">
      <w:pPr>
        <w:keepNext/>
        <w:keepLines/>
        <w:spacing w:before="120" w:after="120" w:line="480" w:lineRule="exact"/>
        <w:jc w:val="center"/>
        <w:outlineLvl w:val="1"/>
        <w:rPr>
          <w:rFonts w:ascii="宋体" w:hAnsi="Calibri"/>
          <w:b/>
          <w:bCs/>
          <w:kern w:val="44"/>
          <w:sz w:val="28"/>
          <w:szCs w:val="28"/>
        </w:rPr>
      </w:pPr>
      <w:bookmarkStart w:id="13" w:name="_Toc169605877"/>
      <w:r>
        <w:rPr>
          <w:rFonts w:hint="eastAsia" w:ascii="宋体" w:hAnsi="宋体"/>
          <w:b/>
          <w:bCs/>
          <w:kern w:val="44"/>
          <w:sz w:val="28"/>
          <w:szCs w:val="28"/>
        </w:rPr>
        <w:t>第一章</w:t>
      </w:r>
      <w:r>
        <w:rPr>
          <w:rFonts w:ascii="宋体" w:hAnsi="宋体"/>
          <w:b/>
          <w:bCs/>
          <w:kern w:val="44"/>
          <w:sz w:val="28"/>
          <w:szCs w:val="28"/>
        </w:rPr>
        <w:t xml:space="preserve">  </w:t>
      </w:r>
      <w:r>
        <w:rPr>
          <w:rFonts w:hint="eastAsia" w:ascii="宋体" w:hAnsi="宋体"/>
          <w:b/>
          <w:bCs/>
          <w:kern w:val="44"/>
          <w:sz w:val="28"/>
          <w:szCs w:val="28"/>
        </w:rPr>
        <w:t>维修货物概况</w:t>
      </w:r>
    </w:p>
    <w:p w14:paraId="6E5C3752">
      <w:pPr>
        <w:keepNext/>
        <w:keepLines/>
        <w:spacing w:before="120" w:after="120" w:line="480" w:lineRule="exact"/>
        <w:jc w:val="center"/>
        <w:outlineLvl w:val="2"/>
        <w:rPr>
          <w:rFonts w:ascii="Arial" w:hAnsi="Arial"/>
          <w:b/>
          <w:bCs/>
          <w:sz w:val="24"/>
          <w:szCs w:val="24"/>
        </w:rPr>
      </w:pPr>
      <w:r>
        <w:rPr>
          <w:rFonts w:hint="eastAsia" w:ascii="Arial" w:hAnsi="Arial"/>
          <w:b/>
          <w:bCs/>
          <w:sz w:val="24"/>
          <w:szCs w:val="24"/>
        </w:rPr>
        <w:t>第一节</w:t>
      </w:r>
      <w:r>
        <w:rPr>
          <w:rFonts w:ascii="Arial" w:hAnsi="Arial"/>
          <w:b/>
          <w:bCs/>
          <w:sz w:val="24"/>
          <w:szCs w:val="24"/>
        </w:rPr>
        <w:t xml:space="preserve">  </w:t>
      </w:r>
      <w:r>
        <w:rPr>
          <w:rFonts w:hint="eastAsia" w:ascii="Arial" w:hAnsi="Arial"/>
          <w:b/>
          <w:bCs/>
          <w:sz w:val="24"/>
          <w:szCs w:val="24"/>
        </w:rPr>
        <w:t>使用环境</w:t>
      </w:r>
    </w:p>
    <w:p w14:paraId="6632ED1B">
      <w:pPr>
        <w:spacing w:line="360" w:lineRule="auto"/>
        <w:outlineLvl w:val="3"/>
        <w:rPr>
          <w:rFonts w:ascii="宋体" w:hAnsi="宋体" w:cs="宋体"/>
          <w:sz w:val="24"/>
          <w:szCs w:val="24"/>
          <w:u w:val="single"/>
          <w:shd w:val="pct10" w:color="auto" w:fill="FFFFFF"/>
        </w:rPr>
      </w:pPr>
      <w:r>
        <w:rPr>
          <w:rFonts w:hint="eastAsia" w:ascii="宋体" w:hAnsi="宋体" w:cs="宋体"/>
          <w:sz w:val="24"/>
          <w:szCs w:val="24"/>
        </w:rPr>
        <w:t>一、项目名称：</w:t>
      </w:r>
      <w:r>
        <w:rPr>
          <w:rFonts w:hint="eastAsia" w:ascii="宋体" w:hAnsi="宋体" w:cs="宋体"/>
          <w:sz w:val="24"/>
          <w:szCs w:val="24"/>
          <w:u w:val="single"/>
        </w:rPr>
        <w:t>杭研中心WE</w:t>
      </w:r>
      <w:r>
        <w:rPr>
          <w:rFonts w:ascii="宋体" w:hAnsi="宋体" w:cs="宋体"/>
          <w:sz w:val="24"/>
          <w:szCs w:val="24"/>
          <w:u w:val="single"/>
        </w:rPr>
        <w:t>52</w:t>
      </w:r>
      <w:r>
        <w:rPr>
          <w:rFonts w:hint="eastAsia" w:ascii="宋体" w:hAnsi="宋体" w:cs="宋体"/>
          <w:sz w:val="24"/>
          <w:szCs w:val="24"/>
          <w:u w:val="single"/>
        </w:rPr>
        <w:t>水力测功器维修招标项目</w:t>
      </w:r>
    </w:p>
    <w:p w14:paraId="46DDF6B8">
      <w:pPr>
        <w:spacing w:line="360" w:lineRule="auto"/>
        <w:outlineLvl w:val="3"/>
        <w:rPr>
          <w:rFonts w:ascii="宋体" w:hAnsi="宋体" w:cs="宋体"/>
          <w:sz w:val="24"/>
          <w:szCs w:val="24"/>
          <w:u w:val="single"/>
          <w:shd w:val="pct10" w:color="auto" w:fill="FFFFFF"/>
        </w:rPr>
      </w:pPr>
      <w:r>
        <w:rPr>
          <w:rFonts w:hint="eastAsia" w:ascii="宋体" w:hAnsi="宋体" w:cs="宋体"/>
          <w:sz w:val="24"/>
          <w:szCs w:val="24"/>
        </w:rPr>
        <w:t>二、建设地点：</w:t>
      </w:r>
      <w:r>
        <w:rPr>
          <w:rFonts w:hint="eastAsia" w:ascii="宋体" w:hAnsi="宋体" w:cs="宋体"/>
          <w:color w:val="000000"/>
          <w:sz w:val="24"/>
          <w:szCs w:val="24"/>
          <w:u w:val="single"/>
        </w:rPr>
        <w:t>杭州市萧山经济技术开发区高新六路1</w:t>
      </w:r>
      <w:r>
        <w:rPr>
          <w:rFonts w:ascii="宋体" w:hAnsi="宋体" w:cs="宋体"/>
          <w:color w:val="000000"/>
          <w:sz w:val="24"/>
          <w:szCs w:val="24"/>
          <w:u w:val="single"/>
        </w:rPr>
        <w:t>86</w:t>
      </w:r>
      <w:r>
        <w:rPr>
          <w:rFonts w:hint="eastAsia" w:ascii="宋体" w:hAnsi="宋体" w:cs="宋体"/>
          <w:color w:val="000000"/>
          <w:sz w:val="24"/>
          <w:szCs w:val="24"/>
          <w:u w:val="single"/>
        </w:rPr>
        <w:t>号院内</w:t>
      </w:r>
    </w:p>
    <w:p w14:paraId="17C7DC1D">
      <w:pPr>
        <w:spacing w:line="360" w:lineRule="auto"/>
        <w:outlineLvl w:val="3"/>
        <w:rPr>
          <w:rFonts w:ascii="宋体" w:hAnsi="宋体" w:cs="宋体"/>
          <w:sz w:val="24"/>
          <w:szCs w:val="24"/>
        </w:rPr>
      </w:pPr>
      <w:r>
        <w:rPr>
          <w:rFonts w:hint="eastAsia" w:ascii="宋体" w:hAnsi="宋体" w:cs="宋体"/>
          <w:sz w:val="24"/>
          <w:szCs w:val="24"/>
        </w:rPr>
        <w:t>三、使用地点：</w:t>
      </w:r>
      <w:r>
        <w:rPr>
          <w:rFonts w:hint="eastAsia" w:ascii="宋体" w:hAnsi="宋体" w:cs="宋体"/>
          <w:color w:val="000000"/>
          <w:sz w:val="24"/>
          <w:szCs w:val="24"/>
          <w:u w:val="single"/>
        </w:rPr>
        <w:t>杭州</w:t>
      </w:r>
    </w:p>
    <w:p w14:paraId="1600169F">
      <w:pPr>
        <w:spacing w:line="360" w:lineRule="auto"/>
        <w:outlineLvl w:val="3"/>
        <w:rPr>
          <w:rFonts w:ascii="宋体" w:hAnsi="宋体" w:cs="宋体"/>
          <w:sz w:val="24"/>
          <w:szCs w:val="24"/>
        </w:rPr>
      </w:pPr>
      <w:r>
        <w:rPr>
          <w:rFonts w:hint="eastAsia" w:ascii="宋体" w:hAnsi="宋体" w:cs="宋体"/>
          <w:sz w:val="24"/>
          <w:szCs w:val="24"/>
        </w:rPr>
        <w:t>四、工作制度：全年工作≥2</w:t>
      </w:r>
      <w:r>
        <w:rPr>
          <w:rFonts w:ascii="宋体" w:hAnsi="宋体" w:cs="宋体"/>
          <w:sz w:val="24"/>
          <w:szCs w:val="24"/>
        </w:rPr>
        <w:t>50</w:t>
      </w:r>
      <w:r>
        <w:rPr>
          <w:rFonts w:hint="eastAsia" w:ascii="宋体" w:hAnsi="宋体" w:cs="宋体"/>
          <w:sz w:val="24"/>
          <w:szCs w:val="24"/>
        </w:rPr>
        <w:t>天、</w:t>
      </w:r>
      <w:r>
        <w:rPr>
          <w:rFonts w:hint="eastAsia" w:ascii="宋体" w:hAnsi="宋体" w:cs="宋体"/>
          <w:sz w:val="24"/>
          <w:szCs w:val="24"/>
          <w:u w:val="single"/>
          <w:shd w:val="pct10" w:color="auto" w:fill="FFFFFF"/>
        </w:rPr>
        <w:t xml:space="preserve"> 一 </w:t>
      </w:r>
      <w:r>
        <w:rPr>
          <w:rFonts w:hint="eastAsia" w:ascii="宋体" w:hAnsi="宋体" w:cs="宋体"/>
          <w:sz w:val="24"/>
          <w:szCs w:val="24"/>
        </w:rPr>
        <w:t>班制、设备年时基数</w:t>
      </w:r>
      <w:r>
        <w:rPr>
          <w:rFonts w:ascii="宋体" w:hAnsi="宋体" w:cs="宋体"/>
          <w:sz w:val="24"/>
          <w:szCs w:val="24"/>
          <w:u w:val="single"/>
          <w:shd w:val="pct10" w:color="auto" w:fill="FFFFFF"/>
        </w:rPr>
        <w:t>2000</w:t>
      </w:r>
      <w:r>
        <w:rPr>
          <w:rFonts w:hint="eastAsia" w:ascii="宋体" w:hAnsi="宋体" w:cs="宋体"/>
          <w:sz w:val="24"/>
          <w:szCs w:val="24"/>
        </w:rPr>
        <w:t>小时</w:t>
      </w:r>
    </w:p>
    <w:p w14:paraId="6D0E8F17">
      <w:pPr>
        <w:spacing w:line="360" w:lineRule="auto"/>
        <w:outlineLvl w:val="3"/>
        <w:rPr>
          <w:rFonts w:ascii="宋体" w:hAnsi="宋体" w:cs="宋体"/>
          <w:sz w:val="24"/>
          <w:szCs w:val="24"/>
        </w:rPr>
      </w:pPr>
      <w:r>
        <w:rPr>
          <w:rFonts w:hint="eastAsia" w:ascii="宋体" w:hAnsi="宋体" w:cs="宋体"/>
          <w:sz w:val="24"/>
          <w:szCs w:val="24"/>
        </w:rPr>
        <w:t>五、使用地点区域自然环境：</w:t>
      </w:r>
    </w:p>
    <w:p w14:paraId="7C0456F3">
      <w:pPr>
        <w:spacing w:line="360" w:lineRule="auto"/>
        <w:ind w:firstLine="480" w:firstLineChars="200"/>
        <w:rPr>
          <w:rFonts w:ascii="宋体" w:hAnsi="宋体" w:cs="宋体"/>
          <w:bCs/>
          <w:sz w:val="24"/>
          <w:szCs w:val="24"/>
        </w:rPr>
      </w:pPr>
      <w:r>
        <w:rPr>
          <w:rFonts w:hint="eastAsia" w:ascii="宋体" w:hAnsi="宋体" w:cs="宋体"/>
          <w:bCs/>
          <w:sz w:val="24"/>
          <w:szCs w:val="24"/>
        </w:rPr>
        <w:t>1.海拔高度：</w:t>
      </w:r>
      <w:r>
        <w:rPr>
          <w:rFonts w:ascii="宋体" w:hAnsi="宋体" w:cs="宋体"/>
          <w:bCs/>
          <w:sz w:val="24"/>
          <w:szCs w:val="24"/>
        </w:rPr>
        <w:t>1</w:t>
      </w:r>
      <w:r>
        <w:rPr>
          <w:rFonts w:hint="eastAsia" w:ascii="宋体" w:hAnsi="宋体" w:cs="宋体"/>
          <w:bCs/>
          <w:sz w:val="24"/>
          <w:szCs w:val="24"/>
        </w:rPr>
        <w:t>000m以下。</w:t>
      </w:r>
    </w:p>
    <w:p w14:paraId="4D20D1DD">
      <w:pPr>
        <w:spacing w:line="360" w:lineRule="auto"/>
        <w:ind w:firstLine="480" w:firstLineChars="200"/>
        <w:rPr>
          <w:rFonts w:ascii="宋体" w:hAnsi="宋体" w:cs="宋体"/>
          <w:bCs/>
          <w:sz w:val="24"/>
          <w:szCs w:val="24"/>
        </w:rPr>
      </w:pPr>
      <w:r>
        <w:rPr>
          <w:rFonts w:hint="eastAsia" w:ascii="宋体" w:hAnsi="宋体" w:cs="宋体"/>
          <w:bCs/>
          <w:sz w:val="24"/>
          <w:szCs w:val="24"/>
        </w:rPr>
        <w:t>2.环境温度：室外极端最低温度-</w:t>
      </w:r>
      <w:r>
        <w:rPr>
          <w:rFonts w:ascii="宋体" w:hAnsi="宋体" w:cs="宋体"/>
          <w:bCs/>
          <w:sz w:val="24"/>
          <w:szCs w:val="24"/>
        </w:rPr>
        <w:t>10</w:t>
      </w:r>
      <w:r>
        <w:rPr>
          <w:rFonts w:hint="eastAsia" w:ascii="宋体" w:hAnsi="宋体" w:cs="宋体"/>
          <w:bCs/>
          <w:sz w:val="24"/>
          <w:szCs w:val="24"/>
        </w:rPr>
        <w:t>℃、极端最高温度45℃，室内极端最低温度-</w:t>
      </w:r>
      <w:r>
        <w:rPr>
          <w:rFonts w:ascii="宋体" w:hAnsi="宋体" w:cs="宋体"/>
          <w:bCs/>
          <w:sz w:val="24"/>
          <w:szCs w:val="24"/>
        </w:rPr>
        <w:t>5</w:t>
      </w:r>
      <w:r>
        <w:rPr>
          <w:rFonts w:hint="eastAsia" w:ascii="宋体" w:hAnsi="宋体" w:cs="宋体"/>
          <w:bCs/>
          <w:sz w:val="24"/>
          <w:szCs w:val="24"/>
        </w:rPr>
        <w:t>℃、极端最高温度</w:t>
      </w:r>
      <w:r>
        <w:rPr>
          <w:rFonts w:ascii="宋体" w:hAnsi="宋体" w:cs="宋体"/>
          <w:bCs/>
          <w:sz w:val="24"/>
          <w:szCs w:val="24"/>
        </w:rPr>
        <w:t>55</w:t>
      </w:r>
      <w:r>
        <w:rPr>
          <w:rFonts w:hint="eastAsia" w:ascii="宋体" w:hAnsi="宋体" w:cs="宋体"/>
          <w:bCs/>
          <w:sz w:val="24"/>
          <w:szCs w:val="24"/>
        </w:rPr>
        <w:t>℃，昼夜最大温差2</w:t>
      </w:r>
      <w:r>
        <w:rPr>
          <w:rFonts w:ascii="宋体" w:hAnsi="宋体" w:cs="宋体"/>
          <w:bCs/>
          <w:sz w:val="24"/>
          <w:szCs w:val="24"/>
        </w:rPr>
        <w:t>5</w:t>
      </w:r>
      <w:r>
        <w:rPr>
          <w:rFonts w:hint="eastAsia" w:ascii="宋体" w:hAnsi="宋体" w:cs="宋体"/>
          <w:bCs/>
          <w:sz w:val="24"/>
          <w:szCs w:val="24"/>
        </w:rPr>
        <w:t>℃。</w:t>
      </w:r>
    </w:p>
    <w:p w14:paraId="11B06C6E">
      <w:pPr>
        <w:spacing w:line="360" w:lineRule="auto"/>
        <w:ind w:firstLine="480" w:firstLineChars="200"/>
        <w:rPr>
          <w:rFonts w:ascii="宋体" w:hAnsi="宋体" w:cs="宋体"/>
          <w:bCs/>
          <w:sz w:val="24"/>
          <w:szCs w:val="24"/>
        </w:rPr>
      </w:pPr>
      <w:r>
        <w:rPr>
          <w:rFonts w:hint="eastAsia" w:ascii="宋体" w:hAnsi="宋体" w:cs="宋体"/>
          <w:bCs/>
          <w:sz w:val="24"/>
          <w:szCs w:val="24"/>
        </w:rPr>
        <w:t>3.相对湿度：年平均5</w:t>
      </w:r>
      <w:r>
        <w:rPr>
          <w:rFonts w:ascii="宋体" w:hAnsi="宋体" w:cs="宋体"/>
          <w:bCs/>
          <w:sz w:val="24"/>
          <w:szCs w:val="24"/>
        </w:rPr>
        <w:t>9%</w:t>
      </w:r>
      <w:r>
        <w:rPr>
          <w:rFonts w:hint="eastAsia" w:ascii="宋体" w:hAnsi="宋体" w:cs="宋体"/>
          <w:bCs/>
          <w:sz w:val="24"/>
          <w:szCs w:val="24"/>
        </w:rPr>
        <w:t>，最大95%、最小15%。</w:t>
      </w:r>
    </w:p>
    <w:p w14:paraId="72056BA9">
      <w:pPr>
        <w:spacing w:line="360" w:lineRule="auto"/>
        <w:ind w:firstLine="480" w:firstLineChars="200"/>
        <w:outlineLvl w:val="3"/>
        <w:rPr>
          <w:rFonts w:ascii="宋体" w:hAnsi="宋体"/>
          <w:color w:val="000000"/>
          <w:sz w:val="24"/>
          <w:szCs w:val="24"/>
        </w:rPr>
      </w:pPr>
      <w:r>
        <w:rPr>
          <w:rFonts w:hint="eastAsia" w:ascii="宋体" w:hAnsi="宋体"/>
          <w:color w:val="000000"/>
          <w:sz w:val="24"/>
          <w:szCs w:val="24"/>
        </w:rPr>
        <w:t>4.降雨量：日最大降雨量300mm、时最大降雨量100mm。</w:t>
      </w:r>
    </w:p>
    <w:p w14:paraId="0D182D97">
      <w:pPr>
        <w:pStyle w:val="2"/>
        <w:ind w:firstLine="480" w:firstLineChars="200"/>
      </w:pPr>
      <w:r>
        <w:rPr>
          <w:rFonts w:hint="eastAsia" w:hAnsi="宋体"/>
          <w:color w:val="000000"/>
          <w:sz w:val="24"/>
          <w:szCs w:val="24"/>
        </w:rPr>
        <w:t>5</w:t>
      </w:r>
      <w:r>
        <w:rPr>
          <w:rFonts w:hAnsi="宋体"/>
          <w:color w:val="000000"/>
          <w:sz w:val="24"/>
          <w:szCs w:val="24"/>
        </w:rPr>
        <w:t>.</w:t>
      </w:r>
      <w:r>
        <w:rPr>
          <w:rFonts w:hint="eastAsia" w:hAnsi="宋体"/>
          <w:color w:val="000000"/>
          <w:sz w:val="24"/>
          <w:szCs w:val="24"/>
        </w:rPr>
        <w:t>最大风速：33.3m/s</w:t>
      </w:r>
    </w:p>
    <w:p w14:paraId="21ACF5B0">
      <w:pPr>
        <w:spacing w:line="360" w:lineRule="auto"/>
        <w:outlineLvl w:val="3"/>
        <w:rPr>
          <w:rFonts w:ascii="宋体" w:hAnsi="宋体" w:cs="宋体"/>
          <w:bCs/>
          <w:sz w:val="24"/>
          <w:szCs w:val="24"/>
        </w:rPr>
      </w:pPr>
      <w:r>
        <w:rPr>
          <w:rFonts w:hint="eastAsia" w:ascii="宋体" w:hAnsi="宋体" w:cs="宋体"/>
          <w:bCs/>
          <w:sz w:val="24"/>
          <w:szCs w:val="24"/>
        </w:rPr>
        <w:t>六、能源环境：</w:t>
      </w:r>
    </w:p>
    <w:p w14:paraId="11CAD4BF">
      <w:pPr>
        <w:spacing w:line="360" w:lineRule="auto"/>
        <w:ind w:firstLine="480" w:firstLineChars="200"/>
        <w:rPr>
          <w:rFonts w:ascii="宋体" w:hAnsi="宋体" w:cs="宋体"/>
          <w:bCs/>
          <w:sz w:val="24"/>
          <w:szCs w:val="24"/>
        </w:rPr>
      </w:pPr>
      <w:bookmarkStart w:id="14" w:name="_Hlk195005990"/>
      <w:r>
        <w:rPr>
          <w:rFonts w:hint="eastAsia" w:ascii="宋体" w:hAnsi="宋体" w:cs="宋体"/>
          <w:bCs/>
          <w:sz w:val="24"/>
          <w:szCs w:val="24"/>
        </w:rPr>
        <w:t>1.电力：中国制式，供电电压380V±15%/220V±15%，供电频率50Hz±2%，三相五线。</w:t>
      </w:r>
    </w:p>
    <w:bookmarkEnd w:id="14"/>
    <w:p w14:paraId="1ADAC918">
      <w:pPr>
        <w:pStyle w:val="2"/>
        <w:ind w:firstLine="480" w:firstLineChars="200"/>
      </w:pPr>
      <w:r>
        <w:rPr>
          <w:rFonts w:hAnsi="宋体"/>
          <w:color w:val="000000"/>
          <w:sz w:val="24"/>
          <w:szCs w:val="24"/>
        </w:rPr>
        <w:t>2.</w:t>
      </w:r>
      <w:r>
        <w:rPr>
          <w:rFonts w:hint="eastAsia" w:hAnsi="宋体"/>
          <w:sz w:val="24"/>
          <w:szCs w:val="24"/>
        </w:rPr>
        <w:t>工业用水：市政自来水</w:t>
      </w:r>
    </w:p>
    <w:p w14:paraId="3F3D0C7B">
      <w:pPr>
        <w:spacing w:line="360" w:lineRule="auto"/>
        <w:ind w:firstLine="482" w:firstLineChars="200"/>
        <w:jc w:val="center"/>
        <w:rPr>
          <w:rFonts w:ascii="宋体" w:hAnsi="Arial"/>
          <w:b/>
          <w:bCs/>
          <w:sz w:val="24"/>
          <w:szCs w:val="24"/>
        </w:rPr>
      </w:pPr>
      <w:r>
        <w:rPr>
          <w:rFonts w:hint="eastAsia" w:ascii="宋体" w:hAnsi="宋体"/>
          <w:b/>
          <w:bCs/>
          <w:sz w:val="24"/>
          <w:szCs w:val="24"/>
        </w:rPr>
        <w:t>第二节</w:t>
      </w:r>
      <w:r>
        <w:rPr>
          <w:rFonts w:ascii="宋体" w:hAnsi="宋体"/>
          <w:b/>
          <w:bCs/>
          <w:sz w:val="24"/>
          <w:szCs w:val="24"/>
        </w:rPr>
        <w:t xml:space="preserve">  </w:t>
      </w:r>
      <w:r>
        <w:rPr>
          <w:rFonts w:hint="eastAsia" w:ascii="宋体" w:hAnsi="宋体"/>
          <w:b/>
          <w:bCs/>
          <w:sz w:val="24"/>
          <w:szCs w:val="24"/>
        </w:rPr>
        <w:t>维修货物概况</w:t>
      </w:r>
    </w:p>
    <w:p w14:paraId="35DD5571">
      <w:pPr>
        <w:spacing w:line="420" w:lineRule="exact"/>
        <w:outlineLvl w:val="3"/>
        <w:rPr>
          <w:rFonts w:ascii="宋体" w:hAnsi="宋体" w:cs="宋体"/>
          <w:sz w:val="24"/>
          <w:szCs w:val="24"/>
          <w:u w:val="single"/>
          <w:shd w:val="pct10" w:color="auto" w:fill="FFFFFF"/>
        </w:rPr>
      </w:pPr>
      <w:r>
        <w:rPr>
          <w:rFonts w:hint="eastAsia" w:ascii="宋体" w:hAnsi="宋体" w:cs="宋体"/>
          <w:b/>
          <w:sz w:val="24"/>
          <w:szCs w:val="24"/>
        </w:rPr>
        <w:t>一、货物名称：</w:t>
      </w:r>
      <w:r>
        <w:rPr>
          <w:rFonts w:hint="eastAsia" w:ascii="宋体" w:hAnsi="宋体" w:cs="宋体"/>
          <w:sz w:val="24"/>
          <w:szCs w:val="24"/>
          <w:u w:val="single"/>
        </w:rPr>
        <w:t>杭研中心WE</w:t>
      </w:r>
      <w:r>
        <w:rPr>
          <w:rFonts w:ascii="宋体" w:hAnsi="宋体" w:cs="宋体"/>
          <w:sz w:val="24"/>
          <w:szCs w:val="24"/>
          <w:u w:val="single"/>
        </w:rPr>
        <w:t>52</w:t>
      </w:r>
      <w:r>
        <w:rPr>
          <w:rFonts w:hint="eastAsia" w:ascii="宋体" w:hAnsi="宋体" w:cs="宋体"/>
          <w:sz w:val="24"/>
          <w:szCs w:val="24"/>
          <w:u w:val="single"/>
        </w:rPr>
        <w:t>水力测功器维修招标项目</w:t>
      </w:r>
      <w:r>
        <w:rPr>
          <w:rFonts w:hint="eastAsia" w:ascii="宋体" w:hAnsi="宋体" w:cs="宋体"/>
          <w:sz w:val="24"/>
          <w:szCs w:val="24"/>
        </w:rPr>
        <w:t>（详见下表）</w:t>
      </w:r>
    </w:p>
    <w:p w14:paraId="5321E169">
      <w:pPr>
        <w:spacing w:line="420" w:lineRule="exact"/>
        <w:outlineLvl w:val="3"/>
        <w:rPr>
          <w:rFonts w:ascii="宋体" w:hAnsi="宋体" w:cs="宋体"/>
          <w:sz w:val="24"/>
          <w:szCs w:val="24"/>
        </w:rPr>
      </w:pPr>
      <w:r>
        <w:rPr>
          <w:rFonts w:hint="eastAsia" w:ascii="宋体" w:hAnsi="宋体" w:cs="宋体"/>
          <w:b/>
          <w:sz w:val="24"/>
          <w:szCs w:val="24"/>
        </w:rPr>
        <w:t>二、货物数量：</w:t>
      </w:r>
      <w:r>
        <w:rPr>
          <w:rFonts w:hint="eastAsia" w:ascii="宋体" w:hAnsi="宋体" w:cs="宋体"/>
          <w:sz w:val="24"/>
          <w:szCs w:val="24"/>
          <w:u w:val="single"/>
        </w:rPr>
        <w:t>若干</w:t>
      </w:r>
      <w:r>
        <w:rPr>
          <w:rFonts w:hint="eastAsia" w:ascii="宋体" w:hAnsi="宋体" w:cs="宋体"/>
          <w:sz w:val="24"/>
          <w:szCs w:val="24"/>
        </w:rPr>
        <w:t>（详见招标清单）</w:t>
      </w:r>
    </w:p>
    <w:p w14:paraId="26682C28">
      <w:pPr>
        <w:spacing w:line="420" w:lineRule="exact"/>
        <w:outlineLvl w:val="3"/>
        <w:rPr>
          <w:rFonts w:ascii="宋体" w:hAnsi="宋体" w:cs="宋体"/>
          <w:b/>
          <w:sz w:val="24"/>
          <w:szCs w:val="24"/>
        </w:rPr>
      </w:pPr>
      <w:r>
        <w:rPr>
          <w:rFonts w:hint="eastAsia" w:ascii="宋体" w:hAnsi="宋体" w:cs="宋体"/>
          <w:b/>
          <w:sz w:val="24"/>
          <w:szCs w:val="24"/>
        </w:rPr>
        <w:t>三、分投分中：不允许</w:t>
      </w:r>
    </w:p>
    <w:p w14:paraId="2B668471">
      <w:pPr>
        <w:jc w:val="center"/>
        <w:rPr>
          <w:rFonts w:ascii="宋体" w:hAnsi="宋体" w:cs="宋体"/>
          <w:sz w:val="24"/>
          <w:szCs w:val="24"/>
        </w:rPr>
      </w:pPr>
      <w:r>
        <w:rPr>
          <w:rFonts w:hint="eastAsia" w:ascii="宋体" w:hAnsi="宋体" w:cs="宋体"/>
          <w:color w:val="000000"/>
          <w:sz w:val="24"/>
          <w:szCs w:val="24"/>
        </w:rPr>
        <w:t>维修货物主要构成</w:t>
      </w:r>
      <w:r>
        <w:rPr>
          <w:rFonts w:hint="eastAsia" w:ascii="宋体" w:hAnsi="宋体" w:cs="宋体"/>
          <w:sz w:val="24"/>
          <w:szCs w:val="24"/>
        </w:rPr>
        <w:t>一览表：</w:t>
      </w:r>
    </w:p>
    <w:tbl>
      <w:tblPr>
        <w:tblStyle w:val="45"/>
        <w:tblW w:w="8160" w:type="dxa"/>
        <w:jc w:val="center"/>
        <w:tblLayout w:type="autofit"/>
        <w:tblCellMar>
          <w:top w:w="0" w:type="dxa"/>
          <w:left w:w="108" w:type="dxa"/>
          <w:bottom w:w="0" w:type="dxa"/>
          <w:right w:w="108" w:type="dxa"/>
        </w:tblCellMar>
      </w:tblPr>
      <w:tblGrid>
        <w:gridCol w:w="1080"/>
        <w:gridCol w:w="2070"/>
        <w:gridCol w:w="2850"/>
        <w:gridCol w:w="1080"/>
        <w:gridCol w:w="1080"/>
      </w:tblGrid>
      <w:tr w14:paraId="4656253B">
        <w:tblPrEx>
          <w:tblCellMar>
            <w:top w:w="0" w:type="dxa"/>
            <w:left w:w="108" w:type="dxa"/>
            <w:bottom w:w="0" w:type="dxa"/>
            <w:right w:w="108"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E7A37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D3047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28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40FB4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项目特征</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85D5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59479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r>
      <w:tr w14:paraId="63EEE8F2">
        <w:tblPrEx>
          <w:tblCellMar>
            <w:top w:w="0" w:type="dxa"/>
            <w:left w:w="108" w:type="dxa"/>
            <w:bottom w:w="0" w:type="dxa"/>
            <w:right w:w="108" w:type="dxa"/>
          </w:tblCellMar>
        </w:tblPrEx>
        <w:trPr>
          <w:trHeight w:val="3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800349">
            <w:pPr>
              <w:jc w:val="center"/>
              <w:rPr>
                <w:rFonts w:ascii="宋体" w:hAnsi="宋体" w:cs="宋体"/>
                <w:color w:val="000000"/>
                <w:sz w:val="18"/>
                <w:szCs w:val="18"/>
              </w:rPr>
            </w:pPr>
          </w:p>
        </w:tc>
        <w:tc>
          <w:tcPr>
            <w:tcW w:w="2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30862B">
            <w:pPr>
              <w:jc w:val="center"/>
              <w:rPr>
                <w:rFonts w:ascii="宋体" w:hAnsi="宋体" w:cs="宋体"/>
                <w:color w:val="000000"/>
                <w:sz w:val="18"/>
                <w:szCs w:val="18"/>
              </w:rPr>
            </w:pPr>
          </w:p>
        </w:tc>
        <w:tc>
          <w:tcPr>
            <w:tcW w:w="28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EF6279">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552F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4FDC0B">
            <w:pPr>
              <w:jc w:val="center"/>
              <w:rPr>
                <w:rFonts w:ascii="宋体" w:hAnsi="宋体" w:cs="宋体"/>
                <w:color w:val="000000"/>
                <w:sz w:val="18"/>
                <w:szCs w:val="18"/>
              </w:rPr>
            </w:pPr>
          </w:p>
        </w:tc>
      </w:tr>
      <w:tr w14:paraId="14A03D82">
        <w:tblPrEx>
          <w:tblCellMar>
            <w:top w:w="0" w:type="dxa"/>
            <w:left w:w="108" w:type="dxa"/>
            <w:bottom w:w="0" w:type="dxa"/>
            <w:right w:w="108" w:type="dxa"/>
          </w:tblCellMar>
        </w:tblPrEx>
        <w:trPr>
          <w:trHeight w:val="20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5DEF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2070" w:type="dxa"/>
            <w:tcBorders>
              <w:top w:val="single" w:color="000000" w:sz="4" w:space="0"/>
              <w:left w:val="nil"/>
              <w:bottom w:val="single" w:color="000000" w:sz="4" w:space="0"/>
              <w:right w:val="single" w:color="000000" w:sz="4" w:space="0"/>
            </w:tcBorders>
            <w:shd w:val="clear" w:color="auto" w:fill="auto"/>
            <w:vAlign w:val="center"/>
          </w:tcPr>
          <w:p w14:paraId="2F72E5B4">
            <w:pPr>
              <w:widowControl/>
              <w:jc w:val="center"/>
              <w:textAlignment w:val="center"/>
              <w:rPr>
                <w:rFonts w:ascii="宋体" w:hAnsi="宋体" w:cs="宋体"/>
                <w:color w:val="000000"/>
                <w:sz w:val="22"/>
                <w:szCs w:val="22"/>
              </w:rPr>
            </w:pPr>
            <w:r>
              <w:rPr>
                <w:rFonts w:ascii="宋体" w:hAnsi="宋体" w:cs="宋体"/>
                <w:color w:val="000000"/>
                <w:sz w:val="22"/>
                <w:szCs w:val="22"/>
              </w:rPr>
              <w:t>2</w:t>
            </w:r>
            <w:r>
              <w:rPr>
                <w:rFonts w:hint="eastAsia" w:ascii="宋体" w:hAnsi="宋体" w:cs="宋体"/>
                <w:color w:val="000000"/>
                <w:sz w:val="22"/>
                <w:szCs w:val="22"/>
              </w:rPr>
              <w:t>台</w:t>
            </w:r>
            <w:r>
              <w:rPr>
                <w:rFonts w:ascii="宋体" w:hAnsi="宋体" w:cs="宋体"/>
                <w:color w:val="000000"/>
                <w:sz w:val="22"/>
                <w:szCs w:val="22"/>
              </w:rPr>
              <w:t>WE52</w:t>
            </w:r>
            <w:r>
              <w:rPr>
                <w:rFonts w:hint="eastAsia" w:ascii="宋体" w:hAnsi="宋体" w:cs="宋体"/>
                <w:color w:val="000000"/>
                <w:sz w:val="22"/>
                <w:szCs w:val="22"/>
              </w:rPr>
              <w:t>水力测功器维修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12CBB">
            <w:pPr>
              <w:widowControl/>
              <w:jc w:val="center"/>
              <w:textAlignment w:val="center"/>
              <w:rPr>
                <w:rFonts w:ascii="宋体" w:hAnsi="宋体" w:cs="宋体"/>
                <w:color w:val="000000"/>
                <w:sz w:val="22"/>
                <w:szCs w:val="22"/>
              </w:rPr>
            </w:pPr>
            <w:r>
              <w:rPr>
                <w:rFonts w:hint="eastAsia" w:ascii="宋体" w:hAnsi="宋体" w:cs="宋体"/>
                <w:color w:val="000000"/>
                <w:sz w:val="22"/>
                <w:szCs w:val="22"/>
              </w:rPr>
              <w:t>送回厂家维修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435D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EB3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3F60D2D6">
        <w:tblPrEx>
          <w:tblCellMar>
            <w:top w:w="0" w:type="dxa"/>
            <w:left w:w="108" w:type="dxa"/>
            <w:bottom w:w="0" w:type="dxa"/>
            <w:right w:w="108" w:type="dxa"/>
          </w:tblCellMar>
        </w:tblPrEx>
        <w:trPr>
          <w:trHeight w:val="11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E14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4423">
            <w:pPr>
              <w:widowControl/>
              <w:jc w:val="center"/>
              <w:textAlignment w:val="center"/>
              <w:rPr>
                <w:rFonts w:ascii="宋体" w:hAnsi="宋体" w:cs="宋体"/>
                <w:color w:val="000000"/>
                <w:sz w:val="22"/>
                <w:szCs w:val="22"/>
              </w:rPr>
            </w:pPr>
            <w:r>
              <w:rPr>
                <w:rFonts w:ascii="宋体" w:hAnsi="宋体" w:cs="宋体"/>
                <w:color w:val="000000"/>
                <w:kern w:val="0"/>
                <w:sz w:val="22"/>
                <w:szCs w:val="22"/>
                <w:lang w:bidi="ar"/>
              </w:rPr>
              <w:t>3</w:t>
            </w:r>
            <w:r>
              <w:rPr>
                <w:rFonts w:hint="eastAsia" w:ascii="宋体" w:hAnsi="宋体" w:cs="宋体"/>
                <w:color w:val="000000"/>
                <w:kern w:val="0"/>
                <w:sz w:val="22"/>
                <w:szCs w:val="22"/>
                <w:lang w:bidi="ar"/>
              </w:rPr>
              <w:t>块7</w:t>
            </w:r>
            <w:r>
              <w:rPr>
                <w:rFonts w:ascii="宋体" w:hAnsi="宋体" w:cs="宋体"/>
                <w:color w:val="000000"/>
                <w:kern w:val="0"/>
                <w:sz w:val="22"/>
                <w:szCs w:val="22"/>
                <w:lang w:bidi="ar"/>
              </w:rPr>
              <w:t>017模块</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D287B">
            <w:pPr>
              <w:widowControl/>
              <w:jc w:val="center"/>
              <w:textAlignment w:val="center"/>
              <w:rPr>
                <w:rFonts w:ascii="宋体" w:hAnsi="宋体" w:cs="宋体"/>
                <w:color w:val="000000"/>
                <w:sz w:val="22"/>
                <w:szCs w:val="22"/>
              </w:rPr>
            </w:pPr>
            <w:r>
              <w:rPr>
                <w:rFonts w:hint="eastAsia" w:ascii="宋体" w:hAnsi="宋体" w:cs="宋体"/>
                <w:color w:val="000000"/>
                <w:sz w:val="22"/>
                <w:szCs w:val="22"/>
              </w:rPr>
              <w:t>安装至6</w:t>
            </w:r>
            <w:r>
              <w:rPr>
                <w:rFonts w:ascii="宋体" w:hAnsi="宋体" w:cs="宋体"/>
                <w:color w:val="000000"/>
                <w:sz w:val="22"/>
                <w:szCs w:val="22"/>
              </w:rPr>
              <w:t>#</w:t>
            </w:r>
            <w:r>
              <w:rPr>
                <w:rFonts w:hint="eastAsia" w:ascii="宋体" w:hAnsi="宋体" w:cs="宋体"/>
                <w:color w:val="000000"/>
                <w:sz w:val="22"/>
                <w:szCs w:val="22"/>
              </w:rPr>
              <w:t>、8#、1</w:t>
            </w:r>
            <w:r>
              <w:rPr>
                <w:rFonts w:ascii="宋体" w:hAnsi="宋体" w:cs="宋体"/>
                <w:color w:val="000000"/>
                <w:sz w:val="22"/>
                <w:szCs w:val="22"/>
              </w:rPr>
              <w:t>0</w:t>
            </w:r>
            <w:r>
              <w:rPr>
                <w:rFonts w:hint="eastAsia" w:ascii="宋体" w:hAnsi="宋体" w:cs="宋体"/>
                <w:color w:val="000000"/>
                <w:sz w:val="22"/>
                <w:szCs w:val="22"/>
              </w:rPr>
              <w:t>#台架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1CE0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323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672187A1">
        <w:tblPrEx>
          <w:tblCellMar>
            <w:top w:w="0" w:type="dxa"/>
            <w:left w:w="108" w:type="dxa"/>
            <w:bottom w:w="0" w:type="dxa"/>
            <w:right w:w="108" w:type="dxa"/>
          </w:tblCellMar>
        </w:tblPrEx>
        <w:trPr>
          <w:trHeight w:val="14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196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3</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267E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r>
              <w:rPr>
                <w:rFonts w:ascii="宋体" w:hAnsi="宋体" w:cs="宋体"/>
                <w:color w:val="000000"/>
                <w:kern w:val="0"/>
                <w:sz w:val="22"/>
                <w:szCs w:val="22"/>
                <w:lang w:bidi="ar"/>
              </w:rPr>
              <w:t>3</w:t>
            </w:r>
            <w:r>
              <w:rPr>
                <w:rFonts w:hint="eastAsia" w:ascii="宋体" w:hAnsi="宋体" w:cs="宋体"/>
                <w:color w:val="000000"/>
                <w:kern w:val="0"/>
                <w:sz w:val="22"/>
                <w:szCs w:val="22"/>
                <w:lang w:bidi="ar"/>
              </w:rPr>
              <w:t>只D</w:t>
            </w:r>
            <w:r>
              <w:rPr>
                <w:rFonts w:ascii="宋体" w:hAnsi="宋体" w:cs="宋体"/>
                <w:color w:val="000000"/>
                <w:kern w:val="0"/>
                <w:sz w:val="22"/>
                <w:szCs w:val="22"/>
                <w:lang w:bidi="ar"/>
              </w:rPr>
              <w:t>RUCK</w:t>
            </w:r>
            <w:r>
              <w:rPr>
                <w:rFonts w:hint="eastAsia" w:ascii="宋体" w:hAnsi="宋体" w:cs="宋体"/>
                <w:color w:val="000000"/>
                <w:kern w:val="0"/>
                <w:sz w:val="22"/>
                <w:szCs w:val="22"/>
                <w:lang w:bidi="ar"/>
              </w:rPr>
              <w:t>压力传感器</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815F">
            <w:pPr>
              <w:widowControl/>
              <w:jc w:val="center"/>
              <w:textAlignment w:val="center"/>
              <w:rPr>
                <w:rFonts w:ascii="宋体" w:hAnsi="宋体" w:cs="宋体"/>
                <w:color w:val="000000"/>
                <w:sz w:val="22"/>
                <w:szCs w:val="22"/>
              </w:rPr>
            </w:pPr>
            <w:r>
              <w:rPr>
                <w:rFonts w:hint="eastAsia" w:ascii="宋体" w:hAnsi="宋体" w:cs="宋体"/>
                <w:color w:val="000000"/>
                <w:sz w:val="22"/>
                <w:szCs w:val="22"/>
              </w:rPr>
              <w:t>安装至6</w:t>
            </w:r>
            <w:r>
              <w:rPr>
                <w:rFonts w:ascii="宋体" w:hAnsi="宋体" w:cs="宋体"/>
                <w:color w:val="000000"/>
                <w:sz w:val="22"/>
                <w:szCs w:val="22"/>
              </w:rPr>
              <w:t>#</w:t>
            </w:r>
            <w:r>
              <w:rPr>
                <w:rFonts w:hint="eastAsia" w:ascii="宋体" w:hAnsi="宋体" w:cs="宋体"/>
                <w:color w:val="000000"/>
                <w:sz w:val="22"/>
                <w:szCs w:val="22"/>
              </w:rPr>
              <w:t>、8#、1</w:t>
            </w:r>
            <w:r>
              <w:rPr>
                <w:rFonts w:ascii="宋体" w:hAnsi="宋体" w:cs="宋体"/>
                <w:color w:val="000000"/>
                <w:sz w:val="22"/>
                <w:szCs w:val="22"/>
              </w:rPr>
              <w:t>0</w:t>
            </w:r>
            <w:r>
              <w:rPr>
                <w:rFonts w:hint="eastAsia" w:ascii="宋体" w:hAnsi="宋体" w:cs="宋体"/>
                <w:color w:val="000000"/>
                <w:sz w:val="22"/>
                <w:szCs w:val="22"/>
              </w:rPr>
              <w:t>#台架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146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4D4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bl>
    <w:p w14:paraId="50C2B0DB">
      <w:pPr>
        <w:pStyle w:val="2"/>
      </w:pPr>
    </w:p>
    <w:p w14:paraId="4DE8AD6B">
      <w:pPr>
        <w:spacing w:line="360" w:lineRule="auto"/>
        <w:ind w:firstLine="480" w:firstLineChars="200"/>
        <w:rPr>
          <w:rFonts w:ascii="宋体" w:hAnsi="宋体" w:cs="宋体"/>
          <w:bCs/>
          <w:sz w:val="24"/>
          <w:szCs w:val="24"/>
        </w:rPr>
      </w:pPr>
      <w:r>
        <w:rPr>
          <w:rFonts w:hint="eastAsia" w:ascii="宋体" w:hAnsi="宋体" w:cs="宋体"/>
          <w:bCs/>
          <w:sz w:val="24"/>
          <w:szCs w:val="24"/>
        </w:rPr>
        <w:t>备注：1.本清单所列采购货物仅为货物的主要构成部分，应配套供货以及招标人所列其它货物（或设备）和服务，请投标人认真阅读“供货范围”。若有异议，不管是多么微小，都应在投标文件“商务偏离”章节中予以详细说明。</w:t>
      </w:r>
    </w:p>
    <w:p w14:paraId="2A964688">
      <w:pPr>
        <w:spacing w:line="360" w:lineRule="auto"/>
        <w:ind w:firstLine="480" w:firstLineChars="200"/>
        <w:rPr>
          <w:rFonts w:ascii="宋体" w:hAnsi="宋体" w:cs="宋体"/>
          <w:bCs/>
          <w:sz w:val="24"/>
          <w:szCs w:val="24"/>
        </w:rPr>
      </w:pPr>
      <w:r>
        <w:rPr>
          <w:rFonts w:hint="eastAsia" w:ascii="宋体" w:hAnsi="宋体" w:cs="宋体"/>
          <w:bCs/>
          <w:sz w:val="24"/>
          <w:szCs w:val="24"/>
        </w:rPr>
        <w:t>2.本表“供货方式”指：交钥匙方式——包括制造、运输、定点卸货、安装、调试和协助验收以及约定培训等。</w:t>
      </w:r>
    </w:p>
    <w:p w14:paraId="04674765">
      <w:pPr>
        <w:pStyle w:val="2"/>
        <w:spacing w:line="360" w:lineRule="auto"/>
        <w:ind w:firstLine="480" w:firstLineChars="200"/>
        <w:rPr>
          <w:rFonts w:hAnsi="宋体" w:cs="宋体"/>
          <w:bCs/>
          <w:sz w:val="24"/>
          <w:szCs w:val="24"/>
        </w:rPr>
      </w:pPr>
      <w:r>
        <w:rPr>
          <w:rFonts w:hint="eastAsia" w:hAnsi="宋体" w:cs="宋体"/>
          <w:bCs/>
          <w:sz w:val="24"/>
          <w:szCs w:val="24"/>
        </w:rPr>
        <w:t>3</w:t>
      </w:r>
      <w:r>
        <w:rPr>
          <w:rFonts w:hAnsi="宋体" w:cs="宋体"/>
          <w:bCs/>
          <w:sz w:val="24"/>
          <w:szCs w:val="24"/>
        </w:rPr>
        <w:t>.</w:t>
      </w:r>
      <w:r>
        <w:rPr>
          <w:rFonts w:hint="eastAsia" w:hAnsi="宋体" w:cs="宋体"/>
          <w:bCs/>
          <w:sz w:val="24"/>
          <w:szCs w:val="24"/>
        </w:rPr>
        <w:t>以上内容仅对设备的基本功能进行了描述和建议，表中所列内容仅供参考，投标方投标前需对生产现场工艺环境进行充分调研与了解，确保投标方案满足工艺、产品、节拍、功能等要求，投标方对投标方案负责。</w:t>
      </w:r>
    </w:p>
    <w:p w14:paraId="59BA3C61">
      <w:pPr>
        <w:spacing w:line="360" w:lineRule="auto"/>
        <w:ind w:firstLine="480" w:firstLineChars="200"/>
        <w:rPr>
          <w:rFonts w:ascii="宋体" w:hAnsi="宋体" w:cs="宋体"/>
          <w:bCs/>
          <w:sz w:val="24"/>
          <w:szCs w:val="24"/>
        </w:rPr>
      </w:pPr>
      <w:r>
        <w:rPr>
          <w:rFonts w:ascii="宋体" w:hAnsi="宋体" w:cs="宋体"/>
          <w:bCs/>
          <w:sz w:val="24"/>
          <w:szCs w:val="24"/>
        </w:rPr>
        <w:t>4.</w:t>
      </w:r>
      <w:r>
        <w:rPr>
          <w:rFonts w:hint="eastAsia" w:ascii="宋体" w:hAnsi="宋体" w:cs="宋体"/>
          <w:bCs/>
          <w:sz w:val="24"/>
          <w:szCs w:val="24"/>
        </w:rPr>
        <w:t>采购货物特别说明：招标人所列货物的名称和规格型号，如为某一供应商所特有，则该名称和规格型号可作参考，但要求投标人所提供的货物必须满足本技术标书实质性要求。</w:t>
      </w:r>
      <w:bookmarkEnd w:id="13"/>
      <w:r>
        <w:rPr>
          <w:rFonts w:asciiTheme="minorHAnsi" w:hAnsiTheme="minorHAnsi" w:eastAsiaTheme="minorEastAsia" w:cstheme="minorBidi"/>
          <w:szCs w:val="22"/>
        </w:rPr>
        <w:br w:type="page"/>
      </w:r>
    </w:p>
    <w:p w14:paraId="10CA9AF2">
      <w:pPr>
        <w:keepNext/>
        <w:keepLines/>
        <w:spacing w:before="120" w:after="120" w:line="480" w:lineRule="exact"/>
        <w:jc w:val="center"/>
        <w:outlineLvl w:val="1"/>
        <w:rPr>
          <w:rFonts w:ascii="宋体" w:hAnsi="Calibri"/>
          <w:bCs/>
          <w:kern w:val="44"/>
          <w:sz w:val="28"/>
          <w:szCs w:val="28"/>
        </w:rPr>
      </w:pPr>
      <w:bookmarkStart w:id="15" w:name="_Toc169605880"/>
      <w:bookmarkStart w:id="16" w:name="_Toc169605881"/>
      <w:r>
        <w:rPr>
          <w:rFonts w:hint="eastAsia" w:ascii="宋体" w:hAnsi="宋体"/>
          <w:b/>
          <w:bCs/>
          <w:kern w:val="44"/>
          <w:sz w:val="28"/>
          <w:szCs w:val="28"/>
        </w:rPr>
        <w:t>第二章</w:t>
      </w:r>
      <w:r>
        <w:rPr>
          <w:rFonts w:ascii="宋体" w:hAnsi="宋体"/>
          <w:b/>
          <w:bCs/>
          <w:kern w:val="44"/>
          <w:sz w:val="28"/>
          <w:szCs w:val="28"/>
        </w:rPr>
        <w:t xml:space="preserve">  </w:t>
      </w:r>
      <w:r>
        <w:rPr>
          <w:rFonts w:hint="eastAsia" w:ascii="宋体" w:hAnsi="宋体"/>
          <w:b/>
          <w:bCs/>
          <w:kern w:val="44"/>
          <w:sz w:val="28"/>
          <w:szCs w:val="28"/>
        </w:rPr>
        <w:t>技术要求</w:t>
      </w:r>
      <w:bookmarkEnd w:id="15"/>
    </w:p>
    <w:p w14:paraId="76D107DC">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一、特别提示</w:t>
      </w:r>
    </w:p>
    <w:p w14:paraId="4F5AE74C">
      <w:pPr>
        <w:spacing w:line="360" w:lineRule="auto"/>
        <w:rPr>
          <w:rFonts w:ascii="宋体" w:hAnsi="宋体"/>
          <w:sz w:val="24"/>
          <w:szCs w:val="24"/>
        </w:rPr>
      </w:pPr>
      <w:r>
        <w:rPr>
          <w:rFonts w:hint="eastAsia" w:ascii="宋体" w:hAnsi="宋体"/>
          <w:sz w:val="24"/>
          <w:szCs w:val="24"/>
        </w:rPr>
        <w:t xml:space="preserve">    1.本章技术要求，仅对功能、设计、结构、性能、安装和试验检验等方面，提出了最低和一般性的技术要求，并未对一切技术细节作出规定。</w:t>
      </w:r>
    </w:p>
    <w:p w14:paraId="2C1A31C2">
      <w:pPr>
        <w:spacing w:line="360" w:lineRule="auto"/>
        <w:rPr>
          <w:rFonts w:ascii="宋体" w:hAnsi="宋体"/>
          <w:sz w:val="24"/>
          <w:szCs w:val="24"/>
        </w:rPr>
      </w:pPr>
      <w:r>
        <w:rPr>
          <w:rFonts w:hint="eastAsia" w:ascii="宋体" w:hAnsi="宋体"/>
          <w:sz w:val="24"/>
          <w:szCs w:val="24"/>
        </w:rPr>
        <w:t xml:space="preserve">    2.本技术要求所使用的标准、规范等，如与投标人所执行的标准、规范不一致时，应按高于本技术要求所列的标准、规范执行。</w:t>
      </w:r>
    </w:p>
    <w:p w14:paraId="33F969AA">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.投标人认为所供货物必需由招标人配备、解决或提供的其它要求，如设备基础隔振和减振设施、软化水、洁净气源等，均应在投标文件“技术偏离”中予以充分说明。</w:t>
      </w:r>
    </w:p>
    <w:p w14:paraId="267EC692">
      <w:pPr>
        <w:spacing w:line="360" w:lineRule="auto"/>
        <w:ind w:firstLine="480" w:firstLineChars="200"/>
        <w:rPr>
          <w:rFonts w:ascii="宋体" w:hAnsi="Calibri"/>
          <w:sz w:val="24"/>
          <w:szCs w:val="24"/>
        </w:rPr>
      </w:pPr>
      <w:r>
        <w:rPr>
          <w:rFonts w:ascii="宋体" w:hAnsi="宋体"/>
          <w:bCs/>
          <w:sz w:val="24"/>
          <w:szCs w:val="24"/>
        </w:rPr>
        <w:t>4</w:t>
      </w:r>
      <w:r>
        <w:rPr>
          <w:rFonts w:hint="eastAsia" w:ascii="宋体" w:hAnsi="宋体"/>
          <w:bCs/>
          <w:sz w:val="24"/>
          <w:szCs w:val="24"/>
        </w:rPr>
        <w:t>.投标人应根据招投标货物具体要求，提出</w:t>
      </w:r>
      <w:r>
        <w:rPr>
          <w:rFonts w:hint="eastAsia" w:ascii="宋体" w:hAnsi="宋体"/>
          <w:sz w:val="24"/>
          <w:szCs w:val="24"/>
        </w:rPr>
        <w:t>对厂房、设备基础（或安装平台）、公用设施、消防、环保等超出招标文件、投标文件、答疑文件、技术交流文件、技术协议书和合同等规定的、有特殊需要的解释、说明和要求。</w:t>
      </w:r>
    </w:p>
    <w:p w14:paraId="488CD076">
      <w:pPr>
        <w:spacing w:line="360" w:lineRule="auto"/>
        <w:rPr>
          <w:rFonts w:ascii="宋体" w:hAnsi="Calibri"/>
          <w:sz w:val="24"/>
          <w:szCs w:val="24"/>
        </w:rPr>
      </w:pPr>
      <w:r>
        <w:rPr>
          <w:rFonts w:hint="eastAsia" w:ascii="宋体" w:hAnsi="宋体"/>
          <w:sz w:val="24"/>
          <w:szCs w:val="24"/>
        </w:rPr>
        <w:t xml:space="preserve">    5.无论是否有技术偏离，投标人均应在投标文件“技术偏离”中明确作出有无说明。若有异议，不管是多么微小，投标人必须予以明确和详细的说明或澄清。</w:t>
      </w:r>
    </w:p>
    <w:p w14:paraId="6A573BF5">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.为避免投标人优势在招标评审时漏项，质保期超出本技术标书要求的，应当在投标文件“技术偏离”中特别注明。</w:t>
      </w:r>
    </w:p>
    <w:p w14:paraId="2F1BFF04">
      <w:pPr>
        <w:tabs>
          <w:tab w:val="left" w:pos="312"/>
        </w:tabs>
        <w:adjustRightInd w:val="0"/>
        <w:snapToGrid w:val="0"/>
        <w:spacing w:line="360" w:lineRule="auto"/>
        <w:ind w:firstLine="480" w:firstLineChars="200"/>
        <w:rPr>
          <w:rFonts w:ascii="宋体" w:hAnsi="宋体"/>
          <w:color w:val="000000"/>
          <w:sz w:val="24"/>
          <w:szCs w:val="24"/>
        </w:rPr>
      </w:pPr>
      <w:r>
        <w:rPr>
          <w:rFonts w:hint="eastAsia" w:ascii="宋体" w:hAnsi="宋体"/>
          <w:color w:val="000000"/>
          <w:sz w:val="24"/>
          <w:szCs w:val="24"/>
        </w:rPr>
        <w:t>7.投标档中，针对“特别提示”条款所做的回应，将作为投标人能否中标的重要依据之一。</w:t>
      </w:r>
    </w:p>
    <w:p w14:paraId="73247933">
      <w:pPr>
        <w:tabs>
          <w:tab w:val="left" w:pos="312"/>
        </w:tabs>
        <w:adjustRightInd w:val="0"/>
        <w:snapToGrid w:val="0"/>
        <w:spacing w:line="360" w:lineRule="auto"/>
        <w:ind w:firstLine="480" w:firstLineChars="200"/>
        <w:rPr>
          <w:rFonts w:ascii="宋体" w:hAnsi="宋体"/>
          <w:color w:val="000000"/>
          <w:sz w:val="24"/>
          <w:szCs w:val="24"/>
        </w:rPr>
      </w:pPr>
      <w:r>
        <w:rPr>
          <w:rFonts w:hint="eastAsia" w:ascii="宋体" w:hAnsi="宋体"/>
          <w:color w:val="000000"/>
          <w:sz w:val="24"/>
          <w:szCs w:val="24"/>
        </w:rPr>
        <w:t>8.</w:t>
      </w:r>
      <w:r>
        <w:rPr>
          <w:rFonts w:hint="eastAsia" w:ascii="宋体" w:hAnsi="宋体"/>
          <w:b/>
          <w:color w:val="000000"/>
          <w:sz w:val="24"/>
          <w:szCs w:val="24"/>
        </w:rPr>
        <w:t>本文件中标注 * 项部分不允许偏离，否则可能导致废标。</w:t>
      </w:r>
    </w:p>
    <w:p w14:paraId="57DF7032">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二、基本要求</w:t>
      </w:r>
    </w:p>
    <w:p w14:paraId="09874FD5">
      <w:pPr>
        <w:spacing w:line="360" w:lineRule="auto"/>
        <w:ind w:firstLine="480" w:firstLineChars="200"/>
        <w:rPr>
          <w:rFonts w:ascii="宋体" w:hAnsi="Calibri"/>
          <w:sz w:val="24"/>
          <w:szCs w:val="24"/>
        </w:rPr>
      </w:pPr>
      <w:r>
        <w:rPr>
          <w:rFonts w:ascii="宋体" w:hAnsi="宋体"/>
          <w:sz w:val="24"/>
          <w:szCs w:val="24"/>
        </w:rPr>
        <w:t>1</w:t>
      </w:r>
      <w:r>
        <w:rPr>
          <w:rFonts w:hint="eastAsia" w:ascii="宋体" w:hAnsi="宋体"/>
          <w:sz w:val="24"/>
          <w:szCs w:val="24"/>
        </w:rPr>
        <w:t>.投标人所供的货物，必须符合中国最新版的法律、法规和相关标准、规范的要求，符合项目所在地政府有关特殊要求。</w:t>
      </w:r>
    </w:p>
    <w:p w14:paraId="3C0B754E">
      <w:pPr>
        <w:spacing w:line="360" w:lineRule="auto"/>
        <w:ind w:firstLine="480" w:firstLineChars="200"/>
        <w:rPr>
          <w:rFonts w:ascii="宋体" w:hAnsi="Calibri"/>
          <w:sz w:val="24"/>
          <w:szCs w:val="24"/>
        </w:rPr>
      </w:pPr>
      <w:r>
        <w:rPr>
          <w:rFonts w:ascii="宋体" w:hAnsi="宋体"/>
          <w:sz w:val="24"/>
          <w:szCs w:val="24"/>
        </w:rPr>
        <w:t>2</w:t>
      </w:r>
      <w:r>
        <w:rPr>
          <w:rFonts w:hint="eastAsia" w:ascii="宋体" w:hAnsi="宋体"/>
          <w:sz w:val="24"/>
          <w:szCs w:val="24"/>
        </w:rPr>
        <w:t>.投标人所供货物涉及的专利权技术以及知识产权保护的其它技术等，应保证招标人不因此受到任何侵权指控以及实际损失。</w:t>
      </w:r>
    </w:p>
    <w:p w14:paraId="2D56EFEA">
      <w:pPr>
        <w:spacing w:line="360" w:lineRule="auto"/>
        <w:ind w:firstLine="480" w:firstLineChars="200"/>
        <w:rPr>
          <w:rFonts w:ascii="宋体" w:hAnsi="Calibri"/>
          <w:sz w:val="24"/>
          <w:szCs w:val="24"/>
        </w:rPr>
      </w:pPr>
      <w:r>
        <w:rPr>
          <w:rFonts w:ascii="宋体" w:hAnsi="宋体"/>
          <w:sz w:val="24"/>
          <w:szCs w:val="24"/>
        </w:rPr>
        <w:t>3</w:t>
      </w:r>
      <w:r>
        <w:rPr>
          <w:rFonts w:hint="eastAsia" w:ascii="宋体" w:hAnsi="宋体"/>
          <w:sz w:val="24"/>
          <w:szCs w:val="24"/>
        </w:rPr>
        <w:t>.投标人应保证所供货物的先进性、可靠性、经济性和实用性，并为全新货物（或设备）。</w:t>
      </w:r>
    </w:p>
    <w:p w14:paraId="6191929A">
      <w:pPr>
        <w:spacing w:line="360" w:lineRule="auto"/>
        <w:ind w:firstLine="480" w:firstLineChars="200"/>
        <w:rPr>
          <w:rFonts w:ascii="宋体" w:hAnsi="Calibri"/>
          <w:sz w:val="24"/>
          <w:szCs w:val="24"/>
        </w:rPr>
      </w:pPr>
      <w:r>
        <w:rPr>
          <w:rFonts w:ascii="宋体" w:hAnsi="宋体"/>
          <w:sz w:val="24"/>
          <w:szCs w:val="24"/>
        </w:rPr>
        <w:t>4</w:t>
      </w:r>
      <w:r>
        <w:rPr>
          <w:rFonts w:hint="eastAsia" w:ascii="宋体" w:hAnsi="宋体"/>
          <w:sz w:val="24"/>
          <w:szCs w:val="24"/>
        </w:rPr>
        <w:t>.投标人应满足招标人提出的各项技术要求，必要时应当免费提供技术承诺或担保。</w:t>
      </w:r>
    </w:p>
    <w:p w14:paraId="4FA0C229">
      <w:pPr>
        <w:spacing w:line="360" w:lineRule="auto"/>
        <w:ind w:firstLine="480" w:firstLineChars="200"/>
        <w:rPr>
          <w:rFonts w:ascii="宋体" w:hAnsi="Calibri"/>
          <w:sz w:val="24"/>
          <w:szCs w:val="24"/>
        </w:rPr>
      </w:pPr>
      <w:r>
        <w:rPr>
          <w:rFonts w:ascii="宋体" w:hAnsi="宋体"/>
          <w:sz w:val="24"/>
          <w:szCs w:val="24"/>
        </w:rPr>
        <w:t>5</w:t>
      </w:r>
      <w:r>
        <w:rPr>
          <w:rFonts w:hint="eastAsia" w:ascii="宋体" w:hAnsi="宋体"/>
          <w:sz w:val="24"/>
          <w:szCs w:val="24"/>
        </w:rPr>
        <w:t>.投标人应保证所供货物（或设备）为中国政府指定或规定的主管部门公布的非淘汰货物（或设备），并尽力提供中国政府指定或规定的主管部门认可的环保型和节能型货物（或设备）。</w:t>
      </w:r>
    </w:p>
    <w:p w14:paraId="70A6E974">
      <w:pPr>
        <w:spacing w:line="360" w:lineRule="auto"/>
        <w:ind w:firstLine="480" w:firstLineChars="200"/>
        <w:rPr>
          <w:rFonts w:ascii="宋体" w:hAnsi="Calibri"/>
          <w:sz w:val="24"/>
          <w:szCs w:val="24"/>
        </w:rPr>
      </w:pPr>
      <w:r>
        <w:rPr>
          <w:rFonts w:ascii="宋体" w:hAnsi="宋体"/>
          <w:sz w:val="24"/>
          <w:szCs w:val="24"/>
        </w:rPr>
        <w:t>6</w:t>
      </w:r>
      <w:r>
        <w:rPr>
          <w:rFonts w:hint="eastAsia" w:ascii="宋体" w:hAnsi="宋体"/>
          <w:sz w:val="24"/>
          <w:szCs w:val="24"/>
        </w:rPr>
        <w:t>.投标人应保证所供货物的完整性和成套性，能保证货物的正常运行、使用。</w:t>
      </w:r>
    </w:p>
    <w:p w14:paraId="531083B8">
      <w:pPr>
        <w:spacing w:line="360" w:lineRule="auto"/>
        <w:ind w:firstLine="480" w:firstLineChars="200"/>
        <w:rPr>
          <w:rFonts w:ascii="宋体" w:hAnsi="宋体"/>
          <w:sz w:val="24"/>
          <w:szCs w:val="24"/>
        </w:rPr>
      </w:pPr>
      <w:r>
        <w:rPr>
          <w:rFonts w:ascii="宋体" w:hAnsi="宋体"/>
          <w:sz w:val="24"/>
          <w:szCs w:val="24"/>
        </w:rPr>
        <w:t>7</w:t>
      </w:r>
      <w:r>
        <w:rPr>
          <w:rFonts w:hint="eastAsia" w:ascii="宋体" w:hAnsi="宋体"/>
          <w:sz w:val="24"/>
          <w:szCs w:val="24"/>
        </w:rPr>
        <w:t>.投标人应对招标人采购的货物所涉及的技术、产能等信息负有保密义务，招标人拥有追究投标人泄密责任的权利；招标人如有需要，投标人应无条件签署保密协议。</w:t>
      </w:r>
    </w:p>
    <w:p w14:paraId="63463334">
      <w:pPr>
        <w:spacing w:line="360" w:lineRule="auto"/>
        <w:ind w:firstLine="480" w:firstLineChars="200"/>
        <w:rPr>
          <w:rFonts w:ascii="宋体" w:hAnsi="宋体" w:cs="宋体"/>
          <w:sz w:val="24"/>
          <w:szCs w:val="24"/>
        </w:rPr>
      </w:pPr>
      <w:r>
        <w:rPr>
          <w:rFonts w:ascii="宋体" w:hAnsi="宋体" w:cs="宋体"/>
          <w:sz w:val="24"/>
          <w:szCs w:val="24"/>
        </w:rPr>
        <w:t>8</w:t>
      </w:r>
      <w:r>
        <w:rPr>
          <w:rFonts w:hint="eastAsia" w:ascii="宋体" w:hAnsi="宋体" w:cs="宋体"/>
          <w:sz w:val="24"/>
          <w:szCs w:val="24"/>
        </w:rPr>
        <w:t>.投标人提供的设备第三方检定校准报告，检定费用含在报价中。</w:t>
      </w:r>
    </w:p>
    <w:p w14:paraId="66737068">
      <w:pPr>
        <w:pStyle w:val="2"/>
      </w:pPr>
    </w:p>
    <w:p w14:paraId="4652DF1D">
      <w:pPr>
        <w:pStyle w:val="172"/>
        <w:spacing w:line="360" w:lineRule="auto"/>
        <w:ind w:firstLine="482" w:firstLineChars="200"/>
        <w:outlineLvl w:val="2"/>
        <w:rPr>
          <w:rFonts w:eastAsia="宋体" w:cs="宋体"/>
          <w:b/>
          <w:bCs w:val="0"/>
          <w:sz w:val="24"/>
          <w:szCs w:val="24"/>
        </w:rPr>
      </w:pPr>
      <w:r>
        <w:rPr>
          <w:rFonts w:hint="eastAsia" w:eastAsia="宋体" w:cs="宋体"/>
          <w:b/>
          <w:bCs w:val="0"/>
          <w:sz w:val="24"/>
          <w:szCs w:val="24"/>
        </w:rPr>
        <w:t>三、技术要求</w:t>
      </w:r>
    </w:p>
    <w:p w14:paraId="44AEE429">
      <w:pPr>
        <w:spacing w:line="360" w:lineRule="auto"/>
        <w:ind w:firstLine="480" w:firstLineChars="200"/>
        <w:rPr>
          <w:rFonts w:ascii="宋体" w:hAnsi="宋体"/>
          <w:sz w:val="24"/>
          <w:szCs w:val="24"/>
        </w:rPr>
      </w:pPr>
      <w:r>
        <w:rPr>
          <w:rFonts w:ascii="宋体" w:hAnsi="宋体"/>
          <w:sz w:val="24"/>
          <w:szCs w:val="24"/>
        </w:rPr>
        <w:t>1</w:t>
      </w:r>
      <w:r>
        <w:rPr>
          <w:rFonts w:hint="eastAsia" w:ascii="宋体" w:hAnsi="宋体"/>
          <w:sz w:val="24"/>
          <w:szCs w:val="24"/>
        </w:rPr>
        <w:t>.核心要求</w:t>
      </w:r>
    </w:p>
    <w:p w14:paraId="25E1FBD9">
      <w:pPr>
        <w:pStyle w:val="2"/>
        <w:spacing w:line="360" w:lineRule="auto"/>
        <w:ind w:firstLine="480" w:firstLineChars="200"/>
        <w:rPr>
          <w:rFonts w:hAnsi="宋体"/>
          <w:sz w:val="24"/>
          <w:szCs w:val="24"/>
        </w:rPr>
      </w:pPr>
      <w:r>
        <w:rPr>
          <w:rFonts w:hint="eastAsia" w:hAnsi="宋体"/>
          <w:sz w:val="24"/>
          <w:szCs w:val="24"/>
        </w:rPr>
        <w:t>1</w:t>
      </w:r>
      <w:r>
        <w:rPr>
          <w:rFonts w:hAnsi="宋体"/>
          <w:sz w:val="24"/>
          <w:szCs w:val="24"/>
        </w:rPr>
        <w:t>.1</w:t>
      </w:r>
      <w:r>
        <w:rPr>
          <w:rFonts w:hint="eastAsia" w:hAnsi="宋体"/>
          <w:sz w:val="24"/>
          <w:szCs w:val="24"/>
        </w:rPr>
        <w:t>.WE</w:t>
      </w:r>
      <w:r>
        <w:rPr>
          <w:rFonts w:hAnsi="宋体"/>
          <w:sz w:val="24"/>
          <w:szCs w:val="24"/>
        </w:rPr>
        <w:t>52</w:t>
      </w:r>
      <w:r>
        <w:rPr>
          <w:rFonts w:hint="eastAsia" w:hAnsi="宋体"/>
          <w:sz w:val="24"/>
          <w:szCs w:val="24"/>
        </w:rPr>
        <w:t>水力测功器维修</w:t>
      </w:r>
    </w:p>
    <w:p w14:paraId="0799D556">
      <w:pPr>
        <w:pStyle w:val="2"/>
        <w:spacing w:line="360" w:lineRule="auto"/>
        <w:ind w:firstLine="480" w:firstLineChars="200"/>
        <w:rPr>
          <w:rFonts w:hAnsi="宋体"/>
          <w:sz w:val="24"/>
          <w:szCs w:val="24"/>
        </w:rPr>
      </w:pPr>
      <w:r>
        <w:rPr>
          <w:rFonts w:hint="eastAsia" w:hAnsi="宋体"/>
          <w:sz w:val="24"/>
          <w:szCs w:val="24"/>
        </w:rPr>
        <w:t>当前杭州试验室6#、</w:t>
      </w:r>
      <w:r>
        <w:rPr>
          <w:rFonts w:hAnsi="宋体"/>
          <w:sz w:val="24"/>
          <w:szCs w:val="24"/>
        </w:rPr>
        <w:t>10</w:t>
      </w:r>
      <w:r>
        <w:rPr>
          <w:rFonts w:hint="eastAsia" w:hAnsi="宋体"/>
          <w:sz w:val="24"/>
          <w:szCs w:val="24"/>
        </w:rPr>
        <w:t>#台架W</w:t>
      </w:r>
      <w:r>
        <w:rPr>
          <w:rFonts w:hAnsi="宋体"/>
          <w:sz w:val="24"/>
          <w:szCs w:val="24"/>
        </w:rPr>
        <w:t>E52</w:t>
      </w:r>
      <w:r>
        <w:rPr>
          <w:rFonts w:hint="eastAsia" w:hAnsi="宋体"/>
          <w:sz w:val="24"/>
          <w:szCs w:val="24"/>
        </w:rPr>
        <w:t>水力测功器运行时出现传感器线性差、轴承磨损严重间隙过大、放大板输出性线异常、水力测功器转动时有漏水、异响等状况。维修后WE</w:t>
      </w:r>
      <w:r>
        <w:rPr>
          <w:rFonts w:hAnsi="宋体"/>
          <w:sz w:val="24"/>
          <w:szCs w:val="24"/>
        </w:rPr>
        <w:t>52</w:t>
      </w:r>
      <w:r>
        <w:rPr>
          <w:rFonts w:hint="eastAsia" w:hAnsi="宋体"/>
          <w:sz w:val="24"/>
          <w:szCs w:val="24"/>
        </w:rPr>
        <w:t>水力测功器必须能正常运行，保障噪声室台架正常稳定运行。</w:t>
      </w:r>
    </w:p>
    <w:p w14:paraId="3F56EBCC">
      <w:pPr>
        <w:pStyle w:val="2"/>
        <w:spacing w:line="360" w:lineRule="auto"/>
        <w:ind w:firstLine="480" w:firstLineChars="200"/>
        <w:rPr>
          <w:rFonts w:hAnsi="宋体"/>
          <w:sz w:val="24"/>
          <w:szCs w:val="24"/>
        </w:rPr>
      </w:pPr>
      <w:r>
        <w:rPr>
          <w:rFonts w:hint="eastAsia" w:hAnsi="宋体"/>
          <w:sz w:val="24"/>
          <w:szCs w:val="24"/>
        </w:rPr>
        <w:t>1</w:t>
      </w:r>
      <w:r>
        <w:rPr>
          <w:rFonts w:hAnsi="宋体"/>
          <w:sz w:val="24"/>
          <w:szCs w:val="24"/>
        </w:rPr>
        <w:t>.2.</w:t>
      </w:r>
      <w:r>
        <w:rPr>
          <w:rFonts w:hint="eastAsia"/>
        </w:rPr>
        <w:t xml:space="preserve"> </w:t>
      </w:r>
      <w:r>
        <w:rPr>
          <w:rFonts w:hint="eastAsia"/>
          <w:sz w:val="24"/>
          <w:szCs w:val="24"/>
        </w:rPr>
        <w:t>增加7</w:t>
      </w:r>
      <w:r>
        <w:rPr>
          <w:sz w:val="24"/>
          <w:szCs w:val="24"/>
        </w:rPr>
        <w:t>017</w:t>
      </w:r>
      <w:r>
        <w:rPr>
          <w:rFonts w:hint="eastAsia"/>
          <w:sz w:val="24"/>
          <w:szCs w:val="24"/>
        </w:rPr>
        <w:t>模块和压力传感器</w:t>
      </w:r>
    </w:p>
    <w:p w14:paraId="05E5C52F">
      <w:pPr>
        <w:pStyle w:val="2"/>
        <w:spacing w:line="360" w:lineRule="auto"/>
        <w:ind w:firstLine="480" w:firstLineChars="200"/>
        <w:rPr>
          <w:rFonts w:hAnsi="宋体"/>
          <w:sz w:val="24"/>
          <w:szCs w:val="24"/>
        </w:rPr>
      </w:pPr>
      <w:r>
        <w:rPr>
          <w:rFonts w:hint="eastAsia" w:hAnsi="宋体"/>
          <w:sz w:val="24"/>
          <w:szCs w:val="24"/>
        </w:rPr>
        <w:t>当前杭州试验室1</w:t>
      </w:r>
      <w:r>
        <w:rPr>
          <w:rFonts w:hAnsi="宋体"/>
          <w:sz w:val="24"/>
          <w:szCs w:val="24"/>
        </w:rPr>
        <w:t>0</w:t>
      </w:r>
      <w:r>
        <w:rPr>
          <w:rFonts w:hint="eastAsia" w:hAnsi="宋体"/>
          <w:sz w:val="24"/>
          <w:szCs w:val="24"/>
        </w:rPr>
        <w:t>#、8#、6#台架</w:t>
      </w:r>
      <w:r>
        <w:rPr>
          <w:rFonts w:hAnsi="宋体"/>
          <w:sz w:val="24"/>
          <w:szCs w:val="24"/>
        </w:rPr>
        <w:t>压力</w:t>
      </w:r>
      <w:r>
        <w:rPr>
          <w:rFonts w:hint="eastAsia" w:hAnsi="宋体"/>
          <w:sz w:val="24"/>
          <w:szCs w:val="24"/>
        </w:rPr>
        <w:t>通道不足需增加3块7</w:t>
      </w:r>
      <w:r>
        <w:rPr>
          <w:rFonts w:hAnsi="宋体"/>
          <w:sz w:val="24"/>
          <w:szCs w:val="24"/>
        </w:rPr>
        <w:t>017模块</w:t>
      </w:r>
      <w:r>
        <w:rPr>
          <w:rFonts w:hint="eastAsia" w:hAnsi="宋体"/>
          <w:sz w:val="24"/>
          <w:szCs w:val="24"/>
        </w:rPr>
        <w:t>，4只品牌为为D</w:t>
      </w:r>
      <w:r>
        <w:rPr>
          <w:rFonts w:hAnsi="宋体"/>
          <w:sz w:val="24"/>
          <w:szCs w:val="24"/>
        </w:rPr>
        <w:t>RUCK</w:t>
      </w:r>
      <w:r>
        <w:rPr>
          <w:rFonts w:hint="eastAsia" w:hAnsi="宋体"/>
          <w:sz w:val="24"/>
          <w:szCs w:val="24"/>
        </w:rPr>
        <w:t>量程1</w:t>
      </w:r>
      <w:r>
        <w:rPr>
          <w:rFonts w:hAnsi="宋体"/>
          <w:sz w:val="24"/>
          <w:szCs w:val="24"/>
        </w:rPr>
        <w:t>0bar压力</w:t>
      </w:r>
      <w:r>
        <w:rPr>
          <w:rFonts w:hint="eastAsia" w:hAnsi="宋体"/>
          <w:sz w:val="24"/>
          <w:szCs w:val="24"/>
        </w:rPr>
        <w:t>传感器测量机油压力，9只品牌为D</w:t>
      </w:r>
      <w:r>
        <w:rPr>
          <w:rFonts w:hAnsi="宋体"/>
          <w:sz w:val="24"/>
          <w:szCs w:val="24"/>
        </w:rPr>
        <w:t>RUCK</w:t>
      </w:r>
      <w:r>
        <w:rPr>
          <w:rFonts w:hint="eastAsia" w:hAnsi="宋体"/>
          <w:sz w:val="24"/>
          <w:szCs w:val="24"/>
        </w:rPr>
        <w:t>量程4</w:t>
      </w:r>
      <w:r>
        <w:rPr>
          <w:rFonts w:hAnsi="宋体"/>
          <w:sz w:val="24"/>
          <w:szCs w:val="24"/>
        </w:rPr>
        <w:t xml:space="preserve"> bar压力</w:t>
      </w:r>
      <w:r>
        <w:rPr>
          <w:rFonts w:hint="eastAsia" w:hAnsi="宋体"/>
          <w:sz w:val="24"/>
          <w:szCs w:val="24"/>
        </w:rPr>
        <w:t>传感器测量涡前压力、出水压力。</w:t>
      </w:r>
    </w:p>
    <w:p w14:paraId="262E9453">
      <w:pPr>
        <w:spacing w:line="360" w:lineRule="auto"/>
        <w:ind w:firstLine="480" w:firstLineChars="200"/>
        <w:rPr>
          <w:sz w:val="24"/>
          <w:szCs w:val="24"/>
        </w:rPr>
      </w:pPr>
      <w:r>
        <w:rPr>
          <w:rFonts w:hint="eastAsia"/>
          <w:sz w:val="24"/>
          <w:szCs w:val="24"/>
        </w:rPr>
        <w:t>2</w:t>
      </w:r>
      <w:r>
        <w:rPr>
          <w:sz w:val="24"/>
          <w:szCs w:val="24"/>
        </w:rPr>
        <w:t>.</w:t>
      </w:r>
      <w:r>
        <w:rPr>
          <w:rFonts w:hint="eastAsia" w:ascii="宋体" w:hAnsi="宋体"/>
          <w:sz w:val="24"/>
          <w:szCs w:val="24"/>
        </w:rPr>
        <w:t>施工要求</w:t>
      </w:r>
    </w:p>
    <w:p w14:paraId="4417CF96">
      <w:pPr>
        <w:spacing w:line="360" w:lineRule="auto"/>
        <w:ind w:firstLine="480" w:firstLineChars="200"/>
        <w:rPr>
          <w:sz w:val="24"/>
          <w:szCs w:val="24"/>
        </w:rPr>
      </w:pPr>
      <w:r>
        <w:rPr>
          <w:sz w:val="24"/>
          <w:szCs w:val="24"/>
        </w:rPr>
        <w:t>2.</w:t>
      </w:r>
      <w:r>
        <w:rPr>
          <w:rFonts w:hint="eastAsia"/>
          <w:sz w:val="24"/>
          <w:szCs w:val="24"/>
        </w:rPr>
        <w:t>1</w:t>
      </w:r>
      <w:r>
        <w:rPr>
          <w:rFonts w:hint="eastAsia" w:ascii="宋体" w:hAnsi="宋体"/>
          <w:sz w:val="24"/>
          <w:szCs w:val="24"/>
        </w:rPr>
        <w:t>.施工对象:</w:t>
      </w:r>
      <w:r>
        <w:rPr>
          <w:rFonts w:hint="eastAsia" w:hAnsi="宋体"/>
          <w:sz w:val="24"/>
          <w:szCs w:val="24"/>
        </w:rPr>
        <w:t xml:space="preserve"> WE</w:t>
      </w:r>
      <w:r>
        <w:rPr>
          <w:rFonts w:hAnsi="宋体"/>
          <w:sz w:val="24"/>
          <w:szCs w:val="24"/>
        </w:rPr>
        <w:t>52</w:t>
      </w:r>
      <w:r>
        <w:rPr>
          <w:rFonts w:hint="eastAsia" w:hAnsi="宋体"/>
          <w:sz w:val="24"/>
          <w:szCs w:val="24"/>
        </w:rPr>
        <w:t>水力测功器维修，</w:t>
      </w:r>
      <w:r>
        <w:rPr>
          <w:rFonts w:hint="eastAsia" w:ascii="宋体" w:hAnsi="宋体"/>
          <w:sz w:val="24"/>
          <w:szCs w:val="24"/>
        </w:rPr>
        <w:t>增加7</w:t>
      </w:r>
      <w:r>
        <w:rPr>
          <w:rFonts w:ascii="宋体" w:hAnsi="宋体"/>
          <w:sz w:val="24"/>
          <w:szCs w:val="24"/>
        </w:rPr>
        <w:t>017</w:t>
      </w:r>
      <w:r>
        <w:rPr>
          <w:rFonts w:hint="eastAsia" w:ascii="宋体" w:hAnsi="宋体"/>
          <w:sz w:val="24"/>
          <w:szCs w:val="24"/>
        </w:rPr>
        <w:t>模块和压力传感器等。</w:t>
      </w:r>
    </w:p>
    <w:p w14:paraId="2DA8890B">
      <w:pPr>
        <w:spacing w:line="360" w:lineRule="auto"/>
        <w:ind w:firstLine="480" w:firstLineChars="200"/>
        <w:rPr>
          <w:rFonts w:ascii="宋体" w:hAnsi="宋体"/>
          <w:sz w:val="24"/>
          <w:szCs w:val="24"/>
        </w:rPr>
      </w:pPr>
      <w:r>
        <w:rPr>
          <w:sz w:val="24"/>
          <w:szCs w:val="24"/>
        </w:rPr>
        <w:t>2.</w:t>
      </w:r>
      <w:r>
        <w:rPr>
          <w:rFonts w:hint="eastAsia"/>
          <w:sz w:val="24"/>
          <w:szCs w:val="24"/>
        </w:rPr>
        <w:t>2</w:t>
      </w:r>
      <w:r>
        <w:rPr>
          <w:rFonts w:hint="eastAsia" w:ascii="宋体" w:hAnsi="宋体"/>
          <w:sz w:val="24"/>
          <w:szCs w:val="24"/>
        </w:rPr>
        <w:t>.交付周期：自合同签订之日起，</w:t>
      </w:r>
      <w:r>
        <w:rPr>
          <w:sz w:val="24"/>
          <w:szCs w:val="24"/>
        </w:rPr>
        <w:t>50</w:t>
      </w:r>
      <w:r>
        <w:rPr>
          <w:rFonts w:hint="eastAsia" w:ascii="宋体" w:hAnsi="宋体"/>
          <w:sz w:val="24"/>
          <w:szCs w:val="24"/>
        </w:rPr>
        <w:t>天内完成安装调试并投入正常使用。</w:t>
      </w:r>
    </w:p>
    <w:p w14:paraId="1B99176A">
      <w:pPr>
        <w:pStyle w:val="2"/>
        <w:spacing w:line="360" w:lineRule="auto"/>
        <w:ind w:firstLine="480" w:firstLineChars="200"/>
      </w:pPr>
      <w:r>
        <w:rPr>
          <w:rFonts w:ascii="Times New Roman" w:hAnsi="Times New Roman"/>
          <w:sz w:val="24"/>
          <w:szCs w:val="24"/>
        </w:rPr>
        <w:t>2.3</w:t>
      </w:r>
      <w:r>
        <w:rPr>
          <w:rFonts w:hint="eastAsia" w:hAnsi="宋体"/>
          <w:sz w:val="24"/>
          <w:szCs w:val="24"/>
        </w:rPr>
        <w:t>.施工产生的垃圾由施工方负责清运。</w:t>
      </w:r>
    </w:p>
    <w:p w14:paraId="4BEF894E">
      <w:pPr>
        <w:spacing w:line="360" w:lineRule="auto"/>
        <w:ind w:firstLine="480" w:firstLineChars="200"/>
        <w:rPr>
          <w:sz w:val="24"/>
          <w:szCs w:val="24"/>
        </w:rPr>
      </w:pPr>
      <w:r>
        <w:rPr>
          <w:sz w:val="24"/>
          <w:szCs w:val="24"/>
        </w:rPr>
        <w:t>3.</w:t>
      </w:r>
      <w:r>
        <w:rPr>
          <w:rFonts w:hint="eastAsia" w:ascii="宋体" w:hAnsi="宋体"/>
          <w:sz w:val="24"/>
          <w:szCs w:val="24"/>
        </w:rPr>
        <w:t>安装施工：</w:t>
      </w:r>
    </w:p>
    <w:p w14:paraId="4ECC12DB">
      <w:pPr>
        <w:widowControl/>
        <w:spacing w:line="360" w:lineRule="auto"/>
        <w:ind w:firstLine="480" w:firstLineChars="200"/>
        <w:jc w:val="left"/>
        <w:rPr>
          <w:rFonts w:ascii="宋体" w:hAnsi="宋体" w:cs="宋体"/>
          <w:kern w:val="0"/>
          <w:sz w:val="24"/>
          <w:szCs w:val="24"/>
        </w:rPr>
      </w:pPr>
      <w:r>
        <w:rPr>
          <w:sz w:val="24"/>
          <w:szCs w:val="24"/>
        </w:rPr>
        <w:t>3.1</w:t>
      </w:r>
      <w:r>
        <w:rPr>
          <w:rFonts w:ascii="宋体" w:hAnsi="宋体"/>
          <w:sz w:val="24"/>
          <w:szCs w:val="24"/>
        </w:rPr>
        <w:t>.</w:t>
      </w:r>
      <w:r>
        <w:t xml:space="preserve"> </w:t>
      </w:r>
      <w:r>
        <w:rPr>
          <w:rFonts w:hint="eastAsia" w:hAnsi="宋体"/>
          <w:sz w:val="24"/>
          <w:szCs w:val="24"/>
        </w:rPr>
        <w:t>WE</w:t>
      </w:r>
      <w:r>
        <w:rPr>
          <w:rFonts w:hAnsi="宋体"/>
          <w:sz w:val="24"/>
          <w:szCs w:val="24"/>
        </w:rPr>
        <w:t>52</w:t>
      </w:r>
      <w:r>
        <w:rPr>
          <w:rFonts w:hint="eastAsia" w:hAnsi="宋体"/>
          <w:sz w:val="24"/>
          <w:szCs w:val="24"/>
        </w:rPr>
        <w:t>水力测功器</w:t>
      </w:r>
      <w:r>
        <w:rPr>
          <w:rFonts w:ascii="宋体" w:hAnsi="宋体" w:cs="宋体"/>
          <w:kern w:val="0"/>
          <w:sz w:val="24"/>
          <w:szCs w:val="24"/>
        </w:rPr>
        <w:t>维修施工要求</w:t>
      </w:r>
    </w:p>
    <w:p w14:paraId="7A2DFD2A">
      <w:pPr>
        <w:spacing w:line="360" w:lineRule="auto"/>
        <w:ind w:firstLine="480" w:firstLineChars="200"/>
        <w:rPr>
          <w:sz w:val="24"/>
          <w:szCs w:val="24"/>
        </w:rPr>
      </w:pPr>
      <w:r>
        <w:rPr>
          <w:rFonts w:ascii="宋体" w:hAnsi="宋体" w:cs="宋体"/>
          <w:kern w:val="0"/>
          <w:sz w:val="24"/>
          <w:szCs w:val="24"/>
        </w:rPr>
        <w:t>施工做好原有设施防护，监测装置安装牢靠，布线规整，桥架排布顺直、固定牢固，线缆分类梳理；消防管道除锈防腐施工到位，露天管道保温完整严密，阀门安装平整、密封无渗漏，所有改造做到工完场清。</w:t>
      </w:r>
      <w:r>
        <w:rPr>
          <w:rFonts w:hint="eastAsia" w:ascii="宋体" w:hAnsi="宋体" w:cs="宋体"/>
          <w:kern w:val="0"/>
          <w:sz w:val="24"/>
          <w:szCs w:val="24"/>
        </w:rPr>
        <w:t>修复后现场安装</w:t>
      </w:r>
      <w:r>
        <w:rPr>
          <w:rFonts w:hint="eastAsia" w:hAnsi="宋体"/>
          <w:sz w:val="24"/>
          <w:szCs w:val="24"/>
        </w:rPr>
        <w:t>WE</w:t>
      </w:r>
      <w:r>
        <w:rPr>
          <w:rFonts w:hAnsi="宋体"/>
          <w:sz w:val="24"/>
          <w:szCs w:val="24"/>
        </w:rPr>
        <w:t>52</w:t>
      </w:r>
      <w:r>
        <w:rPr>
          <w:rFonts w:hint="eastAsia" w:hAnsi="宋体"/>
          <w:sz w:val="24"/>
          <w:szCs w:val="24"/>
        </w:rPr>
        <w:t>水力测功器</w:t>
      </w:r>
      <w:r>
        <w:rPr>
          <w:rFonts w:hint="eastAsia" w:ascii="宋体" w:hAnsi="宋体" w:cs="宋体"/>
          <w:kern w:val="0"/>
          <w:sz w:val="24"/>
          <w:szCs w:val="24"/>
        </w:rPr>
        <w:t>时要完成发动机与水力测功器的对中，台架需要完好复原，保证台架正常运行，并且提供完整的维修报告。</w:t>
      </w:r>
    </w:p>
    <w:p w14:paraId="42D7A99C">
      <w:pPr>
        <w:widowControl/>
        <w:spacing w:line="360" w:lineRule="auto"/>
        <w:ind w:firstLine="480" w:firstLineChars="200"/>
        <w:jc w:val="left"/>
        <w:rPr>
          <w:rFonts w:ascii="宋体" w:hAnsi="宋体" w:cs="宋体"/>
          <w:kern w:val="0"/>
          <w:sz w:val="24"/>
          <w:szCs w:val="24"/>
        </w:rPr>
      </w:pPr>
      <w:r>
        <w:rPr>
          <w:sz w:val="24"/>
          <w:szCs w:val="24"/>
        </w:rPr>
        <w:t>3.</w:t>
      </w:r>
      <w:r>
        <w:rPr>
          <w:rFonts w:ascii="宋体" w:hAnsi="宋体"/>
          <w:sz w:val="24"/>
          <w:szCs w:val="24"/>
        </w:rPr>
        <w:t>2.</w:t>
      </w:r>
      <w:r>
        <w:t xml:space="preserve"> </w:t>
      </w:r>
      <w:r>
        <w:rPr>
          <w:rFonts w:ascii="宋体" w:hAnsi="宋体"/>
          <w:sz w:val="24"/>
          <w:szCs w:val="24"/>
        </w:rPr>
        <w:t>7017</w:t>
      </w:r>
      <w:r>
        <w:rPr>
          <w:rFonts w:hint="eastAsia" w:ascii="宋体" w:hAnsi="宋体"/>
          <w:sz w:val="24"/>
          <w:szCs w:val="24"/>
        </w:rPr>
        <w:t>模块和</w:t>
      </w:r>
      <w:r>
        <w:rPr>
          <w:rFonts w:ascii="宋体" w:hAnsi="宋体"/>
          <w:sz w:val="24"/>
          <w:szCs w:val="24"/>
        </w:rPr>
        <w:t>压力</w:t>
      </w:r>
      <w:r>
        <w:rPr>
          <w:rFonts w:hint="eastAsia" w:ascii="宋体" w:hAnsi="宋体"/>
          <w:sz w:val="24"/>
          <w:szCs w:val="24"/>
        </w:rPr>
        <w:t>传感器</w:t>
      </w:r>
      <w:r>
        <w:rPr>
          <w:rFonts w:ascii="宋体" w:hAnsi="宋体" w:cs="宋体"/>
          <w:kern w:val="0"/>
          <w:sz w:val="24"/>
          <w:szCs w:val="24"/>
        </w:rPr>
        <w:t>施工要求</w:t>
      </w:r>
    </w:p>
    <w:p w14:paraId="3D86BCE3">
      <w:pPr>
        <w:spacing w:line="360" w:lineRule="auto"/>
        <w:ind w:firstLine="480" w:firstLineChars="200"/>
        <w:rPr>
          <w:rFonts w:ascii="宋体" w:hAnsi="宋体" w:cs="宋体"/>
          <w:kern w:val="0"/>
          <w:sz w:val="24"/>
          <w:szCs w:val="24"/>
        </w:rPr>
      </w:pPr>
      <w:r>
        <w:rPr>
          <w:rFonts w:hint="eastAsia" w:ascii="宋体" w:hAnsi="宋体"/>
          <w:sz w:val="24"/>
          <w:szCs w:val="24"/>
        </w:rPr>
        <w:t>7</w:t>
      </w:r>
      <w:r>
        <w:rPr>
          <w:rFonts w:ascii="宋体" w:hAnsi="宋体"/>
          <w:sz w:val="24"/>
          <w:szCs w:val="24"/>
        </w:rPr>
        <w:t>017模块</w:t>
      </w:r>
      <w:r>
        <w:rPr>
          <w:rFonts w:hint="eastAsia" w:ascii="宋体" w:hAnsi="宋体"/>
          <w:sz w:val="24"/>
          <w:szCs w:val="24"/>
        </w:rPr>
        <w:t>和压力传感器安装至1</w:t>
      </w:r>
      <w:r>
        <w:rPr>
          <w:rFonts w:ascii="宋体" w:hAnsi="宋体"/>
          <w:sz w:val="24"/>
          <w:szCs w:val="24"/>
        </w:rPr>
        <w:t>0</w:t>
      </w:r>
      <w:r>
        <w:rPr>
          <w:rFonts w:hint="eastAsia" w:ascii="宋体" w:hAnsi="宋体"/>
          <w:sz w:val="24"/>
          <w:szCs w:val="24"/>
        </w:rPr>
        <w:t>#、8#、6#台架，7</w:t>
      </w:r>
      <w:r>
        <w:rPr>
          <w:rFonts w:ascii="宋体" w:hAnsi="宋体"/>
          <w:sz w:val="24"/>
          <w:szCs w:val="24"/>
        </w:rPr>
        <w:t>017模块</w:t>
      </w:r>
      <w:r>
        <w:rPr>
          <w:rFonts w:hint="eastAsia" w:ascii="宋体" w:hAnsi="宋体"/>
          <w:sz w:val="24"/>
          <w:szCs w:val="24"/>
        </w:rPr>
        <w:t>和压力传感器放置台架中转箱内部，每只压力传感器需要配备螺纹过渡接头，一头安装压力传感器另一头为M</w:t>
      </w:r>
      <w:r>
        <w:rPr>
          <w:rFonts w:ascii="宋体" w:hAnsi="宋体"/>
          <w:sz w:val="24"/>
          <w:szCs w:val="24"/>
        </w:rPr>
        <w:t>10*1</w:t>
      </w:r>
      <w:r>
        <w:rPr>
          <w:rFonts w:hint="eastAsia" w:ascii="宋体" w:hAnsi="宋体"/>
          <w:sz w:val="24"/>
          <w:szCs w:val="24"/>
        </w:rPr>
        <w:t>的内螺纹</w:t>
      </w:r>
      <w:r>
        <w:rPr>
          <w:rFonts w:hint="eastAsia" w:hAnsi="宋体"/>
          <w:sz w:val="24"/>
          <w:szCs w:val="24"/>
        </w:rPr>
        <w:t>。</w:t>
      </w:r>
    </w:p>
    <w:p w14:paraId="7A8AC4FA">
      <w:pPr>
        <w:spacing w:line="360" w:lineRule="auto"/>
        <w:ind w:firstLine="480" w:firstLineChars="200"/>
        <w:rPr>
          <w:sz w:val="24"/>
          <w:szCs w:val="24"/>
        </w:rPr>
      </w:pPr>
      <w:r>
        <w:rPr>
          <w:sz w:val="24"/>
          <w:szCs w:val="24"/>
        </w:rPr>
        <w:t>3.3</w:t>
      </w:r>
      <w:r>
        <w:rPr>
          <w:rFonts w:ascii="宋体" w:hAnsi="宋体"/>
          <w:sz w:val="24"/>
          <w:szCs w:val="24"/>
        </w:rPr>
        <w:t>.</w:t>
      </w:r>
      <w:r>
        <w:rPr>
          <w:rFonts w:hint="eastAsia" w:ascii="宋体" w:hAnsi="宋体"/>
          <w:sz w:val="24"/>
          <w:szCs w:val="24"/>
        </w:rPr>
        <w:t>高空作业：如需高空作业（如高层外机安装），施工人员具备高空作业资质，配备安全防护设备，严格按照高空作业规范施工，保障施工安全。</w:t>
      </w:r>
    </w:p>
    <w:p w14:paraId="15C226C3">
      <w:pPr>
        <w:spacing w:line="360" w:lineRule="auto"/>
        <w:ind w:firstLine="480" w:firstLineChars="200"/>
        <w:rPr>
          <w:sz w:val="24"/>
          <w:szCs w:val="24"/>
        </w:rPr>
      </w:pPr>
      <w:r>
        <w:rPr>
          <w:sz w:val="24"/>
          <w:szCs w:val="24"/>
        </w:rPr>
        <w:t>3.4.</w:t>
      </w:r>
      <w:r>
        <w:rPr>
          <w:rFonts w:hint="eastAsia" w:ascii="宋体" w:hAnsi="宋体"/>
          <w:sz w:val="24"/>
          <w:szCs w:val="24"/>
        </w:rPr>
        <w:t>脚手架搭建与拆除（如需）：高空作业所需脚手架搭建符合安全规范，搭建与拆除过程不破坏办公区域设施，施工后及时清理现场。</w:t>
      </w:r>
    </w:p>
    <w:p w14:paraId="2F87C320">
      <w:pPr>
        <w:spacing w:line="360" w:lineRule="auto"/>
        <w:ind w:firstLine="480" w:firstLineChars="200"/>
        <w:rPr>
          <w:sz w:val="24"/>
          <w:szCs w:val="24"/>
        </w:rPr>
      </w:pPr>
      <w:r>
        <w:rPr>
          <w:sz w:val="24"/>
          <w:szCs w:val="24"/>
        </w:rPr>
        <w:t>3.5</w:t>
      </w:r>
      <w:r>
        <w:rPr>
          <w:rFonts w:hint="eastAsia"/>
          <w:sz w:val="24"/>
          <w:szCs w:val="24"/>
        </w:rPr>
        <w:t>.</w:t>
      </w:r>
      <w:r>
        <w:rPr>
          <w:rFonts w:hint="eastAsia" w:ascii="宋体" w:hAnsi="宋体"/>
          <w:sz w:val="24"/>
          <w:szCs w:val="24"/>
        </w:rPr>
        <w:t>安全与环保：施工过程中严格遵守安全生产规范，现场设置警示标识；施工垃圾及时清理，保持办公环境整洁。</w:t>
      </w:r>
    </w:p>
    <w:p w14:paraId="5E39C4DC">
      <w:pPr>
        <w:spacing w:line="360" w:lineRule="auto"/>
        <w:ind w:firstLine="480" w:firstLineChars="200"/>
        <w:rPr>
          <w:sz w:val="24"/>
          <w:szCs w:val="24"/>
        </w:rPr>
      </w:pPr>
      <w:r>
        <w:rPr>
          <w:sz w:val="24"/>
          <w:szCs w:val="24"/>
        </w:rPr>
        <w:t>3</w:t>
      </w:r>
      <w:r>
        <w:rPr>
          <w:rFonts w:hint="eastAsia"/>
          <w:sz w:val="24"/>
          <w:szCs w:val="24"/>
        </w:rPr>
        <w:t>.</w:t>
      </w:r>
      <w:r>
        <w:rPr>
          <w:sz w:val="24"/>
          <w:szCs w:val="24"/>
        </w:rPr>
        <w:t>6.</w:t>
      </w:r>
      <w:r>
        <w:rPr>
          <w:rFonts w:hint="eastAsia" w:ascii="宋体" w:hAnsi="宋体"/>
          <w:sz w:val="24"/>
          <w:szCs w:val="24"/>
        </w:rPr>
        <w:t>电气与安全规范：施工过程中电气安装符合《建筑电气工程施工质量验收规范》（</w:t>
      </w:r>
      <w:r>
        <w:rPr>
          <w:rFonts w:hint="eastAsia"/>
          <w:sz w:val="24"/>
          <w:szCs w:val="24"/>
        </w:rPr>
        <w:t>GB 50303-2015</w:t>
      </w:r>
      <w:r>
        <w:rPr>
          <w:rFonts w:hint="eastAsia" w:ascii="宋体" w:hAnsi="宋体"/>
          <w:sz w:val="24"/>
          <w:szCs w:val="24"/>
        </w:rPr>
        <w:t>）要求，电缆铺设、接线、接地均满足安全标准。</w:t>
      </w:r>
    </w:p>
    <w:p w14:paraId="01C762E9">
      <w:pPr>
        <w:spacing w:line="360" w:lineRule="auto"/>
        <w:ind w:firstLine="480" w:firstLineChars="200"/>
        <w:rPr>
          <w:rFonts w:ascii="宋体" w:hAnsi="宋体"/>
          <w:sz w:val="24"/>
          <w:szCs w:val="24"/>
        </w:rPr>
      </w:pPr>
      <w:r>
        <w:rPr>
          <w:sz w:val="24"/>
          <w:szCs w:val="24"/>
        </w:rPr>
        <w:t>3</w:t>
      </w:r>
      <w:r>
        <w:rPr>
          <w:rFonts w:hint="eastAsia"/>
          <w:sz w:val="24"/>
          <w:szCs w:val="24"/>
        </w:rPr>
        <w:t>.</w:t>
      </w:r>
      <w:r>
        <w:rPr>
          <w:sz w:val="24"/>
          <w:szCs w:val="24"/>
        </w:rPr>
        <w:t>7.</w:t>
      </w:r>
      <w:r>
        <w:rPr>
          <w:rFonts w:ascii="宋体" w:hAnsi="宋体"/>
          <w:sz w:val="24"/>
          <w:szCs w:val="24"/>
        </w:rPr>
        <w:t>所有材料、设备均为原厂全新正品，证书资料齐全，隐蔽工程必须经甲方验收后方可封盖，全部系统完成安装后进行逐项调试、联动试验，配合整体验收</w:t>
      </w:r>
      <w:r>
        <w:rPr>
          <w:rFonts w:hint="eastAsia" w:ascii="宋体" w:hAnsi="宋体"/>
          <w:sz w:val="24"/>
          <w:szCs w:val="24"/>
        </w:rPr>
        <w:t>。</w:t>
      </w:r>
    </w:p>
    <w:p w14:paraId="3E81CF8B">
      <w:pPr>
        <w:spacing w:line="360" w:lineRule="auto"/>
        <w:ind w:firstLine="480" w:firstLineChars="200"/>
        <w:rPr>
          <w:sz w:val="24"/>
          <w:szCs w:val="24"/>
        </w:rPr>
      </w:pPr>
      <w:r>
        <w:rPr>
          <w:rFonts w:hint="eastAsia"/>
          <w:sz w:val="24"/>
          <w:szCs w:val="24"/>
        </w:rPr>
        <w:t>3.</w:t>
      </w:r>
      <w:r>
        <w:rPr>
          <w:sz w:val="24"/>
          <w:szCs w:val="24"/>
        </w:rPr>
        <w:t>8</w:t>
      </w:r>
      <w:r>
        <w:rPr>
          <w:rFonts w:hint="eastAsia"/>
          <w:sz w:val="24"/>
          <w:szCs w:val="24"/>
        </w:rPr>
        <w:t>.施工过程中产生的建筑垃圾与工业垃圾均有投标方处置。</w:t>
      </w:r>
    </w:p>
    <w:p w14:paraId="4C9F8C3D">
      <w:pPr>
        <w:spacing w:line="360" w:lineRule="auto"/>
        <w:ind w:firstLine="480" w:firstLineChars="200"/>
        <w:rPr>
          <w:rFonts w:ascii="宋体" w:hAnsi="宋体"/>
          <w:sz w:val="24"/>
          <w:szCs w:val="24"/>
        </w:rPr>
      </w:pPr>
      <w:r>
        <w:rPr>
          <w:rFonts w:ascii="宋体" w:hAnsi="宋体"/>
          <w:sz w:val="24"/>
          <w:szCs w:val="24"/>
        </w:rPr>
        <w:t>4.</w:t>
      </w:r>
      <w:r>
        <w:rPr>
          <w:rFonts w:hint="eastAsia" w:ascii="宋体" w:hAnsi="宋体"/>
          <w:sz w:val="24"/>
          <w:szCs w:val="24"/>
        </w:rPr>
        <w:t>技术文档</w:t>
      </w:r>
    </w:p>
    <w:p w14:paraId="21DA272E">
      <w:pPr>
        <w:spacing w:line="360" w:lineRule="auto"/>
        <w:ind w:firstLine="480" w:firstLineChars="200"/>
        <w:rPr>
          <w:sz w:val="24"/>
          <w:szCs w:val="24"/>
        </w:rPr>
      </w:pPr>
      <w:r>
        <w:rPr>
          <w:rFonts w:hint="eastAsia" w:ascii="宋体" w:hAnsi="宋体"/>
          <w:sz w:val="24"/>
          <w:szCs w:val="24"/>
        </w:rPr>
        <w:t>技术文件应包含以下内容：</w:t>
      </w:r>
    </w:p>
    <w:tbl>
      <w:tblPr>
        <w:tblStyle w:val="45"/>
        <w:tblW w:w="5232" w:type="pct"/>
        <w:tblInd w:w="12" w:type="dxa"/>
        <w:tblLayout w:type="autofit"/>
        <w:tblCellMar>
          <w:top w:w="15" w:type="dxa"/>
          <w:left w:w="15" w:type="dxa"/>
          <w:bottom w:w="15" w:type="dxa"/>
          <w:right w:w="15" w:type="dxa"/>
        </w:tblCellMar>
      </w:tblPr>
      <w:tblGrid>
        <w:gridCol w:w="916"/>
        <w:gridCol w:w="1964"/>
        <w:gridCol w:w="6812"/>
      </w:tblGrid>
      <w:tr w14:paraId="5555942A">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7559F29A">
            <w:pPr>
              <w:widowControl/>
              <w:jc w:val="center"/>
              <w:rPr>
                <w:b/>
                <w:bCs/>
                <w:szCs w:val="21"/>
              </w:rPr>
            </w:pPr>
            <w:r>
              <w:rPr>
                <w:rFonts w:hint="eastAsia" w:ascii="宋体" w:hAnsi="宋体"/>
                <w:b/>
                <w:bCs/>
                <w:kern w:val="0"/>
                <w:sz w:val="24"/>
                <w:szCs w:val="24"/>
              </w:rPr>
              <w:t>序号</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6C53B583">
            <w:pPr>
              <w:widowControl/>
              <w:jc w:val="left"/>
              <w:rPr>
                <w:b/>
                <w:bCs/>
              </w:rPr>
            </w:pPr>
            <w:r>
              <w:rPr>
                <w:rFonts w:hint="eastAsia"/>
                <w:b/>
                <w:bCs/>
              </w:rPr>
              <w:t>对应整改内容</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603473FD">
            <w:pPr>
              <w:widowControl/>
              <w:jc w:val="left"/>
              <w:rPr>
                <w:b/>
                <w:bCs/>
              </w:rPr>
            </w:pPr>
            <w:r>
              <w:rPr>
                <w:rFonts w:hint="eastAsia" w:ascii="宋体" w:hAnsi="宋体"/>
                <w:b/>
                <w:bCs/>
                <w:kern w:val="0"/>
                <w:sz w:val="24"/>
                <w:szCs w:val="24"/>
              </w:rPr>
              <w:t>技术文件名称</w:t>
            </w:r>
          </w:p>
        </w:tc>
      </w:tr>
      <w:tr w14:paraId="6CC5E6B9">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51F4B5D">
            <w:pPr>
              <w:jc w:val="center"/>
              <w:rPr>
                <w:color w:val="000000"/>
              </w:rPr>
            </w:pPr>
            <w:r>
              <w:rPr>
                <w:rFonts w:hint="eastAsia"/>
                <w:color w:val="000000"/>
              </w:rPr>
              <w:t>1</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642E9554">
            <w:pPr>
              <w:rPr>
                <w:color w:val="000000"/>
              </w:rPr>
            </w:pPr>
            <w:r>
              <w:t>通用要求</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0B509EE7">
            <w:pPr>
              <w:widowControl/>
              <w:jc w:val="left"/>
              <w:rPr>
                <w:rFonts w:ascii="宋体" w:hAnsi="宋体" w:cs="宋体"/>
                <w:kern w:val="0"/>
                <w:szCs w:val="21"/>
              </w:rPr>
            </w:pPr>
            <w:r>
              <w:rPr>
                <w:rFonts w:ascii="宋体" w:hAnsi="宋体" w:cs="宋体"/>
                <w:kern w:val="0"/>
                <w:szCs w:val="21"/>
              </w:rPr>
              <w:t>1.专项施工方案、安全文明施工方案、成品保护方案、系统调试方案；</w:t>
            </w:r>
          </w:p>
          <w:p w14:paraId="5008562C">
            <w:pPr>
              <w:widowControl/>
              <w:jc w:val="left"/>
              <w:rPr>
                <w:rFonts w:ascii="宋体" w:hAnsi="宋体" w:cs="宋体"/>
                <w:kern w:val="0"/>
                <w:szCs w:val="21"/>
              </w:rPr>
            </w:pPr>
            <w:r>
              <w:rPr>
                <w:rFonts w:ascii="宋体" w:hAnsi="宋体" w:cs="宋体"/>
                <w:kern w:val="0"/>
                <w:szCs w:val="21"/>
              </w:rPr>
              <w:t>2.</w:t>
            </w:r>
            <w:r>
              <w:rPr>
                <w:rFonts w:hint="eastAsia" w:ascii="宋体" w:hAnsi="宋体" w:cs="宋体"/>
                <w:kern w:val="0"/>
                <w:szCs w:val="21"/>
              </w:rPr>
              <w:t>维修</w:t>
            </w:r>
            <w:r>
              <w:rPr>
                <w:rFonts w:ascii="宋体" w:hAnsi="宋体" w:cs="宋体"/>
                <w:kern w:val="0"/>
                <w:szCs w:val="21"/>
              </w:rPr>
              <w:t>检验报告、供货证明及品牌授权文件；</w:t>
            </w:r>
          </w:p>
          <w:p w14:paraId="7389A8EF">
            <w:pPr>
              <w:widowControl/>
              <w:jc w:val="left"/>
              <w:rPr>
                <w:rFonts w:ascii="宋体" w:hAnsi="宋体" w:cs="宋体"/>
                <w:kern w:val="0"/>
                <w:szCs w:val="21"/>
              </w:rPr>
            </w:pPr>
            <w:r>
              <w:rPr>
                <w:rFonts w:ascii="宋体" w:hAnsi="宋体" w:cs="宋体"/>
                <w:kern w:val="0"/>
                <w:szCs w:val="21"/>
              </w:rPr>
              <w:t>3.竣工资料编制大纲及全套归档资料清单；</w:t>
            </w:r>
          </w:p>
          <w:p w14:paraId="074C8416">
            <w:pPr>
              <w:rPr>
                <w:color w:val="000000"/>
              </w:rPr>
            </w:pPr>
            <w:r>
              <w:rPr>
                <w:rFonts w:ascii="宋体" w:hAnsi="宋体" w:cs="宋体"/>
                <w:kern w:val="0"/>
                <w:szCs w:val="21"/>
              </w:rPr>
              <w:t>4.验收配合方案及质保服务承诺文件</w:t>
            </w:r>
          </w:p>
        </w:tc>
      </w:tr>
      <w:tr w14:paraId="50ABE199">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41159520">
            <w:pPr>
              <w:jc w:val="center"/>
              <w:rPr>
                <w:color w:val="000000"/>
              </w:rPr>
            </w:pPr>
            <w:r>
              <w:rPr>
                <w:rFonts w:hint="eastAsia"/>
                <w:color w:val="000000"/>
              </w:rPr>
              <w:t>2</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759E91C9">
            <w:pPr>
              <w:rPr>
                <w:color w:val="000000"/>
              </w:rPr>
            </w:pPr>
            <w:r>
              <w:t>2</w:t>
            </w:r>
            <w:r>
              <w:rPr>
                <w:rFonts w:hint="eastAsia"/>
              </w:rPr>
              <w:t>台WE</w:t>
            </w:r>
            <w:r>
              <w:t>52</w:t>
            </w:r>
            <w:r>
              <w:rPr>
                <w:rFonts w:hint="eastAsia"/>
              </w:rPr>
              <w:t>水力测功器</w:t>
            </w:r>
            <w:r>
              <w:t>维修</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1E7D024D">
            <w:pPr>
              <w:widowControl/>
              <w:jc w:val="left"/>
              <w:rPr>
                <w:rFonts w:ascii="宋体" w:hAnsi="宋体" w:cs="宋体"/>
                <w:kern w:val="0"/>
                <w:szCs w:val="21"/>
              </w:rPr>
            </w:pPr>
            <w:r>
              <w:rPr>
                <w:rFonts w:ascii="宋体" w:hAnsi="宋体" w:cs="宋体"/>
                <w:kern w:val="0"/>
                <w:szCs w:val="21"/>
              </w:rPr>
              <w:t>1.</w:t>
            </w:r>
            <w:r>
              <w:rPr>
                <w:rFonts w:hint="eastAsia"/>
              </w:rPr>
              <w:t xml:space="preserve"> WE</w:t>
            </w:r>
            <w:r>
              <w:t>52</w:t>
            </w:r>
            <w:r>
              <w:rPr>
                <w:rFonts w:hint="eastAsia"/>
              </w:rPr>
              <w:t>水力测功器</w:t>
            </w:r>
            <w:r>
              <w:rPr>
                <w:rFonts w:ascii="宋体" w:hAnsi="宋体" w:cs="宋体"/>
                <w:kern w:val="0"/>
                <w:szCs w:val="21"/>
              </w:rPr>
              <w:t>装置产品说明书、</w:t>
            </w:r>
            <w:r>
              <w:rPr>
                <w:rFonts w:hint="eastAsia" w:ascii="宋体" w:hAnsi="宋体" w:cs="宋体"/>
                <w:kern w:val="0"/>
                <w:szCs w:val="21"/>
              </w:rPr>
              <w:t>维修</w:t>
            </w:r>
            <w:r>
              <w:rPr>
                <w:rFonts w:ascii="宋体" w:hAnsi="宋体" w:cs="宋体"/>
                <w:kern w:val="0"/>
                <w:szCs w:val="21"/>
              </w:rPr>
              <w:t>检验报告；</w:t>
            </w:r>
          </w:p>
          <w:p w14:paraId="1A8B1834">
            <w:pPr>
              <w:rPr>
                <w:rFonts w:ascii="宋体" w:hAnsi="宋体" w:cs="宋体"/>
                <w:kern w:val="0"/>
                <w:szCs w:val="21"/>
              </w:rPr>
            </w:pPr>
            <w:r>
              <w:rPr>
                <w:rFonts w:ascii="宋体" w:hAnsi="宋体" w:cs="宋体"/>
                <w:kern w:val="0"/>
                <w:szCs w:val="21"/>
              </w:rPr>
              <w:t>2.工程验收记录</w:t>
            </w:r>
          </w:p>
          <w:p w14:paraId="59B878DA">
            <w:pPr>
              <w:pStyle w:val="2"/>
            </w:pPr>
            <w:r>
              <w:rPr>
                <w:rFonts w:hint="eastAsia"/>
              </w:rPr>
              <w:t>3．维修报告</w:t>
            </w:r>
          </w:p>
        </w:tc>
      </w:tr>
      <w:tr w14:paraId="4EFAD3D7">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8EC853D">
            <w:pPr>
              <w:jc w:val="center"/>
              <w:rPr>
                <w:color w:val="000000"/>
              </w:rPr>
            </w:pPr>
            <w:r>
              <w:rPr>
                <w:rFonts w:hint="eastAsia"/>
                <w:color w:val="000000"/>
              </w:rPr>
              <w:t>3</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7FB6F935">
            <w:r>
              <w:rPr>
                <w:rFonts w:ascii="宋体" w:hAnsi="宋体" w:cs="宋体"/>
                <w:color w:val="000000"/>
                <w:kern w:val="0"/>
                <w:sz w:val="22"/>
                <w:szCs w:val="22"/>
                <w:lang w:bidi="ar"/>
              </w:rPr>
              <w:t>3</w:t>
            </w:r>
            <w:r>
              <w:rPr>
                <w:rFonts w:hint="eastAsia" w:ascii="宋体" w:hAnsi="宋体" w:cs="宋体"/>
                <w:color w:val="000000"/>
                <w:kern w:val="0"/>
                <w:sz w:val="22"/>
                <w:szCs w:val="22"/>
                <w:lang w:bidi="ar"/>
              </w:rPr>
              <w:t>块7</w:t>
            </w:r>
            <w:r>
              <w:rPr>
                <w:rFonts w:ascii="宋体" w:hAnsi="宋体" w:cs="宋体"/>
                <w:color w:val="000000"/>
                <w:kern w:val="0"/>
                <w:sz w:val="22"/>
                <w:szCs w:val="22"/>
                <w:lang w:bidi="ar"/>
              </w:rPr>
              <w:t>017模块</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0EBCE654">
            <w:pPr>
              <w:widowControl/>
              <w:jc w:val="left"/>
              <w:rPr>
                <w:rFonts w:ascii="宋体" w:hAnsi="宋体" w:cs="宋体"/>
                <w:kern w:val="0"/>
                <w:szCs w:val="21"/>
              </w:rPr>
            </w:pPr>
            <w:r>
              <w:rPr>
                <w:rFonts w:hint="eastAsia" w:ascii="宋体" w:hAnsi="宋体" w:cs="宋体"/>
                <w:kern w:val="0"/>
                <w:szCs w:val="21"/>
              </w:rPr>
              <w:t>1．</w:t>
            </w:r>
            <w:r>
              <w:rPr>
                <w:rFonts w:ascii="宋体" w:hAnsi="宋体" w:cs="宋体"/>
                <w:kern w:val="0"/>
                <w:szCs w:val="21"/>
              </w:rPr>
              <w:t>产品说明书</w:t>
            </w:r>
          </w:p>
        </w:tc>
      </w:tr>
      <w:tr w14:paraId="382A8280">
        <w:tblPrEx>
          <w:tblCellMar>
            <w:top w:w="15" w:type="dxa"/>
            <w:left w:w="15" w:type="dxa"/>
            <w:bottom w:w="15" w:type="dxa"/>
            <w:right w:w="15" w:type="dxa"/>
          </w:tblCellMar>
        </w:tblPrEx>
        <w:tc>
          <w:tcPr>
            <w:tcW w:w="473" w:type="pct"/>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vAlign w:val="center"/>
          </w:tcPr>
          <w:p w14:paraId="33665B9D">
            <w:pPr>
              <w:jc w:val="center"/>
              <w:rPr>
                <w:color w:val="000000"/>
              </w:rPr>
            </w:pPr>
            <w:r>
              <w:rPr>
                <w:rFonts w:hint="eastAsia"/>
                <w:color w:val="000000"/>
              </w:rPr>
              <w:t>4</w:t>
            </w:r>
          </w:p>
        </w:tc>
        <w:tc>
          <w:tcPr>
            <w:tcW w:w="1013"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150290D3">
            <w:r>
              <w:rPr>
                <w:rFonts w:hint="eastAsia" w:ascii="宋体" w:hAnsi="宋体" w:cs="宋体"/>
                <w:color w:val="000000"/>
                <w:kern w:val="0"/>
                <w:sz w:val="22"/>
                <w:szCs w:val="22"/>
                <w:lang w:bidi="ar"/>
              </w:rPr>
              <w:t>1</w:t>
            </w:r>
            <w:r>
              <w:rPr>
                <w:rFonts w:ascii="宋体" w:hAnsi="宋体" w:cs="宋体"/>
                <w:color w:val="000000"/>
                <w:kern w:val="0"/>
                <w:sz w:val="22"/>
                <w:szCs w:val="22"/>
                <w:lang w:bidi="ar"/>
              </w:rPr>
              <w:t>3</w:t>
            </w:r>
            <w:r>
              <w:rPr>
                <w:rFonts w:hint="eastAsia" w:ascii="宋体" w:hAnsi="宋体" w:cs="宋体"/>
                <w:color w:val="000000"/>
                <w:kern w:val="0"/>
                <w:sz w:val="22"/>
                <w:szCs w:val="22"/>
                <w:lang w:bidi="ar"/>
              </w:rPr>
              <w:t>只D</w:t>
            </w:r>
            <w:r>
              <w:rPr>
                <w:rFonts w:ascii="宋体" w:hAnsi="宋体" w:cs="宋体"/>
                <w:color w:val="000000"/>
                <w:kern w:val="0"/>
                <w:sz w:val="22"/>
                <w:szCs w:val="22"/>
                <w:lang w:bidi="ar"/>
              </w:rPr>
              <w:t>RUCK</w:t>
            </w:r>
            <w:r>
              <w:rPr>
                <w:rFonts w:hint="eastAsia" w:ascii="宋体" w:hAnsi="宋体" w:cs="宋体"/>
                <w:color w:val="000000"/>
                <w:kern w:val="0"/>
                <w:sz w:val="22"/>
                <w:szCs w:val="22"/>
                <w:lang w:bidi="ar"/>
              </w:rPr>
              <w:t>压力传感器</w:t>
            </w:r>
          </w:p>
        </w:tc>
        <w:tc>
          <w:tcPr>
            <w:tcW w:w="3514" w:type="pct"/>
            <w:tcBorders>
              <w:top w:val="single" w:color="auto" w:sz="4" w:space="0"/>
              <w:left w:val="nil"/>
              <w:bottom w:val="single" w:color="auto" w:sz="4" w:space="0"/>
              <w:right w:val="single" w:color="auto" w:sz="4" w:space="0"/>
            </w:tcBorders>
            <w:tcMar>
              <w:top w:w="96" w:type="dxa"/>
              <w:left w:w="96" w:type="dxa"/>
              <w:bottom w:w="96" w:type="dxa"/>
              <w:right w:w="96" w:type="dxa"/>
            </w:tcMar>
            <w:vAlign w:val="center"/>
          </w:tcPr>
          <w:p w14:paraId="57B7EFDC">
            <w:pPr>
              <w:pStyle w:val="93"/>
              <w:widowControl/>
              <w:numPr>
                <w:ilvl w:val="0"/>
                <w:numId w:val="34"/>
              </w:numPr>
              <w:ind w:firstLineChars="0"/>
              <w:jc w:val="left"/>
              <w:rPr>
                <w:rFonts w:ascii="宋体" w:hAnsi="宋体" w:cs="宋体"/>
                <w:kern w:val="0"/>
                <w:szCs w:val="21"/>
              </w:rPr>
            </w:pPr>
            <w:r>
              <w:rPr>
                <w:rFonts w:ascii="宋体" w:hAnsi="宋体" w:cs="宋体"/>
                <w:kern w:val="0"/>
                <w:szCs w:val="21"/>
              </w:rPr>
              <w:t>产品说明书</w:t>
            </w:r>
          </w:p>
          <w:p w14:paraId="02C27B06">
            <w:pPr>
              <w:pStyle w:val="2"/>
            </w:pPr>
            <w:r>
              <w:rPr>
                <w:rFonts w:hint="eastAsia"/>
              </w:rPr>
              <w:t>2．标定说明书</w:t>
            </w:r>
          </w:p>
        </w:tc>
      </w:tr>
    </w:tbl>
    <w:p w14:paraId="659D720A">
      <w:pPr>
        <w:rPr>
          <w:rFonts w:hAnsi="Courier New" w:cs="Courier New" w:asciiTheme="minorEastAsia" w:eastAsiaTheme="minorEastAsia"/>
          <w:szCs w:val="22"/>
        </w:rPr>
        <w:sectPr>
          <w:footerReference r:id="rId9" w:type="first"/>
          <w:footerReference r:id="rId8" w:type="default"/>
          <w:pgSz w:w="11906" w:h="16838"/>
          <w:pgMar w:top="1588" w:right="1418" w:bottom="1134" w:left="1418" w:header="851" w:footer="992" w:gutter="0"/>
          <w:cols w:space="720" w:num="1"/>
          <w:titlePg/>
          <w:docGrid w:linePitch="312" w:charSpace="0"/>
        </w:sectPr>
      </w:pPr>
    </w:p>
    <w:bookmarkEnd w:id="16"/>
    <w:p w14:paraId="539F4045">
      <w:pPr>
        <w:keepNext/>
        <w:keepLines/>
        <w:jc w:val="center"/>
        <w:outlineLvl w:val="1"/>
        <w:rPr>
          <w:rFonts w:ascii="Calibri" w:hAnsi="Calibri"/>
          <w:b/>
          <w:bCs/>
          <w:kern w:val="44"/>
          <w:sz w:val="28"/>
          <w:szCs w:val="28"/>
        </w:rPr>
      </w:pPr>
      <w:r>
        <w:rPr>
          <w:rFonts w:hint="eastAsia" w:ascii="Calibri" w:hAnsi="Calibri"/>
          <w:b/>
          <w:bCs/>
          <w:kern w:val="44"/>
          <w:sz w:val="28"/>
          <w:szCs w:val="28"/>
        </w:rPr>
        <w:t>第三章</w:t>
      </w:r>
      <w:r>
        <w:rPr>
          <w:rFonts w:ascii="Calibri" w:hAnsi="Calibri"/>
          <w:b/>
          <w:bCs/>
          <w:kern w:val="44"/>
          <w:sz w:val="28"/>
          <w:szCs w:val="28"/>
        </w:rPr>
        <w:t xml:space="preserve">  </w:t>
      </w:r>
      <w:r>
        <w:rPr>
          <w:rFonts w:hint="eastAsia" w:ascii="Calibri" w:hAnsi="Calibri"/>
          <w:b/>
          <w:bCs/>
          <w:kern w:val="44"/>
          <w:sz w:val="28"/>
          <w:szCs w:val="28"/>
        </w:rPr>
        <w:t>供货范围及供货方式</w:t>
      </w:r>
    </w:p>
    <w:p w14:paraId="7480C087"/>
    <w:p w14:paraId="114E2BFE">
      <w:pPr>
        <w:keepNext/>
        <w:keepLines/>
        <w:spacing w:line="360" w:lineRule="auto"/>
        <w:jc w:val="center"/>
        <w:outlineLvl w:val="2"/>
        <w:rPr>
          <w:rFonts w:ascii="宋体" w:hAnsi="宋体" w:cs="宋体"/>
          <w:b/>
          <w:bCs/>
          <w:sz w:val="24"/>
          <w:szCs w:val="32"/>
        </w:rPr>
      </w:pPr>
      <w:bookmarkStart w:id="17" w:name="_Toc169605882"/>
      <w:r>
        <w:rPr>
          <w:rFonts w:hint="eastAsia" w:ascii="宋体" w:hAnsi="宋体" w:cs="宋体"/>
          <w:b/>
          <w:bCs/>
          <w:sz w:val="24"/>
          <w:szCs w:val="32"/>
        </w:rPr>
        <w:t>第一节  供货范围</w:t>
      </w:r>
      <w:bookmarkEnd w:id="17"/>
    </w:p>
    <w:p w14:paraId="6686E251">
      <w:pPr>
        <w:spacing w:line="420" w:lineRule="exact"/>
        <w:ind w:firstLine="482" w:firstLineChars="200"/>
        <w:outlineLvl w:val="3"/>
        <w:rPr>
          <w:rFonts w:ascii="宋体" w:hAnsi="宋体" w:cs="宋体"/>
          <w:b/>
          <w:bCs/>
          <w:sz w:val="24"/>
          <w:szCs w:val="24"/>
        </w:rPr>
      </w:pPr>
      <w:r>
        <w:rPr>
          <w:rFonts w:hint="eastAsia" w:ascii="宋体" w:hAnsi="宋体" w:cs="宋体"/>
          <w:b/>
          <w:bCs/>
          <w:sz w:val="24"/>
          <w:szCs w:val="24"/>
        </w:rPr>
        <w:t>一、供货范围</w:t>
      </w:r>
    </w:p>
    <w:p w14:paraId="65DFFD86">
      <w:pPr>
        <w:spacing w:line="360" w:lineRule="auto"/>
        <w:ind w:firstLine="482" w:firstLineChars="200"/>
        <w:rPr>
          <w:rFonts w:ascii="宋体" w:hAnsi="宋体" w:cs="宋体"/>
          <w:b/>
          <w:sz w:val="24"/>
          <w:szCs w:val="24"/>
        </w:rPr>
      </w:pPr>
      <w:r>
        <w:rPr>
          <w:rFonts w:hint="eastAsia" w:ascii="宋体" w:hAnsi="宋体" w:cs="宋体"/>
          <w:b/>
          <w:sz w:val="24"/>
          <w:szCs w:val="24"/>
        </w:rPr>
        <w:t>（一）一般界定</w:t>
      </w:r>
    </w:p>
    <w:tbl>
      <w:tblPr>
        <w:tblStyle w:val="45"/>
        <w:tblW w:w="8160" w:type="dxa"/>
        <w:jc w:val="center"/>
        <w:tblLayout w:type="autofit"/>
        <w:tblCellMar>
          <w:top w:w="0" w:type="dxa"/>
          <w:left w:w="108" w:type="dxa"/>
          <w:bottom w:w="0" w:type="dxa"/>
          <w:right w:w="108" w:type="dxa"/>
        </w:tblCellMar>
      </w:tblPr>
      <w:tblGrid>
        <w:gridCol w:w="1080"/>
        <w:gridCol w:w="2070"/>
        <w:gridCol w:w="2850"/>
        <w:gridCol w:w="1080"/>
        <w:gridCol w:w="1080"/>
      </w:tblGrid>
      <w:tr w14:paraId="056F9BAA">
        <w:tblPrEx>
          <w:tblCellMar>
            <w:top w:w="0" w:type="dxa"/>
            <w:left w:w="108" w:type="dxa"/>
            <w:bottom w:w="0" w:type="dxa"/>
            <w:right w:w="108" w:type="dxa"/>
          </w:tblCellMar>
        </w:tblPrEx>
        <w:trPr>
          <w:trHeight w:val="285"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97EDE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序号</w:t>
            </w:r>
          </w:p>
        </w:tc>
        <w:tc>
          <w:tcPr>
            <w:tcW w:w="20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0283E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项目名称</w:t>
            </w:r>
          </w:p>
        </w:tc>
        <w:tc>
          <w:tcPr>
            <w:tcW w:w="28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99B47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项目特征</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4A92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计量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7EFAE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工程量</w:t>
            </w:r>
          </w:p>
        </w:tc>
      </w:tr>
      <w:tr w14:paraId="5069090E">
        <w:tblPrEx>
          <w:tblCellMar>
            <w:top w:w="0" w:type="dxa"/>
            <w:left w:w="108" w:type="dxa"/>
            <w:bottom w:w="0" w:type="dxa"/>
            <w:right w:w="108" w:type="dxa"/>
          </w:tblCellMar>
        </w:tblPrEx>
        <w:trPr>
          <w:trHeight w:val="30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6B4AE3">
            <w:pPr>
              <w:jc w:val="center"/>
              <w:rPr>
                <w:rFonts w:ascii="宋体" w:hAnsi="宋体" w:cs="宋体"/>
                <w:color w:val="000000"/>
                <w:sz w:val="18"/>
                <w:szCs w:val="18"/>
              </w:rPr>
            </w:pPr>
          </w:p>
        </w:tc>
        <w:tc>
          <w:tcPr>
            <w:tcW w:w="20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F8084">
            <w:pPr>
              <w:jc w:val="center"/>
              <w:rPr>
                <w:rFonts w:ascii="宋体" w:hAnsi="宋体" w:cs="宋体"/>
                <w:color w:val="000000"/>
                <w:sz w:val="18"/>
                <w:szCs w:val="18"/>
              </w:rPr>
            </w:pPr>
          </w:p>
        </w:tc>
        <w:tc>
          <w:tcPr>
            <w:tcW w:w="28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ACF8E">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963A1">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71718">
            <w:pPr>
              <w:jc w:val="center"/>
              <w:rPr>
                <w:rFonts w:ascii="宋体" w:hAnsi="宋体" w:cs="宋体"/>
                <w:color w:val="000000"/>
                <w:sz w:val="18"/>
                <w:szCs w:val="18"/>
              </w:rPr>
            </w:pPr>
          </w:p>
        </w:tc>
      </w:tr>
      <w:tr w14:paraId="116EEEBA">
        <w:tblPrEx>
          <w:tblCellMar>
            <w:top w:w="0" w:type="dxa"/>
            <w:left w:w="108" w:type="dxa"/>
            <w:bottom w:w="0" w:type="dxa"/>
            <w:right w:w="108" w:type="dxa"/>
          </w:tblCellMar>
        </w:tblPrEx>
        <w:trPr>
          <w:trHeight w:val="201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EE8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c>
          <w:tcPr>
            <w:tcW w:w="2070" w:type="dxa"/>
            <w:tcBorders>
              <w:top w:val="single" w:color="000000" w:sz="4" w:space="0"/>
              <w:left w:val="nil"/>
              <w:bottom w:val="single" w:color="000000" w:sz="4" w:space="0"/>
              <w:right w:val="single" w:color="000000" w:sz="4" w:space="0"/>
            </w:tcBorders>
            <w:shd w:val="clear" w:color="auto" w:fill="auto"/>
            <w:vAlign w:val="center"/>
          </w:tcPr>
          <w:p w14:paraId="128B5747">
            <w:pPr>
              <w:widowControl/>
              <w:jc w:val="center"/>
              <w:textAlignment w:val="center"/>
              <w:rPr>
                <w:rFonts w:ascii="宋体" w:hAnsi="宋体" w:cs="宋体"/>
                <w:color w:val="000000"/>
                <w:sz w:val="22"/>
                <w:szCs w:val="22"/>
              </w:rPr>
            </w:pPr>
            <w:r>
              <w:rPr>
                <w:rFonts w:hint="eastAsia"/>
              </w:rPr>
              <w:t>WE</w:t>
            </w:r>
            <w:r>
              <w:t>52</w:t>
            </w:r>
            <w:r>
              <w:rPr>
                <w:rFonts w:hint="eastAsia"/>
              </w:rPr>
              <w:t>水力测功器</w:t>
            </w:r>
            <w:r>
              <w:rPr>
                <w:rFonts w:hint="eastAsia" w:ascii="宋体" w:hAnsi="宋体" w:cs="宋体"/>
                <w:color w:val="000000"/>
                <w:kern w:val="0"/>
                <w:sz w:val="22"/>
                <w:szCs w:val="22"/>
                <w:lang w:bidi="ar"/>
              </w:rPr>
              <w:t>维修</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301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涉及杭研2台</w:t>
            </w:r>
            <w:r>
              <w:rPr>
                <w:rFonts w:hint="eastAsia"/>
              </w:rPr>
              <w:t>WE</w:t>
            </w:r>
            <w:r>
              <w:t>52</w:t>
            </w:r>
            <w:r>
              <w:rPr>
                <w:rFonts w:hint="eastAsia"/>
              </w:rPr>
              <w:t>水力测功器</w:t>
            </w:r>
            <w:r>
              <w:rPr>
                <w:rFonts w:hint="eastAsia" w:ascii="宋体" w:hAnsi="宋体" w:cs="宋体"/>
                <w:color w:val="000000"/>
                <w:kern w:val="0"/>
                <w:sz w:val="22"/>
                <w:szCs w:val="22"/>
                <w:lang w:bidi="ar"/>
              </w:rPr>
              <w:t>，包含</w:t>
            </w:r>
            <w:r>
              <w:rPr>
                <w:rFonts w:hint="eastAsia"/>
              </w:rPr>
              <w:t>WE</w:t>
            </w:r>
            <w:r>
              <w:t>52</w:t>
            </w:r>
            <w:r>
              <w:rPr>
                <w:rFonts w:hint="eastAsia"/>
              </w:rPr>
              <w:t>水力测功器</w:t>
            </w:r>
            <w:r>
              <w:rPr>
                <w:rFonts w:hint="eastAsia" w:ascii="宋体" w:hAnsi="宋体" w:cs="宋体"/>
                <w:color w:val="000000"/>
                <w:kern w:val="0"/>
                <w:sz w:val="22"/>
                <w:szCs w:val="22"/>
                <w:lang w:bidi="ar"/>
              </w:rPr>
              <w:t>拆除、安装、调试。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19B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2211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36EC0D3E">
        <w:tblPrEx>
          <w:tblCellMar>
            <w:top w:w="0" w:type="dxa"/>
            <w:left w:w="108" w:type="dxa"/>
            <w:bottom w:w="0" w:type="dxa"/>
            <w:right w:w="108" w:type="dxa"/>
          </w:tblCellMar>
        </w:tblPrEx>
        <w:trPr>
          <w:trHeight w:val="11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9700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2</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9C2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7</w:t>
            </w:r>
            <w:r>
              <w:rPr>
                <w:rFonts w:ascii="宋体" w:hAnsi="宋体" w:cs="宋体"/>
                <w:color w:val="000000"/>
                <w:kern w:val="0"/>
                <w:sz w:val="22"/>
                <w:szCs w:val="22"/>
                <w:lang w:bidi="ar"/>
              </w:rPr>
              <w:t>017模块</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CFAA">
            <w:pPr>
              <w:widowControl/>
              <w:jc w:val="center"/>
              <w:textAlignment w:val="center"/>
              <w:rPr>
                <w:rFonts w:ascii="宋体" w:hAnsi="宋体" w:cs="宋体"/>
                <w:color w:val="000000"/>
                <w:sz w:val="22"/>
                <w:szCs w:val="22"/>
              </w:rPr>
            </w:pPr>
            <w:r>
              <w:rPr>
                <w:rFonts w:hint="eastAsia" w:ascii="宋体" w:hAnsi="宋体" w:cs="宋体"/>
                <w:color w:val="000000"/>
                <w:sz w:val="22"/>
                <w:szCs w:val="22"/>
              </w:rPr>
              <w:t>安装至6</w:t>
            </w:r>
            <w:r>
              <w:rPr>
                <w:rFonts w:ascii="宋体" w:hAnsi="宋体" w:cs="宋体"/>
                <w:color w:val="000000"/>
                <w:sz w:val="22"/>
                <w:szCs w:val="22"/>
              </w:rPr>
              <w:t>#</w:t>
            </w:r>
            <w:r>
              <w:rPr>
                <w:rFonts w:hint="eastAsia" w:ascii="宋体" w:hAnsi="宋体" w:cs="宋体"/>
                <w:color w:val="000000"/>
                <w:sz w:val="22"/>
                <w:szCs w:val="22"/>
              </w:rPr>
              <w:t>、8#、1</w:t>
            </w:r>
            <w:r>
              <w:rPr>
                <w:rFonts w:ascii="宋体" w:hAnsi="宋体" w:cs="宋体"/>
                <w:color w:val="000000"/>
                <w:sz w:val="22"/>
                <w:szCs w:val="22"/>
              </w:rPr>
              <w:t>0</w:t>
            </w:r>
            <w:r>
              <w:rPr>
                <w:rFonts w:hint="eastAsia" w:ascii="宋体" w:hAnsi="宋体" w:cs="宋体"/>
                <w:color w:val="000000"/>
                <w:sz w:val="22"/>
                <w:szCs w:val="22"/>
              </w:rPr>
              <w:t>#台架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196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A74E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lang w:bidi="ar"/>
              </w:rPr>
              <w:t>1</w:t>
            </w:r>
          </w:p>
        </w:tc>
      </w:tr>
      <w:tr w14:paraId="5E901ACA">
        <w:tblPrEx>
          <w:tblCellMar>
            <w:top w:w="0" w:type="dxa"/>
            <w:left w:w="108" w:type="dxa"/>
            <w:bottom w:w="0" w:type="dxa"/>
            <w:right w:w="108" w:type="dxa"/>
          </w:tblCellMar>
        </w:tblPrEx>
        <w:trPr>
          <w:trHeight w:val="115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1046">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3</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8561">
            <w:pPr>
              <w:widowControl/>
              <w:jc w:val="center"/>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压力传感器</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1110">
            <w:pPr>
              <w:widowControl/>
              <w:jc w:val="center"/>
              <w:textAlignment w:val="center"/>
              <w:rPr>
                <w:rFonts w:ascii="宋体" w:hAnsi="宋体" w:cs="宋体"/>
                <w:color w:val="000000"/>
                <w:sz w:val="22"/>
                <w:szCs w:val="22"/>
              </w:rPr>
            </w:pPr>
            <w:r>
              <w:rPr>
                <w:rFonts w:hint="eastAsia" w:ascii="宋体" w:hAnsi="宋体" w:cs="宋体"/>
                <w:color w:val="000000"/>
                <w:sz w:val="22"/>
                <w:szCs w:val="22"/>
              </w:rPr>
              <w:t>安装至6</w:t>
            </w:r>
            <w:r>
              <w:rPr>
                <w:rFonts w:ascii="宋体" w:hAnsi="宋体" w:cs="宋体"/>
                <w:color w:val="000000"/>
                <w:sz w:val="22"/>
                <w:szCs w:val="22"/>
              </w:rPr>
              <w:t>#</w:t>
            </w:r>
            <w:r>
              <w:rPr>
                <w:rFonts w:hint="eastAsia" w:ascii="宋体" w:hAnsi="宋体" w:cs="宋体"/>
                <w:color w:val="000000"/>
                <w:sz w:val="22"/>
                <w:szCs w:val="22"/>
              </w:rPr>
              <w:t>、8#、1</w:t>
            </w:r>
            <w:r>
              <w:rPr>
                <w:rFonts w:ascii="宋体" w:hAnsi="宋体" w:cs="宋体"/>
                <w:color w:val="000000"/>
                <w:sz w:val="22"/>
                <w:szCs w:val="22"/>
              </w:rPr>
              <w:t>0</w:t>
            </w:r>
            <w:r>
              <w:rPr>
                <w:rFonts w:hint="eastAsia" w:ascii="宋体" w:hAnsi="宋体" w:cs="宋体"/>
                <w:color w:val="000000"/>
                <w:sz w:val="22"/>
                <w:szCs w:val="22"/>
              </w:rPr>
              <w:t>#台架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F949">
            <w:pPr>
              <w:widowControl/>
              <w:jc w:val="center"/>
              <w:textAlignment w:val="center"/>
              <w:rPr>
                <w:rFonts w:ascii="宋体" w:hAnsi="宋体" w:cs="宋体"/>
                <w:color w:val="000000"/>
                <w:kern w:val="0"/>
                <w:sz w:val="22"/>
                <w:szCs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EEBBD">
            <w:pPr>
              <w:widowControl/>
              <w:jc w:val="center"/>
              <w:textAlignment w:val="center"/>
              <w:rPr>
                <w:rFonts w:ascii="宋体" w:hAnsi="宋体" w:cs="宋体"/>
                <w:color w:val="000000"/>
                <w:kern w:val="0"/>
                <w:sz w:val="22"/>
                <w:szCs w:val="22"/>
                <w:lang w:bidi="ar"/>
              </w:rPr>
            </w:pPr>
          </w:p>
        </w:tc>
      </w:tr>
    </w:tbl>
    <w:p w14:paraId="3E98CF0D">
      <w:pPr>
        <w:spacing w:line="360" w:lineRule="auto"/>
        <w:ind w:firstLine="480" w:firstLineChars="200"/>
        <w:rPr>
          <w:rFonts w:ascii="宋体" w:hAnsi="宋体" w:cs="宋体"/>
          <w:sz w:val="24"/>
          <w:szCs w:val="24"/>
        </w:rPr>
      </w:pPr>
      <w:r>
        <w:rPr>
          <w:rFonts w:hint="eastAsia" w:ascii="宋体" w:hAnsi="宋体" w:cs="宋体"/>
          <w:sz w:val="24"/>
          <w:szCs w:val="24"/>
        </w:rPr>
        <w:t>1.包括本技术标书所列明的主要货物以及货物正常运行所必需的全套连线设备、材料等。如货物端联接法兰外端面之内的、电气系统接口压线板（插座等）之内的设备、材料、联接螺栓、垫片等。</w:t>
      </w:r>
    </w:p>
    <w:p w14:paraId="68A7D155">
      <w:pPr>
        <w:spacing w:line="360" w:lineRule="auto"/>
        <w:ind w:firstLine="480" w:firstLineChars="200"/>
        <w:rPr>
          <w:rFonts w:ascii="宋体" w:hAnsi="宋体" w:cs="宋体"/>
          <w:sz w:val="24"/>
          <w:szCs w:val="24"/>
        </w:rPr>
      </w:pPr>
      <w:r>
        <w:rPr>
          <w:rFonts w:hint="eastAsia" w:ascii="宋体" w:hAnsi="宋体" w:cs="宋体"/>
          <w:sz w:val="24"/>
          <w:szCs w:val="24"/>
        </w:rPr>
        <w:t>2.包括为保证货物正常安装、调试和验收完成及以前所必需的整套配件、附件及材料、油料、控制软件及程序或指令等。</w:t>
      </w:r>
    </w:p>
    <w:p w14:paraId="1C43BE89">
      <w:pPr>
        <w:spacing w:line="360" w:lineRule="auto"/>
        <w:ind w:firstLine="480" w:firstLineChars="200"/>
        <w:rPr>
          <w:rFonts w:ascii="宋体" w:hAnsi="宋体" w:cs="宋体"/>
          <w:sz w:val="24"/>
          <w:szCs w:val="24"/>
        </w:rPr>
      </w:pPr>
      <w:r>
        <w:rPr>
          <w:rFonts w:hint="eastAsia" w:ascii="宋体" w:hAnsi="宋体" w:cs="宋体"/>
          <w:sz w:val="24"/>
          <w:szCs w:val="24"/>
        </w:rPr>
        <w:t>如果终验收完成后，投标人有需要收回的配件、附件、材料、油料等，应当在投标文件的技术偏离条款中，予以详细说明；否则视同包括在供货范围之内。</w:t>
      </w:r>
    </w:p>
    <w:p w14:paraId="1B43F83C">
      <w:pPr>
        <w:spacing w:line="360" w:lineRule="auto"/>
        <w:ind w:firstLine="480" w:firstLineChars="200"/>
        <w:rPr>
          <w:rFonts w:ascii="宋体" w:hAnsi="宋体" w:cs="宋体"/>
          <w:sz w:val="24"/>
          <w:szCs w:val="24"/>
        </w:rPr>
      </w:pPr>
      <w:r>
        <w:rPr>
          <w:rFonts w:hint="eastAsia" w:ascii="宋体" w:hAnsi="宋体" w:cs="宋体"/>
          <w:sz w:val="24"/>
          <w:szCs w:val="24"/>
        </w:rPr>
        <w:t>3.包括货物维护维修所必需的专用工具。</w:t>
      </w:r>
    </w:p>
    <w:p w14:paraId="698A9CBB">
      <w:pPr>
        <w:spacing w:line="360" w:lineRule="auto"/>
        <w:ind w:firstLine="480" w:firstLineChars="200"/>
        <w:rPr>
          <w:rFonts w:ascii="宋体" w:hAnsi="宋体" w:cs="宋体"/>
          <w:sz w:val="24"/>
          <w:szCs w:val="24"/>
        </w:rPr>
      </w:pPr>
      <w:r>
        <w:rPr>
          <w:rFonts w:hint="eastAsia" w:ascii="宋体" w:hAnsi="宋体" w:cs="宋体"/>
          <w:sz w:val="24"/>
          <w:szCs w:val="24"/>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75DAAF85">
      <w:pPr>
        <w:spacing w:line="360" w:lineRule="auto"/>
        <w:ind w:firstLine="480" w:firstLineChars="200"/>
        <w:rPr>
          <w:rFonts w:ascii="宋体" w:hAnsi="宋体" w:cs="宋体"/>
          <w:sz w:val="24"/>
          <w:szCs w:val="24"/>
        </w:rPr>
      </w:pPr>
      <w:r>
        <w:rPr>
          <w:rFonts w:hint="eastAsia" w:ascii="宋体" w:hAnsi="宋体" w:cs="宋体"/>
          <w:sz w:val="24"/>
          <w:szCs w:val="24"/>
        </w:rPr>
        <w:t>包括为保证货物自身正常运行所必需的、满足使用地点环境条件的通风、冷却、降温等必需设施。</w:t>
      </w:r>
    </w:p>
    <w:p w14:paraId="2A01FADB">
      <w:pPr>
        <w:spacing w:line="360" w:lineRule="auto"/>
        <w:ind w:firstLine="480" w:firstLineChars="200"/>
        <w:rPr>
          <w:rFonts w:ascii="宋体" w:hAnsi="宋体" w:cs="宋体"/>
          <w:sz w:val="24"/>
          <w:szCs w:val="24"/>
        </w:rPr>
      </w:pPr>
      <w:r>
        <w:rPr>
          <w:rFonts w:hint="eastAsia" w:ascii="宋体" w:hAnsi="宋体" w:cs="宋体"/>
          <w:sz w:val="24"/>
          <w:szCs w:val="24"/>
        </w:rPr>
        <w:t>如投标人难以提供或无优势提供以及属于选用配置的，则应当在投标文件的技术偏离条款中，予以详细说明并注明投标报价未包含该部分的货值。</w:t>
      </w:r>
    </w:p>
    <w:p w14:paraId="193EEDAF">
      <w:pPr>
        <w:spacing w:line="360" w:lineRule="auto"/>
        <w:ind w:firstLine="482" w:firstLineChars="200"/>
        <w:rPr>
          <w:rFonts w:ascii="宋体" w:hAnsi="宋体" w:cs="宋体"/>
          <w:b/>
          <w:sz w:val="24"/>
          <w:szCs w:val="24"/>
        </w:rPr>
      </w:pPr>
      <w:r>
        <w:rPr>
          <w:rFonts w:hint="eastAsia" w:ascii="宋体" w:hAnsi="宋体" w:cs="宋体"/>
          <w:b/>
          <w:sz w:val="24"/>
          <w:szCs w:val="24"/>
        </w:rPr>
        <w:t>（二）供货范围边界界定</w:t>
      </w:r>
    </w:p>
    <w:p w14:paraId="3F7FFE92">
      <w:pPr>
        <w:spacing w:line="360" w:lineRule="auto"/>
        <w:ind w:firstLine="480" w:firstLineChars="200"/>
        <w:rPr>
          <w:rFonts w:ascii="宋体" w:hAnsi="宋体" w:cs="宋体"/>
          <w:sz w:val="24"/>
          <w:szCs w:val="24"/>
        </w:rPr>
      </w:pPr>
      <w:r>
        <w:rPr>
          <w:rFonts w:hint="eastAsia" w:ascii="宋体" w:hAnsi="宋体" w:cs="宋体"/>
          <w:sz w:val="24"/>
          <w:szCs w:val="24"/>
        </w:rPr>
        <w:t>对于招标文件中无明确具体要求而投标方认为必须具备的其它货物，投标方必须将该部分货物单独报价（该报价含运杂费及税费等其它费用，而且不再作为其它报价涉及的其它费用的计算基数）。</w:t>
      </w:r>
    </w:p>
    <w:p w14:paraId="1FA44733">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二、备品备件、易损件和专用耗材供货范围</w:t>
      </w:r>
    </w:p>
    <w:p w14:paraId="3EE024E0">
      <w:pPr>
        <w:spacing w:line="360" w:lineRule="auto"/>
        <w:ind w:firstLine="480" w:firstLineChars="200"/>
        <w:rPr>
          <w:rFonts w:ascii="宋体" w:hAnsi="宋体" w:cs="宋体"/>
          <w:sz w:val="24"/>
          <w:szCs w:val="24"/>
        </w:rPr>
      </w:pPr>
      <w:r>
        <w:rPr>
          <w:rFonts w:hint="eastAsia" w:ascii="宋体" w:hAnsi="宋体" w:cs="宋体"/>
          <w:sz w:val="24"/>
          <w:szCs w:val="24"/>
        </w:rPr>
        <w:t>1.备品备件、易损件和专用耗材是招标人为保证货物质保期之后正常运行一年所自备自用的备品备件、易损件和专用耗材。</w:t>
      </w:r>
    </w:p>
    <w:p w14:paraId="72ECD092">
      <w:pPr>
        <w:spacing w:line="360" w:lineRule="auto"/>
        <w:ind w:firstLine="480" w:firstLineChars="200"/>
        <w:rPr>
          <w:rFonts w:ascii="宋体" w:hAnsi="宋体" w:cs="宋体"/>
          <w:sz w:val="24"/>
          <w:szCs w:val="24"/>
        </w:rPr>
      </w:pPr>
      <w:r>
        <w:rPr>
          <w:rFonts w:hint="eastAsia" w:ascii="宋体" w:hAnsi="宋体" w:cs="宋体"/>
          <w:sz w:val="24"/>
          <w:szCs w:val="24"/>
        </w:rPr>
        <w:t>质保期之内正常需要的备品备件、易损件和专用耗材全部包括在供货范围之内而不属于本条款界定的范围（应有明细）。</w:t>
      </w:r>
    </w:p>
    <w:p w14:paraId="7C3AFCD8">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三、技术资料供货范围</w:t>
      </w:r>
    </w:p>
    <w:p w14:paraId="4CDD4A05">
      <w:pPr>
        <w:spacing w:line="360" w:lineRule="auto"/>
        <w:ind w:firstLine="480" w:firstLineChars="200"/>
        <w:rPr>
          <w:rFonts w:ascii="宋体" w:hAnsi="宋体" w:cs="宋体"/>
          <w:sz w:val="24"/>
          <w:szCs w:val="24"/>
        </w:rPr>
      </w:pPr>
      <w:r>
        <w:rPr>
          <w:rFonts w:hint="eastAsia" w:ascii="宋体" w:hAnsi="宋体" w:cs="宋体"/>
          <w:sz w:val="24"/>
          <w:szCs w:val="24"/>
        </w:rPr>
        <w:t>技术资料供货范围包括：</w:t>
      </w:r>
    </w:p>
    <w:p w14:paraId="18E297B8">
      <w:pPr>
        <w:spacing w:line="360" w:lineRule="auto"/>
        <w:ind w:firstLine="480" w:firstLineChars="200"/>
        <w:rPr>
          <w:rFonts w:ascii="宋体" w:hAnsi="宋体" w:cs="宋体"/>
          <w:sz w:val="24"/>
          <w:szCs w:val="24"/>
        </w:rPr>
      </w:pPr>
      <w:r>
        <w:rPr>
          <w:rFonts w:ascii="宋体" w:hAnsi="宋体" w:cs="宋体"/>
          <w:sz w:val="24"/>
          <w:szCs w:val="24"/>
        </w:rPr>
        <w:t>1</w:t>
      </w:r>
      <w:r>
        <w:rPr>
          <w:rFonts w:hint="eastAsia" w:ascii="宋体" w:hAnsi="宋体" w:cs="宋体"/>
          <w:sz w:val="24"/>
          <w:szCs w:val="24"/>
        </w:rPr>
        <w:t>.在终验收前，提供包括不限于货物及材料质量证明文件、隐蔽与试验记录、调试试运行记录、分部分项验收资料、竣工图纸、质保及备件清单。</w:t>
      </w:r>
    </w:p>
    <w:p w14:paraId="01A411B7">
      <w:pPr>
        <w:spacing w:line="360" w:lineRule="auto"/>
        <w:ind w:firstLine="480" w:firstLineChars="200"/>
        <w:rPr>
          <w:rFonts w:ascii="宋体" w:hAnsi="宋体" w:cs="宋体"/>
          <w:sz w:val="24"/>
          <w:szCs w:val="24"/>
        </w:rPr>
      </w:pPr>
      <w:r>
        <w:rPr>
          <w:rFonts w:ascii="宋体" w:hAnsi="宋体" w:cs="宋体"/>
          <w:sz w:val="24"/>
          <w:szCs w:val="24"/>
        </w:rPr>
        <w:t>2</w:t>
      </w:r>
      <w:r>
        <w:rPr>
          <w:rFonts w:hint="eastAsia" w:ascii="宋体" w:hAnsi="宋体" w:cs="宋体"/>
          <w:sz w:val="24"/>
          <w:szCs w:val="24"/>
        </w:rPr>
        <w:t>.本条款所列要求，如招标人认为投标人提供的资料不能满足要求时，有权要求投标人免费补充或增加。</w:t>
      </w:r>
    </w:p>
    <w:p w14:paraId="0ECBC7A6">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四、供货范围特别提示</w:t>
      </w:r>
    </w:p>
    <w:p w14:paraId="66F8AAA9">
      <w:pPr>
        <w:spacing w:line="360" w:lineRule="auto"/>
        <w:ind w:firstLine="480" w:firstLineChars="200"/>
        <w:rPr>
          <w:rFonts w:ascii="宋体" w:hAnsi="宋体" w:cs="宋体"/>
          <w:sz w:val="24"/>
          <w:szCs w:val="24"/>
        </w:rPr>
      </w:pPr>
      <w:r>
        <w:rPr>
          <w:rFonts w:hint="eastAsia" w:ascii="宋体" w:hAnsi="宋体" w:cs="宋体"/>
          <w:sz w:val="24"/>
          <w:szCs w:val="24"/>
        </w:rPr>
        <w:t>如果投标人认为本节所列的供货范围难以满足，则仍需要按照本要求提供，但该部分货物应当在投标报价中单独列明货物名称及品质、货值。</w:t>
      </w:r>
      <w:bookmarkStart w:id="18" w:name="_Toc169605883"/>
    </w:p>
    <w:p w14:paraId="40EC36D8">
      <w:pPr>
        <w:pStyle w:val="2"/>
        <w:spacing w:line="360" w:lineRule="auto"/>
      </w:pPr>
    </w:p>
    <w:p w14:paraId="6295350D">
      <w:pPr>
        <w:keepNext/>
        <w:keepLines/>
        <w:spacing w:line="360" w:lineRule="auto"/>
        <w:jc w:val="center"/>
        <w:outlineLvl w:val="2"/>
        <w:rPr>
          <w:rFonts w:ascii="宋体" w:hAnsi="宋体" w:cs="宋体"/>
          <w:b/>
          <w:bCs/>
          <w:sz w:val="24"/>
          <w:szCs w:val="32"/>
        </w:rPr>
      </w:pPr>
      <w:r>
        <w:rPr>
          <w:rFonts w:hint="eastAsia" w:ascii="宋体" w:hAnsi="宋体" w:cs="宋体"/>
          <w:b/>
          <w:bCs/>
          <w:sz w:val="24"/>
          <w:szCs w:val="32"/>
        </w:rPr>
        <w:t>第二节  供货方式</w:t>
      </w:r>
      <w:bookmarkEnd w:id="18"/>
    </w:p>
    <w:p w14:paraId="7DAA57C3">
      <w:pPr>
        <w:spacing w:line="360" w:lineRule="auto"/>
        <w:ind w:firstLine="482" w:firstLineChars="200"/>
        <w:outlineLvl w:val="3"/>
        <w:rPr>
          <w:rFonts w:ascii="宋体" w:hAnsi="宋体" w:cs="宋体"/>
          <w:sz w:val="24"/>
          <w:szCs w:val="24"/>
        </w:rPr>
      </w:pPr>
      <w:r>
        <w:rPr>
          <w:rFonts w:hint="eastAsia" w:ascii="宋体" w:hAnsi="宋体" w:cs="宋体"/>
          <w:b/>
          <w:sz w:val="24"/>
          <w:szCs w:val="24"/>
        </w:rPr>
        <w:t>一、供货方式</w:t>
      </w:r>
    </w:p>
    <w:p w14:paraId="049B08A7">
      <w:pPr>
        <w:spacing w:line="360" w:lineRule="auto"/>
        <w:ind w:firstLine="480" w:firstLineChars="200"/>
        <w:rPr>
          <w:rFonts w:ascii="宋体" w:hAnsi="宋体" w:cs="宋体"/>
          <w:b/>
          <w:i/>
          <w:sz w:val="24"/>
          <w:szCs w:val="24"/>
        </w:rPr>
      </w:pPr>
      <w:r>
        <w:rPr>
          <w:rFonts w:hint="eastAsia" w:ascii="宋体" w:hAnsi="宋体" w:cs="宋体"/>
          <w:sz w:val="24"/>
          <w:szCs w:val="24"/>
        </w:rPr>
        <w:t>完全交钥匙方式，即本次招标货物至少包括以下货物及服务：非标或特需设计、制造、至交货地点的运输（含定点装卸、吊装）、安装、调试、买方安装地竣工验收服务、货物移交、约定培训等全流程范围。</w:t>
      </w:r>
    </w:p>
    <w:p w14:paraId="441CE5A3">
      <w:pPr>
        <w:spacing w:line="360" w:lineRule="auto"/>
        <w:ind w:firstLine="482" w:firstLineChars="200"/>
        <w:outlineLvl w:val="3"/>
        <w:rPr>
          <w:rFonts w:ascii="宋体" w:hAnsi="宋体" w:cs="宋体"/>
          <w:sz w:val="24"/>
          <w:szCs w:val="24"/>
        </w:rPr>
      </w:pPr>
      <w:r>
        <w:rPr>
          <w:rFonts w:hint="eastAsia" w:ascii="宋体" w:hAnsi="宋体" w:cs="宋体"/>
          <w:b/>
          <w:bCs/>
          <w:sz w:val="24"/>
          <w:szCs w:val="24"/>
        </w:rPr>
        <w:t>二、供货地点：</w:t>
      </w:r>
      <w:r>
        <w:rPr>
          <w:rFonts w:hint="eastAsia" w:ascii="宋体" w:hAnsi="宋体" w:cs="宋体"/>
          <w:color w:val="000000"/>
          <w:sz w:val="24"/>
          <w:szCs w:val="24"/>
          <w:u w:val="single"/>
        </w:rPr>
        <w:t>杭州市萧山经济技术开发区高新六路1</w:t>
      </w:r>
      <w:r>
        <w:rPr>
          <w:rFonts w:ascii="宋体" w:hAnsi="宋体" w:cs="宋体"/>
          <w:color w:val="000000"/>
          <w:sz w:val="24"/>
          <w:szCs w:val="24"/>
          <w:u w:val="single"/>
        </w:rPr>
        <w:t>86</w:t>
      </w:r>
      <w:r>
        <w:rPr>
          <w:rFonts w:hint="eastAsia" w:ascii="宋体" w:hAnsi="宋体" w:cs="宋体"/>
          <w:color w:val="000000"/>
          <w:sz w:val="24"/>
          <w:szCs w:val="24"/>
          <w:u w:val="single"/>
        </w:rPr>
        <w:t>号院内</w:t>
      </w:r>
      <w:r>
        <w:rPr>
          <w:rFonts w:hint="eastAsia" w:ascii="宋体" w:hAnsi="宋体" w:cs="宋体"/>
          <w:sz w:val="24"/>
          <w:szCs w:val="24"/>
        </w:rPr>
        <w:t>。</w:t>
      </w:r>
    </w:p>
    <w:p w14:paraId="58194E01">
      <w:pPr>
        <w:spacing w:line="360" w:lineRule="auto"/>
        <w:ind w:firstLine="482" w:firstLineChars="200"/>
        <w:jc w:val="left"/>
        <w:outlineLvl w:val="3"/>
        <w:rPr>
          <w:rFonts w:ascii="宋体" w:hAnsi="宋体" w:cs="宋体"/>
          <w:b/>
          <w:bCs/>
          <w:sz w:val="24"/>
          <w:szCs w:val="24"/>
        </w:rPr>
      </w:pPr>
      <w:r>
        <w:rPr>
          <w:rFonts w:hint="eastAsia" w:ascii="宋体" w:hAnsi="宋体" w:cs="宋体"/>
          <w:b/>
          <w:bCs/>
          <w:sz w:val="24"/>
          <w:szCs w:val="24"/>
        </w:rPr>
        <w:t>三、供货时间</w:t>
      </w:r>
    </w:p>
    <w:p w14:paraId="1B85B523">
      <w:pPr>
        <w:spacing w:line="360" w:lineRule="auto"/>
        <w:ind w:firstLine="480" w:firstLineChars="200"/>
        <w:jc w:val="left"/>
        <w:rPr>
          <w:rFonts w:ascii="宋体" w:hAnsi="宋体" w:cs="宋体"/>
          <w:sz w:val="24"/>
          <w:szCs w:val="24"/>
        </w:rPr>
      </w:pPr>
      <w:r>
        <w:rPr>
          <w:rFonts w:hint="eastAsia" w:ascii="宋体" w:hAnsi="宋体" w:cs="宋体"/>
          <w:sz w:val="24"/>
          <w:szCs w:val="24"/>
        </w:rPr>
        <w:t>1.自合同签定生效之日起，</w:t>
      </w:r>
      <w:r>
        <w:rPr>
          <w:rFonts w:ascii="宋体" w:hAnsi="宋体" w:cs="宋体"/>
          <w:sz w:val="24"/>
          <w:szCs w:val="24"/>
          <w:u w:val="single"/>
        </w:rPr>
        <w:t>20</w:t>
      </w:r>
      <w:r>
        <w:rPr>
          <w:rFonts w:hint="eastAsia" w:ascii="宋体" w:hAnsi="宋体" w:cs="宋体"/>
          <w:sz w:val="24"/>
          <w:szCs w:val="24"/>
        </w:rPr>
        <w:t>个日历日之内交货至供货地点</w:t>
      </w:r>
      <w:r>
        <w:rPr>
          <w:rFonts w:ascii="宋体" w:hAnsi="宋体" w:cs="宋体"/>
          <w:sz w:val="24"/>
          <w:szCs w:val="24"/>
        </w:rPr>
        <w:t>。</w:t>
      </w:r>
    </w:p>
    <w:p w14:paraId="1AC4A671">
      <w:pPr>
        <w:spacing w:line="360" w:lineRule="auto"/>
        <w:ind w:firstLine="480" w:firstLineChars="200"/>
        <w:jc w:val="left"/>
        <w:rPr>
          <w:rFonts w:ascii="宋体" w:hAnsi="宋体" w:cs="宋体"/>
          <w:sz w:val="24"/>
          <w:szCs w:val="24"/>
        </w:rPr>
      </w:pPr>
      <w:r>
        <w:rPr>
          <w:rFonts w:hint="eastAsia" w:ascii="宋体" w:hAnsi="宋体" w:cs="宋体"/>
          <w:sz w:val="24"/>
          <w:szCs w:val="24"/>
        </w:rPr>
        <w:t>2.接续</w:t>
      </w:r>
      <w:r>
        <w:rPr>
          <w:rFonts w:ascii="宋体" w:hAnsi="宋体" w:cs="宋体"/>
          <w:sz w:val="24"/>
          <w:szCs w:val="24"/>
          <w:shd w:val="clear" w:color="auto" w:fill="FFFFFF"/>
        </w:rPr>
        <w:t>30</w:t>
      </w:r>
      <w:r>
        <w:rPr>
          <w:rFonts w:hint="eastAsia" w:ascii="宋体" w:hAnsi="宋体" w:cs="宋体"/>
          <w:sz w:val="24"/>
          <w:szCs w:val="24"/>
        </w:rPr>
        <w:t>个日历日之内安装调试完毕。</w:t>
      </w:r>
    </w:p>
    <w:p w14:paraId="7B39B6BE">
      <w:pPr>
        <w:spacing w:line="360" w:lineRule="auto"/>
        <w:ind w:firstLine="480" w:firstLineChars="200"/>
        <w:jc w:val="left"/>
        <w:rPr>
          <w:rFonts w:ascii="宋体" w:hAnsi="宋体" w:cs="宋体"/>
          <w:sz w:val="24"/>
          <w:szCs w:val="24"/>
        </w:rPr>
      </w:pPr>
      <w:r>
        <w:rPr>
          <w:rFonts w:hint="eastAsia" w:ascii="宋体" w:hAnsi="宋体" w:cs="宋体"/>
          <w:sz w:val="24"/>
          <w:szCs w:val="24"/>
        </w:rPr>
        <w:t>3.接续</w:t>
      </w:r>
      <w:r>
        <w:rPr>
          <w:rFonts w:ascii="宋体" w:hAnsi="宋体" w:cs="宋体"/>
          <w:sz w:val="24"/>
          <w:szCs w:val="24"/>
          <w:u w:val="single"/>
        </w:rPr>
        <w:t>20</w:t>
      </w:r>
      <w:r>
        <w:rPr>
          <w:rFonts w:hint="eastAsia" w:ascii="宋体" w:hAnsi="宋体" w:cs="宋体"/>
          <w:sz w:val="24"/>
          <w:szCs w:val="24"/>
        </w:rPr>
        <w:t>个日历日之内完成终验收。</w:t>
      </w:r>
    </w:p>
    <w:p w14:paraId="0D4F7E7C">
      <w:pPr>
        <w:spacing w:line="360" w:lineRule="auto"/>
        <w:ind w:firstLine="480" w:firstLineChars="200"/>
        <w:jc w:val="left"/>
        <w:rPr>
          <w:rFonts w:ascii="宋体" w:hAnsi="宋体" w:cs="宋体"/>
          <w:sz w:val="24"/>
          <w:szCs w:val="24"/>
        </w:rPr>
      </w:pPr>
      <w:r>
        <w:rPr>
          <w:rFonts w:hint="eastAsia" w:ascii="宋体" w:hAnsi="宋体" w:cs="宋体"/>
          <w:sz w:val="24"/>
          <w:szCs w:val="24"/>
        </w:rPr>
        <w:t>安装调试时间或终验收时间超过规定时间的，投标人应当随标书提供详细的工期计划。</w:t>
      </w:r>
    </w:p>
    <w:p w14:paraId="018D27C2">
      <w:pPr>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四、包装</w:t>
      </w:r>
    </w:p>
    <w:p w14:paraId="3198C4A8">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1.所提供货物（或设备）的包装，应遵照国家标准和有关包装、包皮的技术条件，或按照最好的商业惯例进行包装。</w:t>
      </w:r>
    </w:p>
    <w:p w14:paraId="5CEA6297">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2.包装应能满足所需要采取的运输方式（船运、汽运或铁路运输）、多次吊装卸装、卸货以及长期露天堆放要求，应能防止雨淋、受潮、生锈、腐蚀、受振、受磁以及机械和化学因素等引起的损坏。</w:t>
      </w:r>
    </w:p>
    <w:p w14:paraId="2DBC79C5">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3.所提供货物（或设备）的包装，应能防止其一般性被窃或受外力破坏；一般不得采用有大缝隙的板条包装。</w:t>
      </w:r>
    </w:p>
    <w:p w14:paraId="4BAF840D">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4.应对包装件做必要的加固和固定，以防止运输可能造成的损坏。</w:t>
      </w:r>
    </w:p>
    <w:p w14:paraId="029F1F25">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5.每个包装件应有装箱单，并至少标明名称、型号规格、数量、净重和毛重、投标人（或供货商）名称和制造日期等相关内容。</w:t>
      </w:r>
    </w:p>
    <w:p w14:paraId="5EF32EDF">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6.每个包装箱应有明显标志，并具有中文书写的合同号、装运标志、发货和到货地点名称、发货人和收货人名称、货物名称和项目号、箱号和外型尺寸等内容。</w:t>
      </w:r>
    </w:p>
    <w:p w14:paraId="252D4EB1">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7.应按照不同的装运要求在包装箱上标明“小心轻放”、“箭头向上”、“防潮”、“防磁”、“不准平放”等标志，以及其它适用的国标通用标志。</w:t>
      </w:r>
    </w:p>
    <w:p w14:paraId="1761C80B">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8.包装箱应连续编号，不应出现重复编号。</w:t>
      </w:r>
    </w:p>
    <w:p w14:paraId="150D0B49">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9.在不受到外界破坏情况下，包装应保证自交货日起一年内货物（或设备）完好无损。</w:t>
      </w:r>
    </w:p>
    <w:p w14:paraId="04E33AFD">
      <w:pPr>
        <w:adjustRightInd w:val="0"/>
        <w:snapToGrid w:val="0"/>
        <w:spacing w:line="360" w:lineRule="auto"/>
        <w:ind w:firstLine="482" w:firstLineChars="200"/>
        <w:outlineLvl w:val="3"/>
        <w:rPr>
          <w:rFonts w:ascii="宋体" w:hAnsi="宋体" w:cs="宋体"/>
          <w:b/>
          <w:bCs/>
          <w:sz w:val="24"/>
          <w:szCs w:val="24"/>
        </w:rPr>
      </w:pPr>
      <w:r>
        <w:rPr>
          <w:rFonts w:hint="eastAsia" w:ascii="宋体" w:hAnsi="宋体" w:cs="宋体"/>
          <w:b/>
          <w:bCs/>
          <w:sz w:val="24"/>
          <w:szCs w:val="24"/>
        </w:rPr>
        <w:t>五、运输</w:t>
      </w:r>
    </w:p>
    <w:p w14:paraId="2E6BB202">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1.应负责将货物（或设备）运到目的地，并必须做到货物（或设备）在任何运输过程中不受损坏和遗失。</w:t>
      </w:r>
    </w:p>
    <w:p w14:paraId="61490F6E">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2.同批货物（或设备）应统一包装、编号运输。</w:t>
      </w:r>
    </w:p>
    <w:p w14:paraId="3F7165AF">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3.一般情况下，经由铁路、公路运输的包装件尺寸和重量不应超过国家所规定的尺寸限制，特殊情况应予以说明。</w:t>
      </w:r>
    </w:p>
    <w:p w14:paraId="36798558">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4.在每批货物（或设备）发出后，应立即通知买方；通知中应指明：合同号、货运单号、件数、重量和货物（或设备）发出日期等相关内容。</w:t>
      </w:r>
    </w:p>
    <w:p w14:paraId="7D9A2480">
      <w:pPr>
        <w:adjustRightInd w:val="0"/>
        <w:snapToGrid w:val="0"/>
        <w:spacing w:line="420" w:lineRule="exact"/>
        <w:ind w:firstLine="480" w:firstLineChars="200"/>
        <w:rPr>
          <w:rFonts w:ascii="宋体" w:hAnsi="Calibri"/>
        </w:rPr>
      </w:pPr>
      <w:r>
        <w:rPr>
          <w:rFonts w:hint="eastAsia" w:ascii="宋体" w:hAnsi="宋体" w:cs="宋体"/>
          <w:sz w:val="24"/>
          <w:szCs w:val="24"/>
        </w:rPr>
        <w:t>5.货物（或设备）运抵交货地点后，应负责货物（或设备）的卸货、搬运、保管等事宜，或按照合同约定。</w:t>
      </w:r>
    </w:p>
    <w:p w14:paraId="347F2BA8">
      <w:pPr>
        <w:widowControl/>
        <w:jc w:val="left"/>
        <w:rPr>
          <w:rFonts w:ascii="宋体" w:hAnsi="Calibri"/>
        </w:rPr>
      </w:pPr>
      <w:r>
        <w:rPr>
          <w:rFonts w:ascii="宋体" w:hAnsi="Calibri"/>
        </w:rPr>
        <w:br w:type="page"/>
      </w:r>
    </w:p>
    <w:p w14:paraId="561B5EB9">
      <w:pPr>
        <w:keepNext/>
        <w:keepLines/>
        <w:spacing w:line="360" w:lineRule="auto"/>
        <w:jc w:val="center"/>
        <w:outlineLvl w:val="1"/>
        <w:rPr>
          <w:rFonts w:ascii="Calibri" w:hAnsi="Calibri"/>
          <w:b/>
          <w:bCs/>
          <w:kern w:val="44"/>
          <w:sz w:val="28"/>
          <w:szCs w:val="28"/>
        </w:rPr>
      </w:pPr>
      <w:bookmarkStart w:id="19" w:name="_Toc169605884"/>
      <w:r>
        <w:rPr>
          <w:rFonts w:hint="eastAsia" w:ascii="Calibri" w:hAnsi="Calibri"/>
          <w:b/>
          <w:bCs/>
          <w:kern w:val="44"/>
          <w:sz w:val="28"/>
          <w:szCs w:val="28"/>
        </w:rPr>
        <w:t>第四章</w:t>
      </w:r>
      <w:r>
        <w:rPr>
          <w:rFonts w:ascii="Calibri" w:hAnsi="Calibri"/>
          <w:b/>
          <w:bCs/>
          <w:kern w:val="44"/>
          <w:sz w:val="28"/>
          <w:szCs w:val="28"/>
        </w:rPr>
        <w:t xml:space="preserve">  </w:t>
      </w:r>
      <w:r>
        <w:rPr>
          <w:rFonts w:hint="eastAsia" w:ascii="Calibri" w:hAnsi="Calibri"/>
          <w:b/>
          <w:bCs/>
          <w:kern w:val="44"/>
          <w:sz w:val="28"/>
          <w:szCs w:val="28"/>
        </w:rPr>
        <w:t>质保期及售后服务</w:t>
      </w:r>
      <w:bookmarkEnd w:id="19"/>
    </w:p>
    <w:p w14:paraId="6DB3C96E">
      <w:pPr>
        <w:keepNext/>
        <w:keepLines/>
        <w:spacing w:line="360" w:lineRule="auto"/>
        <w:ind w:firstLine="482" w:firstLineChars="200"/>
        <w:outlineLvl w:val="2"/>
        <w:rPr>
          <w:b/>
          <w:bCs/>
          <w:color w:val="000000"/>
          <w:sz w:val="24"/>
          <w:szCs w:val="24"/>
        </w:rPr>
      </w:pPr>
      <w:r>
        <w:rPr>
          <w:rFonts w:hint="eastAsia"/>
          <w:b/>
          <w:bCs/>
          <w:color w:val="000000"/>
          <w:sz w:val="24"/>
          <w:szCs w:val="24"/>
        </w:rPr>
        <w:t>一、质保期及质保要求</w:t>
      </w:r>
    </w:p>
    <w:p w14:paraId="13E480AA">
      <w:pPr>
        <w:spacing w:line="420" w:lineRule="exact"/>
        <w:ind w:firstLine="482" w:firstLineChars="200"/>
        <w:jc w:val="left"/>
        <w:rPr>
          <w:b/>
          <w:bCs/>
          <w:color w:val="000000"/>
          <w:sz w:val="24"/>
        </w:rPr>
      </w:pPr>
      <w:r>
        <w:rPr>
          <w:b/>
          <w:bCs/>
          <w:color w:val="000000"/>
          <w:sz w:val="24"/>
        </w:rPr>
        <w:t>1、全部供货范围内的设备、材料、零配件和工器具等，除合同特别约定外，其质保期均自终验收签字生效之日</w:t>
      </w:r>
      <w:r>
        <w:rPr>
          <w:b/>
          <w:bCs/>
          <w:color w:val="000000"/>
          <w:sz w:val="24"/>
          <w:highlight w:val="yellow"/>
        </w:rPr>
        <w:t>起</w:t>
      </w:r>
      <w:r>
        <w:rPr>
          <w:b/>
          <w:bCs/>
          <w:color w:val="000000"/>
          <w:sz w:val="24"/>
          <w:highlight w:val="yellow"/>
          <w:u w:val="single"/>
        </w:rPr>
        <w:t>12</w:t>
      </w:r>
      <w:r>
        <w:rPr>
          <w:b/>
          <w:bCs/>
          <w:color w:val="000000"/>
          <w:sz w:val="24"/>
          <w:highlight w:val="yellow"/>
        </w:rPr>
        <w:t>个</w:t>
      </w:r>
      <w:r>
        <w:rPr>
          <w:b/>
          <w:bCs/>
          <w:color w:val="000000"/>
          <w:sz w:val="24"/>
        </w:rPr>
        <w:t>月。</w:t>
      </w:r>
    </w:p>
    <w:p w14:paraId="0160F7BB">
      <w:pPr>
        <w:spacing w:line="420" w:lineRule="exact"/>
        <w:ind w:firstLine="480" w:firstLineChars="200"/>
        <w:jc w:val="left"/>
        <w:rPr>
          <w:color w:val="000000"/>
          <w:sz w:val="24"/>
        </w:rPr>
      </w:pPr>
      <w:r>
        <w:rPr>
          <w:color w:val="000000"/>
          <w:sz w:val="24"/>
        </w:rPr>
        <w:t>投标货物或涉及的关键总成和零件，如果有更长时间质保期，允许更改并说明，此将有利于投标方。</w:t>
      </w:r>
    </w:p>
    <w:p w14:paraId="70E30743">
      <w:pPr>
        <w:spacing w:line="420" w:lineRule="exact"/>
        <w:ind w:firstLine="480" w:firstLineChars="200"/>
        <w:jc w:val="left"/>
        <w:rPr>
          <w:color w:val="000000"/>
          <w:sz w:val="24"/>
        </w:rPr>
      </w:pPr>
      <w:r>
        <w:rPr>
          <w:color w:val="000000"/>
          <w:sz w:val="24"/>
        </w:rPr>
        <w:t>设计使用寿命短于质保期的易损件除外，但属于易损件的，应当有明确说明。</w:t>
      </w:r>
    </w:p>
    <w:p w14:paraId="5416B914">
      <w:pPr>
        <w:spacing w:line="420" w:lineRule="exact"/>
        <w:ind w:firstLine="480" w:firstLineChars="200"/>
        <w:jc w:val="left"/>
        <w:rPr>
          <w:color w:val="000000"/>
          <w:sz w:val="24"/>
        </w:rPr>
      </w:pPr>
      <w:r>
        <w:rPr>
          <w:color w:val="000000"/>
          <w:sz w:val="24"/>
        </w:rPr>
        <w:t>2、质保期之内，如果货物出现设备、总成、关键零部件或者多处一般零部件的二次以上的更换或维修行为，则质保期自更换或维修行为结束、货物重新正常运行使用之日起重新计算。</w:t>
      </w:r>
    </w:p>
    <w:p w14:paraId="6B058966">
      <w:pPr>
        <w:spacing w:line="420" w:lineRule="exact"/>
        <w:ind w:firstLine="480" w:firstLineChars="200"/>
        <w:jc w:val="left"/>
        <w:rPr>
          <w:color w:val="000000"/>
          <w:sz w:val="24"/>
        </w:rPr>
      </w:pPr>
      <w:r>
        <w:rPr>
          <w:color w:val="000000"/>
          <w:sz w:val="24"/>
        </w:rPr>
        <w:t>3、质保期内免费提供零部件和及时有效的服务。质保期内因货物本身缺陷造成的各种故障，卖方应负责免费维修和服务。</w:t>
      </w:r>
    </w:p>
    <w:p w14:paraId="35F849CB">
      <w:pPr>
        <w:spacing w:line="360" w:lineRule="auto"/>
        <w:ind w:firstLine="480" w:firstLineChars="200"/>
        <w:jc w:val="left"/>
        <w:rPr>
          <w:color w:val="000000"/>
          <w:sz w:val="24"/>
        </w:rPr>
      </w:pPr>
      <w:r>
        <w:rPr>
          <w:color w:val="000000"/>
          <w:sz w:val="24"/>
        </w:rPr>
        <w:t>4、质保期终止之日起一年内重复出现的质保期之内出现的故障，仍属质保范围而且应当免费。</w:t>
      </w:r>
    </w:p>
    <w:p w14:paraId="01D62F9C">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二、安装调试及验收服务</w:t>
      </w:r>
    </w:p>
    <w:p w14:paraId="4ECA4ED5">
      <w:pPr>
        <w:adjustRightInd w:val="0"/>
        <w:snapToGrid w:val="0"/>
        <w:spacing w:line="420" w:lineRule="exact"/>
        <w:ind w:firstLine="480" w:firstLineChars="200"/>
        <w:rPr>
          <w:color w:val="000000"/>
          <w:sz w:val="24"/>
        </w:rPr>
      </w:pPr>
      <w:r>
        <w:rPr>
          <w:color w:val="000000"/>
          <w:sz w:val="24"/>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1B6D28D4">
      <w:pPr>
        <w:adjustRightInd w:val="0"/>
        <w:snapToGrid w:val="0"/>
        <w:spacing w:line="420" w:lineRule="exact"/>
        <w:ind w:firstLine="480" w:firstLineChars="200"/>
        <w:rPr>
          <w:color w:val="000000"/>
          <w:sz w:val="24"/>
        </w:rPr>
      </w:pPr>
      <w:r>
        <w:rPr>
          <w:color w:val="000000"/>
          <w:sz w:val="24"/>
        </w:rPr>
        <w:t>2、卖方应当向买方提供货物试验、验收的有关标准、规范和方法。</w:t>
      </w:r>
    </w:p>
    <w:p w14:paraId="711BAD4A">
      <w:pPr>
        <w:adjustRightInd w:val="0"/>
        <w:snapToGrid w:val="0"/>
        <w:spacing w:line="420" w:lineRule="exact"/>
        <w:ind w:firstLine="480" w:firstLineChars="200"/>
        <w:rPr>
          <w:color w:val="000000"/>
          <w:sz w:val="24"/>
        </w:rPr>
      </w:pPr>
      <w:r>
        <w:rPr>
          <w:color w:val="000000"/>
          <w:sz w:val="24"/>
        </w:rPr>
        <w:t>3、服务缺陷视同货物缺陷和履约延期。</w:t>
      </w:r>
    </w:p>
    <w:p w14:paraId="2F4A40BE">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三、售后服务</w:t>
      </w:r>
    </w:p>
    <w:p w14:paraId="2758C585">
      <w:pPr>
        <w:adjustRightInd w:val="0"/>
        <w:snapToGrid w:val="0"/>
        <w:spacing w:line="420" w:lineRule="exact"/>
        <w:ind w:firstLine="480" w:firstLineChars="200"/>
        <w:rPr>
          <w:color w:val="000000"/>
          <w:sz w:val="24"/>
        </w:rPr>
      </w:pPr>
      <w:r>
        <w:rPr>
          <w:color w:val="000000"/>
          <w:sz w:val="24"/>
        </w:rPr>
        <w:t>1、卖方提供的货物涉及的所有售后服务均由卖方负责。如果发生问题并且收到通知，卖方应当在2小时内予以答复。</w:t>
      </w:r>
    </w:p>
    <w:p w14:paraId="6F352DE9">
      <w:pPr>
        <w:adjustRightInd w:val="0"/>
        <w:snapToGrid w:val="0"/>
        <w:spacing w:line="420" w:lineRule="exact"/>
        <w:ind w:firstLine="480" w:firstLineChars="200"/>
        <w:rPr>
          <w:color w:val="000000"/>
          <w:sz w:val="24"/>
        </w:rPr>
      </w:pPr>
      <w:r>
        <w:rPr>
          <w:color w:val="000000"/>
          <w:sz w:val="24"/>
        </w:rPr>
        <w:t>2、</w:t>
      </w:r>
      <w:r>
        <w:rPr>
          <w:rFonts w:hint="eastAsia"/>
          <w:color w:val="000000"/>
          <w:sz w:val="24"/>
        </w:rPr>
        <w:t>终验收合格后，在质保期内，在正常运行的情况下，系统出现故障，在接到通知后2小时以内予以答复，并在24小时以内派出服务人员，无偿维修；在质保期满后，投标方在接到通知后2小时以内予以答复，并在24小时以内派出服务人员</w:t>
      </w:r>
      <w:r>
        <w:rPr>
          <w:color w:val="000000"/>
          <w:sz w:val="24"/>
        </w:rPr>
        <w:t>。</w:t>
      </w:r>
    </w:p>
    <w:p w14:paraId="498DA9A7">
      <w:pPr>
        <w:keepNext/>
        <w:keepLines/>
        <w:spacing w:line="360" w:lineRule="auto"/>
        <w:ind w:firstLine="480" w:firstLineChars="200"/>
        <w:outlineLvl w:val="2"/>
        <w:rPr>
          <w:color w:val="000000"/>
          <w:sz w:val="24"/>
        </w:rPr>
      </w:pPr>
      <w:r>
        <w:rPr>
          <w:color w:val="000000"/>
          <w:sz w:val="24"/>
        </w:rPr>
        <w:t>3、卖方派往买方使用现场的人员，应具有较高的业务素质；现场解决问题时，不得无故拖延或推迟，应为买方提供最佳的服务。</w:t>
      </w:r>
    </w:p>
    <w:p w14:paraId="15968AE4">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四、其它服务</w:t>
      </w:r>
    </w:p>
    <w:p w14:paraId="481F136D">
      <w:pPr>
        <w:adjustRightInd w:val="0"/>
        <w:snapToGrid w:val="0"/>
        <w:spacing w:line="360" w:lineRule="auto"/>
        <w:ind w:firstLine="480" w:firstLineChars="200"/>
        <w:rPr>
          <w:rFonts w:ascii="宋体" w:hAnsi="宋体" w:cs="宋体"/>
          <w:color w:val="000000"/>
          <w:sz w:val="24"/>
          <w:szCs w:val="24"/>
        </w:rPr>
      </w:pPr>
      <w:bookmarkStart w:id="20" w:name="_Hlk215479420"/>
      <w:r>
        <w:rPr>
          <w:rFonts w:hint="eastAsia" w:ascii="宋体" w:hAnsi="宋体" w:cs="宋体"/>
          <w:color w:val="000000"/>
          <w:sz w:val="24"/>
          <w:szCs w:val="24"/>
        </w:rPr>
        <w:t>1.本章节条款所列“免费”，并非指定不可收费，而是指招标文件、投标文件、答疑文件、技术交流文件、技术标书和合同等范围之外，投标人不可另行收取的费用。</w:t>
      </w:r>
    </w:p>
    <w:bookmarkEnd w:id="20"/>
    <w:p w14:paraId="4D9950FA">
      <w:pPr>
        <w:jc w:val="center"/>
        <w:rPr>
          <w:rFonts w:ascii="Calibri" w:hAnsi="Calibri"/>
          <w:b/>
          <w:bCs/>
          <w:kern w:val="44"/>
          <w:sz w:val="28"/>
          <w:szCs w:val="28"/>
        </w:rPr>
      </w:pPr>
      <w:r>
        <w:rPr>
          <w:rFonts w:hAnsi="Courier New" w:cs="Courier New" w:asciiTheme="minorEastAsia"/>
          <w:szCs w:val="22"/>
        </w:rPr>
        <w:br w:type="page"/>
      </w:r>
      <w:bookmarkStart w:id="21" w:name="_Toc465187646"/>
      <w:bookmarkStart w:id="22" w:name="_Hlk215479460"/>
      <w:bookmarkStart w:id="23" w:name="_Toc465187647"/>
      <w:r>
        <w:rPr>
          <w:rFonts w:hint="eastAsia" w:ascii="Calibri" w:hAnsi="Calibri"/>
          <w:b/>
          <w:bCs/>
          <w:kern w:val="44"/>
          <w:sz w:val="28"/>
          <w:szCs w:val="28"/>
        </w:rPr>
        <w:t>第五章  终验收</w:t>
      </w:r>
      <w:bookmarkEnd w:id="21"/>
    </w:p>
    <w:p w14:paraId="4AFB1EC0">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一、验收依据和验收标准</w:t>
      </w:r>
    </w:p>
    <w:p w14:paraId="4D09291D">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1.验收标准一般以技术标书和合同规定验收。无论技术标书和合同，是否全部并准确列明验收所涉及的相关标准，均作为验收标准之一。</w:t>
      </w:r>
    </w:p>
    <w:p w14:paraId="797BC149">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2.如果验收过程中，发现招标文件、投标文件、答疑文件、技术交流文件等与技术标书、合同存在差异，原则上以涉及条款中对招标人最有利条款为验收依据。</w:t>
      </w:r>
    </w:p>
    <w:p w14:paraId="26C9E39A">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二、检验</w:t>
      </w:r>
    </w:p>
    <w:p w14:paraId="68FAAE67">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如果采购货物涉及必要的或必需的检验，投标方应当在投标文件中明确可能涉及的检验费用，并将该费用包含在投标总报价之内；不作针对性澄清或说明的，视同包含在投标总价之内。基本约定如下：</w:t>
      </w:r>
    </w:p>
    <w:p w14:paraId="0DD0B788">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国产货物的检验一般由买卖双方共同进行或按照合同要求进行。</w:t>
      </w:r>
    </w:p>
    <w:p w14:paraId="5879F6F3">
      <w:pPr>
        <w:keepNext/>
        <w:keepLines/>
        <w:spacing w:line="360" w:lineRule="auto"/>
        <w:ind w:firstLine="482" w:firstLineChars="200"/>
        <w:outlineLvl w:val="2"/>
        <w:rPr>
          <w:rFonts w:ascii="宋体" w:hAnsi="宋体" w:cs="宋体"/>
          <w:b/>
          <w:bCs/>
          <w:color w:val="000000"/>
          <w:sz w:val="24"/>
          <w:szCs w:val="24"/>
        </w:rPr>
      </w:pPr>
      <w:r>
        <w:rPr>
          <w:rFonts w:hint="eastAsia" w:ascii="宋体" w:hAnsi="宋体" w:cs="宋体"/>
          <w:b/>
          <w:bCs/>
          <w:color w:val="000000"/>
          <w:sz w:val="24"/>
          <w:szCs w:val="24"/>
        </w:rPr>
        <w:t>三、验收基本条件</w:t>
      </w:r>
    </w:p>
    <w:p w14:paraId="55E38D1C">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验收为终验收，即在安装调试完成及试运行后的招标人现场进行。</w:t>
      </w:r>
    </w:p>
    <w:p w14:paraId="706B7FEB">
      <w:pPr>
        <w:adjustRightInd w:val="0"/>
        <w:snapToGrid w:val="0"/>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买卖双方按照合同约定执行了合同，同时货物完成了试运行并经检验合格，则具备验收条件。</w:t>
      </w:r>
    </w:p>
    <w:p w14:paraId="1DB19951">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.终验收一般条件</w:t>
      </w:r>
    </w:p>
    <w:p w14:paraId="2DEAD012">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.1 货物安装调试完毕，经过了验收要求的负荷试运行，满足终验收条款。</w:t>
      </w:r>
    </w:p>
    <w:p w14:paraId="2A457B57">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2</w:t>
      </w:r>
      <w:r>
        <w:rPr>
          <w:rFonts w:hint="eastAsia" w:ascii="宋体" w:hAnsi="宋体" w:cs="宋体"/>
          <w:color w:val="000000"/>
          <w:sz w:val="24"/>
          <w:szCs w:val="24"/>
        </w:rPr>
        <w:t xml:space="preserve"> 货物正常运行时，噪声等环境影响因素满足国家和当地环保主管部门规定，安全措施落实、有效。</w:t>
      </w:r>
    </w:p>
    <w:p w14:paraId="41837BA0">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 xml:space="preserve"> 试运行期间或之后无维修、调整等行为（特殊情况除外）。</w:t>
      </w:r>
    </w:p>
    <w:p w14:paraId="11956C7D">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w:t>
      </w:r>
      <w:r>
        <w:rPr>
          <w:rFonts w:ascii="宋体" w:hAnsi="宋体" w:cs="宋体"/>
          <w:color w:val="000000"/>
          <w:sz w:val="24"/>
          <w:szCs w:val="24"/>
        </w:rPr>
        <w:t>3</w:t>
      </w:r>
      <w:r>
        <w:rPr>
          <w:rFonts w:hint="eastAsia" w:ascii="宋体" w:hAnsi="宋体" w:cs="宋体"/>
          <w:color w:val="000000"/>
          <w:sz w:val="24"/>
          <w:szCs w:val="24"/>
        </w:rPr>
        <w:t xml:space="preserve"> 货物质量、技术性能等，达到签定的技术标书和合同规定的终验收标准。</w:t>
      </w:r>
    </w:p>
    <w:p w14:paraId="2829762F">
      <w:pPr>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.终验收基本要求</w:t>
      </w:r>
    </w:p>
    <w:p w14:paraId="5DB684D3">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.1 货物参数应满足招标书中的技术要求。</w:t>
      </w:r>
    </w:p>
    <w:p w14:paraId="0E6C8121">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 出现下列问题之一，视作验收失败：</w:t>
      </w:r>
    </w:p>
    <w:p w14:paraId="3112F6AD">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.2.1 在整个验收过程中发生关键零部件损坏或重大故障；</w:t>
      </w:r>
    </w:p>
    <w:p w14:paraId="0CB6A3C9">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.2.2 一般性故障超过</w:t>
      </w:r>
      <w:r>
        <w:rPr>
          <w:rFonts w:hint="eastAsia" w:ascii="宋体" w:hAnsi="宋体" w:cs="宋体"/>
          <w:color w:val="000000"/>
          <w:sz w:val="24"/>
          <w:szCs w:val="24"/>
          <w:u w:val="single"/>
          <w:shd w:val="pct10" w:color="auto" w:fill="FFFFFF"/>
        </w:rPr>
        <w:t>2</w:t>
      </w:r>
      <w:r>
        <w:rPr>
          <w:rFonts w:hint="eastAsia" w:ascii="宋体" w:hAnsi="宋体" w:cs="宋体"/>
          <w:color w:val="000000"/>
          <w:sz w:val="24"/>
          <w:szCs w:val="24"/>
        </w:rPr>
        <w:t>次；</w:t>
      </w:r>
    </w:p>
    <w:p w14:paraId="057671C6">
      <w:pPr>
        <w:adjustRightInd w:val="0"/>
        <w:snapToGrid w:val="0"/>
        <w:spacing w:line="360" w:lineRule="auto"/>
        <w:ind w:firstLine="480" w:firstLineChars="200"/>
        <w:rPr>
          <w:rFonts w:ascii="宋体" w:hAnsi="宋体" w:cs="宋体"/>
          <w:color w:val="000000"/>
          <w:sz w:val="24"/>
          <w:szCs w:val="24"/>
          <w:highlight w:val="yellow"/>
        </w:rPr>
      </w:pPr>
      <w:r>
        <w:rPr>
          <w:rFonts w:ascii="宋体" w:hAnsi="宋体" w:cs="宋体"/>
          <w:color w:val="000000"/>
          <w:sz w:val="24"/>
          <w:szCs w:val="24"/>
        </w:rPr>
        <w:t>2</w:t>
      </w:r>
      <w:r>
        <w:rPr>
          <w:rFonts w:hint="eastAsia" w:ascii="宋体" w:hAnsi="宋体" w:cs="宋体"/>
          <w:color w:val="000000"/>
          <w:sz w:val="24"/>
          <w:szCs w:val="24"/>
        </w:rPr>
        <w:t>.2.3 更换的零部件货值超过总货值的</w:t>
      </w:r>
      <w:r>
        <w:rPr>
          <w:rFonts w:hint="eastAsia" w:ascii="宋体" w:hAnsi="宋体" w:cs="宋体"/>
          <w:color w:val="000000"/>
          <w:sz w:val="24"/>
          <w:szCs w:val="24"/>
          <w:u w:val="single"/>
          <w:shd w:val="pct10" w:color="auto" w:fill="FFFFFF"/>
        </w:rPr>
        <w:t>1</w:t>
      </w:r>
      <w:r>
        <w:rPr>
          <w:rFonts w:hint="eastAsia" w:ascii="宋体" w:hAnsi="宋体" w:cs="宋体"/>
          <w:color w:val="000000"/>
          <w:sz w:val="24"/>
          <w:szCs w:val="24"/>
        </w:rPr>
        <w:t>%。</w:t>
      </w:r>
    </w:p>
    <w:p w14:paraId="11A35836">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.3 累计运行实际性能（或生产率）达不到合同规定；</w:t>
      </w:r>
    </w:p>
    <w:p w14:paraId="2F657F8C">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.4 终验收原则上要求一次完成。若一次验收不成功，最多允许两次；如果出现第三次验收失败，重新作价或退货。</w:t>
      </w:r>
    </w:p>
    <w:p w14:paraId="1F85D399">
      <w:pPr>
        <w:adjustRightInd w:val="0"/>
        <w:snapToGrid w:val="0"/>
        <w:spacing w:line="360" w:lineRule="auto"/>
        <w:ind w:firstLine="480" w:firstLineChars="200"/>
        <w:rPr>
          <w:rFonts w:ascii="宋体" w:hAns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.5 终验收通过后买卖双方共同签署终验收报告，并移交、核对全部供货范围内物品。</w:t>
      </w:r>
      <w:bookmarkEnd w:id="22"/>
    </w:p>
    <w:p w14:paraId="5F8B8837">
      <w:pPr>
        <w:keepNext/>
        <w:keepLines/>
        <w:spacing w:line="360" w:lineRule="auto"/>
        <w:jc w:val="center"/>
        <w:outlineLvl w:val="1"/>
        <w:rPr>
          <w:rFonts w:asciiTheme="minorHAnsi" w:hAnsiTheme="minorHAnsi" w:cstheme="minorBidi"/>
          <w:b/>
          <w:iCs/>
          <w:kern w:val="44"/>
          <w:sz w:val="28"/>
          <w:szCs w:val="24"/>
        </w:rPr>
      </w:pPr>
      <w:bookmarkStart w:id="24" w:name="_Hlk215479562"/>
      <w:r>
        <w:rPr>
          <w:rFonts w:asciiTheme="minorHAnsi" w:hAnsiTheme="minorHAnsi" w:cstheme="minorBidi"/>
          <w:b/>
          <w:iCs/>
          <w:kern w:val="44"/>
          <w:sz w:val="28"/>
          <w:szCs w:val="24"/>
        </w:rPr>
        <w:t>第六章  投标技术文件一般要求</w:t>
      </w:r>
      <w:bookmarkEnd w:id="23"/>
    </w:p>
    <w:p w14:paraId="7C1AD4A6">
      <w:pPr>
        <w:keepNext/>
        <w:keepLines/>
        <w:spacing w:line="360" w:lineRule="auto"/>
        <w:ind w:firstLine="482" w:firstLineChars="200"/>
        <w:outlineLvl w:val="2"/>
        <w:rPr>
          <w:b/>
          <w:bCs/>
          <w:sz w:val="24"/>
          <w:szCs w:val="24"/>
        </w:rPr>
      </w:pPr>
      <w:r>
        <w:rPr>
          <w:b/>
          <w:bCs/>
          <w:sz w:val="24"/>
          <w:szCs w:val="24"/>
        </w:rPr>
        <w:t>一、技术文件一般内容要求</w:t>
      </w:r>
    </w:p>
    <w:p w14:paraId="4CC31CB3">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1.投标人应认真阅读招标文件和本技术标书，并按要求编写投标技术文件。</w:t>
      </w:r>
    </w:p>
    <w:p w14:paraId="7D0E05FD">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2.投标技术文件至少应对投标货物的功能用途、技术性能、质量标准、技术参数等作出详细说明。</w:t>
      </w:r>
    </w:p>
    <w:p w14:paraId="37CD8CD4">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3.投标技术文件至少应根据投标货物的关键设备、总成、零部件或系统作出满足或优于招标文件要求的详细说明。</w:t>
      </w:r>
    </w:p>
    <w:p w14:paraId="38B0C23B">
      <w:pPr>
        <w:spacing w:line="360" w:lineRule="auto"/>
        <w:ind w:firstLine="480" w:firstLineChars="200"/>
        <w:rPr>
          <w:rFonts w:ascii="宋体" w:hAnsi="宋体" w:cs="宋体"/>
          <w:sz w:val="24"/>
          <w:szCs w:val="24"/>
        </w:rPr>
      </w:pPr>
      <w:r>
        <w:rPr>
          <w:rFonts w:hint="eastAsia" w:ascii="宋体" w:hAnsi="宋体" w:cs="宋体"/>
          <w:sz w:val="24"/>
          <w:szCs w:val="24"/>
        </w:rPr>
        <w:t>4.投标技术文件至少应按照招标文件要求（或投标人建议）列明备品备件、易损件和专用耗材明细。</w:t>
      </w:r>
    </w:p>
    <w:p w14:paraId="762C358B">
      <w:pPr>
        <w:spacing w:line="360" w:lineRule="auto"/>
        <w:ind w:firstLine="480" w:firstLineChars="200"/>
        <w:rPr>
          <w:rFonts w:ascii="宋体" w:hAnsi="宋体" w:cs="宋体"/>
          <w:sz w:val="24"/>
          <w:szCs w:val="24"/>
        </w:rPr>
      </w:pPr>
      <w:r>
        <w:rPr>
          <w:rFonts w:hint="eastAsia" w:ascii="宋体" w:hAnsi="宋体" w:cs="宋体"/>
          <w:sz w:val="24"/>
          <w:szCs w:val="24"/>
        </w:rPr>
        <w:t>5.投标人应当而且必须分别说明所列备品备件、易损件和专用耗材的使用寿命（以有效工作小时数说明）。</w:t>
      </w:r>
    </w:p>
    <w:p w14:paraId="4FF5042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6.投标的货物，应当根据其配置和备品备件、易损件、专用耗材情况，尽可能详细且分类填入下表：</w:t>
      </w:r>
    </w:p>
    <w:p w14:paraId="18EBA1DC">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6.1备品备件、易损件和专用耗材明细表：</w:t>
      </w:r>
    </w:p>
    <w:p w14:paraId="55FC23BB">
      <w:pPr>
        <w:adjustRightInd w:val="0"/>
        <w:snapToGrid w:val="0"/>
        <w:spacing w:line="360" w:lineRule="auto"/>
        <w:ind w:firstLine="1890" w:firstLineChars="900"/>
        <w:rPr>
          <w:rFonts w:ascii="宋体" w:hAnsi="宋体" w:cs="宋体"/>
          <w:szCs w:val="22"/>
        </w:rPr>
      </w:pPr>
      <w:r>
        <w:rPr>
          <w:rFonts w:hint="eastAsia" w:ascii="宋体" w:hAnsi="宋体" w:cs="宋体"/>
          <w:szCs w:val="22"/>
        </w:rPr>
        <w:t>备品备件、易损件和专用耗材明细表             单位：元</w:t>
      </w:r>
    </w:p>
    <w:tbl>
      <w:tblPr>
        <w:tblStyle w:val="45"/>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26F7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5A146AFC">
            <w:pPr>
              <w:adjustRightInd w:val="0"/>
              <w:snapToGrid w:val="0"/>
              <w:spacing w:line="360" w:lineRule="auto"/>
              <w:jc w:val="center"/>
              <w:rPr>
                <w:rFonts w:ascii="宋体" w:hAnsi="宋体" w:cs="宋体"/>
                <w:szCs w:val="22"/>
              </w:rPr>
            </w:pPr>
            <w:r>
              <w:rPr>
                <w:rFonts w:hint="eastAsia" w:ascii="宋体" w:hAnsi="宋体" w:cs="宋体"/>
                <w:szCs w:val="22"/>
              </w:rPr>
              <w:t>序号</w:t>
            </w:r>
          </w:p>
        </w:tc>
        <w:tc>
          <w:tcPr>
            <w:tcW w:w="1924" w:type="dxa"/>
          </w:tcPr>
          <w:p w14:paraId="79A15858">
            <w:pPr>
              <w:adjustRightInd w:val="0"/>
              <w:snapToGrid w:val="0"/>
              <w:spacing w:line="360" w:lineRule="auto"/>
              <w:jc w:val="center"/>
              <w:rPr>
                <w:rFonts w:ascii="宋体" w:hAnsi="宋体" w:cs="宋体"/>
                <w:szCs w:val="22"/>
              </w:rPr>
            </w:pPr>
            <w:r>
              <w:rPr>
                <w:rFonts w:hint="eastAsia" w:ascii="宋体" w:hAnsi="宋体" w:cs="宋体"/>
                <w:szCs w:val="22"/>
              </w:rPr>
              <w:t>名称</w:t>
            </w:r>
          </w:p>
        </w:tc>
        <w:tc>
          <w:tcPr>
            <w:tcW w:w="1236" w:type="dxa"/>
          </w:tcPr>
          <w:p w14:paraId="14FA007A">
            <w:pPr>
              <w:adjustRightInd w:val="0"/>
              <w:snapToGrid w:val="0"/>
              <w:spacing w:line="360" w:lineRule="auto"/>
              <w:jc w:val="center"/>
              <w:rPr>
                <w:rFonts w:ascii="宋体" w:hAnsi="宋体" w:cs="宋体"/>
                <w:szCs w:val="22"/>
              </w:rPr>
            </w:pPr>
            <w:r>
              <w:rPr>
                <w:rFonts w:hint="eastAsia" w:ascii="宋体" w:hAnsi="宋体" w:cs="宋体"/>
                <w:szCs w:val="22"/>
              </w:rPr>
              <w:t>型号规格</w:t>
            </w:r>
          </w:p>
        </w:tc>
        <w:tc>
          <w:tcPr>
            <w:tcW w:w="720" w:type="dxa"/>
          </w:tcPr>
          <w:p w14:paraId="7BC4366A">
            <w:pPr>
              <w:adjustRightInd w:val="0"/>
              <w:snapToGrid w:val="0"/>
              <w:spacing w:line="360" w:lineRule="auto"/>
              <w:jc w:val="center"/>
              <w:rPr>
                <w:rFonts w:ascii="宋体" w:hAnsi="宋体" w:cs="宋体"/>
                <w:szCs w:val="22"/>
              </w:rPr>
            </w:pPr>
            <w:r>
              <w:rPr>
                <w:rFonts w:hint="eastAsia" w:ascii="宋体" w:hAnsi="宋体" w:cs="宋体"/>
                <w:szCs w:val="22"/>
              </w:rPr>
              <w:t>单位</w:t>
            </w:r>
          </w:p>
        </w:tc>
        <w:tc>
          <w:tcPr>
            <w:tcW w:w="720" w:type="dxa"/>
          </w:tcPr>
          <w:p w14:paraId="534DE494">
            <w:pPr>
              <w:adjustRightInd w:val="0"/>
              <w:snapToGrid w:val="0"/>
              <w:spacing w:line="360" w:lineRule="auto"/>
              <w:jc w:val="center"/>
              <w:rPr>
                <w:rFonts w:ascii="宋体" w:hAnsi="宋体" w:cs="宋体"/>
                <w:szCs w:val="22"/>
              </w:rPr>
            </w:pPr>
            <w:r>
              <w:rPr>
                <w:rFonts w:hint="eastAsia" w:ascii="宋体" w:hAnsi="宋体" w:cs="宋体"/>
                <w:szCs w:val="22"/>
              </w:rPr>
              <w:t>数量</w:t>
            </w:r>
          </w:p>
        </w:tc>
        <w:tc>
          <w:tcPr>
            <w:tcW w:w="720" w:type="dxa"/>
          </w:tcPr>
          <w:p w14:paraId="0D67804A">
            <w:pPr>
              <w:adjustRightInd w:val="0"/>
              <w:snapToGrid w:val="0"/>
              <w:spacing w:line="360" w:lineRule="auto"/>
              <w:jc w:val="center"/>
              <w:rPr>
                <w:rFonts w:ascii="宋体" w:hAnsi="宋体" w:cs="宋体"/>
                <w:szCs w:val="22"/>
              </w:rPr>
            </w:pPr>
            <w:r>
              <w:rPr>
                <w:rFonts w:hint="eastAsia" w:ascii="宋体" w:hAnsi="宋体" w:cs="宋体"/>
                <w:szCs w:val="22"/>
              </w:rPr>
              <w:t>单价</w:t>
            </w:r>
          </w:p>
        </w:tc>
        <w:tc>
          <w:tcPr>
            <w:tcW w:w="720" w:type="dxa"/>
          </w:tcPr>
          <w:p w14:paraId="3F9BF20B">
            <w:pPr>
              <w:adjustRightInd w:val="0"/>
              <w:snapToGrid w:val="0"/>
              <w:spacing w:line="360" w:lineRule="auto"/>
              <w:jc w:val="center"/>
              <w:rPr>
                <w:rFonts w:ascii="宋体" w:hAnsi="宋体" w:cs="宋体"/>
                <w:szCs w:val="22"/>
              </w:rPr>
            </w:pPr>
            <w:r>
              <w:rPr>
                <w:rFonts w:hint="eastAsia" w:ascii="宋体" w:hAnsi="宋体" w:cs="宋体"/>
                <w:szCs w:val="22"/>
              </w:rPr>
              <w:t>总价</w:t>
            </w:r>
          </w:p>
        </w:tc>
        <w:tc>
          <w:tcPr>
            <w:tcW w:w="2235" w:type="dxa"/>
          </w:tcPr>
          <w:p w14:paraId="75FE7CB1">
            <w:pPr>
              <w:adjustRightInd w:val="0"/>
              <w:snapToGrid w:val="0"/>
              <w:spacing w:line="360" w:lineRule="auto"/>
              <w:jc w:val="center"/>
              <w:rPr>
                <w:rFonts w:ascii="宋体" w:hAnsi="宋体" w:cs="宋体"/>
                <w:szCs w:val="22"/>
              </w:rPr>
            </w:pPr>
            <w:r>
              <w:rPr>
                <w:rFonts w:hint="eastAsia" w:ascii="宋体" w:hAnsi="宋体" w:cs="宋体"/>
                <w:szCs w:val="22"/>
              </w:rPr>
              <w:t>制造商</w:t>
            </w:r>
          </w:p>
        </w:tc>
      </w:tr>
      <w:tr w14:paraId="128C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5A80B908">
            <w:pPr>
              <w:adjustRightInd w:val="0"/>
              <w:snapToGrid w:val="0"/>
              <w:spacing w:line="360" w:lineRule="auto"/>
              <w:jc w:val="center"/>
              <w:rPr>
                <w:rFonts w:ascii="宋体" w:hAnsi="宋体" w:cs="宋体"/>
                <w:szCs w:val="22"/>
              </w:rPr>
            </w:pPr>
          </w:p>
        </w:tc>
        <w:tc>
          <w:tcPr>
            <w:tcW w:w="1924" w:type="dxa"/>
          </w:tcPr>
          <w:p w14:paraId="735A3717">
            <w:pPr>
              <w:adjustRightInd w:val="0"/>
              <w:snapToGrid w:val="0"/>
              <w:spacing w:line="360" w:lineRule="auto"/>
              <w:rPr>
                <w:rFonts w:ascii="宋体" w:hAnsi="宋体" w:cs="宋体"/>
                <w:szCs w:val="22"/>
              </w:rPr>
            </w:pPr>
          </w:p>
        </w:tc>
        <w:tc>
          <w:tcPr>
            <w:tcW w:w="1236" w:type="dxa"/>
          </w:tcPr>
          <w:p w14:paraId="1D0F071A">
            <w:pPr>
              <w:adjustRightInd w:val="0"/>
              <w:snapToGrid w:val="0"/>
              <w:spacing w:line="360" w:lineRule="auto"/>
              <w:rPr>
                <w:rFonts w:ascii="宋体" w:hAnsi="宋体" w:cs="宋体"/>
                <w:szCs w:val="22"/>
              </w:rPr>
            </w:pPr>
          </w:p>
        </w:tc>
        <w:tc>
          <w:tcPr>
            <w:tcW w:w="720" w:type="dxa"/>
          </w:tcPr>
          <w:p w14:paraId="3D61BCF7">
            <w:pPr>
              <w:adjustRightInd w:val="0"/>
              <w:snapToGrid w:val="0"/>
              <w:spacing w:line="360" w:lineRule="auto"/>
              <w:jc w:val="center"/>
              <w:rPr>
                <w:rFonts w:ascii="宋体" w:hAnsi="宋体" w:cs="宋体"/>
                <w:szCs w:val="22"/>
              </w:rPr>
            </w:pPr>
          </w:p>
        </w:tc>
        <w:tc>
          <w:tcPr>
            <w:tcW w:w="720" w:type="dxa"/>
          </w:tcPr>
          <w:p w14:paraId="731774F8">
            <w:pPr>
              <w:adjustRightInd w:val="0"/>
              <w:snapToGrid w:val="0"/>
              <w:spacing w:line="360" w:lineRule="auto"/>
              <w:jc w:val="center"/>
              <w:rPr>
                <w:rFonts w:ascii="宋体" w:hAnsi="宋体" w:cs="宋体"/>
                <w:szCs w:val="22"/>
              </w:rPr>
            </w:pPr>
          </w:p>
        </w:tc>
        <w:tc>
          <w:tcPr>
            <w:tcW w:w="720" w:type="dxa"/>
          </w:tcPr>
          <w:p w14:paraId="038B09BC">
            <w:pPr>
              <w:adjustRightInd w:val="0"/>
              <w:snapToGrid w:val="0"/>
              <w:spacing w:line="360" w:lineRule="auto"/>
              <w:jc w:val="center"/>
              <w:rPr>
                <w:rFonts w:ascii="宋体" w:hAnsi="宋体" w:cs="宋体"/>
                <w:szCs w:val="22"/>
              </w:rPr>
            </w:pPr>
          </w:p>
        </w:tc>
        <w:tc>
          <w:tcPr>
            <w:tcW w:w="720" w:type="dxa"/>
          </w:tcPr>
          <w:p w14:paraId="13EC42FB">
            <w:pPr>
              <w:adjustRightInd w:val="0"/>
              <w:snapToGrid w:val="0"/>
              <w:spacing w:line="360" w:lineRule="auto"/>
              <w:jc w:val="center"/>
              <w:rPr>
                <w:rFonts w:ascii="宋体" w:hAnsi="宋体" w:cs="宋体"/>
                <w:szCs w:val="22"/>
              </w:rPr>
            </w:pPr>
          </w:p>
        </w:tc>
        <w:tc>
          <w:tcPr>
            <w:tcW w:w="2235" w:type="dxa"/>
          </w:tcPr>
          <w:p w14:paraId="3F5BDF1D">
            <w:pPr>
              <w:adjustRightInd w:val="0"/>
              <w:snapToGrid w:val="0"/>
              <w:spacing w:line="360" w:lineRule="auto"/>
              <w:rPr>
                <w:rFonts w:ascii="宋体" w:hAnsi="宋体" w:cs="宋体"/>
                <w:szCs w:val="22"/>
              </w:rPr>
            </w:pPr>
          </w:p>
        </w:tc>
      </w:tr>
      <w:tr w14:paraId="4585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444EBBB">
            <w:pPr>
              <w:adjustRightInd w:val="0"/>
              <w:snapToGrid w:val="0"/>
              <w:spacing w:line="360" w:lineRule="auto"/>
              <w:jc w:val="center"/>
              <w:rPr>
                <w:rFonts w:ascii="宋体" w:hAnsi="宋体" w:cs="宋体"/>
                <w:szCs w:val="22"/>
              </w:rPr>
            </w:pPr>
          </w:p>
        </w:tc>
        <w:tc>
          <w:tcPr>
            <w:tcW w:w="1924" w:type="dxa"/>
          </w:tcPr>
          <w:p w14:paraId="5C12415F">
            <w:pPr>
              <w:adjustRightInd w:val="0"/>
              <w:snapToGrid w:val="0"/>
              <w:spacing w:line="360" w:lineRule="auto"/>
              <w:rPr>
                <w:rFonts w:ascii="宋体" w:hAnsi="宋体" w:cs="宋体"/>
                <w:szCs w:val="22"/>
              </w:rPr>
            </w:pPr>
          </w:p>
        </w:tc>
        <w:tc>
          <w:tcPr>
            <w:tcW w:w="1236" w:type="dxa"/>
          </w:tcPr>
          <w:p w14:paraId="01FFB938">
            <w:pPr>
              <w:adjustRightInd w:val="0"/>
              <w:snapToGrid w:val="0"/>
              <w:spacing w:line="360" w:lineRule="auto"/>
              <w:rPr>
                <w:rFonts w:ascii="宋体" w:hAnsi="宋体" w:cs="宋体"/>
                <w:szCs w:val="22"/>
              </w:rPr>
            </w:pPr>
          </w:p>
        </w:tc>
        <w:tc>
          <w:tcPr>
            <w:tcW w:w="720" w:type="dxa"/>
          </w:tcPr>
          <w:p w14:paraId="72C916DD">
            <w:pPr>
              <w:adjustRightInd w:val="0"/>
              <w:snapToGrid w:val="0"/>
              <w:spacing w:line="360" w:lineRule="auto"/>
              <w:jc w:val="center"/>
              <w:rPr>
                <w:rFonts w:ascii="宋体" w:hAnsi="宋体" w:cs="宋体"/>
                <w:szCs w:val="22"/>
              </w:rPr>
            </w:pPr>
          </w:p>
        </w:tc>
        <w:tc>
          <w:tcPr>
            <w:tcW w:w="720" w:type="dxa"/>
          </w:tcPr>
          <w:p w14:paraId="7EA9BD63">
            <w:pPr>
              <w:adjustRightInd w:val="0"/>
              <w:snapToGrid w:val="0"/>
              <w:spacing w:line="360" w:lineRule="auto"/>
              <w:jc w:val="center"/>
              <w:rPr>
                <w:rFonts w:ascii="宋体" w:hAnsi="宋体" w:cs="宋体"/>
                <w:szCs w:val="22"/>
              </w:rPr>
            </w:pPr>
          </w:p>
        </w:tc>
        <w:tc>
          <w:tcPr>
            <w:tcW w:w="720" w:type="dxa"/>
          </w:tcPr>
          <w:p w14:paraId="4711F605">
            <w:pPr>
              <w:adjustRightInd w:val="0"/>
              <w:snapToGrid w:val="0"/>
              <w:spacing w:line="360" w:lineRule="auto"/>
              <w:jc w:val="center"/>
              <w:rPr>
                <w:rFonts w:ascii="宋体" w:hAnsi="宋体" w:cs="宋体"/>
                <w:szCs w:val="22"/>
              </w:rPr>
            </w:pPr>
          </w:p>
        </w:tc>
        <w:tc>
          <w:tcPr>
            <w:tcW w:w="720" w:type="dxa"/>
          </w:tcPr>
          <w:p w14:paraId="316A2C0D">
            <w:pPr>
              <w:adjustRightInd w:val="0"/>
              <w:snapToGrid w:val="0"/>
              <w:spacing w:line="360" w:lineRule="auto"/>
              <w:jc w:val="center"/>
              <w:rPr>
                <w:rFonts w:ascii="宋体" w:hAnsi="宋体" w:cs="宋体"/>
                <w:szCs w:val="22"/>
              </w:rPr>
            </w:pPr>
          </w:p>
        </w:tc>
        <w:tc>
          <w:tcPr>
            <w:tcW w:w="2235" w:type="dxa"/>
          </w:tcPr>
          <w:p w14:paraId="7076A895">
            <w:pPr>
              <w:adjustRightInd w:val="0"/>
              <w:snapToGrid w:val="0"/>
              <w:spacing w:line="360" w:lineRule="auto"/>
              <w:rPr>
                <w:rFonts w:ascii="宋体" w:hAnsi="宋体" w:cs="宋体"/>
                <w:szCs w:val="22"/>
              </w:rPr>
            </w:pPr>
          </w:p>
        </w:tc>
      </w:tr>
      <w:tr w14:paraId="60A6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A711CA6">
            <w:pPr>
              <w:adjustRightInd w:val="0"/>
              <w:snapToGrid w:val="0"/>
              <w:spacing w:line="360" w:lineRule="auto"/>
              <w:jc w:val="center"/>
              <w:rPr>
                <w:rFonts w:ascii="宋体" w:hAnsi="宋体" w:cs="宋体"/>
                <w:szCs w:val="22"/>
              </w:rPr>
            </w:pPr>
          </w:p>
        </w:tc>
        <w:tc>
          <w:tcPr>
            <w:tcW w:w="1924" w:type="dxa"/>
          </w:tcPr>
          <w:p w14:paraId="776680E3">
            <w:pPr>
              <w:adjustRightInd w:val="0"/>
              <w:snapToGrid w:val="0"/>
              <w:spacing w:line="360" w:lineRule="auto"/>
              <w:rPr>
                <w:rFonts w:ascii="宋体" w:hAnsi="宋体" w:cs="宋体"/>
                <w:szCs w:val="22"/>
              </w:rPr>
            </w:pPr>
          </w:p>
        </w:tc>
        <w:tc>
          <w:tcPr>
            <w:tcW w:w="1236" w:type="dxa"/>
          </w:tcPr>
          <w:p w14:paraId="1A5E624D">
            <w:pPr>
              <w:adjustRightInd w:val="0"/>
              <w:snapToGrid w:val="0"/>
              <w:spacing w:line="360" w:lineRule="auto"/>
              <w:rPr>
                <w:rFonts w:ascii="宋体" w:hAnsi="宋体" w:cs="宋体"/>
                <w:szCs w:val="22"/>
              </w:rPr>
            </w:pPr>
          </w:p>
        </w:tc>
        <w:tc>
          <w:tcPr>
            <w:tcW w:w="720" w:type="dxa"/>
          </w:tcPr>
          <w:p w14:paraId="5F5314E1">
            <w:pPr>
              <w:adjustRightInd w:val="0"/>
              <w:snapToGrid w:val="0"/>
              <w:spacing w:line="360" w:lineRule="auto"/>
              <w:jc w:val="center"/>
              <w:rPr>
                <w:rFonts w:ascii="宋体" w:hAnsi="宋体" w:cs="宋体"/>
                <w:szCs w:val="22"/>
              </w:rPr>
            </w:pPr>
          </w:p>
        </w:tc>
        <w:tc>
          <w:tcPr>
            <w:tcW w:w="720" w:type="dxa"/>
          </w:tcPr>
          <w:p w14:paraId="0D19F8AF">
            <w:pPr>
              <w:adjustRightInd w:val="0"/>
              <w:snapToGrid w:val="0"/>
              <w:spacing w:line="360" w:lineRule="auto"/>
              <w:jc w:val="center"/>
              <w:rPr>
                <w:rFonts w:ascii="宋体" w:hAnsi="宋体" w:cs="宋体"/>
                <w:szCs w:val="22"/>
              </w:rPr>
            </w:pPr>
          </w:p>
        </w:tc>
        <w:tc>
          <w:tcPr>
            <w:tcW w:w="720" w:type="dxa"/>
          </w:tcPr>
          <w:p w14:paraId="29C66498">
            <w:pPr>
              <w:adjustRightInd w:val="0"/>
              <w:snapToGrid w:val="0"/>
              <w:spacing w:line="360" w:lineRule="auto"/>
              <w:jc w:val="center"/>
              <w:rPr>
                <w:rFonts w:ascii="宋体" w:hAnsi="宋体" w:cs="宋体"/>
                <w:szCs w:val="22"/>
              </w:rPr>
            </w:pPr>
          </w:p>
        </w:tc>
        <w:tc>
          <w:tcPr>
            <w:tcW w:w="720" w:type="dxa"/>
          </w:tcPr>
          <w:p w14:paraId="61D22284">
            <w:pPr>
              <w:adjustRightInd w:val="0"/>
              <w:snapToGrid w:val="0"/>
              <w:spacing w:line="360" w:lineRule="auto"/>
              <w:jc w:val="center"/>
              <w:rPr>
                <w:rFonts w:ascii="宋体" w:hAnsi="宋体" w:cs="宋体"/>
                <w:szCs w:val="22"/>
              </w:rPr>
            </w:pPr>
          </w:p>
        </w:tc>
        <w:tc>
          <w:tcPr>
            <w:tcW w:w="2235" w:type="dxa"/>
          </w:tcPr>
          <w:p w14:paraId="5C47DABC">
            <w:pPr>
              <w:adjustRightInd w:val="0"/>
              <w:snapToGrid w:val="0"/>
              <w:spacing w:line="360" w:lineRule="auto"/>
              <w:rPr>
                <w:rFonts w:ascii="宋体" w:hAnsi="宋体" w:cs="宋体"/>
                <w:szCs w:val="22"/>
              </w:rPr>
            </w:pPr>
          </w:p>
        </w:tc>
      </w:tr>
      <w:tr w14:paraId="5F25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319C039F">
            <w:pPr>
              <w:adjustRightInd w:val="0"/>
              <w:snapToGrid w:val="0"/>
              <w:spacing w:line="360" w:lineRule="auto"/>
              <w:jc w:val="center"/>
              <w:rPr>
                <w:rFonts w:ascii="宋体" w:hAnsi="宋体" w:cs="宋体"/>
                <w:szCs w:val="22"/>
              </w:rPr>
            </w:pPr>
          </w:p>
        </w:tc>
        <w:tc>
          <w:tcPr>
            <w:tcW w:w="1924" w:type="dxa"/>
          </w:tcPr>
          <w:p w14:paraId="4D100898">
            <w:pPr>
              <w:adjustRightInd w:val="0"/>
              <w:snapToGrid w:val="0"/>
              <w:spacing w:line="360" w:lineRule="auto"/>
              <w:rPr>
                <w:rFonts w:ascii="宋体" w:hAnsi="宋体" w:cs="宋体"/>
                <w:szCs w:val="22"/>
              </w:rPr>
            </w:pPr>
          </w:p>
        </w:tc>
        <w:tc>
          <w:tcPr>
            <w:tcW w:w="1236" w:type="dxa"/>
          </w:tcPr>
          <w:p w14:paraId="00108678">
            <w:pPr>
              <w:adjustRightInd w:val="0"/>
              <w:snapToGrid w:val="0"/>
              <w:spacing w:line="360" w:lineRule="auto"/>
              <w:rPr>
                <w:rFonts w:ascii="宋体" w:hAnsi="宋体" w:cs="宋体"/>
                <w:szCs w:val="22"/>
              </w:rPr>
            </w:pPr>
          </w:p>
        </w:tc>
        <w:tc>
          <w:tcPr>
            <w:tcW w:w="720" w:type="dxa"/>
          </w:tcPr>
          <w:p w14:paraId="4F8C0B09">
            <w:pPr>
              <w:adjustRightInd w:val="0"/>
              <w:snapToGrid w:val="0"/>
              <w:spacing w:line="360" w:lineRule="auto"/>
              <w:jc w:val="center"/>
              <w:rPr>
                <w:rFonts w:ascii="宋体" w:hAnsi="宋体" w:cs="宋体"/>
                <w:szCs w:val="22"/>
              </w:rPr>
            </w:pPr>
          </w:p>
        </w:tc>
        <w:tc>
          <w:tcPr>
            <w:tcW w:w="720" w:type="dxa"/>
          </w:tcPr>
          <w:p w14:paraId="5EE94471">
            <w:pPr>
              <w:adjustRightInd w:val="0"/>
              <w:snapToGrid w:val="0"/>
              <w:spacing w:line="360" w:lineRule="auto"/>
              <w:jc w:val="center"/>
              <w:rPr>
                <w:rFonts w:ascii="宋体" w:hAnsi="宋体" w:cs="宋体"/>
                <w:szCs w:val="22"/>
              </w:rPr>
            </w:pPr>
          </w:p>
        </w:tc>
        <w:tc>
          <w:tcPr>
            <w:tcW w:w="720" w:type="dxa"/>
          </w:tcPr>
          <w:p w14:paraId="5769DC2D">
            <w:pPr>
              <w:adjustRightInd w:val="0"/>
              <w:snapToGrid w:val="0"/>
              <w:spacing w:line="360" w:lineRule="auto"/>
              <w:jc w:val="center"/>
              <w:rPr>
                <w:rFonts w:ascii="宋体" w:hAnsi="宋体" w:cs="宋体"/>
                <w:szCs w:val="22"/>
              </w:rPr>
            </w:pPr>
          </w:p>
        </w:tc>
        <w:tc>
          <w:tcPr>
            <w:tcW w:w="720" w:type="dxa"/>
          </w:tcPr>
          <w:p w14:paraId="3711DC9C">
            <w:pPr>
              <w:adjustRightInd w:val="0"/>
              <w:snapToGrid w:val="0"/>
              <w:spacing w:line="360" w:lineRule="auto"/>
              <w:jc w:val="center"/>
              <w:rPr>
                <w:rFonts w:ascii="宋体" w:hAnsi="宋体" w:cs="宋体"/>
                <w:szCs w:val="22"/>
              </w:rPr>
            </w:pPr>
          </w:p>
        </w:tc>
        <w:tc>
          <w:tcPr>
            <w:tcW w:w="2235" w:type="dxa"/>
          </w:tcPr>
          <w:p w14:paraId="7883EC3F">
            <w:pPr>
              <w:adjustRightInd w:val="0"/>
              <w:snapToGrid w:val="0"/>
              <w:spacing w:line="360" w:lineRule="auto"/>
              <w:rPr>
                <w:rFonts w:ascii="宋体" w:hAnsi="宋体" w:cs="宋体"/>
                <w:szCs w:val="22"/>
              </w:rPr>
            </w:pPr>
          </w:p>
        </w:tc>
      </w:tr>
      <w:tr w14:paraId="4CD6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4332D68">
            <w:pPr>
              <w:adjustRightInd w:val="0"/>
              <w:snapToGrid w:val="0"/>
              <w:spacing w:line="360" w:lineRule="auto"/>
              <w:jc w:val="center"/>
              <w:rPr>
                <w:rFonts w:ascii="宋体" w:hAnsi="宋体" w:cs="宋体"/>
                <w:szCs w:val="22"/>
              </w:rPr>
            </w:pPr>
          </w:p>
        </w:tc>
        <w:tc>
          <w:tcPr>
            <w:tcW w:w="1924" w:type="dxa"/>
          </w:tcPr>
          <w:p w14:paraId="01B1B7BF">
            <w:pPr>
              <w:adjustRightInd w:val="0"/>
              <w:snapToGrid w:val="0"/>
              <w:spacing w:line="360" w:lineRule="auto"/>
              <w:rPr>
                <w:rFonts w:ascii="宋体" w:hAnsi="宋体" w:cs="宋体"/>
                <w:szCs w:val="22"/>
              </w:rPr>
            </w:pPr>
          </w:p>
        </w:tc>
        <w:tc>
          <w:tcPr>
            <w:tcW w:w="1236" w:type="dxa"/>
          </w:tcPr>
          <w:p w14:paraId="1D31441A">
            <w:pPr>
              <w:adjustRightInd w:val="0"/>
              <w:snapToGrid w:val="0"/>
              <w:spacing w:line="360" w:lineRule="auto"/>
              <w:rPr>
                <w:rFonts w:ascii="宋体" w:hAnsi="宋体" w:cs="宋体"/>
                <w:szCs w:val="22"/>
              </w:rPr>
            </w:pPr>
          </w:p>
        </w:tc>
        <w:tc>
          <w:tcPr>
            <w:tcW w:w="720" w:type="dxa"/>
          </w:tcPr>
          <w:p w14:paraId="7EF81DE3">
            <w:pPr>
              <w:adjustRightInd w:val="0"/>
              <w:snapToGrid w:val="0"/>
              <w:spacing w:line="360" w:lineRule="auto"/>
              <w:jc w:val="center"/>
              <w:rPr>
                <w:rFonts w:ascii="宋体" w:hAnsi="宋体" w:cs="宋体"/>
                <w:szCs w:val="22"/>
              </w:rPr>
            </w:pPr>
          </w:p>
        </w:tc>
        <w:tc>
          <w:tcPr>
            <w:tcW w:w="720" w:type="dxa"/>
          </w:tcPr>
          <w:p w14:paraId="06D48FE6">
            <w:pPr>
              <w:adjustRightInd w:val="0"/>
              <w:snapToGrid w:val="0"/>
              <w:spacing w:line="360" w:lineRule="auto"/>
              <w:jc w:val="center"/>
              <w:rPr>
                <w:rFonts w:ascii="宋体" w:hAnsi="宋体" w:cs="宋体"/>
                <w:szCs w:val="22"/>
              </w:rPr>
            </w:pPr>
          </w:p>
        </w:tc>
        <w:tc>
          <w:tcPr>
            <w:tcW w:w="720" w:type="dxa"/>
          </w:tcPr>
          <w:p w14:paraId="0B8F1B62">
            <w:pPr>
              <w:adjustRightInd w:val="0"/>
              <w:snapToGrid w:val="0"/>
              <w:spacing w:line="360" w:lineRule="auto"/>
              <w:jc w:val="center"/>
              <w:rPr>
                <w:rFonts w:ascii="宋体" w:hAnsi="宋体" w:cs="宋体"/>
                <w:szCs w:val="22"/>
              </w:rPr>
            </w:pPr>
          </w:p>
        </w:tc>
        <w:tc>
          <w:tcPr>
            <w:tcW w:w="720" w:type="dxa"/>
          </w:tcPr>
          <w:p w14:paraId="6A4D2F37">
            <w:pPr>
              <w:adjustRightInd w:val="0"/>
              <w:snapToGrid w:val="0"/>
              <w:spacing w:line="360" w:lineRule="auto"/>
              <w:jc w:val="center"/>
              <w:rPr>
                <w:rFonts w:ascii="宋体" w:hAnsi="宋体" w:cs="宋体"/>
                <w:szCs w:val="22"/>
              </w:rPr>
            </w:pPr>
          </w:p>
        </w:tc>
        <w:tc>
          <w:tcPr>
            <w:tcW w:w="2235" w:type="dxa"/>
          </w:tcPr>
          <w:p w14:paraId="058616B7">
            <w:pPr>
              <w:adjustRightInd w:val="0"/>
              <w:snapToGrid w:val="0"/>
              <w:spacing w:line="360" w:lineRule="auto"/>
              <w:rPr>
                <w:rFonts w:ascii="宋体" w:hAnsi="宋体" w:cs="宋体"/>
                <w:szCs w:val="22"/>
              </w:rPr>
            </w:pPr>
          </w:p>
        </w:tc>
      </w:tr>
      <w:tr w14:paraId="64D8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6948B386">
            <w:pPr>
              <w:adjustRightInd w:val="0"/>
              <w:snapToGrid w:val="0"/>
              <w:spacing w:line="360" w:lineRule="auto"/>
              <w:jc w:val="center"/>
              <w:rPr>
                <w:rFonts w:ascii="宋体" w:hAnsi="宋体" w:cs="宋体"/>
                <w:szCs w:val="22"/>
              </w:rPr>
            </w:pPr>
          </w:p>
        </w:tc>
        <w:tc>
          <w:tcPr>
            <w:tcW w:w="1924" w:type="dxa"/>
          </w:tcPr>
          <w:p w14:paraId="559A817D">
            <w:pPr>
              <w:adjustRightInd w:val="0"/>
              <w:snapToGrid w:val="0"/>
              <w:spacing w:line="360" w:lineRule="auto"/>
              <w:rPr>
                <w:rFonts w:ascii="宋体" w:hAnsi="宋体" w:cs="宋体"/>
                <w:szCs w:val="22"/>
              </w:rPr>
            </w:pPr>
          </w:p>
        </w:tc>
        <w:tc>
          <w:tcPr>
            <w:tcW w:w="1236" w:type="dxa"/>
          </w:tcPr>
          <w:p w14:paraId="3C59DE36">
            <w:pPr>
              <w:adjustRightInd w:val="0"/>
              <w:snapToGrid w:val="0"/>
              <w:spacing w:line="360" w:lineRule="auto"/>
              <w:rPr>
                <w:rFonts w:ascii="宋体" w:hAnsi="宋体" w:cs="宋体"/>
                <w:szCs w:val="22"/>
              </w:rPr>
            </w:pPr>
          </w:p>
        </w:tc>
        <w:tc>
          <w:tcPr>
            <w:tcW w:w="720" w:type="dxa"/>
          </w:tcPr>
          <w:p w14:paraId="54681FBF">
            <w:pPr>
              <w:adjustRightInd w:val="0"/>
              <w:snapToGrid w:val="0"/>
              <w:spacing w:line="360" w:lineRule="auto"/>
              <w:jc w:val="center"/>
              <w:rPr>
                <w:rFonts w:ascii="宋体" w:hAnsi="宋体" w:cs="宋体"/>
                <w:szCs w:val="22"/>
              </w:rPr>
            </w:pPr>
          </w:p>
        </w:tc>
        <w:tc>
          <w:tcPr>
            <w:tcW w:w="720" w:type="dxa"/>
          </w:tcPr>
          <w:p w14:paraId="624CBAD2">
            <w:pPr>
              <w:adjustRightInd w:val="0"/>
              <w:snapToGrid w:val="0"/>
              <w:spacing w:line="360" w:lineRule="auto"/>
              <w:jc w:val="center"/>
              <w:rPr>
                <w:rFonts w:ascii="宋体" w:hAnsi="宋体" w:cs="宋体"/>
                <w:szCs w:val="22"/>
              </w:rPr>
            </w:pPr>
          </w:p>
        </w:tc>
        <w:tc>
          <w:tcPr>
            <w:tcW w:w="720" w:type="dxa"/>
          </w:tcPr>
          <w:p w14:paraId="5A38B083">
            <w:pPr>
              <w:adjustRightInd w:val="0"/>
              <w:snapToGrid w:val="0"/>
              <w:spacing w:line="360" w:lineRule="auto"/>
              <w:jc w:val="center"/>
              <w:rPr>
                <w:rFonts w:ascii="宋体" w:hAnsi="宋体" w:cs="宋体"/>
                <w:szCs w:val="22"/>
              </w:rPr>
            </w:pPr>
          </w:p>
        </w:tc>
        <w:tc>
          <w:tcPr>
            <w:tcW w:w="720" w:type="dxa"/>
          </w:tcPr>
          <w:p w14:paraId="38B9779A">
            <w:pPr>
              <w:adjustRightInd w:val="0"/>
              <w:snapToGrid w:val="0"/>
              <w:spacing w:line="360" w:lineRule="auto"/>
              <w:jc w:val="center"/>
              <w:rPr>
                <w:rFonts w:ascii="宋体" w:hAnsi="宋体" w:cs="宋体"/>
                <w:szCs w:val="22"/>
              </w:rPr>
            </w:pPr>
          </w:p>
        </w:tc>
        <w:tc>
          <w:tcPr>
            <w:tcW w:w="2235" w:type="dxa"/>
          </w:tcPr>
          <w:p w14:paraId="7AFF06F2">
            <w:pPr>
              <w:adjustRightInd w:val="0"/>
              <w:snapToGrid w:val="0"/>
              <w:spacing w:line="360" w:lineRule="auto"/>
              <w:rPr>
                <w:rFonts w:ascii="宋体" w:hAnsi="宋体" w:cs="宋体"/>
                <w:szCs w:val="22"/>
              </w:rPr>
            </w:pPr>
          </w:p>
        </w:tc>
      </w:tr>
    </w:tbl>
    <w:p w14:paraId="275AF868">
      <w:pPr>
        <w:spacing w:line="360" w:lineRule="auto"/>
        <w:ind w:firstLine="480" w:firstLineChars="200"/>
        <w:rPr>
          <w:rFonts w:ascii="宋体" w:hAnsi="宋体" w:cs="宋体"/>
          <w:sz w:val="24"/>
          <w:szCs w:val="24"/>
        </w:rPr>
      </w:pPr>
      <w:r>
        <w:rPr>
          <w:rFonts w:hint="eastAsia" w:ascii="宋体" w:hAnsi="宋体" w:cs="宋体"/>
          <w:sz w:val="24"/>
          <w:szCs w:val="24"/>
        </w:rPr>
        <w:t>6.2“开标一览表”和“明细表”仅作为投标人编制投标技术文件的一般格式。其中序号编写应当便于招标人了解分类或分项货物之间的所属关系，如1、1.1、1.2；</w:t>
      </w:r>
    </w:p>
    <w:p w14:paraId="23057CA4">
      <w:pPr>
        <w:spacing w:line="360" w:lineRule="auto"/>
        <w:ind w:firstLine="480" w:firstLineChars="200"/>
        <w:rPr>
          <w:rFonts w:ascii="宋体" w:hAnsi="宋体" w:cs="宋体"/>
          <w:sz w:val="24"/>
          <w:szCs w:val="24"/>
        </w:rPr>
      </w:pPr>
      <w:r>
        <w:rPr>
          <w:rFonts w:hint="eastAsia" w:ascii="宋体" w:hAnsi="宋体" w:cs="宋体"/>
          <w:sz w:val="24"/>
          <w:szCs w:val="24"/>
        </w:rPr>
        <w:t>6.3应当尽可能将货物的配置列全、列细，这将有助于投标人胜出；</w:t>
      </w:r>
    </w:p>
    <w:p w14:paraId="399D6F26">
      <w:pPr>
        <w:spacing w:line="360" w:lineRule="auto"/>
        <w:ind w:firstLine="480" w:firstLineChars="200"/>
        <w:rPr>
          <w:rFonts w:ascii="宋体" w:hAnsi="宋体" w:cs="宋体"/>
          <w:sz w:val="24"/>
          <w:szCs w:val="24"/>
        </w:rPr>
      </w:pPr>
      <w:r>
        <w:rPr>
          <w:rFonts w:hint="eastAsia" w:ascii="宋体" w:hAnsi="宋体" w:cs="宋体"/>
          <w:sz w:val="24"/>
          <w:szCs w:val="24"/>
        </w:rPr>
        <w:t>6.4单价与总价之间、总价与分类小计价之间、分类小计价与合计价之间数据应当齐全而且准确；</w:t>
      </w:r>
    </w:p>
    <w:p w14:paraId="380EA6D2">
      <w:pPr>
        <w:spacing w:line="360" w:lineRule="auto"/>
        <w:ind w:firstLine="480" w:firstLineChars="200"/>
        <w:rPr>
          <w:rFonts w:ascii="宋体" w:hAnsi="宋体" w:cs="宋体"/>
          <w:sz w:val="24"/>
          <w:szCs w:val="24"/>
        </w:rPr>
      </w:pPr>
      <w:r>
        <w:rPr>
          <w:rFonts w:hint="eastAsia" w:ascii="宋体" w:hAnsi="宋体" w:cs="宋体"/>
          <w:sz w:val="24"/>
          <w:szCs w:val="24"/>
        </w:rPr>
        <w:t>6.5  本条款表格中的制造商，应当为全称或公认的简称。</w:t>
      </w:r>
    </w:p>
    <w:p w14:paraId="01FF0A57">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二、技术文件中货物报价格式要求</w:t>
      </w:r>
    </w:p>
    <w:p w14:paraId="7FBBB3AD">
      <w:pPr>
        <w:spacing w:line="360" w:lineRule="auto"/>
        <w:ind w:firstLine="480" w:firstLineChars="200"/>
        <w:rPr>
          <w:rFonts w:ascii="宋体" w:hAnsi="宋体" w:cs="宋体"/>
          <w:sz w:val="24"/>
          <w:szCs w:val="24"/>
        </w:rPr>
      </w:pPr>
      <w:r>
        <w:rPr>
          <w:rFonts w:hint="eastAsia" w:ascii="宋体" w:hAnsi="宋体" w:cs="宋体"/>
          <w:sz w:val="24"/>
          <w:szCs w:val="24"/>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07CA47C4">
      <w:pPr>
        <w:spacing w:line="360" w:lineRule="auto"/>
        <w:ind w:firstLine="480" w:firstLineChars="200"/>
        <w:rPr>
          <w:rFonts w:ascii="宋体" w:hAnsi="宋体" w:cs="宋体"/>
          <w:sz w:val="24"/>
          <w:szCs w:val="24"/>
        </w:rPr>
      </w:pPr>
      <w:r>
        <w:rPr>
          <w:rFonts w:hint="eastAsia" w:ascii="宋体" w:hAnsi="宋体" w:cs="宋体"/>
          <w:sz w:val="24"/>
          <w:szCs w:val="24"/>
        </w:rPr>
        <w:t>2.如果投标总报价与其它价格出现错误或不一致，将有可能导致废标。</w:t>
      </w:r>
    </w:p>
    <w:p w14:paraId="0E656447">
      <w:pPr>
        <w:spacing w:line="360" w:lineRule="auto"/>
        <w:ind w:firstLine="480" w:firstLineChars="200"/>
        <w:rPr>
          <w:rFonts w:ascii="宋体" w:hAnsi="宋体" w:cs="宋体"/>
          <w:sz w:val="24"/>
          <w:szCs w:val="24"/>
        </w:rPr>
      </w:pPr>
      <w:r>
        <w:rPr>
          <w:rFonts w:hint="eastAsia" w:ascii="宋体" w:hAnsi="宋体" w:cs="宋体"/>
          <w:sz w:val="24"/>
          <w:szCs w:val="24"/>
        </w:rPr>
        <w:t>3.投标总报价为自合同签定生效至合同无异议执行完毕涉及的买方需要支付的全部费用。如投标人认为本招标及投标货物涉及特需或专门的设计，应当单独列明设计费。</w:t>
      </w:r>
    </w:p>
    <w:p w14:paraId="6E557961">
      <w:pPr>
        <w:spacing w:line="360" w:lineRule="auto"/>
        <w:ind w:firstLine="480" w:firstLineChars="200"/>
        <w:rPr>
          <w:rFonts w:ascii="宋体" w:hAnsi="宋体" w:cs="宋体"/>
          <w:sz w:val="24"/>
          <w:szCs w:val="24"/>
        </w:rPr>
      </w:pPr>
      <w:r>
        <w:rPr>
          <w:rFonts w:hint="eastAsia" w:ascii="宋体" w:hAnsi="宋体" w:cs="宋体"/>
          <w:sz w:val="24"/>
          <w:szCs w:val="24"/>
        </w:rPr>
        <w:t>4.备品备件、易损件和专用耗材，招标人将可能与投标人按照投标价格另行签署供货合同。</w:t>
      </w:r>
    </w:p>
    <w:p w14:paraId="46441A13">
      <w:pPr>
        <w:spacing w:line="360" w:lineRule="auto"/>
        <w:ind w:firstLine="480" w:firstLineChars="200"/>
        <w:rPr>
          <w:rFonts w:ascii="宋体" w:hAnsi="宋体" w:cs="宋体"/>
          <w:sz w:val="24"/>
          <w:szCs w:val="24"/>
        </w:rPr>
      </w:pPr>
      <w:r>
        <w:rPr>
          <w:rFonts w:hint="eastAsia" w:ascii="宋体" w:hAnsi="宋体" w:cs="宋体"/>
          <w:sz w:val="24"/>
          <w:szCs w:val="24"/>
        </w:rPr>
        <w:t>5.要求投标总报价、分项报价、明细报价之间应当具有相互间对应关系以及填报分项和明细报价，仅为便于评标而不妨碍投标人以最合适的形式签署合同。</w:t>
      </w:r>
    </w:p>
    <w:p w14:paraId="578E626F">
      <w:pPr>
        <w:keepNext/>
        <w:keepLines/>
        <w:spacing w:line="360" w:lineRule="auto"/>
        <w:ind w:firstLine="482" w:firstLineChars="200"/>
        <w:outlineLvl w:val="2"/>
        <w:rPr>
          <w:rFonts w:ascii="宋体" w:hAnsi="宋体" w:cs="宋体"/>
          <w:b/>
          <w:bCs/>
          <w:sz w:val="24"/>
          <w:szCs w:val="24"/>
        </w:rPr>
      </w:pPr>
      <w:r>
        <w:rPr>
          <w:rFonts w:hint="eastAsia" w:ascii="宋体" w:hAnsi="宋体" w:cs="宋体"/>
          <w:b/>
          <w:bCs/>
          <w:sz w:val="24"/>
          <w:szCs w:val="24"/>
        </w:rPr>
        <w:t>三、验收标准及内容要求</w:t>
      </w:r>
    </w:p>
    <w:p w14:paraId="71A64A05">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除招标文件明确的验收标准或内容之外，投标人应当在投标文件中提供预验收（必要时）和终验收的标准以及规程；在合同签定之前，经投标人和招标人双方洽谈确认并签署，以作为验收标准执行。</w:t>
      </w:r>
    </w:p>
    <w:p w14:paraId="58102595">
      <w:pPr>
        <w:adjustRightInd w:val="0"/>
        <w:snapToGrid w:val="0"/>
        <w:spacing w:before="120" w:after="120" w:line="360" w:lineRule="auto"/>
        <w:ind w:firstLine="480" w:firstLineChars="200"/>
        <w:jc w:val="center"/>
        <w:rPr>
          <w:rFonts w:ascii="宋体" w:hAnsi="宋体" w:cs="宋体"/>
          <w:sz w:val="24"/>
          <w:szCs w:val="24"/>
        </w:rPr>
      </w:pPr>
      <w:bookmarkStart w:id="25" w:name="_Toc465187648"/>
    </w:p>
    <w:p w14:paraId="2585DF97">
      <w:pPr>
        <w:pStyle w:val="2"/>
        <w:sectPr>
          <w:footerReference r:id="rId11" w:type="first"/>
          <w:footerReference r:id="rId10" w:type="default"/>
          <w:pgSz w:w="11906" w:h="16838"/>
          <w:pgMar w:top="1588" w:right="1418" w:bottom="1134" w:left="1418" w:header="851" w:footer="992" w:gutter="0"/>
          <w:pgNumType w:fmt="numberInDash"/>
          <w:cols w:space="720" w:num="1"/>
          <w:titlePg/>
          <w:docGrid w:type="lines" w:linePitch="312" w:charSpace="0"/>
        </w:sectPr>
      </w:pPr>
    </w:p>
    <w:p w14:paraId="7F41880C">
      <w:pPr>
        <w:keepNext/>
        <w:keepLines/>
        <w:jc w:val="center"/>
        <w:outlineLvl w:val="1"/>
        <w:rPr>
          <w:rFonts w:ascii="宋体" w:hAnsi="宋体" w:cs="宋体"/>
          <w:b/>
          <w:iCs/>
          <w:kern w:val="44"/>
          <w:sz w:val="28"/>
          <w:szCs w:val="22"/>
        </w:rPr>
      </w:pPr>
      <w:r>
        <w:rPr>
          <w:rFonts w:hint="eastAsia" w:ascii="宋体" w:hAnsi="宋体" w:cs="宋体"/>
          <w:b/>
          <w:iCs/>
          <w:kern w:val="44"/>
          <w:sz w:val="28"/>
          <w:szCs w:val="22"/>
        </w:rPr>
        <w:t>第七章  其它要求及说明</w:t>
      </w:r>
      <w:bookmarkEnd w:id="25"/>
    </w:p>
    <w:p w14:paraId="28200AC3">
      <w:pPr>
        <w:keepNext/>
        <w:keepLines/>
        <w:ind w:firstLine="482" w:firstLineChars="200"/>
        <w:outlineLvl w:val="2"/>
        <w:rPr>
          <w:rFonts w:ascii="宋体" w:hAnsi="宋体" w:cs="宋体"/>
          <w:b/>
          <w:bCs/>
          <w:sz w:val="24"/>
          <w:szCs w:val="24"/>
        </w:rPr>
      </w:pPr>
      <w:r>
        <w:rPr>
          <w:rFonts w:hint="eastAsia" w:ascii="宋体" w:hAnsi="宋体" w:cs="宋体"/>
          <w:b/>
          <w:bCs/>
          <w:sz w:val="24"/>
          <w:szCs w:val="24"/>
        </w:rPr>
        <w:t>一、要求</w:t>
      </w:r>
    </w:p>
    <w:p w14:paraId="51D3F953">
      <w:pPr>
        <w:spacing w:after="120" w:line="420" w:lineRule="exact"/>
        <w:ind w:left="420" w:leftChars="200"/>
        <w:rPr>
          <w:rFonts w:ascii="宋体" w:hAnsi="宋体" w:cs="宋体"/>
          <w:sz w:val="24"/>
          <w:szCs w:val="24"/>
        </w:rPr>
      </w:pPr>
      <w:r>
        <w:rPr>
          <w:rFonts w:hint="eastAsia" w:ascii="宋体" w:hAnsi="宋体" w:cs="宋体"/>
          <w:sz w:val="24"/>
          <w:szCs w:val="24"/>
        </w:rPr>
        <w:t>为保证本技术标书所列采购货物的质量以及先进性、可靠性、经济性和实用性，要求投标人在投标文件中，至少应具备以下资格证明文件或资料：</w:t>
      </w:r>
    </w:p>
    <w:p w14:paraId="1FB0DFB0">
      <w:pPr>
        <w:spacing w:line="420" w:lineRule="exact"/>
        <w:ind w:firstLine="477" w:firstLineChars="199"/>
        <w:rPr>
          <w:rFonts w:ascii="宋体" w:hAnsi="宋体" w:cs="宋体"/>
          <w:sz w:val="24"/>
          <w:szCs w:val="24"/>
        </w:rPr>
      </w:pPr>
      <w:r>
        <w:rPr>
          <w:rFonts w:hint="eastAsia" w:ascii="宋体" w:hAnsi="宋体" w:cs="宋体"/>
          <w:sz w:val="24"/>
          <w:szCs w:val="24"/>
        </w:rPr>
        <w:t>1.投标人应是独立法人或得到法人授权的机构。应当在投标文件中提供法人营业执照（复印件）、税务登记证以及组织机构代码证（国际供应商参考该要求提供有效证明文件），并保证其真实性和有效性。</w:t>
      </w:r>
    </w:p>
    <w:p w14:paraId="248DD1BF">
      <w:pPr>
        <w:spacing w:line="420" w:lineRule="exact"/>
        <w:ind w:firstLine="477" w:firstLineChars="199"/>
        <w:rPr>
          <w:rFonts w:ascii="宋体" w:hAnsi="宋体" w:cs="宋体"/>
          <w:sz w:val="24"/>
          <w:szCs w:val="24"/>
        </w:rPr>
      </w:pPr>
      <w:r>
        <w:rPr>
          <w:rFonts w:hint="eastAsia" w:ascii="宋体" w:hAnsi="宋体" w:cs="宋体"/>
          <w:sz w:val="24"/>
          <w:szCs w:val="24"/>
        </w:rPr>
        <w:t>2.投标人应当是通过有关资格认证的法人。</w:t>
      </w:r>
    </w:p>
    <w:p w14:paraId="2CF4114D">
      <w:pPr>
        <w:spacing w:line="420" w:lineRule="exact"/>
        <w:ind w:firstLine="477" w:firstLineChars="199"/>
        <w:rPr>
          <w:rFonts w:ascii="宋体" w:hAnsi="宋体" w:cs="宋体"/>
          <w:sz w:val="24"/>
          <w:szCs w:val="24"/>
        </w:rPr>
      </w:pPr>
      <w:r>
        <w:rPr>
          <w:rFonts w:hint="eastAsia" w:ascii="宋体" w:hAnsi="宋体" w:cs="宋体"/>
          <w:sz w:val="24"/>
          <w:szCs w:val="24"/>
        </w:rPr>
        <w:t>3.国产设备应附有采购货物（或设备）涉及的由“中国质量认证中心”颁发的《中国国家强制性产品认证证书》（CCC证书）。</w:t>
      </w:r>
    </w:p>
    <w:p w14:paraId="1E568062">
      <w:pPr>
        <w:spacing w:line="420" w:lineRule="exact"/>
        <w:ind w:firstLine="477" w:firstLineChars="199"/>
        <w:rPr>
          <w:rFonts w:ascii="宋体" w:hAnsi="宋体" w:cs="宋体"/>
          <w:sz w:val="24"/>
          <w:szCs w:val="24"/>
        </w:rPr>
      </w:pPr>
      <w:r>
        <w:rPr>
          <w:rFonts w:hint="eastAsia" w:ascii="宋体" w:hAnsi="宋体" w:cs="宋体"/>
          <w:sz w:val="24"/>
          <w:szCs w:val="24"/>
        </w:rPr>
        <w:t>4.应附有其它与投标单位、采购货物有关的荣誉证书或资料。</w:t>
      </w:r>
    </w:p>
    <w:p w14:paraId="10548075">
      <w:pPr>
        <w:spacing w:line="420" w:lineRule="exact"/>
        <w:ind w:firstLine="477" w:firstLineChars="199"/>
        <w:rPr>
          <w:rFonts w:ascii="宋体" w:hAnsi="宋体" w:cs="宋体"/>
          <w:sz w:val="24"/>
          <w:szCs w:val="24"/>
        </w:rPr>
      </w:pPr>
      <w:r>
        <w:rPr>
          <w:rFonts w:hint="eastAsia" w:ascii="宋体" w:hAnsi="宋体" w:cs="宋体"/>
          <w:sz w:val="24"/>
          <w:szCs w:val="24"/>
        </w:rPr>
        <w:t>5.必须附有投标货物涉及产品要求的、国家或行业管理规定要求的、或者投标人认为能够体现其投标货物合法性及先进性的最高级别的证明材料（投标货物不涉及的除外）：</w:t>
      </w:r>
    </w:p>
    <w:p w14:paraId="786C8281">
      <w:pPr>
        <w:spacing w:line="420" w:lineRule="exact"/>
        <w:ind w:firstLine="477" w:firstLineChars="199"/>
        <w:rPr>
          <w:rFonts w:ascii="宋体" w:hAnsi="宋体" w:cs="宋体"/>
          <w:sz w:val="24"/>
          <w:szCs w:val="24"/>
        </w:rPr>
      </w:pPr>
      <w:r>
        <w:rPr>
          <w:rFonts w:hint="eastAsia" w:ascii="宋体" w:hAnsi="宋体" w:cs="宋体"/>
          <w:sz w:val="24"/>
          <w:szCs w:val="24"/>
        </w:rPr>
        <w:t>5.1国家相关机构颁发的有效期之内所必需的《生产许可证》；</w:t>
      </w:r>
    </w:p>
    <w:p w14:paraId="1734DD45">
      <w:pPr>
        <w:spacing w:line="420" w:lineRule="exact"/>
        <w:ind w:firstLine="477" w:firstLineChars="199"/>
        <w:rPr>
          <w:rFonts w:ascii="宋体" w:hAnsi="宋体" w:cs="宋体"/>
          <w:sz w:val="24"/>
          <w:szCs w:val="24"/>
        </w:rPr>
      </w:pPr>
      <w:r>
        <w:rPr>
          <w:rFonts w:hint="eastAsia" w:ascii="宋体" w:hAnsi="宋体" w:cs="宋体"/>
          <w:sz w:val="24"/>
          <w:szCs w:val="24"/>
        </w:rPr>
        <w:t>5.2产品（或技术）鉴定报告/证书、专利证书或专利许可证书、新技术成果证书等；</w:t>
      </w:r>
    </w:p>
    <w:p w14:paraId="12838B9F">
      <w:pPr>
        <w:spacing w:line="420" w:lineRule="exact"/>
        <w:ind w:firstLine="477" w:firstLineChars="199"/>
        <w:rPr>
          <w:rFonts w:ascii="宋体" w:hAnsi="宋体" w:cs="宋体"/>
          <w:sz w:val="24"/>
          <w:szCs w:val="24"/>
        </w:rPr>
      </w:pPr>
      <w:r>
        <w:rPr>
          <w:rFonts w:hint="eastAsia" w:ascii="宋体" w:hAnsi="宋体" w:cs="宋体"/>
          <w:sz w:val="24"/>
          <w:szCs w:val="24"/>
        </w:rPr>
        <w:t>5.3产品相关检验、试验报告，如：型式试验检验报告、安全试验检验报告、电弧效应试验报告、噪声检测报告等；</w:t>
      </w:r>
    </w:p>
    <w:p w14:paraId="3504B952">
      <w:pPr>
        <w:spacing w:line="420" w:lineRule="exact"/>
        <w:ind w:firstLine="477" w:firstLineChars="199"/>
        <w:rPr>
          <w:rFonts w:ascii="宋体" w:hAnsi="宋体" w:cs="宋体"/>
          <w:sz w:val="24"/>
          <w:szCs w:val="24"/>
        </w:rPr>
      </w:pPr>
      <w:r>
        <w:rPr>
          <w:rFonts w:hint="eastAsia" w:ascii="宋体" w:hAnsi="宋体" w:cs="宋体"/>
          <w:sz w:val="24"/>
          <w:szCs w:val="24"/>
        </w:rPr>
        <w:t>5.4其它能够证明所供货物的质量水平、技术水平、安全性水平、节能性水平、环保性水平等相关的其它证明文件或资料、报告等；</w:t>
      </w:r>
    </w:p>
    <w:p w14:paraId="4765D6DD">
      <w:pPr>
        <w:spacing w:line="420" w:lineRule="exact"/>
        <w:ind w:firstLine="477" w:firstLineChars="199"/>
        <w:rPr>
          <w:rFonts w:ascii="宋体" w:hAnsi="宋体" w:cs="宋体"/>
          <w:sz w:val="24"/>
          <w:szCs w:val="24"/>
        </w:rPr>
      </w:pPr>
      <w:r>
        <w:rPr>
          <w:rFonts w:hint="eastAsia" w:ascii="宋体" w:hAnsi="宋体" w:cs="宋体"/>
          <w:sz w:val="24"/>
          <w:szCs w:val="24"/>
        </w:rPr>
        <w:t>5.5该类报告或证明材料对于投标人胜出乃至中标极为重要！</w:t>
      </w:r>
    </w:p>
    <w:p w14:paraId="3F8AD943">
      <w:pPr>
        <w:numPr>
          <w:ilvl w:val="255"/>
          <w:numId w:val="0"/>
        </w:numPr>
        <w:spacing w:line="420" w:lineRule="exact"/>
        <w:ind w:firstLine="482" w:firstLineChars="200"/>
        <w:rPr>
          <w:rFonts w:ascii="宋体" w:hAnsi="宋体" w:cs="宋体"/>
          <w:sz w:val="24"/>
          <w:szCs w:val="24"/>
        </w:rPr>
      </w:pPr>
      <w:r>
        <w:rPr>
          <w:rFonts w:hint="eastAsia" w:ascii="宋体" w:hAnsi="宋体" w:cs="宋体"/>
          <w:b/>
          <w:sz w:val="24"/>
          <w:szCs w:val="24"/>
        </w:rPr>
        <w:t>6.必须附有：</w:t>
      </w:r>
      <w:r>
        <w:rPr>
          <w:rFonts w:hint="eastAsia" w:ascii="宋体" w:hAnsi="宋体" w:cs="宋体"/>
          <w:sz w:val="24"/>
          <w:szCs w:val="24"/>
        </w:rPr>
        <w:t>与本采购货物相同或相似技术规格、型号的而且已经正常使用或通过验收的近三年以上的货物的市场销售业绩清单，清单中应具备：买方单位名称、销售货物的规格型号、数量、（交货）时间、联系人和联系电话（非移动通信号码）等条目内容；投标人应当保证其业绩的真实性，否则将影响投标或中标资格。</w:t>
      </w:r>
    </w:p>
    <w:p w14:paraId="1FBA0DE6">
      <w:pPr>
        <w:keepNext/>
        <w:keepLines/>
        <w:ind w:firstLine="482" w:firstLineChars="200"/>
        <w:outlineLvl w:val="2"/>
        <w:rPr>
          <w:b/>
          <w:bCs/>
          <w:color w:val="000000"/>
          <w:szCs w:val="22"/>
        </w:rPr>
      </w:pPr>
      <w:r>
        <w:rPr>
          <w:rFonts w:hint="eastAsia" w:ascii="宋体" w:hAnsi="宋体" w:cs="宋体"/>
          <w:b/>
          <w:bCs/>
          <w:sz w:val="24"/>
          <w:szCs w:val="24"/>
        </w:rPr>
        <w:t>二、说明</w:t>
      </w:r>
    </w:p>
    <w:p w14:paraId="2F1B8FD2">
      <w:pPr>
        <w:spacing w:line="420" w:lineRule="exact"/>
        <w:ind w:firstLine="480" w:firstLineChars="200"/>
        <w:rPr>
          <w:rFonts w:ascii="宋体" w:hAnsi="宋体" w:cs="宋体"/>
          <w:sz w:val="24"/>
          <w:szCs w:val="24"/>
        </w:rPr>
      </w:pPr>
      <w:r>
        <w:rPr>
          <w:rFonts w:hint="eastAsia" w:ascii="宋体" w:hAnsi="宋体" w:cs="宋体"/>
          <w:sz w:val="24"/>
          <w:szCs w:val="24"/>
        </w:rPr>
        <w:t>1.投标人可以根据自身的技术、经验等优势以及对招标文件和本技术标书的理解，写明对招标人所采购货物的优化方案或建议意见。投标人的这些努力，招标人表示感谢，并将有助于投标人优先胜出。</w:t>
      </w:r>
    </w:p>
    <w:p w14:paraId="4C82BD1F">
      <w:pPr>
        <w:spacing w:line="420" w:lineRule="exact"/>
        <w:ind w:firstLine="480" w:firstLineChars="200"/>
        <w:rPr>
          <w:rFonts w:ascii="宋体" w:hAnsi="宋体" w:cs="宋体"/>
          <w:sz w:val="24"/>
          <w:szCs w:val="24"/>
        </w:rPr>
      </w:pPr>
      <w:r>
        <w:rPr>
          <w:rFonts w:hint="eastAsia" w:ascii="宋体" w:hAnsi="宋体" w:cs="宋体"/>
          <w:sz w:val="24"/>
          <w:szCs w:val="24"/>
        </w:rPr>
        <w:t>2.即使有建议意见或建议方案，仍应依据招标文件和本技术标书要求，编写符合要求的投标文件。建议方案或建议意见，应以单独篇章或文件，予以说明和报价。</w:t>
      </w:r>
    </w:p>
    <w:p w14:paraId="103B3535">
      <w:pPr>
        <w:spacing w:line="420" w:lineRule="exact"/>
        <w:ind w:firstLine="480" w:firstLineChars="200"/>
        <w:rPr>
          <w:rFonts w:ascii="宋体" w:hAnsi="宋体" w:cs="宋体"/>
          <w:sz w:val="24"/>
          <w:szCs w:val="24"/>
        </w:rPr>
      </w:pPr>
      <w:r>
        <w:rPr>
          <w:rFonts w:hint="eastAsia" w:ascii="宋体" w:hAnsi="宋体" w:cs="宋体"/>
          <w:sz w:val="24"/>
          <w:szCs w:val="24"/>
        </w:rPr>
        <w:t>3.请投标人仔细阅读“采购货物概况”章节内说明，针对允许分投分中的货物，招标人有权利选择其中优秀设备或服务，作为投标人合同供货范围中的指定选用设备或服务（替代投标人分投而未中标部分）。</w:t>
      </w:r>
    </w:p>
    <w:p w14:paraId="7D4D14A0">
      <w:pPr>
        <w:spacing w:line="420" w:lineRule="exact"/>
        <w:ind w:firstLine="480" w:firstLineChars="200"/>
        <w:rPr>
          <w:rFonts w:ascii="宋体" w:hAnsi="宋体" w:cs="宋体"/>
          <w:sz w:val="24"/>
          <w:szCs w:val="24"/>
        </w:rPr>
      </w:pPr>
      <w:r>
        <w:rPr>
          <w:rFonts w:hint="eastAsia" w:ascii="宋体" w:hAnsi="宋体" w:cs="宋体"/>
          <w:sz w:val="24"/>
          <w:szCs w:val="24"/>
        </w:rPr>
        <w:t>4.招标文件、投标文件、答疑文件、技术交流文件、技术标书等，在采购过程全部为有效文件，如有差异，以对招标人最有利的条款为准。</w:t>
      </w:r>
    </w:p>
    <w:p w14:paraId="6C3DC11D">
      <w:pPr>
        <w:spacing w:line="420" w:lineRule="exact"/>
        <w:ind w:firstLine="480" w:firstLineChars="200"/>
        <w:rPr>
          <w:rFonts w:ascii="宋体" w:hAnsi="宋体" w:cs="宋体"/>
          <w:sz w:val="24"/>
          <w:szCs w:val="24"/>
        </w:rPr>
        <w:sectPr>
          <w:pgSz w:w="11907" w:h="16840"/>
          <w:pgMar w:top="1304" w:right="1418" w:bottom="1304" w:left="1418" w:header="724" w:footer="851" w:gutter="0"/>
          <w:cols w:space="720" w:num="1"/>
          <w:docGrid w:linePitch="290" w:charSpace="-3931"/>
        </w:sectPr>
      </w:pPr>
      <w:r>
        <w:rPr>
          <w:rFonts w:hint="eastAsia" w:ascii="宋体" w:hAnsi="宋体" w:cs="宋体"/>
          <w:sz w:val="24"/>
          <w:szCs w:val="24"/>
        </w:rPr>
        <w:t>5.为避免歧义，本技术标书涉及招投标环节的条款，均将潜在的卖方称为投标人、将买方称为招标人；定标后合同签署环节以及后续的合同执行环节条款，招标人称为买方、投标人中的中标方称为卖方。</w:t>
      </w:r>
    </w:p>
    <w:bookmarkEnd w:id="24"/>
    <w:p w14:paraId="6B7BFD6B">
      <w:pPr>
        <w:pStyle w:val="101"/>
        <w:numPr>
          <w:ilvl w:val="0"/>
          <w:numId w:val="35"/>
        </w:numPr>
      </w:pPr>
      <w:bookmarkStart w:id="26" w:name="_Toc47976609"/>
      <w:bookmarkStart w:id="27" w:name="_Toc216428603"/>
      <w:r>
        <w:rPr>
          <w:rFonts w:hint="eastAsia"/>
        </w:rPr>
        <w:t>合同主要条款</w:t>
      </w:r>
      <w:bookmarkEnd w:id="26"/>
      <w:bookmarkEnd w:id="27"/>
    </w:p>
    <w:p w14:paraId="1DED5FC8">
      <w:pPr>
        <w:wordWrap w:val="0"/>
        <w:adjustRightInd w:val="0"/>
        <w:snapToGrid w:val="0"/>
        <w:spacing w:line="360" w:lineRule="auto"/>
        <w:jc w:val="right"/>
        <w:rPr>
          <w:rFonts w:ascii="宋体" w:hAnsi="宋体"/>
          <w:b/>
          <w:sz w:val="28"/>
          <w:szCs w:val="28"/>
        </w:rPr>
      </w:pPr>
    </w:p>
    <w:p w14:paraId="5201501D">
      <w:pPr>
        <w:pStyle w:val="102"/>
        <w:numPr>
          <w:ilvl w:val="0"/>
          <w:numId w:val="36"/>
        </w:numPr>
        <w:ind w:left="2268" w:firstLine="0"/>
        <w:jc w:val="left"/>
      </w:pPr>
      <w:bookmarkStart w:id="28" w:name="_Toc47976610"/>
      <w:bookmarkStart w:id="29" w:name="_Toc47976615"/>
      <w:r>
        <w:rPr>
          <w:rFonts w:hint="eastAsia"/>
        </w:rPr>
        <w:t>标的、数量、交货期</w:t>
      </w:r>
      <w:bookmarkEnd w:id="28"/>
    </w:p>
    <w:p w14:paraId="32AB024E">
      <w:pPr>
        <w:pStyle w:val="102"/>
        <w:ind w:hanging="2972"/>
      </w:pPr>
      <w:bookmarkStart w:id="30" w:name="_Toc47976611"/>
      <w:r>
        <w:rPr>
          <w:rFonts w:hint="eastAsia"/>
        </w:rPr>
        <w:t>交货地点</w:t>
      </w:r>
      <w:bookmarkEnd w:id="30"/>
    </w:p>
    <w:p w14:paraId="49416DEA">
      <w:pPr>
        <w:pStyle w:val="102"/>
        <w:ind w:hanging="2972"/>
      </w:pPr>
      <w:bookmarkStart w:id="31" w:name="_Toc47976612"/>
      <w:r>
        <w:rPr>
          <w:rFonts w:hint="eastAsia"/>
        </w:rPr>
        <w:t>价款及付款方式</w:t>
      </w:r>
      <w:bookmarkEnd w:id="31"/>
    </w:p>
    <w:p w14:paraId="1C4D43A0">
      <w:pPr>
        <w:pStyle w:val="102"/>
        <w:ind w:hanging="2972"/>
      </w:pPr>
      <w:bookmarkStart w:id="32" w:name="_Toc47976613"/>
      <w:r>
        <w:rPr>
          <w:rFonts w:hint="eastAsia"/>
        </w:rPr>
        <w:t>质量要求、保修期及售后服务</w:t>
      </w:r>
      <w:bookmarkEnd w:id="32"/>
    </w:p>
    <w:p w14:paraId="5F3B4933">
      <w:pPr>
        <w:pStyle w:val="102"/>
        <w:ind w:hanging="2972"/>
      </w:pPr>
      <w:bookmarkStart w:id="33" w:name="_Toc47976614"/>
      <w:r>
        <w:rPr>
          <w:rFonts w:hint="eastAsia"/>
        </w:rPr>
        <w:t>安装、调试及验收要求</w:t>
      </w:r>
      <w:bookmarkEnd w:id="33"/>
    </w:p>
    <w:p w14:paraId="6D80AD8E">
      <w:pPr>
        <w:pStyle w:val="102"/>
        <w:ind w:hanging="2972"/>
      </w:pPr>
      <w:r>
        <w:rPr>
          <w:rFonts w:hint="eastAsia"/>
        </w:rPr>
        <w:t>违约责任</w:t>
      </w:r>
    </w:p>
    <w:p w14:paraId="64565A2B">
      <w:pPr>
        <w:pStyle w:val="102"/>
        <w:ind w:hanging="2972"/>
      </w:pPr>
      <w:r>
        <w:rPr>
          <w:rFonts w:hint="eastAsia"/>
        </w:rPr>
        <w:t>争议解决方式</w:t>
      </w:r>
    </w:p>
    <w:p w14:paraId="2A576588"/>
    <w:p w14:paraId="3BF76E68">
      <w:r>
        <w:rPr>
          <w:rFonts w:hint="eastAsia"/>
        </w:rPr>
        <w:br w:type="page"/>
      </w:r>
    </w:p>
    <w:p w14:paraId="4F00C183">
      <w:pPr>
        <w:pStyle w:val="101"/>
        <w:rPr>
          <w:rFonts w:hAnsi="Calibri"/>
          <w:color w:val="000000"/>
          <w:sz w:val="24"/>
          <w:szCs w:val="24"/>
        </w:rPr>
      </w:pPr>
      <w:bookmarkStart w:id="34" w:name="_Toc216428604"/>
      <w:r>
        <w:rPr>
          <w:rFonts w:hint="eastAsia"/>
        </w:rPr>
        <w:t>第四部分　</w:t>
      </w:r>
      <w:bookmarkEnd w:id="29"/>
      <w:r>
        <w:rPr>
          <w:rFonts w:hint="eastAsia"/>
        </w:rPr>
        <w:t>投标文件附件</w:t>
      </w:r>
      <w:bookmarkEnd w:id="34"/>
    </w:p>
    <w:p w14:paraId="5C08CA47">
      <w:pPr>
        <w:rPr>
          <w:rFonts w:ascii="宋体"/>
          <w:b/>
          <w:color w:val="000000"/>
          <w:szCs w:val="24"/>
        </w:rPr>
      </w:pPr>
    </w:p>
    <w:p w14:paraId="11E10578">
      <w:pPr>
        <w:pStyle w:val="2"/>
      </w:pPr>
    </w:p>
    <w:p w14:paraId="567F27C1">
      <w:pPr>
        <w:pStyle w:val="102"/>
        <w:numPr>
          <w:ilvl w:val="0"/>
          <w:numId w:val="0"/>
        </w:numPr>
        <w:rPr>
          <w:rFonts w:ascii="宋体" w:hAnsi="宋体" w:eastAsia="宋体" w:cs="宋体"/>
          <w:sz w:val="32"/>
          <w:szCs w:val="32"/>
        </w:rPr>
      </w:pPr>
      <w:bookmarkStart w:id="35" w:name="_Toc47976618"/>
      <w:bookmarkStart w:id="36" w:name="_Toc29366869"/>
      <w:bookmarkStart w:id="37" w:name="_Toc29366865"/>
      <w:r>
        <w:rPr>
          <w:rFonts w:hint="eastAsia" w:ascii="宋体" w:hAnsi="宋体" w:eastAsia="宋体" w:cs="宋体"/>
          <w:sz w:val="32"/>
          <w:szCs w:val="32"/>
        </w:rPr>
        <w:t>附件1 法定代表人授权委托书</w:t>
      </w:r>
    </w:p>
    <w:bookmarkEnd w:id="35"/>
    <w:p w14:paraId="08A5204A">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法定代表人授权委托书</w:t>
      </w:r>
    </w:p>
    <w:p w14:paraId="176551FC">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杭研中心WE</w:t>
      </w:r>
      <w:r>
        <w:rPr>
          <w:rFonts w:ascii="宋体" w:hAnsi="宋体"/>
          <w:b/>
          <w:bCs/>
          <w:color w:val="000000"/>
          <w:sz w:val="24"/>
          <w:szCs w:val="24"/>
          <w:u w:val="single"/>
        </w:rPr>
        <w:t>52</w:t>
      </w:r>
      <w:r>
        <w:rPr>
          <w:rFonts w:hint="eastAsia" w:ascii="宋体" w:hAnsi="宋体"/>
          <w:b/>
          <w:bCs/>
          <w:color w:val="000000"/>
          <w:sz w:val="24"/>
          <w:szCs w:val="24"/>
          <w:u w:val="single"/>
        </w:rPr>
        <w:t xml:space="preserve">水力测功器维修招标项目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E618B46">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4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15FFF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024459A3">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5725F5A2">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7C09D7FA">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6978132A">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0EACB86">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7A6C31B5">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3D6787F7">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7E6D5637">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42844D88">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5FE3B2BE">
      <w:pPr>
        <w:spacing w:line="460" w:lineRule="exact"/>
        <w:ind w:firstLine="5520" w:firstLineChars="2300"/>
        <w:rPr>
          <w:rFonts w:ascii="宋体" w:hAnsi="Calibri"/>
          <w:sz w:val="24"/>
          <w:u w:val="single"/>
        </w:rPr>
      </w:pPr>
    </w:p>
    <w:p w14:paraId="107FC3D5">
      <w:pPr>
        <w:rPr>
          <w:rFonts w:ascii="Calibri" w:hAnsi="Calibri" w:eastAsia="黑体"/>
          <w:b/>
          <w:bCs/>
          <w:color w:val="000000"/>
          <w:sz w:val="28"/>
        </w:rPr>
      </w:pPr>
    </w:p>
    <w:p w14:paraId="44DF2B74">
      <w:pPr>
        <w:pStyle w:val="2"/>
        <w:rPr>
          <w:rFonts w:ascii="Calibri" w:hAnsi="Calibri" w:eastAsia="黑体"/>
          <w:b/>
          <w:bCs/>
          <w:color w:val="000000"/>
          <w:sz w:val="28"/>
        </w:rPr>
        <w:sectPr>
          <w:footerReference r:id="rId14" w:type="first"/>
          <w:headerReference r:id="rId12" w:type="default"/>
          <w:footerReference r:id="rId13" w:type="default"/>
          <w:pgSz w:w="11906" w:h="16838"/>
          <w:pgMar w:top="1588" w:right="1418" w:bottom="1134" w:left="1418" w:header="851" w:footer="992" w:gutter="0"/>
          <w:cols w:space="720" w:num="1"/>
          <w:titlePg/>
          <w:docGrid w:type="lines" w:linePitch="312" w:charSpace="0"/>
        </w:sectPr>
      </w:pPr>
    </w:p>
    <w:p w14:paraId="588FE93D">
      <w:pPr>
        <w:pStyle w:val="102"/>
        <w:numPr>
          <w:ilvl w:val="0"/>
          <w:numId w:val="0"/>
        </w:numPr>
        <w:rPr>
          <w:rFonts w:ascii="宋体" w:hAnsi="宋体" w:eastAsia="宋体" w:cs="宋体"/>
          <w:sz w:val="32"/>
          <w:szCs w:val="32"/>
        </w:rPr>
      </w:pPr>
      <w:r>
        <w:rPr>
          <w:rFonts w:hint="eastAsia" w:ascii="宋体" w:hAnsi="宋体" w:eastAsia="宋体" w:cs="宋体"/>
          <w:sz w:val="32"/>
          <w:szCs w:val="32"/>
        </w:rPr>
        <w:t>附件2 保密承诺函</w:t>
      </w:r>
    </w:p>
    <w:p w14:paraId="7CAF00B7">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保密承诺函</w:t>
      </w:r>
    </w:p>
    <w:p w14:paraId="65ED43FC">
      <w:pPr>
        <w:spacing w:line="240" w:lineRule="exact"/>
        <w:jc w:val="center"/>
        <w:rPr>
          <w:rFonts w:ascii="宋体" w:hAnsi="Calibri"/>
          <w:b/>
          <w:bCs/>
          <w:sz w:val="36"/>
        </w:rPr>
      </w:pPr>
    </w:p>
    <w:p w14:paraId="6EFA3BBF">
      <w:pPr>
        <w:spacing w:line="360" w:lineRule="auto"/>
        <w:rPr>
          <w:rFonts w:ascii="宋体" w:hAnsi="宋体" w:cs="宋体"/>
          <w:b/>
          <w:bCs/>
          <w:sz w:val="24"/>
          <w:szCs w:val="24"/>
          <w:u w:val="single"/>
        </w:rPr>
      </w:pPr>
      <w:r>
        <w:rPr>
          <w:rFonts w:hint="eastAsia" w:ascii="宋体" w:hAnsi="宋体"/>
          <w:sz w:val="24"/>
        </w:rPr>
        <w:t>项目名称：</w:t>
      </w:r>
      <w:r>
        <w:rPr>
          <w:rFonts w:hint="eastAsia" w:ascii="宋体" w:hAnsi="宋体" w:cs="宋体"/>
          <w:b/>
          <w:bCs/>
          <w:sz w:val="24"/>
          <w:szCs w:val="24"/>
          <w:u w:val="single"/>
        </w:rPr>
        <w:t>杭研中心WE</w:t>
      </w:r>
      <w:r>
        <w:rPr>
          <w:rFonts w:ascii="宋体" w:hAnsi="宋体" w:cs="宋体"/>
          <w:b/>
          <w:bCs/>
          <w:sz w:val="24"/>
          <w:szCs w:val="24"/>
          <w:u w:val="single"/>
        </w:rPr>
        <w:t>52</w:t>
      </w:r>
      <w:r>
        <w:rPr>
          <w:rFonts w:hint="eastAsia" w:ascii="宋体" w:hAnsi="宋体" w:cs="宋体"/>
          <w:b/>
          <w:bCs/>
          <w:sz w:val="24"/>
          <w:szCs w:val="24"/>
          <w:u w:val="single"/>
        </w:rPr>
        <w:t>水力测功器维修</w:t>
      </w:r>
      <w:r>
        <w:rPr>
          <w:rFonts w:hint="eastAsia" w:ascii="宋体" w:hAnsi="宋体"/>
          <w:b/>
          <w:bCs/>
          <w:color w:val="000000"/>
          <w:sz w:val="24"/>
          <w:szCs w:val="24"/>
          <w:u w:val="single"/>
        </w:rPr>
        <w:t>招标</w:t>
      </w:r>
      <w:r>
        <w:rPr>
          <w:rFonts w:hint="eastAsia" w:ascii="宋体" w:hAnsi="宋体" w:cs="宋体"/>
          <w:b/>
          <w:bCs/>
          <w:sz w:val="24"/>
          <w:szCs w:val="24"/>
          <w:u w:val="single"/>
        </w:rPr>
        <w:t>项目</w:t>
      </w:r>
    </w:p>
    <w:p w14:paraId="1E722B4C">
      <w:pPr>
        <w:spacing w:line="360" w:lineRule="auto"/>
        <w:rPr>
          <w:rFonts w:ascii="宋体" w:hAnsi="Calibri"/>
          <w:b/>
          <w:bCs/>
          <w:sz w:val="24"/>
        </w:rPr>
      </w:pPr>
      <w:r>
        <w:rPr>
          <w:rFonts w:hint="eastAsia" w:ascii="宋体" w:hAnsi="宋体"/>
          <w:b/>
          <w:bCs/>
          <w:sz w:val="24"/>
        </w:rPr>
        <w:t>中国重汽集团济南动力有限公司：</w:t>
      </w:r>
    </w:p>
    <w:p w14:paraId="11CC9806">
      <w:pPr>
        <w:spacing w:line="360" w:lineRule="auto"/>
        <w:ind w:firstLine="480"/>
        <w:rPr>
          <w:rFonts w:ascii="宋体" w:hAnsi="Calibri"/>
          <w:sz w:val="24"/>
        </w:rPr>
      </w:pPr>
      <w:r>
        <w:rPr>
          <w:rFonts w:hint="eastAsia" w:ascii="宋体" w:hAnsi="宋体"/>
          <w:sz w:val="24"/>
        </w:rPr>
        <w:t>我代表（</w:t>
      </w:r>
      <w:r>
        <w:rPr>
          <w:rFonts w:hint="eastAsia" w:ascii="宋体" w:hAnsi="宋体"/>
          <w:sz w:val="24"/>
          <w:u w:val="single"/>
        </w:rPr>
        <w:t>投标单位名称</w:t>
      </w:r>
      <w:r>
        <w:rPr>
          <w:rFonts w:hint="eastAsia" w:ascii="宋体" w:hAnsi="宋体"/>
          <w:sz w:val="24"/>
        </w:rPr>
        <w:t>）对招标人的商业秘密作如下承诺：</w:t>
      </w:r>
    </w:p>
    <w:p w14:paraId="492D87F9">
      <w:pPr>
        <w:spacing w:line="360" w:lineRule="auto"/>
        <w:ind w:left="479" w:leftChars="228"/>
        <w:rPr>
          <w:rFonts w:ascii="宋体" w:hAnsi="宋体"/>
          <w:sz w:val="24"/>
          <w:u w:val="single"/>
        </w:rPr>
      </w:pPr>
      <w:r>
        <w:rPr>
          <w:rFonts w:ascii="宋体" w:hAnsi="宋体"/>
          <w:sz w:val="24"/>
          <w:u w:val="single"/>
        </w:rPr>
        <w:t xml:space="preserve">    </w:t>
      </w:r>
      <w:r>
        <w:rPr>
          <w:rFonts w:hint="eastAsia" w:ascii="宋体" w:hAnsi="宋体"/>
          <w:sz w:val="24"/>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u w:val="single"/>
        </w:rPr>
        <w:t xml:space="preserve">                                                                 </w:t>
      </w:r>
    </w:p>
    <w:p w14:paraId="2488FEA4">
      <w:pPr>
        <w:spacing w:line="360" w:lineRule="auto"/>
        <w:ind w:firstLine="480" w:firstLineChars="200"/>
        <w:rPr>
          <w:rFonts w:ascii="宋体" w:hAnsi="宋体"/>
          <w:sz w:val="24"/>
          <w:u w:val="single"/>
        </w:rPr>
      </w:pPr>
      <w:r>
        <w:rPr>
          <w:rFonts w:ascii="宋体" w:hAnsi="宋体"/>
          <w:sz w:val="24"/>
          <w:u w:val="single"/>
        </w:rPr>
        <w:t xml:space="preserve">                                                                       </w:t>
      </w:r>
    </w:p>
    <w:p w14:paraId="6C897660">
      <w:pPr>
        <w:spacing w:line="360" w:lineRule="auto"/>
        <w:ind w:firstLine="480" w:firstLineChars="200"/>
        <w:rPr>
          <w:rFonts w:ascii="宋体" w:hAnsi="宋体"/>
          <w:sz w:val="24"/>
          <w:u w:val="single"/>
        </w:rPr>
      </w:pPr>
      <w:r>
        <w:rPr>
          <w:rFonts w:ascii="宋体" w:hAnsi="宋体"/>
          <w:sz w:val="24"/>
          <w:u w:val="single"/>
        </w:rPr>
        <w:t xml:space="preserve">                                                                       </w:t>
      </w:r>
    </w:p>
    <w:p w14:paraId="1CDE080F">
      <w:pPr>
        <w:spacing w:line="360" w:lineRule="auto"/>
        <w:ind w:firstLine="480" w:firstLineChars="200"/>
        <w:rPr>
          <w:rFonts w:ascii="宋体" w:hAnsi="宋体"/>
          <w:sz w:val="24"/>
          <w:u w:val="single"/>
        </w:rPr>
      </w:pPr>
      <w:r>
        <w:rPr>
          <w:rFonts w:ascii="宋体" w:hAnsi="宋体"/>
          <w:sz w:val="24"/>
          <w:u w:val="single"/>
        </w:rPr>
        <w:t xml:space="preserve">                                                                       </w:t>
      </w:r>
    </w:p>
    <w:p w14:paraId="6293B764">
      <w:pPr>
        <w:spacing w:line="360" w:lineRule="auto"/>
        <w:ind w:firstLine="480" w:firstLineChars="200"/>
        <w:rPr>
          <w:rFonts w:ascii="宋体" w:hAnsi="宋体"/>
          <w:sz w:val="24"/>
          <w:u w:val="single"/>
        </w:rPr>
      </w:pPr>
      <w:r>
        <w:rPr>
          <w:rFonts w:ascii="宋体" w:hAnsi="宋体"/>
          <w:sz w:val="24"/>
          <w:u w:val="single"/>
        </w:rPr>
        <w:t xml:space="preserve">                                                                       </w:t>
      </w:r>
    </w:p>
    <w:p w14:paraId="093DA01B">
      <w:pPr>
        <w:spacing w:line="360" w:lineRule="auto"/>
        <w:ind w:firstLine="480" w:firstLineChars="200"/>
        <w:rPr>
          <w:rFonts w:ascii="宋体" w:hAnsi="宋体"/>
          <w:sz w:val="24"/>
          <w:u w:val="single"/>
        </w:rPr>
      </w:pPr>
      <w:r>
        <w:rPr>
          <w:rFonts w:ascii="宋体" w:hAnsi="宋体"/>
          <w:sz w:val="24"/>
          <w:u w:val="single"/>
        </w:rPr>
        <w:t xml:space="preserve">                                                                       </w:t>
      </w:r>
    </w:p>
    <w:p w14:paraId="2958C9A4">
      <w:pPr>
        <w:spacing w:line="360" w:lineRule="auto"/>
        <w:ind w:firstLine="480" w:firstLineChars="200"/>
        <w:rPr>
          <w:rFonts w:ascii="宋体" w:hAnsi="宋体"/>
          <w:sz w:val="24"/>
          <w:u w:val="single"/>
        </w:rPr>
      </w:pPr>
      <w:r>
        <w:rPr>
          <w:rFonts w:ascii="宋体" w:hAnsi="宋体"/>
          <w:sz w:val="24"/>
          <w:u w:val="single"/>
        </w:rPr>
        <w:t xml:space="preserve">                                                                       </w:t>
      </w:r>
    </w:p>
    <w:p w14:paraId="2E977A6C">
      <w:pPr>
        <w:spacing w:line="360" w:lineRule="auto"/>
        <w:ind w:firstLine="480" w:firstLineChars="200"/>
        <w:rPr>
          <w:rFonts w:ascii="宋体" w:hAnsi="宋体"/>
          <w:sz w:val="24"/>
          <w:u w:val="single"/>
        </w:rPr>
      </w:pPr>
      <w:r>
        <w:rPr>
          <w:rFonts w:ascii="宋体" w:hAnsi="宋体"/>
          <w:sz w:val="24"/>
          <w:u w:val="single"/>
        </w:rPr>
        <w:t xml:space="preserve">                                                                       </w:t>
      </w:r>
    </w:p>
    <w:p w14:paraId="37969115">
      <w:pPr>
        <w:spacing w:line="360" w:lineRule="auto"/>
        <w:ind w:firstLine="480" w:firstLineChars="200"/>
        <w:rPr>
          <w:rFonts w:ascii="宋体" w:hAnsi="宋体"/>
          <w:sz w:val="24"/>
          <w:u w:val="single"/>
        </w:rPr>
      </w:pPr>
      <w:r>
        <w:rPr>
          <w:rFonts w:ascii="宋体" w:hAnsi="宋体"/>
          <w:sz w:val="24"/>
          <w:u w:val="single"/>
        </w:rPr>
        <w:t xml:space="preserve">                                                                       </w:t>
      </w:r>
    </w:p>
    <w:p w14:paraId="047C4D03">
      <w:pPr>
        <w:spacing w:line="360" w:lineRule="auto"/>
        <w:ind w:firstLine="480" w:firstLineChars="200"/>
        <w:rPr>
          <w:rFonts w:ascii="宋体" w:hAnsi="宋体"/>
          <w:sz w:val="24"/>
          <w:u w:val="single"/>
        </w:rPr>
      </w:pPr>
      <w:r>
        <w:rPr>
          <w:rFonts w:ascii="宋体" w:hAnsi="宋体"/>
          <w:sz w:val="24"/>
          <w:u w:val="single"/>
        </w:rPr>
        <w:t xml:space="preserve">                                                                       </w:t>
      </w:r>
    </w:p>
    <w:p w14:paraId="157AF52F">
      <w:pPr>
        <w:spacing w:line="360" w:lineRule="auto"/>
        <w:ind w:firstLine="480" w:firstLineChars="200"/>
        <w:rPr>
          <w:rFonts w:ascii="宋体" w:hAnsi="宋体"/>
          <w:sz w:val="24"/>
          <w:u w:val="single"/>
        </w:rPr>
      </w:pPr>
      <w:r>
        <w:rPr>
          <w:rFonts w:ascii="宋体" w:hAnsi="宋体"/>
          <w:sz w:val="24"/>
          <w:u w:val="single"/>
        </w:rPr>
        <w:t xml:space="preserve">                                                                       </w:t>
      </w:r>
    </w:p>
    <w:p w14:paraId="0EC40D04">
      <w:pPr>
        <w:spacing w:line="360" w:lineRule="auto"/>
        <w:ind w:firstLine="480" w:firstLineChars="200"/>
        <w:rPr>
          <w:rFonts w:ascii="宋体" w:hAnsi="宋体"/>
          <w:sz w:val="24"/>
          <w:u w:val="single"/>
        </w:rPr>
      </w:pPr>
      <w:r>
        <w:rPr>
          <w:rFonts w:ascii="宋体" w:hAnsi="宋体"/>
          <w:sz w:val="24"/>
          <w:u w:val="single"/>
        </w:rPr>
        <w:t xml:space="preserve">                                                                       </w:t>
      </w:r>
    </w:p>
    <w:p w14:paraId="19A10C9C">
      <w:pPr>
        <w:spacing w:line="360" w:lineRule="auto"/>
        <w:ind w:firstLine="480" w:firstLineChars="200"/>
        <w:rPr>
          <w:rFonts w:ascii="宋体" w:hAnsi="宋体"/>
          <w:sz w:val="24"/>
          <w:u w:val="single"/>
        </w:rPr>
      </w:pPr>
      <w:r>
        <w:rPr>
          <w:rFonts w:ascii="宋体" w:hAnsi="宋体"/>
          <w:sz w:val="24"/>
          <w:u w:val="single"/>
        </w:rPr>
        <w:t xml:space="preserve">                                                                       </w:t>
      </w:r>
    </w:p>
    <w:p w14:paraId="5AFA6BFB">
      <w:pPr>
        <w:spacing w:line="360" w:lineRule="auto"/>
        <w:ind w:firstLine="480" w:firstLineChars="200"/>
        <w:rPr>
          <w:rFonts w:ascii="宋体" w:hAnsi="宋体"/>
          <w:sz w:val="24"/>
          <w:u w:val="single"/>
        </w:rPr>
      </w:pPr>
    </w:p>
    <w:p w14:paraId="1F9D5D26">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投标人：（盖章）</w:t>
      </w:r>
    </w:p>
    <w:p w14:paraId="27C5A735">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法定代表人（委托代理人）：（签字）</w:t>
      </w:r>
    </w:p>
    <w:p w14:paraId="15424E60">
      <w:pPr>
        <w:spacing w:line="360" w:lineRule="auto"/>
        <w:ind w:firstLine="480" w:firstLineChars="200"/>
        <w:rPr>
          <w:rFonts w:ascii="宋体" w:hAnsi="宋体"/>
          <w:color w:val="000000"/>
          <w:sz w:val="24"/>
          <w:szCs w:val="24"/>
        </w:rPr>
      </w:pPr>
      <w:r>
        <w:rPr>
          <w:rFonts w:hint="eastAsia" w:ascii="宋体" w:hAnsi="宋体"/>
          <w:color w:val="000000"/>
          <w:sz w:val="24"/>
          <w:szCs w:val="24"/>
        </w:rPr>
        <w:t>日</w:t>
      </w:r>
      <w:r>
        <w:rPr>
          <w:rFonts w:ascii="宋体" w:hAnsi="宋体"/>
          <w:color w:val="000000"/>
          <w:sz w:val="24"/>
          <w:szCs w:val="24"/>
        </w:rPr>
        <w:t xml:space="preserve">  </w:t>
      </w:r>
      <w:r>
        <w:rPr>
          <w:rFonts w:hint="eastAsia" w:ascii="宋体" w:hAnsi="宋体"/>
          <w:color w:val="000000"/>
          <w:sz w:val="24"/>
          <w:szCs w:val="24"/>
        </w:rPr>
        <w:t>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bookmarkEnd w:id="36"/>
    <w:bookmarkEnd w:id="37"/>
    <w:p w14:paraId="53E6B8B8">
      <w:pPr>
        <w:pStyle w:val="102"/>
        <w:numPr>
          <w:ilvl w:val="0"/>
          <w:numId w:val="0"/>
        </w:numPr>
        <w:rPr>
          <w:rFonts w:ascii="Times New Roman" w:hAnsi="Times New Roman" w:eastAsia="宋体"/>
          <w:b w:val="0"/>
          <w:bCs w:val="0"/>
          <w:color w:val="000000"/>
          <w:sz w:val="24"/>
          <w:szCs w:val="24"/>
        </w:rPr>
      </w:pPr>
      <w:r>
        <w:rPr>
          <w:rFonts w:hint="eastAsia" w:ascii="宋体" w:hAnsi="宋体" w:cs="宋体"/>
          <w:sz w:val="32"/>
          <w:szCs w:val="32"/>
        </w:rPr>
        <w:br w:type="page"/>
      </w:r>
      <w:bookmarkStart w:id="38" w:name="_Toc47976616"/>
      <w:bookmarkStart w:id="39" w:name="_Toc4225"/>
      <w:r>
        <w:rPr>
          <w:rFonts w:hint="eastAsia" w:ascii="宋体" w:hAnsi="宋体" w:eastAsia="宋体" w:cs="宋体"/>
          <w:sz w:val="32"/>
          <w:szCs w:val="32"/>
        </w:rPr>
        <w:t>附件</w:t>
      </w:r>
      <w:r>
        <w:rPr>
          <w:rFonts w:ascii="宋体" w:hAnsi="宋体" w:eastAsia="宋体" w:cs="宋体"/>
          <w:sz w:val="32"/>
          <w:szCs w:val="32"/>
        </w:rPr>
        <w:t xml:space="preserve">3 </w:t>
      </w:r>
      <w:r>
        <w:rPr>
          <w:rFonts w:hint="eastAsia" w:ascii="宋体" w:hAnsi="宋体" w:eastAsia="宋体" w:cs="宋体"/>
          <w:sz w:val="32"/>
          <w:szCs w:val="32"/>
        </w:rPr>
        <w:t>近三年同类项目业绩一览表</w:t>
      </w:r>
    </w:p>
    <w:p w14:paraId="2309FA6C">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cs="宋体"/>
          <w:b/>
          <w:bCs/>
          <w:sz w:val="24"/>
          <w:szCs w:val="24"/>
          <w:u w:val="single"/>
        </w:rPr>
        <w:t>杭研中心W</w:t>
      </w:r>
      <w:r>
        <w:rPr>
          <w:rFonts w:ascii="宋体" w:hAnsi="宋体" w:cs="宋体"/>
          <w:b/>
          <w:bCs/>
          <w:sz w:val="24"/>
          <w:szCs w:val="24"/>
          <w:u w:val="single"/>
        </w:rPr>
        <w:t>E52</w:t>
      </w:r>
      <w:r>
        <w:rPr>
          <w:rFonts w:hint="eastAsia" w:ascii="宋体" w:hAnsi="宋体" w:cs="宋体"/>
          <w:b/>
          <w:bCs/>
          <w:sz w:val="24"/>
          <w:szCs w:val="24"/>
          <w:u w:val="single"/>
        </w:rPr>
        <w:t>水力测功器维修</w:t>
      </w:r>
      <w:r>
        <w:rPr>
          <w:rFonts w:hint="eastAsia" w:ascii="宋体" w:hAnsi="宋体"/>
          <w:b/>
          <w:bCs/>
          <w:color w:val="000000"/>
          <w:sz w:val="24"/>
          <w:szCs w:val="24"/>
          <w:u w:val="single"/>
        </w:rPr>
        <w:t>招标</w:t>
      </w:r>
      <w:r>
        <w:rPr>
          <w:rFonts w:hint="eastAsia" w:ascii="宋体" w:hAnsi="宋体" w:cs="宋体"/>
          <w:b/>
          <w:bCs/>
          <w:sz w:val="24"/>
          <w:szCs w:val="24"/>
          <w:u w:val="single"/>
        </w:rPr>
        <w:t>项目</w:t>
      </w:r>
      <w:r>
        <w:rPr>
          <w:rFonts w:ascii="宋体" w:hAnsi="宋体"/>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66E3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3ADE0696">
            <w:pPr>
              <w:ind w:left="420" w:hanging="420"/>
              <w:jc w:val="center"/>
              <w:rPr>
                <w:rFonts w:ascii="宋体"/>
                <w:b/>
                <w:szCs w:val="21"/>
              </w:rPr>
            </w:pPr>
            <w:r>
              <w:rPr>
                <w:rFonts w:hint="eastAsia" w:ascii="宋体" w:hAnsi="宋体"/>
                <w:b/>
                <w:szCs w:val="21"/>
              </w:rPr>
              <w:t>序号</w:t>
            </w:r>
          </w:p>
        </w:tc>
        <w:tc>
          <w:tcPr>
            <w:tcW w:w="2082" w:type="dxa"/>
            <w:vAlign w:val="center"/>
          </w:tcPr>
          <w:p w14:paraId="162E0C2E">
            <w:pPr>
              <w:ind w:left="420" w:hanging="420"/>
              <w:jc w:val="center"/>
              <w:rPr>
                <w:rFonts w:ascii="宋体"/>
                <w:b/>
                <w:szCs w:val="21"/>
              </w:rPr>
            </w:pPr>
            <w:r>
              <w:rPr>
                <w:rFonts w:hint="eastAsia" w:ascii="宋体" w:hAnsi="宋体"/>
                <w:b/>
                <w:szCs w:val="21"/>
              </w:rPr>
              <w:t>采购单位</w:t>
            </w:r>
          </w:p>
        </w:tc>
        <w:tc>
          <w:tcPr>
            <w:tcW w:w="1355" w:type="dxa"/>
            <w:vAlign w:val="center"/>
          </w:tcPr>
          <w:p w14:paraId="2A3C8DA4">
            <w:pPr>
              <w:ind w:left="420" w:hanging="420"/>
              <w:jc w:val="center"/>
              <w:rPr>
                <w:rFonts w:ascii="宋体"/>
                <w:b/>
                <w:szCs w:val="21"/>
              </w:rPr>
            </w:pPr>
            <w:r>
              <w:rPr>
                <w:rFonts w:hint="eastAsia" w:ascii="宋体" w:hAnsi="宋体"/>
                <w:b/>
                <w:szCs w:val="21"/>
              </w:rPr>
              <w:t>项目名称</w:t>
            </w:r>
          </w:p>
          <w:p w14:paraId="18E85109">
            <w:pPr>
              <w:ind w:left="420" w:hanging="420"/>
              <w:jc w:val="center"/>
              <w:rPr>
                <w:rFonts w:ascii="宋体"/>
                <w:b/>
                <w:szCs w:val="21"/>
              </w:rPr>
            </w:pPr>
            <w:r>
              <w:rPr>
                <w:rFonts w:hint="eastAsia" w:ascii="宋体" w:hAnsi="宋体"/>
                <w:b/>
                <w:szCs w:val="21"/>
              </w:rPr>
              <w:t>（万元）</w:t>
            </w:r>
          </w:p>
        </w:tc>
        <w:tc>
          <w:tcPr>
            <w:tcW w:w="826" w:type="dxa"/>
            <w:vAlign w:val="center"/>
          </w:tcPr>
          <w:p w14:paraId="73AA61E1">
            <w:pPr>
              <w:jc w:val="center"/>
              <w:rPr>
                <w:rFonts w:ascii="宋体"/>
                <w:b/>
                <w:szCs w:val="21"/>
              </w:rPr>
            </w:pPr>
            <w:r>
              <w:rPr>
                <w:rFonts w:hint="eastAsia" w:ascii="宋体" w:hAnsi="宋体"/>
                <w:b/>
                <w:szCs w:val="21"/>
              </w:rPr>
              <w:t>数量</w:t>
            </w:r>
          </w:p>
        </w:tc>
        <w:tc>
          <w:tcPr>
            <w:tcW w:w="1320" w:type="dxa"/>
            <w:vAlign w:val="center"/>
          </w:tcPr>
          <w:p w14:paraId="73022A72">
            <w:pPr>
              <w:jc w:val="center"/>
              <w:rPr>
                <w:rFonts w:ascii="宋体"/>
                <w:b/>
                <w:szCs w:val="21"/>
              </w:rPr>
            </w:pPr>
            <w:r>
              <w:rPr>
                <w:rFonts w:hint="eastAsia" w:ascii="宋体" w:hAnsi="宋体"/>
                <w:b/>
                <w:szCs w:val="21"/>
              </w:rPr>
              <w:t>合同金额</w:t>
            </w:r>
          </w:p>
        </w:tc>
        <w:tc>
          <w:tcPr>
            <w:tcW w:w="1023" w:type="dxa"/>
            <w:vAlign w:val="center"/>
          </w:tcPr>
          <w:p w14:paraId="519C263E">
            <w:pPr>
              <w:jc w:val="center"/>
              <w:rPr>
                <w:rFonts w:ascii="宋体"/>
                <w:b/>
                <w:szCs w:val="21"/>
              </w:rPr>
            </w:pPr>
            <w:r>
              <w:rPr>
                <w:rFonts w:hint="eastAsia" w:ascii="宋体" w:hAnsi="宋体"/>
                <w:b/>
                <w:szCs w:val="21"/>
              </w:rPr>
              <w:t>合同签订时间</w:t>
            </w:r>
          </w:p>
        </w:tc>
        <w:tc>
          <w:tcPr>
            <w:tcW w:w="1590" w:type="dxa"/>
            <w:vAlign w:val="center"/>
          </w:tcPr>
          <w:p w14:paraId="3B6E899E">
            <w:pPr>
              <w:ind w:left="420" w:hanging="420"/>
              <w:jc w:val="center"/>
              <w:rPr>
                <w:rFonts w:ascii="宋体"/>
                <w:b/>
                <w:szCs w:val="21"/>
              </w:rPr>
            </w:pPr>
            <w:r>
              <w:rPr>
                <w:rFonts w:hint="eastAsia" w:ascii="宋体" w:hAnsi="宋体"/>
                <w:b/>
                <w:szCs w:val="21"/>
              </w:rPr>
              <w:t>联系人及</w:t>
            </w:r>
          </w:p>
          <w:p w14:paraId="52317702">
            <w:pPr>
              <w:ind w:left="420" w:hanging="420"/>
              <w:jc w:val="center"/>
              <w:rPr>
                <w:rFonts w:ascii="宋体"/>
                <w:b/>
                <w:szCs w:val="21"/>
              </w:rPr>
            </w:pPr>
            <w:r>
              <w:rPr>
                <w:rFonts w:hint="eastAsia" w:ascii="宋体" w:hAnsi="宋体"/>
                <w:b/>
                <w:szCs w:val="21"/>
              </w:rPr>
              <w:t>联系电话</w:t>
            </w:r>
          </w:p>
        </w:tc>
      </w:tr>
      <w:tr w14:paraId="5B15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7700793">
            <w:pPr>
              <w:ind w:left="420" w:hanging="420"/>
              <w:rPr>
                <w:rFonts w:ascii="宋体"/>
                <w:b/>
              </w:rPr>
            </w:pPr>
          </w:p>
        </w:tc>
        <w:tc>
          <w:tcPr>
            <w:tcW w:w="2082" w:type="dxa"/>
          </w:tcPr>
          <w:p w14:paraId="048EBB80">
            <w:pPr>
              <w:ind w:left="420" w:hanging="420"/>
              <w:rPr>
                <w:rFonts w:ascii="宋体"/>
                <w:b/>
              </w:rPr>
            </w:pPr>
          </w:p>
        </w:tc>
        <w:tc>
          <w:tcPr>
            <w:tcW w:w="1355" w:type="dxa"/>
          </w:tcPr>
          <w:p w14:paraId="37C59DB0">
            <w:pPr>
              <w:ind w:left="420" w:hanging="420"/>
              <w:rPr>
                <w:rFonts w:ascii="宋体"/>
                <w:b/>
              </w:rPr>
            </w:pPr>
          </w:p>
        </w:tc>
        <w:tc>
          <w:tcPr>
            <w:tcW w:w="826" w:type="dxa"/>
          </w:tcPr>
          <w:p w14:paraId="1138496B">
            <w:pPr>
              <w:ind w:left="420" w:hanging="420"/>
              <w:rPr>
                <w:rFonts w:ascii="宋体"/>
                <w:b/>
              </w:rPr>
            </w:pPr>
          </w:p>
        </w:tc>
        <w:tc>
          <w:tcPr>
            <w:tcW w:w="1320" w:type="dxa"/>
          </w:tcPr>
          <w:p w14:paraId="27D3221A">
            <w:pPr>
              <w:ind w:left="420" w:hanging="420"/>
              <w:rPr>
                <w:rFonts w:ascii="宋体"/>
                <w:b/>
              </w:rPr>
            </w:pPr>
          </w:p>
        </w:tc>
        <w:tc>
          <w:tcPr>
            <w:tcW w:w="1023" w:type="dxa"/>
          </w:tcPr>
          <w:p w14:paraId="4B572D27">
            <w:pPr>
              <w:ind w:left="420" w:hanging="420"/>
              <w:rPr>
                <w:rFonts w:ascii="宋体"/>
                <w:b/>
              </w:rPr>
            </w:pPr>
          </w:p>
        </w:tc>
        <w:tc>
          <w:tcPr>
            <w:tcW w:w="1590" w:type="dxa"/>
          </w:tcPr>
          <w:p w14:paraId="1FE0B025">
            <w:pPr>
              <w:ind w:left="420" w:hanging="420"/>
              <w:rPr>
                <w:rFonts w:ascii="宋体"/>
                <w:b/>
              </w:rPr>
            </w:pPr>
          </w:p>
        </w:tc>
      </w:tr>
      <w:tr w14:paraId="3349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1608B8F">
            <w:pPr>
              <w:ind w:left="420" w:hanging="420"/>
              <w:rPr>
                <w:rFonts w:ascii="宋体"/>
                <w:b/>
              </w:rPr>
            </w:pPr>
          </w:p>
        </w:tc>
        <w:tc>
          <w:tcPr>
            <w:tcW w:w="2082" w:type="dxa"/>
          </w:tcPr>
          <w:p w14:paraId="6F70ABC7">
            <w:pPr>
              <w:ind w:left="420" w:hanging="420"/>
              <w:rPr>
                <w:rFonts w:ascii="宋体"/>
                <w:b/>
              </w:rPr>
            </w:pPr>
          </w:p>
        </w:tc>
        <w:tc>
          <w:tcPr>
            <w:tcW w:w="1355" w:type="dxa"/>
          </w:tcPr>
          <w:p w14:paraId="1F69D90A">
            <w:pPr>
              <w:ind w:left="420" w:hanging="420"/>
              <w:rPr>
                <w:rFonts w:ascii="宋体"/>
                <w:b/>
              </w:rPr>
            </w:pPr>
          </w:p>
        </w:tc>
        <w:tc>
          <w:tcPr>
            <w:tcW w:w="826" w:type="dxa"/>
          </w:tcPr>
          <w:p w14:paraId="678CEA09">
            <w:pPr>
              <w:ind w:left="420" w:hanging="420"/>
              <w:rPr>
                <w:rFonts w:ascii="宋体"/>
                <w:b/>
              </w:rPr>
            </w:pPr>
          </w:p>
        </w:tc>
        <w:tc>
          <w:tcPr>
            <w:tcW w:w="1320" w:type="dxa"/>
          </w:tcPr>
          <w:p w14:paraId="3BBAD469">
            <w:pPr>
              <w:ind w:left="420" w:hanging="420"/>
              <w:rPr>
                <w:rFonts w:ascii="宋体"/>
                <w:b/>
              </w:rPr>
            </w:pPr>
          </w:p>
        </w:tc>
        <w:tc>
          <w:tcPr>
            <w:tcW w:w="1023" w:type="dxa"/>
          </w:tcPr>
          <w:p w14:paraId="02F218E4">
            <w:pPr>
              <w:ind w:left="420" w:hanging="420"/>
              <w:rPr>
                <w:rFonts w:ascii="宋体"/>
                <w:b/>
              </w:rPr>
            </w:pPr>
          </w:p>
        </w:tc>
        <w:tc>
          <w:tcPr>
            <w:tcW w:w="1590" w:type="dxa"/>
          </w:tcPr>
          <w:p w14:paraId="73A85692">
            <w:pPr>
              <w:ind w:left="420" w:hanging="420"/>
              <w:rPr>
                <w:rFonts w:ascii="宋体"/>
                <w:b/>
              </w:rPr>
            </w:pPr>
          </w:p>
        </w:tc>
      </w:tr>
      <w:tr w14:paraId="00AD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1D1194E">
            <w:pPr>
              <w:ind w:left="420" w:hanging="420"/>
              <w:rPr>
                <w:rFonts w:ascii="宋体"/>
                <w:b/>
              </w:rPr>
            </w:pPr>
          </w:p>
        </w:tc>
        <w:tc>
          <w:tcPr>
            <w:tcW w:w="2082" w:type="dxa"/>
          </w:tcPr>
          <w:p w14:paraId="4461537E">
            <w:pPr>
              <w:ind w:left="420" w:hanging="420"/>
              <w:rPr>
                <w:rFonts w:ascii="宋体"/>
                <w:b/>
              </w:rPr>
            </w:pPr>
          </w:p>
        </w:tc>
        <w:tc>
          <w:tcPr>
            <w:tcW w:w="1355" w:type="dxa"/>
          </w:tcPr>
          <w:p w14:paraId="28F7B140">
            <w:pPr>
              <w:ind w:left="420" w:hanging="420"/>
              <w:rPr>
                <w:rFonts w:ascii="宋体"/>
                <w:b/>
              </w:rPr>
            </w:pPr>
          </w:p>
        </w:tc>
        <w:tc>
          <w:tcPr>
            <w:tcW w:w="826" w:type="dxa"/>
          </w:tcPr>
          <w:p w14:paraId="674FBF1A">
            <w:pPr>
              <w:ind w:left="420" w:hanging="420"/>
              <w:rPr>
                <w:rFonts w:ascii="宋体"/>
                <w:b/>
              </w:rPr>
            </w:pPr>
          </w:p>
        </w:tc>
        <w:tc>
          <w:tcPr>
            <w:tcW w:w="1320" w:type="dxa"/>
          </w:tcPr>
          <w:p w14:paraId="086CD50D">
            <w:pPr>
              <w:ind w:left="420" w:hanging="420"/>
              <w:rPr>
                <w:rFonts w:ascii="宋体"/>
                <w:b/>
              </w:rPr>
            </w:pPr>
          </w:p>
        </w:tc>
        <w:tc>
          <w:tcPr>
            <w:tcW w:w="1023" w:type="dxa"/>
          </w:tcPr>
          <w:p w14:paraId="0A88D835">
            <w:pPr>
              <w:ind w:left="420" w:hanging="420"/>
              <w:rPr>
                <w:rFonts w:ascii="宋体"/>
                <w:b/>
              </w:rPr>
            </w:pPr>
          </w:p>
        </w:tc>
        <w:tc>
          <w:tcPr>
            <w:tcW w:w="1590" w:type="dxa"/>
          </w:tcPr>
          <w:p w14:paraId="0C681497">
            <w:pPr>
              <w:ind w:left="420" w:hanging="420"/>
              <w:rPr>
                <w:rFonts w:ascii="宋体"/>
                <w:b/>
              </w:rPr>
            </w:pPr>
          </w:p>
        </w:tc>
      </w:tr>
      <w:tr w14:paraId="4B4D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172605B">
            <w:pPr>
              <w:ind w:left="420" w:hanging="420"/>
              <w:rPr>
                <w:rFonts w:ascii="宋体"/>
                <w:b/>
              </w:rPr>
            </w:pPr>
          </w:p>
        </w:tc>
        <w:tc>
          <w:tcPr>
            <w:tcW w:w="2082" w:type="dxa"/>
          </w:tcPr>
          <w:p w14:paraId="04E5499A">
            <w:pPr>
              <w:ind w:left="420" w:hanging="420"/>
              <w:rPr>
                <w:rFonts w:ascii="宋体"/>
                <w:b/>
              </w:rPr>
            </w:pPr>
          </w:p>
        </w:tc>
        <w:tc>
          <w:tcPr>
            <w:tcW w:w="1355" w:type="dxa"/>
          </w:tcPr>
          <w:p w14:paraId="58C0A17E">
            <w:pPr>
              <w:ind w:left="420" w:hanging="420"/>
              <w:rPr>
                <w:rFonts w:ascii="宋体"/>
                <w:b/>
              </w:rPr>
            </w:pPr>
          </w:p>
        </w:tc>
        <w:tc>
          <w:tcPr>
            <w:tcW w:w="826" w:type="dxa"/>
          </w:tcPr>
          <w:p w14:paraId="2CE45CB4">
            <w:pPr>
              <w:ind w:left="420" w:hanging="420"/>
              <w:rPr>
                <w:rFonts w:ascii="宋体"/>
                <w:b/>
              </w:rPr>
            </w:pPr>
          </w:p>
        </w:tc>
        <w:tc>
          <w:tcPr>
            <w:tcW w:w="1320" w:type="dxa"/>
          </w:tcPr>
          <w:p w14:paraId="5141BE67">
            <w:pPr>
              <w:ind w:left="420" w:hanging="420"/>
              <w:rPr>
                <w:rFonts w:ascii="宋体"/>
                <w:b/>
              </w:rPr>
            </w:pPr>
          </w:p>
        </w:tc>
        <w:tc>
          <w:tcPr>
            <w:tcW w:w="1023" w:type="dxa"/>
          </w:tcPr>
          <w:p w14:paraId="32426244">
            <w:pPr>
              <w:ind w:left="420" w:hanging="420"/>
              <w:rPr>
                <w:rFonts w:ascii="宋体"/>
                <w:b/>
              </w:rPr>
            </w:pPr>
          </w:p>
        </w:tc>
        <w:tc>
          <w:tcPr>
            <w:tcW w:w="1590" w:type="dxa"/>
          </w:tcPr>
          <w:p w14:paraId="127A0B3B">
            <w:pPr>
              <w:ind w:left="420" w:hanging="420"/>
              <w:rPr>
                <w:rFonts w:ascii="宋体"/>
                <w:b/>
              </w:rPr>
            </w:pPr>
          </w:p>
        </w:tc>
      </w:tr>
      <w:tr w14:paraId="7718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08EA39A">
            <w:pPr>
              <w:ind w:left="420" w:hanging="420"/>
              <w:rPr>
                <w:rFonts w:ascii="宋体"/>
                <w:b/>
              </w:rPr>
            </w:pPr>
          </w:p>
        </w:tc>
        <w:tc>
          <w:tcPr>
            <w:tcW w:w="2082" w:type="dxa"/>
          </w:tcPr>
          <w:p w14:paraId="7DC5223F">
            <w:pPr>
              <w:ind w:left="420" w:hanging="420"/>
              <w:rPr>
                <w:rFonts w:ascii="宋体"/>
                <w:b/>
              </w:rPr>
            </w:pPr>
          </w:p>
        </w:tc>
        <w:tc>
          <w:tcPr>
            <w:tcW w:w="1355" w:type="dxa"/>
          </w:tcPr>
          <w:p w14:paraId="72A6FD9F">
            <w:pPr>
              <w:ind w:left="420" w:hanging="420"/>
              <w:rPr>
                <w:rFonts w:ascii="宋体"/>
                <w:b/>
              </w:rPr>
            </w:pPr>
          </w:p>
        </w:tc>
        <w:tc>
          <w:tcPr>
            <w:tcW w:w="826" w:type="dxa"/>
          </w:tcPr>
          <w:p w14:paraId="2787751C">
            <w:pPr>
              <w:ind w:left="420" w:hanging="420"/>
              <w:rPr>
                <w:rFonts w:ascii="宋体"/>
                <w:b/>
              </w:rPr>
            </w:pPr>
          </w:p>
        </w:tc>
        <w:tc>
          <w:tcPr>
            <w:tcW w:w="1320" w:type="dxa"/>
          </w:tcPr>
          <w:p w14:paraId="28E5AC80">
            <w:pPr>
              <w:ind w:left="420" w:hanging="420"/>
              <w:rPr>
                <w:rFonts w:ascii="宋体"/>
                <w:b/>
              </w:rPr>
            </w:pPr>
          </w:p>
        </w:tc>
        <w:tc>
          <w:tcPr>
            <w:tcW w:w="1023" w:type="dxa"/>
          </w:tcPr>
          <w:p w14:paraId="7106F034">
            <w:pPr>
              <w:ind w:left="420" w:hanging="420"/>
              <w:rPr>
                <w:rFonts w:ascii="宋体"/>
                <w:b/>
              </w:rPr>
            </w:pPr>
          </w:p>
        </w:tc>
        <w:tc>
          <w:tcPr>
            <w:tcW w:w="1590" w:type="dxa"/>
          </w:tcPr>
          <w:p w14:paraId="28947C2A">
            <w:pPr>
              <w:ind w:left="420" w:hanging="420"/>
              <w:rPr>
                <w:rFonts w:ascii="宋体"/>
                <w:b/>
              </w:rPr>
            </w:pPr>
          </w:p>
        </w:tc>
      </w:tr>
      <w:tr w14:paraId="7C7A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E0E4144">
            <w:pPr>
              <w:ind w:left="420" w:hanging="420"/>
              <w:rPr>
                <w:rFonts w:ascii="宋体"/>
                <w:b/>
              </w:rPr>
            </w:pPr>
          </w:p>
        </w:tc>
        <w:tc>
          <w:tcPr>
            <w:tcW w:w="2082" w:type="dxa"/>
          </w:tcPr>
          <w:p w14:paraId="0DBFADF0">
            <w:pPr>
              <w:ind w:left="420" w:hanging="420"/>
              <w:rPr>
                <w:rFonts w:ascii="宋体"/>
                <w:b/>
              </w:rPr>
            </w:pPr>
          </w:p>
        </w:tc>
        <w:tc>
          <w:tcPr>
            <w:tcW w:w="1355" w:type="dxa"/>
          </w:tcPr>
          <w:p w14:paraId="5B0C2ACE">
            <w:pPr>
              <w:ind w:left="420" w:hanging="420"/>
              <w:rPr>
                <w:rFonts w:ascii="宋体"/>
                <w:b/>
              </w:rPr>
            </w:pPr>
          </w:p>
        </w:tc>
        <w:tc>
          <w:tcPr>
            <w:tcW w:w="826" w:type="dxa"/>
          </w:tcPr>
          <w:p w14:paraId="6F1BF1AF">
            <w:pPr>
              <w:ind w:left="420" w:hanging="420"/>
              <w:rPr>
                <w:rFonts w:ascii="宋体"/>
                <w:b/>
              </w:rPr>
            </w:pPr>
          </w:p>
        </w:tc>
        <w:tc>
          <w:tcPr>
            <w:tcW w:w="1320" w:type="dxa"/>
          </w:tcPr>
          <w:p w14:paraId="5D5B13C7">
            <w:pPr>
              <w:ind w:left="420" w:hanging="420"/>
              <w:rPr>
                <w:rFonts w:ascii="宋体"/>
                <w:b/>
              </w:rPr>
            </w:pPr>
          </w:p>
        </w:tc>
        <w:tc>
          <w:tcPr>
            <w:tcW w:w="1023" w:type="dxa"/>
          </w:tcPr>
          <w:p w14:paraId="287458ED">
            <w:pPr>
              <w:ind w:left="420" w:hanging="420"/>
              <w:rPr>
                <w:rFonts w:ascii="宋体"/>
                <w:b/>
              </w:rPr>
            </w:pPr>
          </w:p>
        </w:tc>
        <w:tc>
          <w:tcPr>
            <w:tcW w:w="1590" w:type="dxa"/>
          </w:tcPr>
          <w:p w14:paraId="021613CE">
            <w:pPr>
              <w:ind w:left="420" w:hanging="420"/>
              <w:rPr>
                <w:rFonts w:ascii="宋体"/>
                <w:b/>
              </w:rPr>
            </w:pPr>
          </w:p>
        </w:tc>
      </w:tr>
      <w:tr w14:paraId="2222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42BB880">
            <w:pPr>
              <w:ind w:left="420" w:hanging="420"/>
              <w:rPr>
                <w:rFonts w:ascii="宋体"/>
                <w:b/>
              </w:rPr>
            </w:pPr>
          </w:p>
        </w:tc>
        <w:tc>
          <w:tcPr>
            <w:tcW w:w="2082" w:type="dxa"/>
          </w:tcPr>
          <w:p w14:paraId="34E46F7B">
            <w:pPr>
              <w:ind w:left="420" w:hanging="420"/>
              <w:rPr>
                <w:rFonts w:ascii="宋体"/>
                <w:b/>
              </w:rPr>
            </w:pPr>
          </w:p>
        </w:tc>
        <w:tc>
          <w:tcPr>
            <w:tcW w:w="1355" w:type="dxa"/>
          </w:tcPr>
          <w:p w14:paraId="3006E8D0">
            <w:pPr>
              <w:ind w:left="420" w:hanging="420"/>
              <w:rPr>
                <w:rFonts w:ascii="宋体"/>
                <w:b/>
              </w:rPr>
            </w:pPr>
          </w:p>
        </w:tc>
        <w:tc>
          <w:tcPr>
            <w:tcW w:w="826" w:type="dxa"/>
          </w:tcPr>
          <w:p w14:paraId="7F4D9FC2">
            <w:pPr>
              <w:ind w:left="420" w:hanging="420"/>
              <w:rPr>
                <w:rFonts w:ascii="宋体"/>
                <w:b/>
              </w:rPr>
            </w:pPr>
          </w:p>
        </w:tc>
        <w:tc>
          <w:tcPr>
            <w:tcW w:w="1320" w:type="dxa"/>
          </w:tcPr>
          <w:p w14:paraId="2A9663DE">
            <w:pPr>
              <w:ind w:left="420" w:hanging="420"/>
              <w:rPr>
                <w:rFonts w:ascii="宋体"/>
                <w:b/>
              </w:rPr>
            </w:pPr>
          </w:p>
        </w:tc>
        <w:tc>
          <w:tcPr>
            <w:tcW w:w="1023" w:type="dxa"/>
          </w:tcPr>
          <w:p w14:paraId="3CDA1650">
            <w:pPr>
              <w:ind w:left="420" w:hanging="420"/>
              <w:rPr>
                <w:rFonts w:ascii="宋体"/>
                <w:b/>
              </w:rPr>
            </w:pPr>
          </w:p>
        </w:tc>
        <w:tc>
          <w:tcPr>
            <w:tcW w:w="1590" w:type="dxa"/>
          </w:tcPr>
          <w:p w14:paraId="2F636746">
            <w:pPr>
              <w:ind w:left="420" w:hanging="420"/>
              <w:rPr>
                <w:rFonts w:ascii="宋体"/>
                <w:b/>
              </w:rPr>
            </w:pPr>
          </w:p>
        </w:tc>
      </w:tr>
      <w:tr w14:paraId="6BD8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2DCFA53">
            <w:pPr>
              <w:ind w:left="420" w:hanging="420"/>
              <w:rPr>
                <w:rFonts w:ascii="宋体"/>
                <w:b/>
              </w:rPr>
            </w:pPr>
          </w:p>
        </w:tc>
        <w:tc>
          <w:tcPr>
            <w:tcW w:w="2082" w:type="dxa"/>
          </w:tcPr>
          <w:p w14:paraId="02921DD1">
            <w:pPr>
              <w:ind w:left="420" w:hanging="420"/>
              <w:rPr>
                <w:rFonts w:ascii="宋体"/>
                <w:b/>
              </w:rPr>
            </w:pPr>
          </w:p>
        </w:tc>
        <w:tc>
          <w:tcPr>
            <w:tcW w:w="1355" w:type="dxa"/>
          </w:tcPr>
          <w:p w14:paraId="0B5778D1">
            <w:pPr>
              <w:ind w:left="420" w:hanging="420"/>
              <w:rPr>
                <w:rFonts w:ascii="宋体"/>
                <w:b/>
              </w:rPr>
            </w:pPr>
          </w:p>
        </w:tc>
        <w:tc>
          <w:tcPr>
            <w:tcW w:w="826" w:type="dxa"/>
          </w:tcPr>
          <w:p w14:paraId="12F8DDA6">
            <w:pPr>
              <w:ind w:left="420" w:hanging="420"/>
              <w:rPr>
                <w:rFonts w:ascii="宋体"/>
                <w:b/>
              </w:rPr>
            </w:pPr>
          </w:p>
        </w:tc>
        <w:tc>
          <w:tcPr>
            <w:tcW w:w="1320" w:type="dxa"/>
          </w:tcPr>
          <w:p w14:paraId="5B49E8A7">
            <w:pPr>
              <w:ind w:left="420" w:hanging="420"/>
              <w:rPr>
                <w:rFonts w:ascii="宋体"/>
                <w:b/>
              </w:rPr>
            </w:pPr>
          </w:p>
        </w:tc>
        <w:tc>
          <w:tcPr>
            <w:tcW w:w="1023" w:type="dxa"/>
          </w:tcPr>
          <w:p w14:paraId="66FEDDA1">
            <w:pPr>
              <w:ind w:left="420" w:hanging="420"/>
              <w:rPr>
                <w:rFonts w:ascii="宋体"/>
                <w:b/>
              </w:rPr>
            </w:pPr>
          </w:p>
        </w:tc>
        <w:tc>
          <w:tcPr>
            <w:tcW w:w="1590" w:type="dxa"/>
          </w:tcPr>
          <w:p w14:paraId="08BF5E60">
            <w:pPr>
              <w:ind w:left="420" w:hanging="420"/>
              <w:rPr>
                <w:rFonts w:ascii="宋体"/>
                <w:b/>
              </w:rPr>
            </w:pPr>
          </w:p>
        </w:tc>
      </w:tr>
      <w:tr w14:paraId="13F55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836ADEE">
            <w:pPr>
              <w:ind w:left="420" w:hanging="420"/>
              <w:rPr>
                <w:rFonts w:ascii="宋体"/>
                <w:b/>
              </w:rPr>
            </w:pPr>
          </w:p>
        </w:tc>
        <w:tc>
          <w:tcPr>
            <w:tcW w:w="2082" w:type="dxa"/>
          </w:tcPr>
          <w:p w14:paraId="69A9717D">
            <w:pPr>
              <w:ind w:left="420" w:hanging="420"/>
              <w:rPr>
                <w:rFonts w:ascii="宋体"/>
                <w:b/>
              </w:rPr>
            </w:pPr>
          </w:p>
        </w:tc>
        <w:tc>
          <w:tcPr>
            <w:tcW w:w="1355" w:type="dxa"/>
          </w:tcPr>
          <w:p w14:paraId="1EB3A2F5">
            <w:pPr>
              <w:ind w:left="420" w:hanging="420"/>
              <w:rPr>
                <w:rFonts w:ascii="宋体"/>
                <w:b/>
              </w:rPr>
            </w:pPr>
          </w:p>
        </w:tc>
        <w:tc>
          <w:tcPr>
            <w:tcW w:w="826" w:type="dxa"/>
          </w:tcPr>
          <w:p w14:paraId="439676C9">
            <w:pPr>
              <w:ind w:left="420" w:hanging="420"/>
              <w:rPr>
                <w:rFonts w:ascii="宋体"/>
                <w:b/>
              </w:rPr>
            </w:pPr>
          </w:p>
        </w:tc>
        <w:tc>
          <w:tcPr>
            <w:tcW w:w="1320" w:type="dxa"/>
          </w:tcPr>
          <w:p w14:paraId="1F453E7E">
            <w:pPr>
              <w:ind w:left="420" w:hanging="420"/>
              <w:rPr>
                <w:rFonts w:ascii="宋体"/>
                <w:b/>
              </w:rPr>
            </w:pPr>
          </w:p>
        </w:tc>
        <w:tc>
          <w:tcPr>
            <w:tcW w:w="1023" w:type="dxa"/>
          </w:tcPr>
          <w:p w14:paraId="5FAC1963">
            <w:pPr>
              <w:ind w:left="420" w:hanging="420"/>
              <w:rPr>
                <w:rFonts w:ascii="宋体"/>
                <w:b/>
              </w:rPr>
            </w:pPr>
          </w:p>
        </w:tc>
        <w:tc>
          <w:tcPr>
            <w:tcW w:w="1590" w:type="dxa"/>
          </w:tcPr>
          <w:p w14:paraId="236FBAD7">
            <w:pPr>
              <w:ind w:left="420" w:hanging="420"/>
              <w:rPr>
                <w:rFonts w:ascii="宋体"/>
                <w:b/>
              </w:rPr>
            </w:pPr>
          </w:p>
        </w:tc>
      </w:tr>
      <w:tr w14:paraId="36A6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D6B73E1">
            <w:pPr>
              <w:ind w:left="420" w:hanging="420"/>
              <w:rPr>
                <w:rFonts w:ascii="宋体"/>
                <w:b/>
              </w:rPr>
            </w:pPr>
          </w:p>
        </w:tc>
        <w:tc>
          <w:tcPr>
            <w:tcW w:w="2082" w:type="dxa"/>
          </w:tcPr>
          <w:p w14:paraId="70C15B58">
            <w:pPr>
              <w:ind w:left="420" w:hanging="420"/>
              <w:rPr>
                <w:rFonts w:ascii="宋体"/>
                <w:b/>
              </w:rPr>
            </w:pPr>
          </w:p>
        </w:tc>
        <w:tc>
          <w:tcPr>
            <w:tcW w:w="1355" w:type="dxa"/>
          </w:tcPr>
          <w:p w14:paraId="1B470806">
            <w:pPr>
              <w:ind w:left="420" w:hanging="420"/>
              <w:rPr>
                <w:rFonts w:ascii="宋体"/>
                <w:b/>
              </w:rPr>
            </w:pPr>
          </w:p>
        </w:tc>
        <w:tc>
          <w:tcPr>
            <w:tcW w:w="826" w:type="dxa"/>
          </w:tcPr>
          <w:p w14:paraId="24C6C7D5">
            <w:pPr>
              <w:ind w:left="420" w:hanging="420"/>
              <w:rPr>
                <w:rFonts w:ascii="宋体"/>
                <w:b/>
              </w:rPr>
            </w:pPr>
          </w:p>
        </w:tc>
        <w:tc>
          <w:tcPr>
            <w:tcW w:w="1320" w:type="dxa"/>
          </w:tcPr>
          <w:p w14:paraId="369A0935">
            <w:pPr>
              <w:ind w:left="420" w:hanging="420"/>
              <w:rPr>
                <w:rFonts w:ascii="宋体"/>
                <w:b/>
              </w:rPr>
            </w:pPr>
          </w:p>
        </w:tc>
        <w:tc>
          <w:tcPr>
            <w:tcW w:w="1023" w:type="dxa"/>
          </w:tcPr>
          <w:p w14:paraId="4C4B2893">
            <w:pPr>
              <w:ind w:left="420" w:hanging="420"/>
              <w:rPr>
                <w:rFonts w:ascii="宋体"/>
                <w:b/>
              </w:rPr>
            </w:pPr>
          </w:p>
        </w:tc>
        <w:tc>
          <w:tcPr>
            <w:tcW w:w="1590" w:type="dxa"/>
          </w:tcPr>
          <w:p w14:paraId="3FBF8805">
            <w:pPr>
              <w:ind w:left="420" w:hanging="420"/>
              <w:rPr>
                <w:rFonts w:ascii="宋体"/>
                <w:b/>
              </w:rPr>
            </w:pPr>
          </w:p>
        </w:tc>
      </w:tr>
      <w:tr w14:paraId="7666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0C39905">
            <w:pPr>
              <w:ind w:left="420" w:hanging="420"/>
              <w:rPr>
                <w:rFonts w:ascii="宋体"/>
                <w:b/>
              </w:rPr>
            </w:pPr>
          </w:p>
        </w:tc>
        <w:tc>
          <w:tcPr>
            <w:tcW w:w="2082" w:type="dxa"/>
          </w:tcPr>
          <w:p w14:paraId="062C0898">
            <w:pPr>
              <w:ind w:left="420" w:hanging="420"/>
              <w:rPr>
                <w:rFonts w:ascii="宋体"/>
                <w:b/>
              </w:rPr>
            </w:pPr>
          </w:p>
        </w:tc>
        <w:tc>
          <w:tcPr>
            <w:tcW w:w="1355" w:type="dxa"/>
          </w:tcPr>
          <w:p w14:paraId="66601B9F">
            <w:pPr>
              <w:ind w:left="420" w:hanging="420"/>
              <w:rPr>
                <w:rFonts w:ascii="宋体"/>
                <w:b/>
              </w:rPr>
            </w:pPr>
          </w:p>
        </w:tc>
        <w:tc>
          <w:tcPr>
            <w:tcW w:w="826" w:type="dxa"/>
          </w:tcPr>
          <w:p w14:paraId="6A9370E4">
            <w:pPr>
              <w:ind w:left="420" w:hanging="420"/>
              <w:rPr>
                <w:rFonts w:ascii="宋体"/>
                <w:b/>
              </w:rPr>
            </w:pPr>
          </w:p>
        </w:tc>
        <w:tc>
          <w:tcPr>
            <w:tcW w:w="1320" w:type="dxa"/>
          </w:tcPr>
          <w:p w14:paraId="5B5453B5">
            <w:pPr>
              <w:ind w:left="420" w:hanging="420"/>
              <w:rPr>
                <w:rFonts w:ascii="宋体"/>
                <w:b/>
              </w:rPr>
            </w:pPr>
          </w:p>
        </w:tc>
        <w:tc>
          <w:tcPr>
            <w:tcW w:w="1023" w:type="dxa"/>
          </w:tcPr>
          <w:p w14:paraId="50FECE4E">
            <w:pPr>
              <w:ind w:left="420" w:hanging="420"/>
              <w:rPr>
                <w:rFonts w:ascii="宋体"/>
                <w:b/>
              </w:rPr>
            </w:pPr>
          </w:p>
        </w:tc>
        <w:tc>
          <w:tcPr>
            <w:tcW w:w="1590" w:type="dxa"/>
          </w:tcPr>
          <w:p w14:paraId="4E7852DC">
            <w:pPr>
              <w:ind w:left="420" w:hanging="420"/>
              <w:rPr>
                <w:rFonts w:ascii="宋体"/>
                <w:b/>
              </w:rPr>
            </w:pPr>
          </w:p>
        </w:tc>
      </w:tr>
      <w:tr w14:paraId="110E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D472391">
            <w:pPr>
              <w:ind w:left="420" w:hanging="420"/>
              <w:rPr>
                <w:rFonts w:ascii="宋体"/>
                <w:b/>
              </w:rPr>
            </w:pPr>
          </w:p>
        </w:tc>
        <w:tc>
          <w:tcPr>
            <w:tcW w:w="2082" w:type="dxa"/>
          </w:tcPr>
          <w:p w14:paraId="31F5A904">
            <w:pPr>
              <w:ind w:left="420" w:hanging="420"/>
              <w:rPr>
                <w:rFonts w:ascii="宋体"/>
                <w:b/>
              </w:rPr>
            </w:pPr>
          </w:p>
        </w:tc>
        <w:tc>
          <w:tcPr>
            <w:tcW w:w="1355" w:type="dxa"/>
          </w:tcPr>
          <w:p w14:paraId="66805C06">
            <w:pPr>
              <w:ind w:left="420" w:hanging="420"/>
              <w:rPr>
                <w:rFonts w:ascii="宋体"/>
                <w:b/>
              </w:rPr>
            </w:pPr>
          </w:p>
        </w:tc>
        <w:tc>
          <w:tcPr>
            <w:tcW w:w="826" w:type="dxa"/>
          </w:tcPr>
          <w:p w14:paraId="0187EC04">
            <w:pPr>
              <w:ind w:left="420" w:hanging="420"/>
              <w:rPr>
                <w:rFonts w:ascii="宋体"/>
                <w:b/>
              </w:rPr>
            </w:pPr>
          </w:p>
        </w:tc>
        <w:tc>
          <w:tcPr>
            <w:tcW w:w="1320" w:type="dxa"/>
          </w:tcPr>
          <w:p w14:paraId="6EC273C4">
            <w:pPr>
              <w:ind w:left="420" w:hanging="420"/>
              <w:rPr>
                <w:rFonts w:ascii="宋体"/>
                <w:b/>
              </w:rPr>
            </w:pPr>
          </w:p>
        </w:tc>
        <w:tc>
          <w:tcPr>
            <w:tcW w:w="1023" w:type="dxa"/>
          </w:tcPr>
          <w:p w14:paraId="386AE95B">
            <w:pPr>
              <w:ind w:left="420" w:hanging="420"/>
              <w:rPr>
                <w:rFonts w:ascii="宋体"/>
                <w:b/>
              </w:rPr>
            </w:pPr>
          </w:p>
        </w:tc>
        <w:tc>
          <w:tcPr>
            <w:tcW w:w="1590" w:type="dxa"/>
          </w:tcPr>
          <w:p w14:paraId="43346D7E">
            <w:pPr>
              <w:ind w:left="420" w:hanging="420"/>
              <w:rPr>
                <w:rFonts w:ascii="宋体"/>
                <w:b/>
              </w:rPr>
            </w:pPr>
          </w:p>
        </w:tc>
      </w:tr>
      <w:tr w14:paraId="0D90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41B21FE">
            <w:pPr>
              <w:ind w:left="420" w:hanging="420"/>
              <w:rPr>
                <w:rFonts w:ascii="宋体"/>
                <w:b/>
              </w:rPr>
            </w:pPr>
          </w:p>
        </w:tc>
        <w:tc>
          <w:tcPr>
            <w:tcW w:w="2082" w:type="dxa"/>
          </w:tcPr>
          <w:p w14:paraId="65C87249">
            <w:pPr>
              <w:ind w:left="420" w:hanging="420"/>
              <w:rPr>
                <w:rFonts w:ascii="宋体"/>
                <w:b/>
              </w:rPr>
            </w:pPr>
          </w:p>
        </w:tc>
        <w:tc>
          <w:tcPr>
            <w:tcW w:w="1355" w:type="dxa"/>
          </w:tcPr>
          <w:p w14:paraId="3D596D38">
            <w:pPr>
              <w:ind w:left="420" w:hanging="420"/>
              <w:rPr>
                <w:rFonts w:ascii="宋体"/>
                <w:b/>
              </w:rPr>
            </w:pPr>
          </w:p>
        </w:tc>
        <w:tc>
          <w:tcPr>
            <w:tcW w:w="826" w:type="dxa"/>
          </w:tcPr>
          <w:p w14:paraId="797839FB">
            <w:pPr>
              <w:ind w:left="420" w:hanging="420"/>
              <w:rPr>
                <w:rFonts w:ascii="宋体"/>
                <w:b/>
              </w:rPr>
            </w:pPr>
          </w:p>
        </w:tc>
        <w:tc>
          <w:tcPr>
            <w:tcW w:w="1320" w:type="dxa"/>
          </w:tcPr>
          <w:p w14:paraId="5F466CFD">
            <w:pPr>
              <w:ind w:left="420" w:hanging="420"/>
              <w:rPr>
                <w:rFonts w:ascii="宋体"/>
                <w:b/>
              </w:rPr>
            </w:pPr>
          </w:p>
        </w:tc>
        <w:tc>
          <w:tcPr>
            <w:tcW w:w="1023" w:type="dxa"/>
          </w:tcPr>
          <w:p w14:paraId="3E9D9F24">
            <w:pPr>
              <w:ind w:left="420" w:hanging="420"/>
              <w:rPr>
                <w:rFonts w:ascii="宋体"/>
                <w:b/>
              </w:rPr>
            </w:pPr>
          </w:p>
        </w:tc>
        <w:tc>
          <w:tcPr>
            <w:tcW w:w="1590" w:type="dxa"/>
          </w:tcPr>
          <w:p w14:paraId="10A66081">
            <w:pPr>
              <w:ind w:left="420" w:hanging="420"/>
              <w:rPr>
                <w:rFonts w:ascii="宋体"/>
                <w:b/>
              </w:rPr>
            </w:pPr>
          </w:p>
        </w:tc>
      </w:tr>
    </w:tbl>
    <w:p w14:paraId="6EDE3E1E">
      <w:pPr>
        <w:spacing w:line="240" w:lineRule="atLeast"/>
        <w:rPr>
          <w:rFonts w:ascii="宋体" w:hAnsi="Calibri"/>
          <w:sz w:val="24"/>
        </w:rPr>
      </w:pPr>
      <w:r>
        <w:rPr>
          <w:rFonts w:hint="eastAsia" w:ascii="宋体" w:hAnsi="宋体"/>
          <w:sz w:val="24"/>
        </w:rPr>
        <w:t>注：</w:t>
      </w:r>
      <w:r>
        <w:rPr>
          <w:rFonts w:hint="eastAsia" w:ascii="宋体" w:hAnsi="宋体" w:cs="宋体"/>
          <w:kern w:val="0"/>
          <w:sz w:val="24"/>
        </w:rPr>
        <w:t>提供近三年同类产品的制造销售业绩（用户名单、联系方式）</w:t>
      </w:r>
      <w:r>
        <w:rPr>
          <w:rFonts w:hint="eastAsia" w:ascii="宋体" w:hAnsi="宋体"/>
          <w:sz w:val="24"/>
        </w:rPr>
        <w:t>，并附合同复印件。</w:t>
      </w:r>
    </w:p>
    <w:p w14:paraId="4E651F24">
      <w:pPr>
        <w:tabs>
          <w:tab w:val="left" w:pos="1578"/>
          <w:tab w:val="left" w:pos="10083"/>
        </w:tabs>
        <w:spacing w:line="500" w:lineRule="exact"/>
        <w:rPr>
          <w:rFonts w:ascii="宋体" w:hAnsi="Calibri"/>
          <w:sz w:val="24"/>
        </w:rPr>
      </w:pPr>
    </w:p>
    <w:p w14:paraId="68F0C205">
      <w:pPr>
        <w:spacing w:line="660" w:lineRule="exact"/>
        <w:rPr>
          <w:rFonts w:ascii="宋体" w:hAnsi="Calibri"/>
          <w:sz w:val="24"/>
        </w:rPr>
      </w:pPr>
      <w:r>
        <w:rPr>
          <w:rFonts w:hint="eastAsia" w:ascii="宋体" w:hAnsi="宋体"/>
          <w:sz w:val="24"/>
        </w:rPr>
        <w:t>投标人：（盖章）</w:t>
      </w:r>
    </w:p>
    <w:p w14:paraId="629891B4">
      <w:pPr>
        <w:spacing w:line="660" w:lineRule="exact"/>
        <w:rPr>
          <w:rFonts w:ascii="宋体" w:hAnsi="Calibri"/>
          <w:sz w:val="24"/>
        </w:rPr>
      </w:pPr>
      <w:r>
        <w:rPr>
          <w:rFonts w:hint="eastAsia" w:ascii="宋体" w:hAnsi="宋体"/>
          <w:sz w:val="24"/>
        </w:rPr>
        <w:t>法定代表人（委托代理人）：（签字）</w:t>
      </w:r>
    </w:p>
    <w:p w14:paraId="10309FC3">
      <w:pPr>
        <w:spacing w:line="660" w:lineRule="exact"/>
        <w:rPr>
          <w:rFonts w:ascii="宋体" w:hAnsi="Calibri"/>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03DF2676">
      <w:pPr>
        <w:rPr>
          <w:rFonts w:ascii="宋体" w:hAnsi="Calibri" w:cs="宋体"/>
          <w:b/>
          <w:bCs/>
          <w:color w:val="000000"/>
          <w:sz w:val="28"/>
        </w:rPr>
      </w:pPr>
    </w:p>
    <w:p w14:paraId="2B58AE73">
      <w:pPr>
        <w:pStyle w:val="2"/>
      </w:pPr>
    </w:p>
    <w:p w14:paraId="4148FF04">
      <w:pPr>
        <w:pStyle w:val="102"/>
        <w:numPr>
          <w:ilvl w:val="0"/>
          <w:numId w:val="0"/>
        </w:numPr>
        <w:rPr>
          <w:rFonts w:ascii="宋体" w:hAnsi="宋体" w:eastAsia="宋体" w:cs="宋体"/>
          <w:sz w:val="32"/>
          <w:szCs w:val="32"/>
        </w:rPr>
      </w:pPr>
      <w:r>
        <w:rPr>
          <w:rFonts w:ascii="宋体" w:hAnsi="宋体" w:eastAsia="宋体" w:cs="宋体"/>
          <w:sz w:val="32"/>
          <w:szCs w:val="32"/>
        </w:rPr>
        <w:t>附件4 技术规格偏离表</w:t>
      </w:r>
    </w:p>
    <w:p w14:paraId="09C96983">
      <w:pPr>
        <w:spacing w:line="360" w:lineRule="auto"/>
        <w:ind w:firstLine="480" w:firstLineChars="200"/>
        <w:rPr>
          <w:color w:val="000000"/>
          <w:sz w:val="24"/>
          <w:szCs w:val="24"/>
        </w:rPr>
      </w:pPr>
      <w:r>
        <w:rPr>
          <w:color w:val="000000"/>
          <w:sz w:val="24"/>
          <w:szCs w:val="24"/>
        </w:rPr>
        <w:t>项目名称：</w:t>
      </w:r>
      <w:r>
        <w:rPr>
          <w:rFonts w:hint="eastAsia" w:ascii="宋体" w:hAnsi="宋体" w:cs="宋体"/>
          <w:b/>
          <w:bCs/>
          <w:sz w:val="24"/>
          <w:szCs w:val="24"/>
        </w:rPr>
        <w:t>杭研中心WE</w:t>
      </w:r>
      <w:r>
        <w:rPr>
          <w:rFonts w:ascii="宋体" w:hAnsi="宋体" w:cs="宋体"/>
          <w:b/>
          <w:bCs/>
          <w:sz w:val="24"/>
          <w:szCs w:val="24"/>
        </w:rPr>
        <w:t>52</w:t>
      </w:r>
      <w:r>
        <w:rPr>
          <w:rFonts w:hint="eastAsia" w:ascii="宋体" w:hAnsi="宋体" w:cs="宋体"/>
          <w:b/>
          <w:bCs/>
          <w:sz w:val="24"/>
          <w:szCs w:val="24"/>
        </w:rPr>
        <w:t>水力测功器维修招标项目</w:t>
      </w:r>
      <w:r>
        <w:rPr>
          <w:color w:val="000000"/>
          <w:sz w:val="24"/>
          <w:szCs w:val="24"/>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7126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04" w:type="dxa"/>
            <w:vAlign w:val="center"/>
          </w:tcPr>
          <w:p w14:paraId="2AE7DE3B">
            <w:pPr>
              <w:jc w:val="center"/>
              <w:rPr>
                <w:b/>
              </w:rPr>
            </w:pPr>
            <w:r>
              <w:rPr>
                <w:rFonts w:hint="eastAsia" w:ascii="宋体" w:hAnsi="宋体" w:cs="宋体"/>
                <w:b/>
              </w:rPr>
              <w:t>序号</w:t>
            </w:r>
          </w:p>
        </w:tc>
        <w:tc>
          <w:tcPr>
            <w:tcW w:w="5103" w:type="dxa"/>
            <w:vAlign w:val="center"/>
          </w:tcPr>
          <w:p w14:paraId="4C1E68A3">
            <w:pPr>
              <w:jc w:val="center"/>
              <w:rPr>
                <w:b/>
              </w:rPr>
            </w:pPr>
            <w:r>
              <w:rPr>
                <w:rFonts w:hint="eastAsia" w:ascii="宋体" w:hAnsi="宋体" w:cs="宋体"/>
                <w:b/>
              </w:rPr>
              <w:t>招标要求</w:t>
            </w:r>
          </w:p>
        </w:tc>
        <w:tc>
          <w:tcPr>
            <w:tcW w:w="1641" w:type="dxa"/>
            <w:vAlign w:val="center"/>
          </w:tcPr>
          <w:p w14:paraId="14F0F98D">
            <w:pPr>
              <w:jc w:val="center"/>
              <w:rPr>
                <w:b/>
              </w:rPr>
            </w:pPr>
            <w:r>
              <w:rPr>
                <w:rFonts w:hint="eastAsia" w:ascii="宋体" w:hAnsi="宋体" w:cs="宋体"/>
                <w:b/>
              </w:rPr>
              <w:t>响应规格</w:t>
            </w:r>
          </w:p>
        </w:tc>
        <w:tc>
          <w:tcPr>
            <w:tcW w:w="1608" w:type="dxa"/>
            <w:vAlign w:val="center"/>
          </w:tcPr>
          <w:p w14:paraId="06EB5EAE">
            <w:pPr>
              <w:jc w:val="center"/>
              <w:rPr>
                <w:b/>
              </w:rPr>
            </w:pPr>
            <w:r>
              <w:rPr>
                <w:rFonts w:hint="eastAsia" w:ascii="宋体" w:hAnsi="宋体" w:cs="宋体"/>
                <w:b/>
              </w:rPr>
              <w:t>是否偏离</w:t>
            </w:r>
          </w:p>
        </w:tc>
      </w:tr>
      <w:tr w14:paraId="4496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tcPr>
          <w:p w14:paraId="34A9829C">
            <w:r>
              <w:rPr>
                <w:rFonts w:hint="eastAsia"/>
              </w:rPr>
              <w:t>1</w:t>
            </w:r>
          </w:p>
        </w:tc>
        <w:tc>
          <w:tcPr>
            <w:tcW w:w="5103" w:type="dxa"/>
          </w:tcPr>
          <w:p w14:paraId="509EB76B">
            <w:r>
              <w:t>2台WE52水力测功器维修，返厂维修</w:t>
            </w:r>
          </w:p>
        </w:tc>
        <w:tc>
          <w:tcPr>
            <w:tcW w:w="1641" w:type="dxa"/>
          </w:tcPr>
          <w:p w14:paraId="0703BB5C">
            <w:pPr>
              <w:jc w:val="center"/>
              <w:rPr>
                <w:b/>
                <w:sz w:val="24"/>
              </w:rPr>
            </w:pPr>
          </w:p>
        </w:tc>
        <w:tc>
          <w:tcPr>
            <w:tcW w:w="1608" w:type="dxa"/>
          </w:tcPr>
          <w:p w14:paraId="5003E24A">
            <w:pPr>
              <w:jc w:val="center"/>
              <w:rPr>
                <w:b/>
                <w:sz w:val="24"/>
              </w:rPr>
            </w:pPr>
          </w:p>
        </w:tc>
      </w:tr>
      <w:tr w14:paraId="34F1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04" w:type="dxa"/>
          </w:tcPr>
          <w:p w14:paraId="372A9C90">
            <w:r>
              <w:rPr>
                <w:rFonts w:hint="eastAsia"/>
              </w:rPr>
              <w:t>2</w:t>
            </w:r>
          </w:p>
        </w:tc>
        <w:tc>
          <w:tcPr>
            <w:tcW w:w="5103" w:type="dxa"/>
          </w:tcPr>
          <w:p w14:paraId="08FB20C9">
            <w:r>
              <w:t>3块7017模块，安装至6#、8#、10#台架原中转箱</w:t>
            </w:r>
          </w:p>
        </w:tc>
        <w:tc>
          <w:tcPr>
            <w:tcW w:w="1641" w:type="dxa"/>
          </w:tcPr>
          <w:p w14:paraId="6FC51088">
            <w:pPr>
              <w:jc w:val="center"/>
              <w:rPr>
                <w:b/>
                <w:sz w:val="24"/>
              </w:rPr>
            </w:pPr>
          </w:p>
        </w:tc>
        <w:tc>
          <w:tcPr>
            <w:tcW w:w="1608" w:type="dxa"/>
          </w:tcPr>
          <w:p w14:paraId="4E0D847A">
            <w:pPr>
              <w:jc w:val="center"/>
              <w:rPr>
                <w:b/>
                <w:sz w:val="24"/>
              </w:rPr>
            </w:pPr>
          </w:p>
        </w:tc>
      </w:tr>
      <w:tr w14:paraId="7E61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exact"/>
        </w:trPr>
        <w:tc>
          <w:tcPr>
            <w:tcW w:w="704" w:type="dxa"/>
          </w:tcPr>
          <w:p w14:paraId="09363326">
            <w:r>
              <w:rPr>
                <w:rFonts w:hint="eastAsia"/>
              </w:rPr>
              <w:t>3</w:t>
            </w:r>
          </w:p>
        </w:tc>
        <w:tc>
          <w:tcPr>
            <w:tcW w:w="5103" w:type="dxa"/>
          </w:tcPr>
          <w:p w14:paraId="76CA357D">
            <w:r>
              <w:t>13只DRUCK压力传感器，安装至6#、8#、10#台架，配过渡接头</w:t>
            </w:r>
          </w:p>
        </w:tc>
        <w:tc>
          <w:tcPr>
            <w:tcW w:w="1641" w:type="dxa"/>
          </w:tcPr>
          <w:p w14:paraId="15073267">
            <w:pPr>
              <w:jc w:val="center"/>
              <w:rPr>
                <w:b/>
                <w:sz w:val="24"/>
              </w:rPr>
            </w:pPr>
          </w:p>
        </w:tc>
        <w:tc>
          <w:tcPr>
            <w:tcW w:w="1608" w:type="dxa"/>
          </w:tcPr>
          <w:p w14:paraId="4EA3EBF2">
            <w:pPr>
              <w:jc w:val="center"/>
              <w:rPr>
                <w:b/>
                <w:sz w:val="24"/>
              </w:rPr>
            </w:pPr>
          </w:p>
        </w:tc>
      </w:tr>
      <w:tr w14:paraId="1761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0B2B41B9">
            <w:r>
              <w:rPr>
                <w:rFonts w:hint="eastAsia"/>
              </w:rPr>
              <w:t>4</w:t>
            </w:r>
          </w:p>
        </w:tc>
        <w:tc>
          <w:tcPr>
            <w:tcW w:w="5103" w:type="dxa"/>
          </w:tcPr>
          <w:p w14:paraId="37E3D476"/>
        </w:tc>
        <w:tc>
          <w:tcPr>
            <w:tcW w:w="1641" w:type="dxa"/>
          </w:tcPr>
          <w:p w14:paraId="2AB81FEC">
            <w:pPr>
              <w:spacing w:line="480" w:lineRule="auto"/>
              <w:rPr>
                <w:b/>
                <w:sz w:val="24"/>
              </w:rPr>
            </w:pPr>
          </w:p>
        </w:tc>
        <w:tc>
          <w:tcPr>
            <w:tcW w:w="1608" w:type="dxa"/>
          </w:tcPr>
          <w:p w14:paraId="71B85C57">
            <w:pPr>
              <w:rPr>
                <w:b/>
                <w:sz w:val="24"/>
              </w:rPr>
            </w:pPr>
          </w:p>
        </w:tc>
      </w:tr>
      <w:tr w14:paraId="0DB7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A014F15">
            <w:r>
              <w:rPr>
                <w:rFonts w:hint="eastAsia"/>
              </w:rPr>
              <w:t>5</w:t>
            </w:r>
          </w:p>
        </w:tc>
        <w:tc>
          <w:tcPr>
            <w:tcW w:w="5103" w:type="dxa"/>
          </w:tcPr>
          <w:p w14:paraId="578AE7BC"/>
        </w:tc>
        <w:tc>
          <w:tcPr>
            <w:tcW w:w="1641" w:type="dxa"/>
          </w:tcPr>
          <w:p w14:paraId="5EF3A246">
            <w:pPr>
              <w:jc w:val="center"/>
              <w:rPr>
                <w:b/>
                <w:sz w:val="24"/>
              </w:rPr>
            </w:pPr>
          </w:p>
        </w:tc>
        <w:tc>
          <w:tcPr>
            <w:tcW w:w="1608" w:type="dxa"/>
          </w:tcPr>
          <w:p w14:paraId="76FEF4AE">
            <w:pPr>
              <w:jc w:val="center"/>
              <w:rPr>
                <w:b/>
                <w:sz w:val="24"/>
              </w:rPr>
            </w:pPr>
          </w:p>
        </w:tc>
      </w:tr>
      <w:tr w14:paraId="1695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5BD9FDF">
            <w:r>
              <w:rPr>
                <w:rFonts w:hint="eastAsia"/>
              </w:rPr>
              <w:t>6</w:t>
            </w:r>
          </w:p>
        </w:tc>
        <w:tc>
          <w:tcPr>
            <w:tcW w:w="5103" w:type="dxa"/>
          </w:tcPr>
          <w:p w14:paraId="63AA73A1"/>
        </w:tc>
        <w:tc>
          <w:tcPr>
            <w:tcW w:w="1641" w:type="dxa"/>
          </w:tcPr>
          <w:p w14:paraId="438ECBDE">
            <w:pPr>
              <w:jc w:val="center"/>
              <w:rPr>
                <w:b/>
                <w:sz w:val="24"/>
              </w:rPr>
            </w:pPr>
          </w:p>
        </w:tc>
        <w:tc>
          <w:tcPr>
            <w:tcW w:w="1608" w:type="dxa"/>
          </w:tcPr>
          <w:p w14:paraId="2804D4DF">
            <w:pPr>
              <w:jc w:val="center"/>
              <w:rPr>
                <w:b/>
                <w:sz w:val="24"/>
              </w:rPr>
            </w:pPr>
          </w:p>
        </w:tc>
      </w:tr>
      <w:tr w14:paraId="110A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FB0894F">
            <w:r>
              <w:rPr>
                <w:rFonts w:hint="eastAsia"/>
              </w:rPr>
              <w:t>7</w:t>
            </w:r>
          </w:p>
        </w:tc>
        <w:tc>
          <w:tcPr>
            <w:tcW w:w="5103" w:type="dxa"/>
          </w:tcPr>
          <w:p w14:paraId="776093D1"/>
        </w:tc>
        <w:tc>
          <w:tcPr>
            <w:tcW w:w="1641" w:type="dxa"/>
          </w:tcPr>
          <w:p w14:paraId="426554E9">
            <w:pPr>
              <w:jc w:val="center"/>
              <w:rPr>
                <w:b/>
                <w:sz w:val="24"/>
              </w:rPr>
            </w:pPr>
          </w:p>
        </w:tc>
        <w:tc>
          <w:tcPr>
            <w:tcW w:w="1608" w:type="dxa"/>
          </w:tcPr>
          <w:p w14:paraId="5DF19C9A">
            <w:pPr>
              <w:jc w:val="center"/>
              <w:rPr>
                <w:b/>
                <w:sz w:val="24"/>
              </w:rPr>
            </w:pPr>
          </w:p>
        </w:tc>
      </w:tr>
      <w:tr w14:paraId="7EA6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B249A6A">
            <w:r>
              <w:rPr>
                <w:rFonts w:hint="eastAsia"/>
              </w:rPr>
              <w:t>8</w:t>
            </w:r>
          </w:p>
        </w:tc>
        <w:tc>
          <w:tcPr>
            <w:tcW w:w="5103" w:type="dxa"/>
          </w:tcPr>
          <w:p w14:paraId="2F42A3C4"/>
        </w:tc>
        <w:tc>
          <w:tcPr>
            <w:tcW w:w="1641" w:type="dxa"/>
          </w:tcPr>
          <w:p w14:paraId="7B141AF9">
            <w:pPr>
              <w:jc w:val="center"/>
              <w:rPr>
                <w:b/>
                <w:sz w:val="24"/>
              </w:rPr>
            </w:pPr>
          </w:p>
        </w:tc>
        <w:tc>
          <w:tcPr>
            <w:tcW w:w="1608" w:type="dxa"/>
          </w:tcPr>
          <w:p w14:paraId="1A594C66">
            <w:pPr>
              <w:jc w:val="center"/>
              <w:rPr>
                <w:b/>
                <w:sz w:val="24"/>
              </w:rPr>
            </w:pPr>
          </w:p>
        </w:tc>
      </w:tr>
      <w:tr w14:paraId="2CEC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4108429">
            <w:r>
              <w:rPr>
                <w:rFonts w:hint="eastAsia"/>
              </w:rPr>
              <w:t>9</w:t>
            </w:r>
          </w:p>
        </w:tc>
        <w:tc>
          <w:tcPr>
            <w:tcW w:w="5103" w:type="dxa"/>
          </w:tcPr>
          <w:p w14:paraId="1F8F5672"/>
        </w:tc>
        <w:tc>
          <w:tcPr>
            <w:tcW w:w="1641" w:type="dxa"/>
          </w:tcPr>
          <w:p w14:paraId="78BE4467">
            <w:pPr>
              <w:jc w:val="center"/>
              <w:rPr>
                <w:b/>
                <w:sz w:val="24"/>
              </w:rPr>
            </w:pPr>
          </w:p>
        </w:tc>
        <w:tc>
          <w:tcPr>
            <w:tcW w:w="1608" w:type="dxa"/>
          </w:tcPr>
          <w:p w14:paraId="73D2EB51">
            <w:pPr>
              <w:jc w:val="center"/>
              <w:rPr>
                <w:b/>
                <w:sz w:val="24"/>
              </w:rPr>
            </w:pPr>
          </w:p>
        </w:tc>
      </w:tr>
      <w:tr w14:paraId="2021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9ED71F1">
            <w:r>
              <w:rPr>
                <w:rFonts w:hint="eastAsia"/>
              </w:rPr>
              <w:t>10</w:t>
            </w:r>
          </w:p>
        </w:tc>
        <w:tc>
          <w:tcPr>
            <w:tcW w:w="5103" w:type="dxa"/>
          </w:tcPr>
          <w:p w14:paraId="47E80C96"/>
        </w:tc>
        <w:tc>
          <w:tcPr>
            <w:tcW w:w="1641" w:type="dxa"/>
          </w:tcPr>
          <w:p w14:paraId="1550BF83">
            <w:pPr>
              <w:jc w:val="center"/>
              <w:rPr>
                <w:b/>
                <w:sz w:val="24"/>
              </w:rPr>
            </w:pPr>
          </w:p>
        </w:tc>
        <w:tc>
          <w:tcPr>
            <w:tcW w:w="1608" w:type="dxa"/>
          </w:tcPr>
          <w:p w14:paraId="056C3969">
            <w:pPr>
              <w:jc w:val="center"/>
              <w:rPr>
                <w:b/>
                <w:sz w:val="24"/>
              </w:rPr>
            </w:pPr>
          </w:p>
        </w:tc>
      </w:tr>
      <w:tr w14:paraId="39A9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8661FB6">
            <w:r>
              <w:rPr>
                <w:rFonts w:hint="eastAsia"/>
              </w:rPr>
              <w:t>11</w:t>
            </w:r>
          </w:p>
        </w:tc>
        <w:tc>
          <w:tcPr>
            <w:tcW w:w="5103" w:type="dxa"/>
          </w:tcPr>
          <w:p w14:paraId="32E56AE8"/>
        </w:tc>
        <w:tc>
          <w:tcPr>
            <w:tcW w:w="1641" w:type="dxa"/>
          </w:tcPr>
          <w:p w14:paraId="2D488516">
            <w:pPr>
              <w:jc w:val="center"/>
              <w:rPr>
                <w:b/>
                <w:sz w:val="24"/>
              </w:rPr>
            </w:pPr>
          </w:p>
        </w:tc>
        <w:tc>
          <w:tcPr>
            <w:tcW w:w="1608" w:type="dxa"/>
          </w:tcPr>
          <w:p w14:paraId="16273BB8">
            <w:pPr>
              <w:jc w:val="center"/>
              <w:rPr>
                <w:b/>
                <w:sz w:val="24"/>
              </w:rPr>
            </w:pPr>
          </w:p>
        </w:tc>
      </w:tr>
      <w:tr w14:paraId="493B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2C7CEB8">
            <w:r>
              <w:rPr>
                <w:rFonts w:hint="eastAsia"/>
              </w:rPr>
              <w:t>12</w:t>
            </w:r>
          </w:p>
        </w:tc>
        <w:tc>
          <w:tcPr>
            <w:tcW w:w="5103" w:type="dxa"/>
          </w:tcPr>
          <w:p w14:paraId="5A8C283B"/>
        </w:tc>
        <w:tc>
          <w:tcPr>
            <w:tcW w:w="1641" w:type="dxa"/>
          </w:tcPr>
          <w:p w14:paraId="0A2D73F7">
            <w:pPr>
              <w:jc w:val="center"/>
              <w:rPr>
                <w:b/>
                <w:sz w:val="24"/>
              </w:rPr>
            </w:pPr>
          </w:p>
        </w:tc>
        <w:tc>
          <w:tcPr>
            <w:tcW w:w="1608" w:type="dxa"/>
          </w:tcPr>
          <w:p w14:paraId="499EFD58">
            <w:pPr>
              <w:jc w:val="center"/>
              <w:rPr>
                <w:b/>
                <w:sz w:val="24"/>
              </w:rPr>
            </w:pPr>
          </w:p>
        </w:tc>
      </w:tr>
      <w:tr w14:paraId="0832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302BFB1">
            <w:r>
              <w:rPr>
                <w:rFonts w:hint="eastAsia"/>
              </w:rPr>
              <w:t>13</w:t>
            </w:r>
          </w:p>
        </w:tc>
        <w:tc>
          <w:tcPr>
            <w:tcW w:w="5103" w:type="dxa"/>
          </w:tcPr>
          <w:p w14:paraId="7F610180"/>
        </w:tc>
        <w:tc>
          <w:tcPr>
            <w:tcW w:w="1641" w:type="dxa"/>
          </w:tcPr>
          <w:p w14:paraId="7CB986CF">
            <w:pPr>
              <w:jc w:val="center"/>
              <w:rPr>
                <w:b/>
                <w:sz w:val="24"/>
              </w:rPr>
            </w:pPr>
          </w:p>
        </w:tc>
        <w:tc>
          <w:tcPr>
            <w:tcW w:w="1608" w:type="dxa"/>
          </w:tcPr>
          <w:p w14:paraId="02ED511E">
            <w:pPr>
              <w:jc w:val="center"/>
              <w:rPr>
                <w:b/>
                <w:sz w:val="24"/>
              </w:rPr>
            </w:pPr>
          </w:p>
        </w:tc>
      </w:tr>
      <w:tr w14:paraId="0370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40D81F1">
            <w:r>
              <w:rPr>
                <w:rFonts w:hint="eastAsia"/>
              </w:rPr>
              <w:t xml:space="preserve"> 14</w:t>
            </w:r>
          </w:p>
        </w:tc>
        <w:tc>
          <w:tcPr>
            <w:tcW w:w="5103" w:type="dxa"/>
          </w:tcPr>
          <w:p w14:paraId="37D6ADA8"/>
        </w:tc>
        <w:tc>
          <w:tcPr>
            <w:tcW w:w="1641" w:type="dxa"/>
          </w:tcPr>
          <w:p w14:paraId="4DD1464B">
            <w:pPr>
              <w:jc w:val="center"/>
              <w:rPr>
                <w:b/>
                <w:sz w:val="24"/>
              </w:rPr>
            </w:pPr>
          </w:p>
        </w:tc>
        <w:tc>
          <w:tcPr>
            <w:tcW w:w="1608" w:type="dxa"/>
          </w:tcPr>
          <w:p w14:paraId="64D0AD27">
            <w:pPr>
              <w:jc w:val="center"/>
              <w:rPr>
                <w:b/>
                <w:sz w:val="24"/>
              </w:rPr>
            </w:pPr>
          </w:p>
        </w:tc>
      </w:tr>
      <w:tr w14:paraId="6BFB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0BA8C9E">
            <w:r>
              <w:rPr>
                <w:rFonts w:hint="eastAsia"/>
              </w:rPr>
              <w:t>15</w:t>
            </w:r>
          </w:p>
        </w:tc>
        <w:tc>
          <w:tcPr>
            <w:tcW w:w="5103" w:type="dxa"/>
          </w:tcPr>
          <w:p w14:paraId="25250662"/>
        </w:tc>
        <w:tc>
          <w:tcPr>
            <w:tcW w:w="1641" w:type="dxa"/>
          </w:tcPr>
          <w:p w14:paraId="13D8B341">
            <w:pPr>
              <w:jc w:val="center"/>
              <w:rPr>
                <w:b/>
                <w:sz w:val="24"/>
              </w:rPr>
            </w:pPr>
          </w:p>
        </w:tc>
        <w:tc>
          <w:tcPr>
            <w:tcW w:w="1608" w:type="dxa"/>
          </w:tcPr>
          <w:p w14:paraId="413A4917">
            <w:pPr>
              <w:jc w:val="center"/>
              <w:rPr>
                <w:b/>
                <w:sz w:val="24"/>
              </w:rPr>
            </w:pPr>
          </w:p>
        </w:tc>
      </w:tr>
      <w:tr w14:paraId="0539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EA177E7">
            <w:r>
              <w:rPr>
                <w:rFonts w:hint="eastAsia"/>
              </w:rPr>
              <w:t>16</w:t>
            </w:r>
          </w:p>
        </w:tc>
        <w:tc>
          <w:tcPr>
            <w:tcW w:w="5103" w:type="dxa"/>
          </w:tcPr>
          <w:p w14:paraId="1B548BB4"/>
        </w:tc>
        <w:tc>
          <w:tcPr>
            <w:tcW w:w="1641" w:type="dxa"/>
          </w:tcPr>
          <w:p w14:paraId="5DFCF9F1">
            <w:pPr>
              <w:jc w:val="center"/>
              <w:rPr>
                <w:b/>
                <w:sz w:val="24"/>
              </w:rPr>
            </w:pPr>
          </w:p>
        </w:tc>
        <w:tc>
          <w:tcPr>
            <w:tcW w:w="1608" w:type="dxa"/>
          </w:tcPr>
          <w:p w14:paraId="23B634DD">
            <w:pPr>
              <w:jc w:val="center"/>
              <w:rPr>
                <w:b/>
                <w:sz w:val="24"/>
              </w:rPr>
            </w:pPr>
          </w:p>
        </w:tc>
      </w:tr>
      <w:tr w14:paraId="366B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C5BA7D2">
            <w:r>
              <w:rPr>
                <w:rFonts w:hint="eastAsia"/>
              </w:rPr>
              <w:t>17</w:t>
            </w:r>
          </w:p>
        </w:tc>
        <w:tc>
          <w:tcPr>
            <w:tcW w:w="5103" w:type="dxa"/>
          </w:tcPr>
          <w:p w14:paraId="3436476E"/>
        </w:tc>
        <w:tc>
          <w:tcPr>
            <w:tcW w:w="1641" w:type="dxa"/>
          </w:tcPr>
          <w:p w14:paraId="38AF2452">
            <w:pPr>
              <w:jc w:val="center"/>
              <w:rPr>
                <w:b/>
                <w:sz w:val="24"/>
              </w:rPr>
            </w:pPr>
          </w:p>
        </w:tc>
        <w:tc>
          <w:tcPr>
            <w:tcW w:w="1608" w:type="dxa"/>
          </w:tcPr>
          <w:p w14:paraId="32B20EE5">
            <w:pPr>
              <w:jc w:val="center"/>
              <w:rPr>
                <w:b/>
                <w:sz w:val="24"/>
              </w:rPr>
            </w:pPr>
          </w:p>
        </w:tc>
      </w:tr>
      <w:tr w14:paraId="77240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627D2428">
            <w:r>
              <w:rPr>
                <w:rFonts w:hint="eastAsia"/>
              </w:rPr>
              <w:t>18</w:t>
            </w:r>
          </w:p>
        </w:tc>
        <w:tc>
          <w:tcPr>
            <w:tcW w:w="5103" w:type="dxa"/>
          </w:tcPr>
          <w:p w14:paraId="76C92468"/>
        </w:tc>
        <w:tc>
          <w:tcPr>
            <w:tcW w:w="1641" w:type="dxa"/>
          </w:tcPr>
          <w:p w14:paraId="7D9F4D7E">
            <w:pPr>
              <w:jc w:val="center"/>
              <w:rPr>
                <w:b/>
                <w:sz w:val="24"/>
              </w:rPr>
            </w:pPr>
          </w:p>
        </w:tc>
        <w:tc>
          <w:tcPr>
            <w:tcW w:w="1608" w:type="dxa"/>
          </w:tcPr>
          <w:p w14:paraId="512B359C">
            <w:pPr>
              <w:jc w:val="center"/>
              <w:rPr>
                <w:b/>
                <w:sz w:val="24"/>
              </w:rPr>
            </w:pPr>
          </w:p>
        </w:tc>
      </w:tr>
      <w:tr w14:paraId="1BDD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2F52127">
            <w:r>
              <w:rPr>
                <w:rFonts w:hint="eastAsia"/>
              </w:rPr>
              <w:t>19</w:t>
            </w:r>
          </w:p>
        </w:tc>
        <w:tc>
          <w:tcPr>
            <w:tcW w:w="5103" w:type="dxa"/>
          </w:tcPr>
          <w:p w14:paraId="68A1DBE1"/>
        </w:tc>
        <w:tc>
          <w:tcPr>
            <w:tcW w:w="1641" w:type="dxa"/>
          </w:tcPr>
          <w:p w14:paraId="441587C4">
            <w:pPr>
              <w:jc w:val="center"/>
              <w:rPr>
                <w:b/>
                <w:sz w:val="24"/>
              </w:rPr>
            </w:pPr>
          </w:p>
        </w:tc>
        <w:tc>
          <w:tcPr>
            <w:tcW w:w="1608" w:type="dxa"/>
          </w:tcPr>
          <w:p w14:paraId="7A26E639">
            <w:pPr>
              <w:jc w:val="center"/>
              <w:rPr>
                <w:b/>
                <w:sz w:val="24"/>
              </w:rPr>
            </w:pPr>
          </w:p>
        </w:tc>
      </w:tr>
    </w:tbl>
    <w:p w14:paraId="797322D8">
      <w:pPr>
        <w:spacing w:line="360" w:lineRule="auto"/>
        <w:ind w:firstLine="480" w:firstLineChars="200"/>
        <w:rPr>
          <w:color w:val="000000"/>
          <w:sz w:val="24"/>
          <w:szCs w:val="24"/>
        </w:rPr>
      </w:pPr>
      <w:r>
        <w:rPr>
          <w:color w:val="000000"/>
          <w:sz w:val="24"/>
          <w:szCs w:val="24"/>
        </w:rPr>
        <w:t xml:space="preserve">                                          </w:t>
      </w:r>
    </w:p>
    <w:p w14:paraId="5CD0669E">
      <w:pPr>
        <w:spacing w:line="660" w:lineRule="exact"/>
        <w:rPr>
          <w:sz w:val="24"/>
        </w:rPr>
      </w:pPr>
      <w:r>
        <w:rPr>
          <w:sz w:val="24"/>
        </w:rPr>
        <w:t>投标人：（盖章）</w:t>
      </w:r>
    </w:p>
    <w:p w14:paraId="33EBBB26">
      <w:pPr>
        <w:rPr>
          <w:rFonts w:ascii="宋体" w:hAnsi="宋体" w:cs="宋体"/>
          <w:sz w:val="32"/>
          <w:szCs w:val="32"/>
        </w:rPr>
      </w:pPr>
      <w:r>
        <w:rPr>
          <w:sz w:val="24"/>
        </w:rPr>
        <w:t>法定代表人（委托代理人）：（签字）</w:t>
      </w:r>
      <w:r>
        <w:rPr>
          <w:rFonts w:ascii="宋体" w:hAnsi="宋体" w:cs="宋体"/>
          <w:sz w:val="32"/>
          <w:szCs w:val="32"/>
        </w:rPr>
        <w:br w:type="page"/>
      </w:r>
    </w:p>
    <w:bookmarkEnd w:id="38"/>
    <w:bookmarkEnd w:id="39"/>
    <w:p w14:paraId="5B77CD55">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5</w:t>
      </w:r>
      <w:r>
        <w:rPr>
          <w:rFonts w:hint="eastAsia" w:ascii="宋体" w:hAnsi="宋体" w:eastAsia="宋体" w:cs="宋体"/>
          <w:sz w:val="32"/>
          <w:szCs w:val="32"/>
        </w:rPr>
        <w:t>设备质量承诺函</w:t>
      </w:r>
    </w:p>
    <w:p w14:paraId="5C27D98E">
      <w:pPr>
        <w:spacing w:line="240" w:lineRule="exact"/>
        <w:rPr>
          <w:rFonts w:ascii="宋体" w:hAnsi="宋体"/>
        </w:rPr>
      </w:pPr>
      <w:r>
        <w:rPr>
          <w:rFonts w:ascii="宋体" w:hAnsi="宋体"/>
        </w:rPr>
        <w:t xml:space="preserve">                                               </w:t>
      </w:r>
    </w:p>
    <w:p w14:paraId="48C09AE7">
      <w:pPr>
        <w:spacing w:line="360" w:lineRule="auto"/>
        <w:rPr>
          <w:rFonts w:ascii="宋体" w:hAnsi="宋体"/>
          <w:b/>
          <w:bCs/>
          <w:color w:val="000000"/>
          <w:sz w:val="24"/>
          <w:szCs w:val="24"/>
          <w:u w:val="single"/>
        </w:rPr>
      </w:pPr>
      <w:r>
        <w:rPr>
          <w:rFonts w:hint="eastAsia" w:ascii="宋体" w:hAnsi="宋体"/>
          <w:sz w:val="24"/>
        </w:rPr>
        <w:t>项目名称</w:t>
      </w:r>
      <w:r>
        <w:rPr>
          <w:rFonts w:ascii="宋体" w:hAnsi="宋体"/>
          <w:sz w:val="24"/>
        </w:rPr>
        <w:t>:</w:t>
      </w:r>
      <w:r>
        <w:rPr>
          <w:rFonts w:hint="eastAsia" w:ascii="宋体" w:hAnsi="宋体"/>
          <w:b/>
          <w:bCs/>
          <w:color w:val="000000"/>
          <w:sz w:val="24"/>
          <w:szCs w:val="24"/>
          <w:u w:val="single"/>
        </w:rPr>
        <w:t>杭研中心W</w:t>
      </w:r>
      <w:r>
        <w:rPr>
          <w:rFonts w:ascii="宋体" w:hAnsi="宋体"/>
          <w:b/>
          <w:bCs/>
          <w:color w:val="000000"/>
          <w:sz w:val="24"/>
          <w:szCs w:val="24"/>
          <w:u w:val="single"/>
        </w:rPr>
        <w:t>E52</w:t>
      </w:r>
      <w:r>
        <w:rPr>
          <w:rFonts w:hint="eastAsia" w:ascii="宋体" w:hAnsi="宋体"/>
          <w:b/>
          <w:bCs/>
          <w:color w:val="000000"/>
          <w:sz w:val="24"/>
          <w:szCs w:val="24"/>
          <w:u w:val="single"/>
        </w:rPr>
        <w:t>水力测功器维修招标项目</w:t>
      </w:r>
    </w:p>
    <w:p w14:paraId="3B97039E">
      <w:pPr>
        <w:spacing w:line="360" w:lineRule="auto"/>
        <w:rPr>
          <w:rFonts w:ascii="宋体" w:hAnsi="Calibri"/>
          <w:b/>
          <w:bCs/>
          <w:sz w:val="24"/>
        </w:rPr>
      </w:pPr>
      <w:r>
        <w:rPr>
          <w:rFonts w:hint="eastAsia" w:ascii="宋体" w:hAnsi="宋体"/>
          <w:b/>
          <w:bCs/>
          <w:sz w:val="24"/>
        </w:rPr>
        <w:t>中国重汽集团济南动力有限公司：</w:t>
      </w:r>
    </w:p>
    <w:p w14:paraId="388DD5F5">
      <w:pPr>
        <w:spacing w:line="360" w:lineRule="auto"/>
        <w:ind w:firstLine="480" w:firstLineChars="200"/>
        <w:rPr>
          <w:rFonts w:ascii="宋体" w:hAnsi="Calibri"/>
          <w:sz w:val="24"/>
        </w:rPr>
      </w:pPr>
      <w:r>
        <w:rPr>
          <w:rFonts w:hint="eastAsia" w:ascii="宋体" w:hAnsi="宋体"/>
          <w:sz w:val="24"/>
        </w:rPr>
        <w:t>我代表</w:t>
      </w:r>
      <w:r>
        <w:rPr>
          <w:rFonts w:ascii="宋体" w:hAnsi="宋体"/>
          <w:sz w:val="24"/>
        </w:rPr>
        <w:t>(</w:t>
      </w:r>
      <w:r>
        <w:rPr>
          <w:rFonts w:hint="eastAsia" w:ascii="宋体" w:hAnsi="宋体"/>
          <w:sz w:val="24"/>
        </w:rPr>
        <w:t>投标单位名称</w:t>
      </w:r>
      <w:r>
        <w:rPr>
          <w:rFonts w:ascii="宋体" w:hAnsi="宋体"/>
          <w:sz w:val="24"/>
        </w:rPr>
        <w:t>)</w:t>
      </w:r>
      <w:r>
        <w:rPr>
          <w:rFonts w:hint="eastAsia" w:ascii="宋体" w:hAnsi="宋体"/>
          <w:sz w:val="24"/>
        </w:rPr>
        <w:t>为保证中标产品的质量特作如下承诺：</w:t>
      </w:r>
    </w:p>
    <w:p w14:paraId="04471996">
      <w:pPr>
        <w:spacing w:line="360" w:lineRule="auto"/>
        <w:ind w:firstLine="480" w:firstLineChars="200"/>
        <w:rPr>
          <w:rFonts w:ascii="宋体" w:hAnsi="宋体"/>
          <w:sz w:val="24"/>
          <w:u w:val="single"/>
        </w:rPr>
      </w:pPr>
      <w:r>
        <w:rPr>
          <w:rFonts w:ascii="宋体" w:hAnsi="宋体"/>
          <w:sz w:val="24"/>
          <w:u w:val="single"/>
        </w:rPr>
        <w:t xml:space="preserve">                                                                       </w:t>
      </w:r>
    </w:p>
    <w:p w14:paraId="2A129B5A">
      <w:pPr>
        <w:spacing w:line="360" w:lineRule="auto"/>
        <w:ind w:firstLine="480" w:firstLineChars="200"/>
        <w:rPr>
          <w:rFonts w:ascii="宋体" w:hAnsi="宋体"/>
          <w:sz w:val="24"/>
          <w:u w:val="single"/>
        </w:rPr>
      </w:pPr>
      <w:r>
        <w:rPr>
          <w:rFonts w:ascii="宋体" w:hAnsi="宋体"/>
          <w:sz w:val="24"/>
          <w:u w:val="single"/>
        </w:rPr>
        <w:t xml:space="preserve">                                                                       </w:t>
      </w:r>
    </w:p>
    <w:p w14:paraId="4458EF2F">
      <w:pPr>
        <w:spacing w:line="360" w:lineRule="auto"/>
        <w:ind w:firstLine="480" w:firstLineChars="200"/>
        <w:rPr>
          <w:rFonts w:ascii="宋体" w:hAnsi="宋体"/>
          <w:sz w:val="24"/>
          <w:u w:val="single"/>
        </w:rPr>
      </w:pPr>
      <w:r>
        <w:rPr>
          <w:rFonts w:ascii="宋体" w:hAnsi="宋体"/>
          <w:sz w:val="24"/>
          <w:u w:val="single"/>
        </w:rPr>
        <w:t xml:space="preserve">                                                                       </w:t>
      </w:r>
    </w:p>
    <w:p w14:paraId="0B2F3C09">
      <w:pPr>
        <w:spacing w:line="360" w:lineRule="auto"/>
        <w:ind w:firstLine="480" w:firstLineChars="200"/>
        <w:rPr>
          <w:rFonts w:ascii="宋体" w:hAnsi="宋体"/>
          <w:sz w:val="24"/>
          <w:u w:val="single"/>
        </w:rPr>
      </w:pPr>
      <w:r>
        <w:rPr>
          <w:rFonts w:ascii="宋体" w:hAnsi="宋体"/>
          <w:sz w:val="24"/>
          <w:u w:val="single"/>
        </w:rPr>
        <w:t xml:space="preserve">                                                                       </w:t>
      </w:r>
    </w:p>
    <w:p w14:paraId="0C0E5D6D">
      <w:pPr>
        <w:spacing w:line="360" w:lineRule="auto"/>
        <w:ind w:firstLine="480" w:firstLineChars="200"/>
        <w:rPr>
          <w:rFonts w:ascii="宋体" w:hAnsi="宋体"/>
          <w:sz w:val="24"/>
          <w:u w:val="single"/>
        </w:rPr>
      </w:pPr>
      <w:r>
        <w:rPr>
          <w:rFonts w:ascii="宋体" w:hAnsi="宋体"/>
          <w:sz w:val="24"/>
          <w:u w:val="single"/>
        </w:rPr>
        <w:t xml:space="preserve">                                                                       </w:t>
      </w:r>
    </w:p>
    <w:p w14:paraId="3862EF70">
      <w:pPr>
        <w:spacing w:line="360" w:lineRule="auto"/>
        <w:ind w:firstLine="480" w:firstLineChars="200"/>
        <w:rPr>
          <w:rFonts w:ascii="宋体" w:hAnsi="宋体"/>
          <w:sz w:val="24"/>
          <w:u w:val="single"/>
        </w:rPr>
      </w:pPr>
      <w:r>
        <w:rPr>
          <w:rFonts w:ascii="宋体" w:hAnsi="宋体"/>
          <w:sz w:val="24"/>
          <w:u w:val="single"/>
        </w:rPr>
        <w:t xml:space="preserve">                                                                       </w:t>
      </w:r>
    </w:p>
    <w:p w14:paraId="22DC4931">
      <w:pPr>
        <w:spacing w:line="360" w:lineRule="auto"/>
        <w:ind w:firstLine="480" w:firstLineChars="200"/>
        <w:rPr>
          <w:rFonts w:ascii="宋体" w:hAnsi="宋体"/>
          <w:sz w:val="24"/>
          <w:u w:val="single"/>
        </w:rPr>
      </w:pPr>
      <w:r>
        <w:rPr>
          <w:rFonts w:ascii="宋体" w:hAnsi="宋体"/>
          <w:sz w:val="24"/>
          <w:u w:val="single"/>
        </w:rPr>
        <w:t xml:space="preserve">                                                                       </w:t>
      </w:r>
    </w:p>
    <w:p w14:paraId="2A380A14">
      <w:pPr>
        <w:spacing w:line="360" w:lineRule="auto"/>
        <w:ind w:firstLine="480" w:firstLineChars="200"/>
        <w:rPr>
          <w:rFonts w:ascii="宋体" w:hAnsi="宋体"/>
          <w:sz w:val="24"/>
          <w:u w:val="single"/>
        </w:rPr>
      </w:pPr>
      <w:r>
        <w:rPr>
          <w:rFonts w:ascii="宋体" w:hAnsi="宋体"/>
          <w:sz w:val="24"/>
          <w:u w:val="single"/>
        </w:rPr>
        <w:t xml:space="preserve">                                                                       </w:t>
      </w:r>
    </w:p>
    <w:p w14:paraId="7128DF07">
      <w:pPr>
        <w:spacing w:line="360" w:lineRule="auto"/>
        <w:ind w:firstLine="480" w:firstLineChars="200"/>
        <w:rPr>
          <w:rFonts w:ascii="宋体" w:hAnsi="宋体"/>
          <w:sz w:val="24"/>
          <w:u w:val="single"/>
        </w:rPr>
      </w:pPr>
      <w:r>
        <w:rPr>
          <w:rFonts w:ascii="宋体" w:hAnsi="宋体"/>
          <w:sz w:val="24"/>
          <w:u w:val="single"/>
        </w:rPr>
        <w:t xml:space="preserve">                                                                       </w:t>
      </w:r>
    </w:p>
    <w:p w14:paraId="0EB6DE3C">
      <w:pPr>
        <w:spacing w:line="360" w:lineRule="auto"/>
        <w:ind w:firstLine="480" w:firstLineChars="200"/>
        <w:rPr>
          <w:rFonts w:ascii="宋体" w:hAnsi="宋体"/>
          <w:sz w:val="24"/>
          <w:u w:val="single"/>
        </w:rPr>
      </w:pPr>
      <w:r>
        <w:rPr>
          <w:rFonts w:ascii="宋体" w:hAnsi="宋体"/>
          <w:sz w:val="24"/>
          <w:u w:val="single"/>
        </w:rPr>
        <w:t xml:space="preserve">                                                                       </w:t>
      </w:r>
    </w:p>
    <w:p w14:paraId="337586DF">
      <w:pPr>
        <w:spacing w:line="360" w:lineRule="auto"/>
        <w:ind w:firstLine="480" w:firstLineChars="200"/>
        <w:rPr>
          <w:rFonts w:ascii="宋体" w:hAnsi="宋体"/>
          <w:sz w:val="24"/>
          <w:u w:val="single"/>
        </w:rPr>
      </w:pPr>
      <w:r>
        <w:rPr>
          <w:rFonts w:ascii="宋体" w:hAnsi="宋体"/>
          <w:sz w:val="24"/>
          <w:u w:val="single"/>
        </w:rPr>
        <w:t xml:space="preserve">                                                                       </w:t>
      </w:r>
    </w:p>
    <w:p w14:paraId="6D83BECE">
      <w:pPr>
        <w:spacing w:line="360" w:lineRule="auto"/>
        <w:ind w:firstLine="480" w:firstLineChars="200"/>
        <w:rPr>
          <w:rFonts w:ascii="宋体" w:hAnsi="宋体"/>
          <w:sz w:val="24"/>
          <w:u w:val="single"/>
        </w:rPr>
      </w:pPr>
      <w:r>
        <w:rPr>
          <w:rFonts w:ascii="宋体" w:hAnsi="宋体"/>
          <w:sz w:val="24"/>
          <w:u w:val="single"/>
        </w:rPr>
        <w:t xml:space="preserve">                                                                       </w:t>
      </w:r>
    </w:p>
    <w:p w14:paraId="2A6E6F72">
      <w:pPr>
        <w:spacing w:line="360" w:lineRule="auto"/>
        <w:ind w:firstLine="480" w:firstLineChars="200"/>
        <w:rPr>
          <w:rFonts w:ascii="宋体" w:hAnsi="宋体"/>
          <w:sz w:val="24"/>
          <w:u w:val="single"/>
        </w:rPr>
      </w:pPr>
      <w:r>
        <w:rPr>
          <w:rFonts w:ascii="宋体" w:hAnsi="宋体"/>
          <w:sz w:val="24"/>
          <w:u w:val="single"/>
        </w:rPr>
        <w:t xml:space="preserve">                                                                       </w:t>
      </w:r>
    </w:p>
    <w:p w14:paraId="1780EBA0">
      <w:pPr>
        <w:spacing w:line="360" w:lineRule="auto"/>
        <w:ind w:firstLine="480" w:firstLineChars="200"/>
        <w:rPr>
          <w:rFonts w:ascii="宋体" w:hAnsi="宋体"/>
          <w:sz w:val="24"/>
          <w:u w:val="single"/>
        </w:rPr>
      </w:pPr>
      <w:r>
        <w:rPr>
          <w:rFonts w:ascii="宋体" w:hAnsi="宋体"/>
          <w:sz w:val="24"/>
          <w:u w:val="single"/>
        </w:rPr>
        <w:t xml:space="preserve">                                                                       </w:t>
      </w:r>
    </w:p>
    <w:p w14:paraId="6CAA5D8F">
      <w:pPr>
        <w:spacing w:line="360" w:lineRule="auto"/>
        <w:ind w:firstLine="480" w:firstLineChars="200"/>
        <w:rPr>
          <w:rFonts w:ascii="宋体" w:hAnsi="宋体"/>
          <w:sz w:val="24"/>
          <w:u w:val="single"/>
        </w:rPr>
      </w:pPr>
      <w:r>
        <w:rPr>
          <w:rFonts w:ascii="宋体" w:hAnsi="宋体"/>
          <w:sz w:val="24"/>
          <w:u w:val="single"/>
        </w:rPr>
        <w:t xml:space="preserve">                                                                       </w:t>
      </w:r>
    </w:p>
    <w:p w14:paraId="52AD31E7">
      <w:pPr>
        <w:spacing w:line="360" w:lineRule="auto"/>
        <w:ind w:firstLine="480" w:firstLineChars="200"/>
        <w:rPr>
          <w:rFonts w:ascii="宋体" w:hAnsi="宋体"/>
          <w:sz w:val="24"/>
          <w:u w:val="single"/>
        </w:rPr>
      </w:pPr>
      <w:r>
        <w:rPr>
          <w:rFonts w:ascii="宋体" w:hAnsi="宋体"/>
          <w:sz w:val="24"/>
          <w:u w:val="single"/>
        </w:rPr>
        <w:t xml:space="preserve">                                                                       </w:t>
      </w:r>
    </w:p>
    <w:p w14:paraId="101ABE99">
      <w:pPr>
        <w:spacing w:line="360" w:lineRule="auto"/>
        <w:ind w:firstLine="480" w:firstLineChars="200"/>
        <w:rPr>
          <w:rFonts w:ascii="宋体" w:hAnsi="宋体"/>
          <w:sz w:val="24"/>
          <w:u w:val="single"/>
        </w:rPr>
      </w:pPr>
      <w:r>
        <w:rPr>
          <w:rFonts w:ascii="宋体" w:hAnsi="宋体"/>
          <w:sz w:val="24"/>
          <w:u w:val="single"/>
        </w:rPr>
        <w:t xml:space="preserve">                                                                       </w:t>
      </w:r>
    </w:p>
    <w:p w14:paraId="14D672CB">
      <w:pPr>
        <w:spacing w:line="360" w:lineRule="auto"/>
        <w:ind w:firstLine="480" w:firstLineChars="200"/>
        <w:rPr>
          <w:rFonts w:ascii="宋体" w:hAnsi="宋体"/>
          <w:sz w:val="24"/>
          <w:u w:val="single"/>
        </w:rPr>
      </w:pPr>
      <w:r>
        <w:rPr>
          <w:rFonts w:ascii="宋体" w:hAnsi="宋体"/>
          <w:sz w:val="24"/>
          <w:u w:val="single"/>
        </w:rPr>
        <w:t xml:space="preserve">                                                                       </w:t>
      </w:r>
    </w:p>
    <w:p w14:paraId="68A03294">
      <w:pPr>
        <w:spacing w:line="360" w:lineRule="auto"/>
        <w:ind w:left="480"/>
        <w:rPr>
          <w:rFonts w:ascii="宋体" w:hAnsi="宋体"/>
          <w:sz w:val="24"/>
        </w:rPr>
      </w:pPr>
      <w:r>
        <w:rPr>
          <w:rFonts w:ascii="宋体" w:hAnsi="宋体"/>
          <w:sz w:val="24"/>
        </w:rPr>
        <w:t xml:space="preserve">                           </w:t>
      </w:r>
    </w:p>
    <w:p w14:paraId="664FA215">
      <w:pPr>
        <w:spacing w:line="660" w:lineRule="exact"/>
        <w:rPr>
          <w:rFonts w:ascii="宋体" w:hAnsi="Calibri"/>
          <w:sz w:val="24"/>
        </w:rPr>
      </w:pPr>
      <w:r>
        <w:rPr>
          <w:rFonts w:hint="eastAsia" w:ascii="宋体" w:hAnsi="宋体"/>
          <w:sz w:val="24"/>
        </w:rPr>
        <w:t>投标人：（盖章）</w:t>
      </w:r>
    </w:p>
    <w:p w14:paraId="109511F7">
      <w:pPr>
        <w:spacing w:line="660" w:lineRule="exact"/>
        <w:rPr>
          <w:rFonts w:ascii="宋体" w:hAnsi="Calibri"/>
          <w:sz w:val="24"/>
        </w:rPr>
      </w:pPr>
      <w:r>
        <w:rPr>
          <w:rFonts w:hint="eastAsia" w:ascii="宋体" w:hAnsi="宋体"/>
          <w:sz w:val="24"/>
        </w:rPr>
        <w:t>法定代表人（委托代理人）：（签字）</w:t>
      </w:r>
    </w:p>
    <w:p w14:paraId="754B29B6">
      <w:pPr>
        <w:spacing w:line="660" w:lineRule="exact"/>
        <w:rPr>
          <w:rFonts w:ascii="宋体" w:hAnsi="宋体"/>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0D647CE">
      <w:pPr>
        <w:pStyle w:val="2"/>
      </w:pPr>
    </w:p>
    <w:p w14:paraId="4EB64F21">
      <w:pPr>
        <w:pStyle w:val="2"/>
      </w:pPr>
    </w:p>
    <w:p w14:paraId="680B14E2">
      <w:pPr>
        <w:pStyle w:val="102"/>
        <w:numPr>
          <w:ilvl w:val="0"/>
          <w:numId w:val="0"/>
        </w:numPr>
        <w:rPr>
          <w:rFonts w:ascii="宋体" w:hAnsi="宋体" w:eastAsia="宋体" w:cs="宋体"/>
          <w:sz w:val="32"/>
          <w:szCs w:val="32"/>
        </w:rPr>
      </w:pPr>
      <w:r>
        <w:rPr>
          <w:rFonts w:hint="eastAsia" w:ascii="宋体" w:hAnsi="宋体" w:eastAsia="宋体" w:cs="宋体"/>
          <w:sz w:val="32"/>
          <w:szCs w:val="32"/>
        </w:rPr>
        <w:t>附件</w:t>
      </w:r>
      <w:r>
        <w:rPr>
          <w:rFonts w:ascii="宋体" w:hAnsi="宋体" w:eastAsia="宋体" w:cs="宋体"/>
          <w:sz w:val="32"/>
          <w:szCs w:val="32"/>
        </w:rPr>
        <w:t>6</w:t>
      </w:r>
      <w:r>
        <w:rPr>
          <w:rFonts w:hint="eastAsia" w:ascii="宋体" w:hAnsi="宋体" w:eastAsia="宋体" w:cs="宋体"/>
          <w:sz w:val="32"/>
          <w:szCs w:val="32"/>
        </w:rPr>
        <w:t xml:space="preserve"> 开标一览表</w:t>
      </w:r>
    </w:p>
    <w:p w14:paraId="43F62457">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开标一览表</w:t>
      </w:r>
    </w:p>
    <w:p w14:paraId="009522E5">
      <w:pPr>
        <w:spacing w:line="360" w:lineRule="auto"/>
        <w:ind w:firstLine="480" w:firstLineChars="200"/>
        <w:rPr>
          <w:rFonts w:ascii="宋体" w:hAnsi="宋体"/>
          <w:color w:val="000000"/>
          <w:sz w:val="24"/>
          <w:szCs w:val="24"/>
        </w:rPr>
      </w:pPr>
      <w:r>
        <w:rPr>
          <w:rFonts w:hint="eastAsia" w:ascii="宋体" w:hAnsi="宋体"/>
          <w:color w:val="000000"/>
          <w:sz w:val="24"/>
          <w:szCs w:val="24"/>
        </w:rPr>
        <w:t>项目名称：</w:t>
      </w:r>
      <w:r>
        <w:rPr>
          <w:rFonts w:hint="eastAsia" w:ascii="宋体" w:hAnsi="宋体"/>
          <w:color w:val="000000"/>
          <w:sz w:val="24"/>
          <w:szCs w:val="24"/>
          <w:u w:val="single"/>
        </w:rPr>
        <w:t>杭研中心W</w:t>
      </w:r>
      <w:r>
        <w:rPr>
          <w:rFonts w:ascii="宋体" w:hAnsi="宋体"/>
          <w:color w:val="000000"/>
          <w:sz w:val="24"/>
          <w:szCs w:val="24"/>
          <w:u w:val="single"/>
        </w:rPr>
        <w:t>E52</w:t>
      </w:r>
      <w:r>
        <w:rPr>
          <w:rFonts w:hint="eastAsia" w:ascii="宋体" w:hAnsi="宋体"/>
          <w:color w:val="000000"/>
          <w:sz w:val="24"/>
          <w:szCs w:val="24"/>
          <w:u w:val="single"/>
        </w:rPr>
        <w:t>水力测功器维修</w:t>
      </w:r>
      <w:r>
        <w:rPr>
          <w:rFonts w:hint="eastAsia" w:ascii="宋体" w:hAnsi="宋体"/>
          <w:bCs/>
          <w:color w:val="000000"/>
          <w:sz w:val="24"/>
          <w:szCs w:val="24"/>
          <w:u w:val="single"/>
        </w:rPr>
        <w:t>招标</w:t>
      </w:r>
      <w:r>
        <w:rPr>
          <w:rFonts w:hint="eastAsia" w:ascii="宋体" w:hAnsi="宋体"/>
          <w:color w:val="000000"/>
          <w:sz w:val="24"/>
          <w:szCs w:val="24"/>
          <w:u w:val="single"/>
        </w:rPr>
        <w:t xml:space="preserve">项目 </w:t>
      </w:r>
      <w:r>
        <w:rPr>
          <w:rFonts w:ascii="宋体" w:hAnsi="宋体"/>
          <w:color w:val="000000"/>
          <w:sz w:val="24"/>
          <w:szCs w:val="24"/>
        </w:rPr>
        <w:t xml:space="preserve">                                                        </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1229"/>
        <w:gridCol w:w="853"/>
        <w:gridCol w:w="2454"/>
        <w:gridCol w:w="2354"/>
        <w:gridCol w:w="1776"/>
      </w:tblGrid>
      <w:tr w14:paraId="28C0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0" w:type="auto"/>
            <w:vAlign w:val="center"/>
          </w:tcPr>
          <w:p w14:paraId="20BF232F">
            <w:pPr>
              <w:jc w:val="center"/>
              <w:rPr>
                <w:b/>
              </w:rPr>
            </w:pPr>
            <w:r>
              <w:rPr>
                <w:rFonts w:hint="eastAsia"/>
                <w:b/>
              </w:rPr>
              <w:t>序号</w:t>
            </w:r>
          </w:p>
        </w:tc>
        <w:tc>
          <w:tcPr>
            <w:tcW w:w="1229" w:type="dxa"/>
            <w:vAlign w:val="center"/>
          </w:tcPr>
          <w:p w14:paraId="6FDD2FC1">
            <w:pPr>
              <w:jc w:val="center"/>
              <w:rPr>
                <w:b/>
              </w:rPr>
            </w:pPr>
            <w:r>
              <w:rPr>
                <w:rFonts w:hint="eastAsia"/>
                <w:b/>
              </w:rPr>
              <w:t>货物名称</w:t>
            </w:r>
          </w:p>
        </w:tc>
        <w:tc>
          <w:tcPr>
            <w:tcW w:w="853" w:type="dxa"/>
            <w:vAlign w:val="center"/>
          </w:tcPr>
          <w:p w14:paraId="2BD95640">
            <w:pPr>
              <w:jc w:val="center"/>
              <w:rPr>
                <w:b/>
              </w:rPr>
            </w:pPr>
            <w:r>
              <w:rPr>
                <w:rFonts w:hint="eastAsia"/>
                <w:b/>
              </w:rPr>
              <w:t>数量</w:t>
            </w:r>
          </w:p>
        </w:tc>
        <w:tc>
          <w:tcPr>
            <w:tcW w:w="2454" w:type="dxa"/>
            <w:vAlign w:val="center"/>
          </w:tcPr>
          <w:p w14:paraId="15BDE895">
            <w:pPr>
              <w:jc w:val="center"/>
              <w:rPr>
                <w:b/>
              </w:rPr>
            </w:pPr>
            <w:r>
              <w:rPr>
                <w:rFonts w:hint="eastAsia"/>
                <w:b/>
              </w:rPr>
              <w:t>投标总价</w:t>
            </w:r>
            <w:r>
              <w:rPr>
                <w:rFonts w:hint="eastAsia" w:ascii="等线" w:hAnsi="等线" w:eastAsia="等线"/>
                <w:b/>
              </w:rPr>
              <w:t>（元）</w:t>
            </w:r>
          </w:p>
        </w:tc>
        <w:tc>
          <w:tcPr>
            <w:tcW w:w="0" w:type="auto"/>
            <w:vAlign w:val="center"/>
          </w:tcPr>
          <w:p w14:paraId="22C1ED21">
            <w:pPr>
              <w:jc w:val="center"/>
              <w:rPr>
                <w:b/>
              </w:rPr>
            </w:pPr>
            <w:r>
              <w:rPr>
                <w:rFonts w:hint="eastAsia"/>
                <w:b/>
              </w:rPr>
              <w:t>付款方式及比例如何响应</w:t>
            </w:r>
          </w:p>
        </w:tc>
        <w:tc>
          <w:tcPr>
            <w:tcW w:w="0" w:type="auto"/>
            <w:vAlign w:val="center"/>
          </w:tcPr>
          <w:p w14:paraId="7EC063DA">
            <w:pPr>
              <w:jc w:val="center"/>
              <w:rPr>
                <w:rFonts w:ascii="等线" w:hAnsi="等线" w:eastAsia="等线"/>
                <w:b/>
              </w:rPr>
            </w:pPr>
            <w:r>
              <w:rPr>
                <w:rFonts w:hint="eastAsia"/>
                <w:b/>
              </w:rPr>
              <w:t>商务条款是否偏离</w:t>
            </w:r>
          </w:p>
        </w:tc>
      </w:tr>
      <w:tr w14:paraId="0386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0" w:type="auto"/>
            <w:vAlign w:val="center"/>
          </w:tcPr>
          <w:p w14:paraId="15928E85">
            <w:pPr>
              <w:jc w:val="center"/>
              <w:rPr>
                <w:b/>
              </w:rPr>
            </w:pPr>
            <w:r>
              <w:rPr>
                <w:rFonts w:hint="eastAsia"/>
                <w:b/>
              </w:rPr>
              <w:t>1</w:t>
            </w:r>
          </w:p>
        </w:tc>
        <w:tc>
          <w:tcPr>
            <w:tcW w:w="1229" w:type="dxa"/>
            <w:vAlign w:val="center"/>
          </w:tcPr>
          <w:p w14:paraId="22AEFB76">
            <w:pPr>
              <w:jc w:val="center"/>
              <w:rPr>
                <w:b/>
              </w:rPr>
            </w:pPr>
          </w:p>
        </w:tc>
        <w:tc>
          <w:tcPr>
            <w:tcW w:w="853" w:type="dxa"/>
            <w:vAlign w:val="center"/>
          </w:tcPr>
          <w:p w14:paraId="1FB876F9">
            <w:pPr>
              <w:jc w:val="center"/>
              <w:rPr>
                <w:b/>
              </w:rPr>
            </w:pPr>
            <w:r>
              <w:rPr>
                <w:rFonts w:hint="eastAsia"/>
                <w:b/>
              </w:rPr>
              <w:t>1</w:t>
            </w:r>
          </w:p>
        </w:tc>
        <w:tc>
          <w:tcPr>
            <w:tcW w:w="2454" w:type="dxa"/>
            <w:vAlign w:val="center"/>
          </w:tcPr>
          <w:p w14:paraId="7E5A7872">
            <w:pPr>
              <w:jc w:val="left"/>
              <w:rPr>
                <w:rFonts w:ascii="等线" w:hAnsi="等线" w:eastAsia="等线"/>
                <w:b/>
              </w:rPr>
            </w:pPr>
            <w:r>
              <w:rPr>
                <w:rFonts w:hint="eastAsia" w:ascii="等线" w:hAnsi="等线" w:eastAsia="等线"/>
                <w:b/>
              </w:rPr>
              <w:t>不含税价：</w:t>
            </w:r>
          </w:p>
          <w:p w14:paraId="582ECA31">
            <w:pPr>
              <w:jc w:val="left"/>
              <w:rPr>
                <w:rFonts w:ascii="等线" w:hAnsi="等线" w:eastAsia="等线"/>
                <w:b/>
              </w:rPr>
            </w:pPr>
            <w:r>
              <w:rPr>
                <w:rFonts w:hint="eastAsia" w:ascii="等线" w:hAnsi="等线" w:eastAsia="等线"/>
                <w:b/>
              </w:rPr>
              <w:t>含税价格：</w:t>
            </w:r>
            <w:r>
              <w:rPr>
                <w:rFonts w:hint="eastAsia" w:ascii="等线" w:hAnsi="等线" w:eastAsia="等线"/>
                <w:b/>
                <w:u w:val="single"/>
              </w:rPr>
              <w:t xml:space="preserve">    （大写：    ）</w:t>
            </w:r>
          </w:p>
          <w:p w14:paraId="6CBA28EB">
            <w:pPr>
              <w:jc w:val="left"/>
              <w:rPr>
                <w:b/>
              </w:rPr>
            </w:pPr>
            <w:r>
              <w:rPr>
                <w:rFonts w:hint="eastAsia" w:ascii="等线" w:hAnsi="等线" w:eastAsia="等线"/>
                <w:b/>
              </w:rPr>
              <w:t>税率：</w:t>
            </w:r>
          </w:p>
        </w:tc>
        <w:tc>
          <w:tcPr>
            <w:tcW w:w="0" w:type="auto"/>
            <w:vAlign w:val="center"/>
          </w:tcPr>
          <w:p w14:paraId="76F91BB7">
            <w:pPr>
              <w:jc w:val="center"/>
              <w:rPr>
                <w:b/>
              </w:rPr>
            </w:pPr>
          </w:p>
        </w:tc>
        <w:tc>
          <w:tcPr>
            <w:tcW w:w="0" w:type="auto"/>
            <w:vAlign w:val="center"/>
          </w:tcPr>
          <w:p w14:paraId="499F5015">
            <w:pPr>
              <w:jc w:val="center"/>
              <w:rPr>
                <w:b/>
              </w:rPr>
            </w:pPr>
          </w:p>
        </w:tc>
      </w:tr>
    </w:tbl>
    <w:p w14:paraId="63B482E2">
      <w:pPr>
        <w:rPr>
          <w:rFonts w:ascii="宋体" w:hAnsi="Arial"/>
          <w:sz w:val="24"/>
          <w:szCs w:val="24"/>
        </w:rPr>
      </w:pPr>
    </w:p>
    <w:p w14:paraId="3164B228">
      <w:pPr>
        <w:spacing w:line="400" w:lineRule="exact"/>
        <w:rPr>
          <w:rFonts w:ascii="宋体" w:hAnsi="Calibri"/>
          <w:szCs w:val="21"/>
        </w:rPr>
      </w:pPr>
      <w:r>
        <w:rPr>
          <w:rFonts w:hint="eastAsia" w:ascii="宋体" w:hAnsi="宋体"/>
          <w:b/>
          <w:bCs/>
          <w:szCs w:val="21"/>
        </w:rPr>
        <w:t>注：</w:t>
      </w:r>
    </w:p>
    <w:p w14:paraId="6E5821D6">
      <w:pPr>
        <w:spacing w:line="520" w:lineRule="exact"/>
        <w:rPr>
          <w:rFonts w:ascii="宋体" w:hAnsi="Calibri"/>
          <w:b/>
          <w:bCs/>
          <w:szCs w:val="21"/>
        </w:rPr>
      </w:pPr>
      <w:r>
        <w:rPr>
          <w:rFonts w:ascii="宋体" w:hAnsi="宋体"/>
          <w:b/>
          <w:bCs/>
          <w:szCs w:val="21"/>
        </w:rPr>
        <w:t>1</w:t>
      </w:r>
      <w:r>
        <w:rPr>
          <w:rFonts w:hint="eastAsia" w:ascii="宋体" w:hAnsi="宋体"/>
          <w:b/>
          <w:bCs/>
          <w:szCs w:val="21"/>
        </w:rPr>
        <w:t>.此表中的报价必须与相应的报价明细表中的报价一致。</w:t>
      </w:r>
    </w:p>
    <w:p w14:paraId="4DF1EE78">
      <w:pPr>
        <w:spacing w:line="300" w:lineRule="auto"/>
        <w:rPr>
          <w:rFonts w:ascii="宋体" w:hAnsi="宋体" w:cs="宋体"/>
          <w:b/>
        </w:rPr>
      </w:pPr>
      <w:r>
        <w:rPr>
          <w:rFonts w:hint="eastAsia" w:ascii="宋体" w:hAnsi="宋体" w:cs="宋体"/>
          <w:b/>
        </w:rPr>
        <w:t>2.需写明含税价、不含税价格、税率。</w:t>
      </w:r>
    </w:p>
    <w:p w14:paraId="069D4814">
      <w:pPr>
        <w:spacing w:line="300" w:lineRule="auto"/>
        <w:rPr>
          <w:rFonts w:ascii="宋体" w:hAnsi="宋体" w:cs="宋体"/>
          <w:b/>
        </w:rPr>
      </w:pPr>
      <w:r>
        <w:rPr>
          <w:rFonts w:hint="eastAsia" w:ascii="宋体" w:hAnsi="宋体" w:cs="宋体"/>
          <w:b/>
        </w:rPr>
        <w:t>3.投标总价包括设备费、调试费、备品备件、特殊工具、运杂费、装卸费、技术服务费、保险费及增值税和其它税费。</w:t>
      </w:r>
    </w:p>
    <w:p w14:paraId="38494765">
      <w:pPr>
        <w:pStyle w:val="2"/>
        <w:rPr>
          <w:rFonts w:hAnsi="宋体"/>
          <w:b/>
          <w:bCs/>
          <w:szCs w:val="21"/>
        </w:rPr>
      </w:pPr>
    </w:p>
    <w:p w14:paraId="27CF33BB">
      <w:pPr>
        <w:pStyle w:val="2"/>
        <w:rPr>
          <w:rFonts w:hAnsi="宋体"/>
          <w:b/>
          <w:bCs/>
          <w:szCs w:val="21"/>
        </w:rPr>
      </w:pPr>
    </w:p>
    <w:p w14:paraId="2D798ABF">
      <w:pPr>
        <w:spacing w:line="660" w:lineRule="exact"/>
        <w:jc w:val="center"/>
        <w:rPr>
          <w:rFonts w:ascii="宋体" w:hAnsi="Calibri"/>
          <w:sz w:val="24"/>
        </w:rPr>
      </w:pPr>
      <w:r>
        <w:rPr>
          <w:rFonts w:hint="eastAsia" w:ascii="宋体" w:hAnsi="宋体"/>
          <w:sz w:val="24"/>
        </w:rPr>
        <w:t xml:space="preserve">                        投标人：（盖章）</w:t>
      </w:r>
    </w:p>
    <w:p w14:paraId="6C897E07">
      <w:pPr>
        <w:spacing w:line="660" w:lineRule="exact"/>
        <w:jc w:val="right"/>
        <w:rPr>
          <w:rFonts w:ascii="宋体" w:hAnsi="Calibri"/>
          <w:sz w:val="24"/>
        </w:rPr>
      </w:pPr>
      <w:r>
        <w:rPr>
          <w:rFonts w:hint="eastAsia" w:ascii="宋体" w:hAnsi="宋体"/>
          <w:sz w:val="24"/>
        </w:rPr>
        <w:t>法定代表人（委托代理人）：（签字）</w:t>
      </w:r>
    </w:p>
    <w:p w14:paraId="10E67266">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4F5E511C">
      <w:pPr>
        <w:pStyle w:val="107"/>
      </w:pPr>
      <w:r>
        <w:t xml:space="preserve"> </w:t>
      </w:r>
    </w:p>
    <w:p w14:paraId="051C84E0">
      <w:pPr>
        <w:pStyle w:val="107"/>
      </w:pPr>
    </w:p>
    <w:p w14:paraId="5B1C6A47">
      <w:pPr>
        <w:pStyle w:val="107"/>
      </w:pPr>
    </w:p>
    <w:p w14:paraId="0624DA9C">
      <w:pPr>
        <w:pStyle w:val="107"/>
      </w:pPr>
    </w:p>
    <w:p w14:paraId="460CCB8D">
      <w:pPr>
        <w:pStyle w:val="107"/>
      </w:pPr>
    </w:p>
    <w:p w14:paraId="0F81EE36">
      <w:pPr>
        <w:pStyle w:val="107"/>
      </w:pPr>
    </w:p>
    <w:p w14:paraId="0F66485B">
      <w:pPr>
        <w:pStyle w:val="107"/>
      </w:pPr>
    </w:p>
    <w:p w14:paraId="56B13A24">
      <w:pPr>
        <w:pStyle w:val="107"/>
      </w:pPr>
    </w:p>
    <w:p w14:paraId="04FE6FA0">
      <w:pPr>
        <w:pStyle w:val="107"/>
      </w:pPr>
    </w:p>
    <w:p w14:paraId="58DCBE5A">
      <w:pPr>
        <w:pStyle w:val="102"/>
        <w:numPr>
          <w:ilvl w:val="0"/>
          <w:numId w:val="0"/>
        </w:numPr>
        <w:rPr>
          <w:rFonts w:ascii="宋体" w:hAnsi="宋体" w:eastAsia="宋体" w:cs="宋体"/>
          <w:sz w:val="32"/>
          <w:szCs w:val="32"/>
        </w:rPr>
      </w:pPr>
      <w:r>
        <w:rPr>
          <w:rFonts w:hint="eastAsia" w:ascii="宋体" w:hAnsi="宋体" w:eastAsia="宋体" w:cs="宋体"/>
          <w:sz w:val="32"/>
          <w:szCs w:val="32"/>
        </w:rPr>
        <w:t>附件7 商务条款偏离表</w:t>
      </w:r>
    </w:p>
    <w:p w14:paraId="4B8BE31F">
      <w:pPr>
        <w:spacing w:line="360" w:lineRule="auto"/>
        <w:jc w:val="center"/>
        <w:rPr>
          <w:rFonts w:ascii="宋体" w:hAnsi="宋体" w:cs="宋体"/>
          <w:b/>
          <w:bCs/>
          <w:color w:val="000000"/>
          <w:sz w:val="32"/>
          <w:szCs w:val="32"/>
        </w:rPr>
      </w:pPr>
      <w:r>
        <w:rPr>
          <w:rFonts w:hint="eastAsia" w:ascii="宋体" w:hAnsi="宋体" w:cs="宋体"/>
          <w:b/>
          <w:bCs/>
          <w:color w:val="000000"/>
          <w:sz w:val="32"/>
          <w:szCs w:val="32"/>
        </w:rPr>
        <w:t>商务条款偏离表</w:t>
      </w:r>
    </w:p>
    <w:tbl>
      <w:tblPr>
        <w:tblStyle w:val="45"/>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7B20A4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7A4DE5D">
            <w:pPr>
              <w:jc w:val="center"/>
              <w:rPr>
                <w:b/>
              </w:rPr>
            </w:pPr>
            <w:r>
              <w:rPr>
                <w:rFonts w:hint="eastAsia" w:ascii="宋体" w:hAnsi="宋体" w:cs="宋体"/>
                <w:b/>
                <w:bCs/>
                <w:sz w:val="24"/>
                <w:szCs w:val="24"/>
              </w:rPr>
              <w:t>杭研中心W</w:t>
            </w:r>
            <w:r>
              <w:rPr>
                <w:rFonts w:ascii="宋体" w:hAnsi="宋体" w:cs="宋体"/>
                <w:b/>
                <w:bCs/>
                <w:sz w:val="24"/>
                <w:szCs w:val="24"/>
              </w:rPr>
              <w:t>E52</w:t>
            </w:r>
            <w:r>
              <w:rPr>
                <w:rFonts w:hint="eastAsia" w:ascii="宋体" w:hAnsi="宋体" w:cs="宋体"/>
                <w:b/>
                <w:bCs/>
                <w:sz w:val="24"/>
                <w:szCs w:val="24"/>
              </w:rPr>
              <w:t>水力测功器维修</w:t>
            </w:r>
            <w:r>
              <w:rPr>
                <w:rFonts w:hint="eastAsia" w:ascii="宋体" w:hAnsi="宋体"/>
                <w:b/>
                <w:bCs/>
                <w:color w:val="000000"/>
                <w:sz w:val="24"/>
                <w:szCs w:val="24"/>
              </w:rPr>
              <w:t>招标</w:t>
            </w:r>
            <w:r>
              <w:rPr>
                <w:rFonts w:hint="eastAsia" w:ascii="宋体" w:hAnsi="宋体" w:cs="宋体"/>
                <w:b/>
                <w:bCs/>
                <w:sz w:val="24"/>
                <w:szCs w:val="24"/>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7C6CB664">
            <w:pPr>
              <w:jc w:val="center"/>
              <w:rPr>
                <w:b/>
              </w:rPr>
            </w:pPr>
            <w:r>
              <w:rPr>
                <w:rFonts w:hint="eastAsia" w:ascii="宋体" w:hAnsi="宋体" w:cs="宋体"/>
                <w:b/>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39909559">
            <w:pPr>
              <w:jc w:val="center"/>
              <w:rPr>
                <w:b/>
              </w:rPr>
            </w:pPr>
            <w:r>
              <w:rPr>
                <w:rFonts w:hint="eastAsia" w:ascii="宋体" w:hAnsi="宋体" w:cs="宋体"/>
                <w:b/>
              </w:rPr>
              <w:t>响应规格</w:t>
            </w:r>
          </w:p>
        </w:tc>
        <w:tc>
          <w:tcPr>
            <w:tcW w:w="1645" w:type="dxa"/>
            <w:tcBorders>
              <w:top w:val="single" w:color="auto" w:sz="4" w:space="0"/>
              <w:left w:val="single" w:color="auto" w:sz="4" w:space="0"/>
              <w:bottom w:val="single" w:color="auto" w:sz="4" w:space="0"/>
            </w:tcBorders>
            <w:vAlign w:val="center"/>
          </w:tcPr>
          <w:p w14:paraId="6FA544C8">
            <w:pPr>
              <w:jc w:val="center"/>
              <w:rPr>
                <w:b/>
              </w:rPr>
            </w:pPr>
            <w:r>
              <w:rPr>
                <w:rFonts w:hint="eastAsia" w:ascii="宋体" w:hAnsi="宋体" w:cs="宋体"/>
                <w:b/>
              </w:rPr>
              <w:t>是否偏离</w:t>
            </w:r>
          </w:p>
          <w:p w14:paraId="713D16B0">
            <w:pPr>
              <w:jc w:val="center"/>
              <w:rPr>
                <w:b/>
              </w:rPr>
            </w:pPr>
            <w:r>
              <w:rPr>
                <w:rFonts w:hint="eastAsia" w:ascii="宋体" w:hAnsi="宋体" w:cs="宋体"/>
                <w:b/>
              </w:rPr>
              <w:t>（提供说明）</w:t>
            </w:r>
          </w:p>
        </w:tc>
      </w:tr>
      <w:tr w14:paraId="77ED71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BA24EA4">
            <w:pPr>
              <w:jc w:val="center"/>
              <w:rPr>
                <w:b/>
              </w:rPr>
            </w:pPr>
            <w:r>
              <w:rPr>
                <w:rFonts w:hint="eastAsia" w:ascii="宋体" w:hAnsi="宋体" w:cs="宋体"/>
                <w:b/>
              </w:rPr>
              <w:t>交货方式</w:t>
            </w:r>
          </w:p>
        </w:tc>
        <w:tc>
          <w:tcPr>
            <w:tcW w:w="2875" w:type="dxa"/>
            <w:tcBorders>
              <w:top w:val="single" w:color="auto" w:sz="4" w:space="0"/>
              <w:left w:val="single" w:color="auto" w:sz="4" w:space="0"/>
              <w:bottom w:val="single" w:color="auto" w:sz="4" w:space="0"/>
              <w:right w:val="single" w:color="auto" w:sz="4" w:space="0"/>
            </w:tcBorders>
            <w:vAlign w:val="center"/>
          </w:tcPr>
          <w:p w14:paraId="3E680451">
            <w:pPr>
              <w:jc w:val="center"/>
              <w:rPr>
                <w:b/>
                <w:szCs w:val="21"/>
              </w:rPr>
            </w:pPr>
            <w:r>
              <w:rPr>
                <w:rFonts w:hint="eastAsia" w:ascii="宋体" w:hAnsi="宋体" w:cs="宋体"/>
                <w:sz w:val="24"/>
                <w:szCs w:val="24"/>
              </w:rPr>
              <w:t>完全交钥匙方式</w:t>
            </w:r>
          </w:p>
        </w:tc>
        <w:tc>
          <w:tcPr>
            <w:tcW w:w="2885" w:type="dxa"/>
            <w:tcBorders>
              <w:top w:val="single" w:color="auto" w:sz="4" w:space="0"/>
              <w:left w:val="single" w:color="auto" w:sz="4" w:space="0"/>
              <w:bottom w:val="single" w:color="auto" w:sz="4" w:space="0"/>
              <w:right w:val="single" w:color="auto" w:sz="4" w:space="0"/>
            </w:tcBorders>
            <w:vAlign w:val="center"/>
          </w:tcPr>
          <w:p w14:paraId="07F79BDE">
            <w:pPr>
              <w:jc w:val="center"/>
              <w:rPr>
                <w:b/>
                <w:szCs w:val="21"/>
              </w:rPr>
            </w:pPr>
          </w:p>
        </w:tc>
        <w:tc>
          <w:tcPr>
            <w:tcW w:w="1645" w:type="dxa"/>
            <w:tcBorders>
              <w:top w:val="single" w:color="auto" w:sz="4" w:space="0"/>
              <w:left w:val="single" w:color="auto" w:sz="4" w:space="0"/>
              <w:bottom w:val="single" w:color="auto" w:sz="4" w:space="0"/>
            </w:tcBorders>
            <w:vAlign w:val="center"/>
          </w:tcPr>
          <w:p w14:paraId="68E923E4">
            <w:pPr>
              <w:jc w:val="center"/>
              <w:rPr>
                <w:b/>
                <w:szCs w:val="21"/>
              </w:rPr>
            </w:pPr>
          </w:p>
        </w:tc>
      </w:tr>
      <w:tr w14:paraId="342C01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63C1F1C">
            <w:pPr>
              <w:jc w:val="center"/>
              <w:rPr>
                <w:b/>
              </w:rPr>
            </w:pPr>
            <w:r>
              <w:rPr>
                <w:rFonts w:hint="eastAsia" w:ascii="黑体" w:eastAsia="黑体"/>
                <w:sz w:val="24"/>
                <w:szCs w:val="24"/>
              </w:rPr>
              <w:t>付款方式</w:t>
            </w:r>
          </w:p>
        </w:tc>
        <w:tc>
          <w:tcPr>
            <w:tcW w:w="2875" w:type="dxa"/>
            <w:tcBorders>
              <w:top w:val="single" w:color="auto" w:sz="4" w:space="0"/>
              <w:left w:val="single" w:color="auto" w:sz="4" w:space="0"/>
              <w:bottom w:val="single" w:color="auto" w:sz="4" w:space="0"/>
              <w:right w:val="single" w:color="auto" w:sz="4" w:space="0"/>
            </w:tcBorders>
          </w:tcPr>
          <w:p w14:paraId="0E68291D">
            <w:pPr>
              <w:jc w:val="center"/>
              <w:rPr>
                <w:b/>
                <w:szCs w:val="21"/>
              </w:rPr>
            </w:pPr>
            <w:r>
              <w:rPr>
                <w:rFonts w:hint="eastAsia"/>
              </w:rPr>
              <w:t>半年期商业汇票（包括银行承兑汇票和商业承兑汇票）</w:t>
            </w:r>
          </w:p>
        </w:tc>
        <w:tc>
          <w:tcPr>
            <w:tcW w:w="2885" w:type="dxa"/>
            <w:tcBorders>
              <w:top w:val="single" w:color="auto" w:sz="4" w:space="0"/>
              <w:left w:val="single" w:color="auto" w:sz="4" w:space="0"/>
              <w:bottom w:val="single" w:color="auto" w:sz="4" w:space="0"/>
              <w:right w:val="single" w:color="auto" w:sz="4" w:space="0"/>
            </w:tcBorders>
          </w:tcPr>
          <w:p w14:paraId="5856A7FE">
            <w:pPr>
              <w:jc w:val="center"/>
              <w:rPr>
                <w:b/>
                <w:szCs w:val="21"/>
              </w:rPr>
            </w:pPr>
          </w:p>
        </w:tc>
        <w:tc>
          <w:tcPr>
            <w:tcW w:w="1645" w:type="dxa"/>
            <w:tcBorders>
              <w:top w:val="single" w:color="auto" w:sz="4" w:space="0"/>
              <w:left w:val="single" w:color="auto" w:sz="4" w:space="0"/>
              <w:bottom w:val="single" w:color="auto" w:sz="4" w:space="0"/>
            </w:tcBorders>
            <w:vAlign w:val="center"/>
          </w:tcPr>
          <w:p w14:paraId="0CCA664F">
            <w:pPr>
              <w:jc w:val="center"/>
              <w:rPr>
                <w:b/>
              </w:rPr>
            </w:pPr>
          </w:p>
        </w:tc>
      </w:tr>
      <w:tr w14:paraId="32D66E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9264AAA">
            <w:pPr>
              <w:jc w:val="center"/>
              <w:rPr>
                <w:rFonts w:ascii="黑体" w:eastAsia="黑体"/>
                <w:sz w:val="24"/>
                <w:szCs w:val="24"/>
              </w:rPr>
            </w:pPr>
            <w:r>
              <w:rPr>
                <w:rFonts w:hint="eastAsia" w:ascii="黑体" w:eastAsia="黑体"/>
                <w:sz w:val="24"/>
                <w:szCs w:val="24"/>
              </w:rPr>
              <w:t>服务内容</w:t>
            </w:r>
          </w:p>
        </w:tc>
        <w:tc>
          <w:tcPr>
            <w:tcW w:w="2875" w:type="dxa"/>
            <w:tcBorders>
              <w:top w:val="single" w:color="auto" w:sz="4" w:space="0"/>
              <w:left w:val="single" w:color="auto" w:sz="4" w:space="0"/>
              <w:bottom w:val="single" w:color="auto" w:sz="4" w:space="0"/>
              <w:right w:val="single" w:color="auto" w:sz="4" w:space="0"/>
            </w:tcBorders>
          </w:tcPr>
          <w:p w14:paraId="0FC82148">
            <w:pPr>
              <w:jc w:val="center"/>
              <w:rPr>
                <w:b/>
                <w:szCs w:val="21"/>
              </w:rPr>
            </w:pPr>
            <w:r>
              <w:t>2台WE52水力测功器维修，3块7017模块，13只DRUCK压力传感器</w:t>
            </w:r>
          </w:p>
        </w:tc>
        <w:tc>
          <w:tcPr>
            <w:tcW w:w="2885" w:type="dxa"/>
            <w:tcBorders>
              <w:top w:val="single" w:color="auto" w:sz="4" w:space="0"/>
              <w:left w:val="single" w:color="auto" w:sz="4" w:space="0"/>
              <w:bottom w:val="single" w:color="auto" w:sz="4" w:space="0"/>
              <w:right w:val="single" w:color="auto" w:sz="4" w:space="0"/>
            </w:tcBorders>
          </w:tcPr>
          <w:p w14:paraId="62716985">
            <w:pPr>
              <w:jc w:val="center"/>
              <w:rPr>
                <w:b/>
                <w:szCs w:val="21"/>
              </w:rPr>
            </w:pPr>
          </w:p>
        </w:tc>
        <w:tc>
          <w:tcPr>
            <w:tcW w:w="1645" w:type="dxa"/>
            <w:tcBorders>
              <w:top w:val="single" w:color="auto" w:sz="4" w:space="0"/>
              <w:left w:val="single" w:color="auto" w:sz="4" w:space="0"/>
              <w:bottom w:val="single" w:color="auto" w:sz="4" w:space="0"/>
            </w:tcBorders>
            <w:vAlign w:val="center"/>
          </w:tcPr>
          <w:p w14:paraId="642BB56D">
            <w:pPr>
              <w:jc w:val="center"/>
              <w:rPr>
                <w:b/>
              </w:rPr>
            </w:pPr>
          </w:p>
        </w:tc>
      </w:tr>
    </w:tbl>
    <w:p w14:paraId="500A45A8">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ascii="宋体" w:hAnsi="宋体"/>
          <w:color w:val="000000"/>
          <w:sz w:val="24"/>
          <w:szCs w:val="24"/>
        </w:rPr>
        <w:t xml:space="preserve">                   </w:t>
      </w:r>
      <w:r>
        <w:rPr>
          <w:rFonts w:hint="eastAsia" w:ascii="宋体" w:hAnsi="宋体"/>
          <w:color w:val="000000"/>
          <w:sz w:val="24"/>
          <w:szCs w:val="24"/>
        </w:rPr>
        <w:t>授权代表签字：</w:t>
      </w:r>
      <w:r>
        <w:rPr>
          <w:rFonts w:ascii="宋体" w:hAnsi="宋体"/>
          <w:color w:val="000000"/>
          <w:sz w:val="24"/>
          <w:szCs w:val="24"/>
        </w:rPr>
        <w:t xml:space="preserve">            </w:t>
      </w:r>
      <w:r>
        <w:rPr>
          <w:rFonts w:hint="eastAsia" w:ascii="宋体" w:hAnsi="宋体"/>
          <w:color w:val="000000"/>
          <w:sz w:val="24"/>
          <w:szCs w:val="24"/>
        </w:rPr>
        <w:t>日期：</w:t>
      </w:r>
    </w:p>
    <w:p w14:paraId="23F503AA">
      <w:pPr>
        <w:spacing w:line="360" w:lineRule="auto"/>
        <w:ind w:firstLine="480" w:firstLineChars="200"/>
        <w:rPr>
          <w:rFonts w:ascii="宋体" w:hAnsi="宋体"/>
          <w:color w:val="000000"/>
          <w:sz w:val="24"/>
          <w:szCs w:val="24"/>
        </w:rPr>
      </w:pPr>
      <w:r>
        <w:rPr>
          <w:rFonts w:hint="eastAsia" w:ascii="宋体" w:hAnsi="宋体"/>
          <w:color w:val="000000"/>
          <w:sz w:val="24"/>
          <w:szCs w:val="24"/>
        </w:rPr>
        <w:t>注：为避免歧义，无偏离也应要提报该表，并注明“无”字。如无该表则即使在其它部分已反映，将也被视为“无偏离”。</w:t>
      </w:r>
    </w:p>
    <w:p w14:paraId="185B4049">
      <w:pPr>
        <w:pStyle w:val="20"/>
      </w:pPr>
    </w:p>
    <w:p w14:paraId="0428B62D">
      <w:pPr>
        <w:pStyle w:val="107"/>
        <w:rPr>
          <w:rFonts w:hAnsi="宋体"/>
          <w:sz w:val="24"/>
        </w:rPr>
      </w:pPr>
    </w:p>
    <w:p w14:paraId="3CDA800D">
      <w:pPr>
        <w:pStyle w:val="107"/>
        <w:rPr>
          <w:rFonts w:hAnsi="宋体"/>
          <w:sz w:val="24"/>
        </w:rPr>
      </w:pPr>
    </w:p>
    <w:p w14:paraId="4242182F">
      <w:pPr>
        <w:pStyle w:val="107"/>
        <w:rPr>
          <w:rFonts w:hAnsi="宋体"/>
          <w:sz w:val="24"/>
        </w:rPr>
      </w:pPr>
    </w:p>
    <w:p w14:paraId="45B0C6F4">
      <w:pPr>
        <w:pStyle w:val="107"/>
        <w:rPr>
          <w:rFonts w:hAnsi="宋体"/>
          <w:sz w:val="24"/>
        </w:rPr>
      </w:pPr>
    </w:p>
    <w:p w14:paraId="211F7255">
      <w:pPr>
        <w:pStyle w:val="107"/>
        <w:rPr>
          <w:rFonts w:hint="eastAsia" w:hAnsi="宋体"/>
          <w:sz w:val="24"/>
        </w:rPr>
      </w:pPr>
    </w:p>
    <w:p w14:paraId="79DAEA56">
      <w:pPr>
        <w:pStyle w:val="107"/>
        <w:rPr>
          <w:rFonts w:hAnsi="宋体"/>
          <w:sz w:val="24"/>
        </w:rPr>
      </w:pPr>
    </w:p>
    <w:p w14:paraId="0C6C5A6C">
      <w:pPr>
        <w:pStyle w:val="107"/>
        <w:rPr>
          <w:rFonts w:hAnsi="宋体"/>
          <w:sz w:val="24"/>
        </w:rPr>
      </w:pPr>
    </w:p>
    <w:p w14:paraId="230E7E34">
      <w:pPr>
        <w:pStyle w:val="107"/>
        <w:rPr>
          <w:rFonts w:hAnsi="宋体"/>
          <w:sz w:val="24"/>
        </w:rPr>
      </w:pPr>
    </w:p>
    <w:p w14:paraId="5F32D3B5">
      <w:pPr>
        <w:pStyle w:val="107"/>
        <w:rPr>
          <w:rFonts w:hAnsi="宋体"/>
          <w:sz w:val="24"/>
        </w:rPr>
      </w:pPr>
    </w:p>
    <w:p w14:paraId="0515FFF4">
      <w:pPr>
        <w:pStyle w:val="107"/>
        <w:rPr>
          <w:rFonts w:hAnsi="宋体"/>
          <w:sz w:val="24"/>
        </w:rPr>
      </w:pPr>
    </w:p>
    <w:p w14:paraId="0354F0C8">
      <w:pPr>
        <w:pStyle w:val="107"/>
        <w:rPr>
          <w:rFonts w:hAnsi="宋体"/>
          <w:sz w:val="24"/>
        </w:rPr>
      </w:pPr>
    </w:p>
    <w:p w14:paraId="063D7EA2">
      <w:pPr>
        <w:pStyle w:val="107"/>
        <w:rPr>
          <w:rFonts w:hAnsi="宋体"/>
          <w:sz w:val="24"/>
        </w:rPr>
      </w:pPr>
    </w:p>
    <w:p w14:paraId="06FD796B">
      <w:pPr>
        <w:pStyle w:val="107"/>
        <w:rPr>
          <w:rFonts w:hAnsi="宋体"/>
          <w:sz w:val="24"/>
        </w:rPr>
      </w:pPr>
    </w:p>
    <w:p w14:paraId="0AD2B213">
      <w:pPr>
        <w:pStyle w:val="107"/>
        <w:rPr>
          <w:rFonts w:hAnsi="宋体"/>
          <w:sz w:val="24"/>
        </w:rPr>
      </w:pPr>
    </w:p>
    <w:p w14:paraId="75A1DE86">
      <w:pPr>
        <w:pStyle w:val="107"/>
        <w:rPr>
          <w:rFonts w:hAnsi="宋体"/>
          <w:sz w:val="24"/>
        </w:rPr>
      </w:pPr>
    </w:p>
    <w:p w14:paraId="494CB221">
      <w:pPr>
        <w:pStyle w:val="102"/>
        <w:numPr>
          <w:ilvl w:val="0"/>
          <w:numId w:val="0"/>
        </w:numPr>
        <w:rPr>
          <w:rFonts w:ascii="宋体" w:hAnsi="宋体" w:eastAsia="宋体" w:cs="宋体"/>
          <w:sz w:val="32"/>
          <w:szCs w:val="32"/>
        </w:rPr>
      </w:pPr>
      <w:r>
        <w:rPr>
          <w:rFonts w:hint="eastAsia" w:ascii="宋体" w:hAnsi="宋体" w:eastAsia="宋体" w:cs="宋体"/>
          <w:sz w:val="32"/>
          <w:szCs w:val="32"/>
        </w:rPr>
        <w:t>附件8 分项报价表</w:t>
      </w:r>
    </w:p>
    <w:tbl>
      <w:tblPr>
        <w:tblStyle w:val="45"/>
        <w:tblW w:w="8647" w:type="dxa"/>
        <w:tblInd w:w="-5" w:type="dxa"/>
        <w:tblLayout w:type="autofit"/>
        <w:tblCellMar>
          <w:top w:w="0" w:type="dxa"/>
          <w:left w:w="108" w:type="dxa"/>
          <w:bottom w:w="0" w:type="dxa"/>
          <w:right w:w="108" w:type="dxa"/>
        </w:tblCellMar>
      </w:tblPr>
      <w:tblGrid>
        <w:gridCol w:w="544"/>
        <w:gridCol w:w="1150"/>
        <w:gridCol w:w="952"/>
        <w:gridCol w:w="567"/>
        <w:gridCol w:w="485"/>
        <w:gridCol w:w="1276"/>
        <w:gridCol w:w="486"/>
        <w:gridCol w:w="513"/>
        <w:gridCol w:w="1123"/>
        <w:gridCol w:w="517"/>
        <w:gridCol w:w="517"/>
        <w:gridCol w:w="517"/>
      </w:tblGrid>
      <w:tr w14:paraId="700CD067">
        <w:tblPrEx>
          <w:tblCellMar>
            <w:top w:w="0" w:type="dxa"/>
            <w:left w:w="108" w:type="dxa"/>
            <w:bottom w:w="0" w:type="dxa"/>
            <w:right w:w="108" w:type="dxa"/>
          </w:tblCellMar>
        </w:tblPrEx>
        <w:trPr>
          <w:trHeight w:val="588" w:hRule="atLeast"/>
        </w:trPr>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9582">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序号</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0514">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项目名称</w:t>
            </w:r>
          </w:p>
        </w:tc>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79500">
            <w:pPr>
              <w:widowControl/>
              <w:jc w:val="center"/>
              <w:textAlignment w:val="center"/>
              <w:rPr>
                <w:rFonts w:ascii="宋体" w:hAnsi="宋体" w:cs="宋体"/>
                <w:color w:val="000000"/>
                <w:sz w:val="24"/>
                <w:szCs w:val="24"/>
              </w:rPr>
            </w:pPr>
            <w:r>
              <w:rPr>
                <w:rFonts w:hint="eastAsia" w:ascii="宋体" w:hAnsi="宋体" w:cs="宋体"/>
                <w:color w:val="000000"/>
                <w:sz w:val="24"/>
                <w:szCs w:val="24"/>
              </w:rPr>
              <w:t>规格型号</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F371">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单位</w:t>
            </w:r>
          </w:p>
        </w:tc>
        <w:tc>
          <w:tcPr>
            <w:tcW w:w="509" w:type="dxa"/>
            <w:tcBorders>
              <w:top w:val="single" w:color="000000" w:sz="4" w:space="0"/>
              <w:left w:val="single" w:color="000000" w:sz="4" w:space="0"/>
              <w:bottom w:val="single" w:color="000000" w:sz="4" w:space="0"/>
              <w:right w:val="single" w:color="000000" w:sz="4" w:space="0"/>
            </w:tcBorders>
          </w:tcPr>
          <w:p w14:paraId="26868D17">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数量</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99A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未税单价（元）</w:t>
            </w:r>
          </w:p>
        </w:tc>
        <w:tc>
          <w:tcPr>
            <w:tcW w:w="511" w:type="dxa"/>
            <w:tcBorders>
              <w:top w:val="single" w:color="000000" w:sz="4" w:space="0"/>
              <w:left w:val="single" w:color="000000" w:sz="4" w:space="0"/>
              <w:right w:val="single" w:color="000000" w:sz="4" w:space="0"/>
            </w:tcBorders>
          </w:tcPr>
          <w:p w14:paraId="009BDE5E">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税率</w:t>
            </w:r>
          </w:p>
        </w:tc>
        <w:tc>
          <w:tcPr>
            <w:tcW w:w="559" w:type="dxa"/>
            <w:tcBorders>
              <w:top w:val="single" w:color="000000" w:sz="4" w:space="0"/>
              <w:left w:val="single" w:color="000000" w:sz="4" w:space="0"/>
              <w:right w:val="single" w:color="000000" w:sz="4" w:space="0"/>
            </w:tcBorders>
          </w:tcPr>
          <w:p w14:paraId="7492CE98">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税额</w:t>
            </w:r>
          </w:p>
        </w:tc>
        <w:tc>
          <w:tcPr>
            <w:tcW w:w="1277" w:type="dxa"/>
            <w:tcBorders>
              <w:top w:val="single" w:color="000000" w:sz="4" w:space="0"/>
              <w:left w:val="single" w:color="000000" w:sz="4" w:space="0"/>
              <w:right w:val="single" w:color="000000" w:sz="4" w:space="0"/>
            </w:tcBorders>
          </w:tcPr>
          <w:p w14:paraId="2ABD0AAD">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含税单价（元）</w:t>
            </w:r>
          </w:p>
        </w:tc>
        <w:tc>
          <w:tcPr>
            <w:tcW w:w="567" w:type="dxa"/>
            <w:tcBorders>
              <w:top w:val="single" w:color="000000" w:sz="4" w:space="0"/>
              <w:left w:val="single" w:color="000000" w:sz="4" w:space="0"/>
              <w:right w:val="single" w:color="000000" w:sz="4" w:space="0"/>
            </w:tcBorders>
          </w:tcPr>
          <w:p w14:paraId="77881D81">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合计</w:t>
            </w:r>
          </w:p>
        </w:tc>
        <w:tc>
          <w:tcPr>
            <w:tcW w:w="567" w:type="dxa"/>
            <w:tcBorders>
              <w:top w:val="single" w:color="000000" w:sz="4" w:space="0"/>
              <w:left w:val="single" w:color="000000" w:sz="4" w:space="0"/>
              <w:right w:val="single" w:color="000000" w:sz="4" w:space="0"/>
            </w:tcBorders>
          </w:tcPr>
          <w:p w14:paraId="71EADB1E">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品牌</w:t>
            </w:r>
          </w:p>
        </w:tc>
        <w:tc>
          <w:tcPr>
            <w:tcW w:w="567" w:type="dxa"/>
            <w:tcBorders>
              <w:top w:val="single" w:color="000000" w:sz="4" w:space="0"/>
              <w:left w:val="single" w:color="000000" w:sz="4" w:space="0"/>
              <w:right w:val="single" w:color="000000" w:sz="4" w:space="0"/>
            </w:tcBorders>
          </w:tcPr>
          <w:p w14:paraId="1E84B50F">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其他</w:t>
            </w:r>
          </w:p>
        </w:tc>
      </w:tr>
      <w:tr w14:paraId="6C89B53B">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23816D8F">
            <w:pPr>
              <w:widowControl/>
              <w:jc w:val="center"/>
              <w:rPr>
                <w:color w:val="000000"/>
                <w:sz w:val="32"/>
                <w:szCs w:val="32"/>
              </w:rPr>
            </w:pPr>
            <w:r>
              <w:rPr>
                <w:rFonts w:hint="eastAsia"/>
                <w:color w:val="000000"/>
                <w:sz w:val="32"/>
                <w:szCs w:val="32"/>
              </w:rPr>
              <w:t>1</w:t>
            </w:r>
          </w:p>
        </w:tc>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14:paraId="67683453">
            <w:pPr>
              <w:widowControl/>
              <w:jc w:val="center"/>
              <w:textAlignment w:val="center"/>
              <w:rPr>
                <w:rFonts w:ascii="宋体" w:hAnsi="宋体" w:cs="宋体"/>
                <w:color w:val="000000"/>
                <w:kern w:val="0"/>
                <w:sz w:val="24"/>
                <w:szCs w:val="24"/>
                <w:lang w:bidi="ar"/>
              </w:rPr>
            </w:pPr>
            <w:r>
              <w:t>水力测功器维修</w:t>
            </w:r>
          </w:p>
        </w:tc>
        <w:tc>
          <w:tcPr>
            <w:tcW w:w="5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CE89A49">
            <w:pPr>
              <w:spacing w:line="360" w:lineRule="exact"/>
              <w:jc w:val="center"/>
              <w:rPr>
                <w:rFonts w:ascii="宋体" w:hAnsi="宋体" w:cs="宋体"/>
              </w:rPr>
            </w:pPr>
            <w:r>
              <w:t>WE52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199B9">
            <w:pPr>
              <w:jc w:val="center"/>
              <w:rPr>
                <w:rFonts w:ascii="宋体" w:hAnsi="宋体" w:cs="宋体"/>
                <w:color w:val="000000"/>
                <w:sz w:val="24"/>
                <w:szCs w:val="24"/>
              </w:rPr>
            </w:pPr>
            <w:r>
              <w:rPr>
                <w:rFonts w:hint="eastAsia" w:ascii="宋体" w:hAnsi="宋体" w:cs="宋体"/>
                <w:color w:val="000000"/>
                <w:sz w:val="24"/>
                <w:szCs w:val="24"/>
              </w:rPr>
              <w:t>台</w:t>
            </w:r>
          </w:p>
        </w:tc>
        <w:tc>
          <w:tcPr>
            <w:tcW w:w="509" w:type="dxa"/>
            <w:tcBorders>
              <w:top w:val="single" w:color="000000" w:sz="4" w:space="0"/>
              <w:left w:val="single" w:color="000000" w:sz="4" w:space="0"/>
              <w:bottom w:val="single" w:color="000000" w:sz="4" w:space="0"/>
              <w:right w:val="single" w:color="000000" w:sz="4" w:space="0"/>
            </w:tcBorders>
          </w:tcPr>
          <w:p w14:paraId="6CB1D550">
            <w:pPr>
              <w:jc w:val="center"/>
              <w:rPr>
                <w:rFonts w:ascii="宋体" w:hAnsi="宋体" w:cs="宋体"/>
                <w:color w:val="000000"/>
                <w:sz w:val="24"/>
                <w:szCs w:val="24"/>
              </w:rPr>
            </w:pPr>
            <w:r>
              <w:rPr>
                <w:rFonts w:hint="eastAsia" w:ascii="宋体" w:hAnsi="宋体" w:cs="宋体"/>
                <w:color w:val="000000"/>
                <w:sz w:val="24"/>
                <w:szCs w:val="24"/>
              </w:rPr>
              <w:t>2</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4E2CB">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649FBA08">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60D7922C">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5BA02FBA">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1032CBF7">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6A243CF7">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601BA0B3">
            <w:pPr>
              <w:jc w:val="center"/>
              <w:rPr>
                <w:rFonts w:ascii="宋体" w:hAnsi="宋体" w:cs="宋体"/>
                <w:color w:val="000000"/>
                <w:sz w:val="24"/>
                <w:szCs w:val="24"/>
              </w:rPr>
            </w:pPr>
          </w:p>
        </w:tc>
      </w:tr>
      <w:tr w14:paraId="3DE0A412">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5461A618">
            <w:pPr>
              <w:widowControl/>
              <w:jc w:val="center"/>
              <w:rPr>
                <w:color w:val="000000"/>
                <w:sz w:val="32"/>
                <w:szCs w:val="32"/>
              </w:rPr>
            </w:pPr>
            <w:r>
              <w:rPr>
                <w:rFonts w:hint="eastAsia"/>
                <w:color w:val="000000"/>
                <w:sz w:val="32"/>
                <w:szCs w:val="32"/>
              </w:rPr>
              <w:t>2</w:t>
            </w:r>
          </w:p>
        </w:tc>
        <w:tc>
          <w:tcPr>
            <w:tcW w:w="1150" w:type="dxa"/>
            <w:tcBorders>
              <w:top w:val="nil"/>
              <w:left w:val="single" w:color="auto" w:sz="4" w:space="0"/>
              <w:bottom w:val="single" w:color="auto" w:sz="4" w:space="0"/>
              <w:right w:val="single" w:color="auto" w:sz="4" w:space="0"/>
            </w:tcBorders>
            <w:shd w:val="clear" w:color="auto" w:fill="auto"/>
            <w:noWrap/>
            <w:vAlign w:val="center"/>
          </w:tcPr>
          <w:p w14:paraId="365DE95A">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压力采集</w:t>
            </w:r>
            <w:r>
              <w:t>模块</w:t>
            </w:r>
          </w:p>
        </w:tc>
        <w:tc>
          <w:tcPr>
            <w:tcW w:w="5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37E9FB8">
            <w:pPr>
              <w:spacing w:line="360" w:lineRule="exact"/>
              <w:jc w:val="center"/>
              <w:rPr>
                <w:rFonts w:ascii="宋体" w:hAnsi="宋体" w:cs="宋体"/>
              </w:rPr>
            </w:pPr>
            <w:r>
              <w:t>7017</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6B425">
            <w:pPr>
              <w:widowControl/>
              <w:jc w:val="center"/>
              <w:textAlignment w:val="center"/>
              <w:rPr>
                <w:rFonts w:ascii="宋体" w:hAnsi="宋体" w:cs="宋体"/>
                <w:color w:val="000000"/>
                <w:sz w:val="24"/>
                <w:szCs w:val="24"/>
              </w:rPr>
            </w:pPr>
            <w:r>
              <w:rPr>
                <w:rFonts w:hint="eastAsia" w:ascii="宋体" w:hAnsi="宋体" w:cs="宋体"/>
                <w:color w:val="000000"/>
                <w:sz w:val="24"/>
                <w:szCs w:val="24"/>
              </w:rPr>
              <w:t>块</w:t>
            </w:r>
          </w:p>
        </w:tc>
        <w:tc>
          <w:tcPr>
            <w:tcW w:w="509" w:type="dxa"/>
            <w:tcBorders>
              <w:top w:val="single" w:color="000000" w:sz="4" w:space="0"/>
              <w:left w:val="single" w:color="000000" w:sz="4" w:space="0"/>
              <w:bottom w:val="single" w:color="000000" w:sz="4" w:space="0"/>
              <w:right w:val="single" w:color="000000" w:sz="4" w:space="0"/>
            </w:tcBorders>
          </w:tcPr>
          <w:p w14:paraId="2DF32301">
            <w:pPr>
              <w:jc w:val="center"/>
              <w:rPr>
                <w:rFonts w:ascii="宋体" w:hAnsi="宋体" w:cs="宋体"/>
                <w:color w:val="000000"/>
                <w:sz w:val="24"/>
                <w:szCs w:val="24"/>
              </w:rPr>
            </w:pPr>
            <w:r>
              <w:rPr>
                <w:rFonts w:hint="eastAsia" w:ascii="宋体" w:hAnsi="宋体" w:cs="宋体"/>
                <w:color w:val="000000"/>
                <w:sz w:val="24"/>
                <w:szCs w:val="24"/>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2EF15">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6232EBFE">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4059AB8D">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06EF942C">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69208D09">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0426285">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4D5165CE">
            <w:pPr>
              <w:jc w:val="center"/>
              <w:rPr>
                <w:rFonts w:ascii="宋体" w:hAnsi="宋体" w:cs="宋体"/>
                <w:color w:val="000000"/>
                <w:sz w:val="24"/>
                <w:szCs w:val="24"/>
              </w:rPr>
            </w:pPr>
          </w:p>
        </w:tc>
      </w:tr>
      <w:tr w14:paraId="53837799">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33AFCF70">
            <w:pPr>
              <w:widowControl/>
              <w:jc w:val="center"/>
              <w:rPr>
                <w:color w:val="000000"/>
                <w:sz w:val="32"/>
                <w:szCs w:val="32"/>
              </w:rPr>
            </w:pPr>
            <w:r>
              <w:rPr>
                <w:rFonts w:hint="eastAsia"/>
                <w:color w:val="000000"/>
                <w:sz w:val="32"/>
                <w:szCs w:val="32"/>
              </w:rPr>
              <w:t>3</w:t>
            </w:r>
          </w:p>
        </w:tc>
        <w:tc>
          <w:tcPr>
            <w:tcW w:w="1150" w:type="dxa"/>
            <w:tcBorders>
              <w:top w:val="nil"/>
              <w:left w:val="single" w:color="auto" w:sz="4" w:space="0"/>
              <w:bottom w:val="single" w:color="auto" w:sz="4" w:space="0"/>
              <w:right w:val="single" w:color="auto" w:sz="4" w:space="0"/>
            </w:tcBorders>
            <w:shd w:val="clear" w:color="auto" w:fill="auto"/>
            <w:noWrap/>
            <w:vAlign w:val="center"/>
          </w:tcPr>
          <w:p w14:paraId="5F2EE216">
            <w:pPr>
              <w:widowControl/>
              <w:jc w:val="center"/>
              <w:textAlignment w:val="center"/>
              <w:rPr>
                <w:rFonts w:ascii="宋体" w:hAnsi="宋体" w:cs="宋体"/>
                <w:color w:val="000000"/>
                <w:kern w:val="0"/>
                <w:sz w:val="24"/>
                <w:szCs w:val="24"/>
                <w:lang w:bidi="ar"/>
              </w:rPr>
            </w:pPr>
            <w:r>
              <w:t>压力传感器</w:t>
            </w:r>
          </w:p>
        </w:tc>
        <w:tc>
          <w:tcPr>
            <w:tcW w:w="5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C4482DE">
            <w:pPr>
              <w:spacing w:line="360" w:lineRule="exact"/>
              <w:jc w:val="center"/>
              <w:rPr>
                <w:rFonts w:ascii="宋体" w:hAnsi="宋体" w:cs="宋体"/>
              </w:rPr>
            </w:pPr>
            <w:r>
              <w:t>DRUCK</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26089">
            <w:pPr>
              <w:widowControl/>
              <w:jc w:val="center"/>
              <w:textAlignment w:val="center"/>
              <w:rPr>
                <w:rFonts w:ascii="宋体" w:hAnsi="宋体" w:cs="宋体"/>
                <w:color w:val="000000"/>
                <w:sz w:val="24"/>
                <w:szCs w:val="24"/>
              </w:rPr>
            </w:pPr>
            <w:r>
              <w:rPr>
                <w:rFonts w:hint="eastAsia" w:ascii="宋体" w:hAnsi="宋体" w:cs="宋体"/>
                <w:color w:val="000000"/>
                <w:sz w:val="24"/>
                <w:szCs w:val="24"/>
              </w:rPr>
              <w:t>只</w:t>
            </w:r>
          </w:p>
        </w:tc>
        <w:tc>
          <w:tcPr>
            <w:tcW w:w="509" w:type="dxa"/>
            <w:tcBorders>
              <w:top w:val="single" w:color="000000" w:sz="4" w:space="0"/>
              <w:left w:val="single" w:color="000000" w:sz="4" w:space="0"/>
              <w:bottom w:val="single" w:color="000000" w:sz="4" w:space="0"/>
              <w:right w:val="single" w:color="000000" w:sz="4" w:space="0"/>
            </w:tcBorders>
          </w:tcPr>
          <w:p w14:paraId="06BAA3BA">
            <w:pPr>
              <w:jc w:val="center"/>
              <w:rPr>
                <w:rFonts w:ascii="宋体" w:hAnsi="宋体" w:cs="宋体"/>
                <w:color w:val="000000"/>
                <w:sz w:val="24"/>
                <w:szCs w:val="24"/>
              </w:rPr>
            </w:pPr>
            <w:r>
              <w:rPr>
                <w:rFonts w:hint="eastAsia" w:ascii="宋体" w:hAnsi="宋体" w:cs="宋体"/>
                <w:color w:val="000000"/>
                <w:sz w:val="24"/>
                <w:szCs w:val="24"/>
              </w:rPr>
              <w:t>1</w:t>
            </w:r>
            <w:r>
              <w:rPr>
                <w:rFonts w:ascii="宋体" w:hAnsi="宋体" w:cs="宋体"/>
                <w:color w:val="000000"/>
                <w:sz w:val="24"/>
                <w:szCs w:val="24"/>
              </w:rPr>
              <w:t>3</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C97D">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0C8E4CC9">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62BB8306">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0AAB10CF">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6766F44D">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5B0CDFAF">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AA41B63">
            <w:pPr>
              <w:jc w:val="center"/>
              <w:rPr>
                <w:rFonts w:ascii="宋体" w:hAnsi="宋体" w:cs="宋体"/>
                <w:color w:val="000000"/>
                <w:sz w:val="24"/>
                <w:szCs w:val="24"/>
              </w:rPr>
            </w:pPr>
          </w:p>
        </w:tc>
      </w:tr>
      <w:tr w14:paraId="684BAF8D">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240FE596">
            <w:pPr>
              <w:widowControl/>
              <w:jc w:val="center"/>
              <w:rPr>
                <w:color w:val="000000"/>
                <w:sz w:val="32"/>
                <w:szCs w:val="32"/>
              </w:rPr>
            </w:pPr>
            <w:r>
              <w:rPr>
                <w:rFonts w:hint="eastAsia"/>
                <w:color w:val="000000"/>
                <w:sz w:val="32"/>
                <w:szCs w:val="32"/>
              </w:rPr>
              <w:t>4</w:t>
            </w:r>
          </w:p>
        </w:tc>
        <w:tc>
          <w:tcPr>
            <w:tcW w:w="1150" w:type="dxa"/>
            <w:tcBorders>
              <w:top w:val="nil"/>
              <w:left w:val="single" w:color="auto" w:sz="4" w:space="0"/>
              <w:bottom w:val="single" w:color="auto" w:sz="4" w:space="0"/>
              <w:right w:val="single" w:color="auto" w:sz="4" w:space="0"/>
            </w:tcBorders>
            <w:shd w:val="clear" w:color="auto" w:fill="auto"/>
            <w:noWrap/>
            <w:vAlign w:val="center"/>
          </w:tcPr>
          <w:p w14:paraId="797D5450">
            <w:pPr>
              <w:widowControl/>
              <w:jc w:val="center"/>
              <w:textAlignment w:val="center"/>
              <w:rPr>
                <w:rFonts w:ascii="宋体" w:hAnsi="宋体" w:cs="宋体"/>
                <w:color w:val="000000"/>
                <w:kern w:val="0"/>
                <w:sz w:val="24"/>
                <w:szCs w:val="24"/>
                <w:lang w:bidi="ar"/>
              </w:rPr>
            </w:pPr>
          </w:p>
        </w:tc>
        <w:tc>
          <w:tcPr>
            <w:tcW w:w="546"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D82CFE0">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2E61B">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5C190181">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EC53">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206AD564">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5120AA60">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05098890">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6EF6C877">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78736C82">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0F592152">
            <w:pPr>
              <w:jc w:val="center"/>
              <w:rPr>
                <w:rFonts w:ascii="宋体" w:hAnsi="宋体" w:cs="宋体"/>
                <w:color w:val="000000"/>
                <w:sz w:val="24"/>
                <w:szCs w:val="24"/>
              </w:rPr>
            </w:pPr>
          </w:p>
        </w:tc>
      </w:tr>
      <w:tr w14:paraId="1B01553A">
        <w:tblPrEx>
          <w:tblCellMar>
            <w:top w:w="0" w:type="dxa"/>
            <w:left w:w="108" w:type="dxa"/>
            <w:bottom w:w="0" w:type="dxa"/>
            <w:right w:w="108" w:type="dxa"/>
          </w:tblCellMar>
        </w:tblPrEx>
        <w:trPr>
          <w:trHeight w:val="680" w:hRule="exact"/>
        </w:trPr>
        <w:tc>
          <w:tcPr>
            <w:tcW w:w="551" w:type="dxa"/>
            <w:tcBorders>
              <w:top w:val="single" w:color="000000" w:sz="4" w:space="0"/>
              <w:left w:val="single" w:color="000000" w:sz="4" w:space="0"/>
              <w:bottom w:val="single" w:color="000000" w:sz="4" w:space="0"/>
              <w:right w:val="single" w:color="000000" w:sz="4" w:space="0"/>
            </w:tcBorders>
            <w:shd w:val="clear" w:color="auto" w:fill="auto"/>
          </w:tcPr>
          <w:p w14:paraId="562151C7">
            <w:pPr>
              <w:widowControl/>
              <w:jc w:val="center"/>
              <w:rPr>
                <w:color w:val="000000"/>
                <w:sz w:val="32"/>
                <w:szCs w:val="32"/>
              </w:rPr>
            </w:pPr>
            <w:r>
              <w:rPr>
                <w:color w:val="000000"/>
                <w:sz w:val="32"/>
                <w:szCs w:val="32"/>
              </w:rPr>
              <w:t>…</w:t>
            </w:r>
          </w:p>
        </w:tc>
        <w:tc>
          <w:tcPr>
            <w:tcW w:w="1150" w:type="dxa"/>
            <w:tcBorders>
              <w:top w:val="nil"/>
              <w:left w:val="single" w:color="auto" w:sz="4" w:space="0"/>
              <w:bottom w:val="single" w:color="auto" w:sz="4" w:space="0"/>
              <w:right w:val="single" w:color="auto" w:sz="4" w:space="0"/>
            </w:tcBorders>
            <w:shd w:val="clear" w:color="auto" w:fill="auto"/>
            <w:noWrap/>
            <w:vAlign w:val="center"/>
          </w:tcPr>
          <w:p w14:paraId="6C902DDB">
            <w:pPr>
              <w:widowControl/>
              <w:jc w:val="center"/>
              <w:textAlignment w:val="center"/>
              <w:rPr>
                <w:rFonts w:ascii="宋体" w:hAnsi="宋体" w:cs="宋体"/>
                <w:color w:val="000000"/>
                <w:kern w:val="0"/>
                <w:sz w:val="24"/>
                <w:szCs w:val="24"/>
                <w:lang w:bidi="ar"/>
              </w:rPr>
            </w:pPr>
          </w:p>
        </w:tc>
        <w:tc>
          <w:tcPr>
            <w:tcW w:w="546" w:type="dxa"/>
            <w:tcBorders>
              <w:top w:val="single" w:color="000000" w:sz="4" w:space="0"/>
              <w:left w:val="single" w:color="auto" w:sz="4" w:space="0"/>
              <w:bottom w:val="single" w:color="000000" w:sz="4" w:space="0"/>
              <w:right w:val="single" w:color="000000" w:sz="4" w:space="0"/>
            </w:tcBorders>
            <w:shd w:val="clear" w:color="auto" w:fill="auto"/>
            <w:noWrap/>
          </w:tcPr>
          <w:p w14:paraId="494322B2">
            <w:pPr>
              <w:spacing w:line="360" w:lineRule="exact"/>
              <w:jc w:val="center"/>
              <w:rPr>
                <w:rFonts w:ascii="宋体" w:hAnsi="宋体" w:cs="宋体"/>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4FA7">
            <w:pPr>
              <w:widowControl/>
              <w:jc w:val="center"/>
              <w:textAlignment w:val="center"/>
              <w:rPr>
                <w:rFonts w:ascii="宋体" w:hAnsi="宋体" w:cs="宋体"/>
                <w:color w:val="000000"/>
                <w:sz w:val="24"/>
                <w:szCs w:val="24"/>
              </w:rPr>
            </w:pPr>
          </w:p>
        </w:tc>
        <w:tc>
          <w:tcPr>
            <w:tcW w:w="509" w:type="dxa"/>
            <w:tcBorders>
              <w:top w:val="single" w:color="000000" w:sz="4" w:space="0"/>
              <w:left w:val="single" w:color="000000" w:sz="4" w:space="0"/>
              <w:bottom w:val="single" w:color="000000" w:sz="4" w:space="0"/>
              <w:right w:val="single" w:color="000000" w:sz="4" w:space="0"/>
            </w:tcBorders>
          </w:tcPr>
          <w:p w14:paraId="34698428">
            <w:pPr>
              <w:jc w:val="center"/>
              <w:rPr>
                <w:rFonts w:ascii="宋体" w:hAnsi="宋体" w:cs="宋体"/>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E9BB0">
            <w:pPr>
              <w:jc w:val="center"/>
              <w:rPr>
                <w:rFonts w:ascii="宋体" w:hAnsi="宋体" w:cs="宋体"/>
                <w:color w:val="000000"/>
                <w:sz w:val="24"/>
                <w:szCs w:val="24"/>
              </w:rPr>
            </w:pPr>
          </w:p>
        </w:tc>
        <w:tc>
          <w:tcPr>
            <w:tcW w:w="511" w:type="dxa"/>
            <w:tcBorders>
              <w:top w:val="single" w:color="000000" w:sz="4" w:space="0"/>
              <w:left w:val="single" w:color="000000" w:sz="4" w:space="0"/>
              <w:bottom w:val="single" w:color="000000" w:sz="4" w:space="0"/>
              <w:right w:val="single" w:color="000000" w:sz="4" w:space="0"/>
            </w:tcBorders>
          </w:tcPr>
          <w:p w14:paraId="29341A67">
            <w:pPr>
              <w:jc w:val="center"/>
              <w:rPr>
                <w:rFonts w:ascii="宋体" w:hAnsi="宋体" w:cs="宋体"/>
                <w:color w:val="000000"/>
                <w:sz w:val="24"/>
                <w:szCs w:val="24"/>
              </w:rPr>
            </w:pPr>
          </w:p>
        </w:tc>
        <w:tc>
          <w:tcPr>
            <w:tcW w:w="559" w:type="dxa"/>
            <w:tcBorders>
              <w:top w:val="single" w:color="000000" w:sz="4" w:space="0"/>
              <w:left w:val="single" w:color="000000" w:sz="4" w:space="0"/>
              <w:bottom w:val="single" w:color="000000" w:sz="4" w:space="0"/>
              <w:right w:val="single" w:color="000000" w:sz="4" w:space="0"/>
            </w:tcBorders>
          </w:tcPr>
          <w:p w14:paraId="4249093F">
            <w:pPr>
              <w:jc w:val="center"/>
              <w:rPr>
                <w:rFonts w:ascii="宋体" w:hAnsi="宋体" w:cs="宋体"/>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tcPr>
          <w:p w14:paraId="2EF6E928">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4489A803">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2FE5D4FA">
            <w:pPr>
              <w:jc w:val="center"/>
              <w:rPr>
                <w:rFonts w:ascii="宋体" w:hAnsi="宋体" w:cs="宋体"/>
                <w:color w:val="000000"/>
                <w:sz w:val="24"/>
                <w:szCs w:val="24"/>
              </w:rPr>
            </w:pPr>
          </w:p>
        </w:tc>
        <w:tc>
          <w:tcPr>
            <w:tcW w:w="567" w:type="dxa"/>
            <w:tcBorders>
              <w:top w:val="single" w:color="000000" w:sz="4" w:space="0"/>
              <w:left w:val="single" w:color="000000" w:sz="4" w:space="0"/>
              <w:bottom w:val="single" w:color="000000" w:sz="4" w:space="0"/>
              <w:right w:val="single" w:color="000000" w:sz="4" w:space="0"/>
            </w:tcBorders>
          </w:tcPr>
          <w:p w14:paraId="4DAE985A">
            <w:pPr>
              <w:jc w:val="center"/>
              <w:rPr>
                <w:rFonts w:ascii="宋体" w:hAnsi="宋体" w:cs="宋体"/>
                <w:color w:val="000000"/>
                <w:sz w:val="24"/>
                <w:szCs w:val="24"/>
              </w:rPr>
            </w:pPr>
          </w:p>
        </w:tc>
      </w:tr>
      <w:tr w14:paraId="2F3325FC">
        <w:tblPrEx>
          <w:tblCellMar>
            <w:top w:w="0" w:type="dxa"/>
            <w:left w:w="108" w:type="dxa"/>
            <w:bottom w:w="0" w:type="dxa"/>
            <w:right w:w="108" w:type="dxa"/>
          </w:tblCellMar>
        </w:tblPrEx>
        <w:trPr>
          <w:trHeight w:val="680" w:hRule="exact"/>
        </w:trPr>
        <w:tc>
          <w:tcPr>
            <w:tcW w:w="1701" w:type="dxa"/>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4AC4A153">
            <w:pPr>
              <w:spacing w:line="360" w:lineRule="exact"/>
              <w:jc w:val="center"/>
              <w:rPr>
                <w:rFonts w:ascii="宋体" w:hAnsi="宋体" w:cs="宋体"/>
              </w:rPr>
            </w:pPr>
            <w:r>
              <w:rPr>
                <w:rFonts w:hint="eastAsia"/>
                <w:color w:val="000000"/>
                <w:sz w:val="32"/>
                <w:szCs w:val="32"/>
              </w:rPr>
              <w:t>合计</w:t>
            </w:r>
          </w:p>
        </w:tc>
        <w:tc>
          <w:tcPr>
            <w:tcW w:w="6946" w:type="dxa"/>
            <w:gridSpan w:val="10"/>
            <w:tcBorders>
              <w:top w:val="single" w:color="000000" w:sz="4" w:space="0"/>
              <w:left w:val="single" w:color="auto" w:sz="4" w:space="0"/>
              <w:bottom w:val="single" w:color="000000" w:sz="4" w:space="0"/>
              <w:right w:val="single" w:color="000000" w:sz="4" w:space="0"/>
            </w:tcBorders>
          </w:tcPr>
          <w:p w14:paraId="37A0D667">
            <w:pPr>
              <w:jc w:val="center"/>
              <w:rPr>
                <w:rFonts w:ascii="宋体" w:hAnsi="宋体" w:cs="宋体"/>
                <w:color w:val="000000"/>
                <w:sz w:val="24"/>
                <w:szCs w:val="24"/>
              </w:rPr>
            </w:pPr>
          </w:p>
        </w:tc>
      </w:tr>
    </w:tbl>
    <w:p w14:paraId="30CD0250">
      <w:pPr>
        <w:rPr>
          <w:rFonts w:hAnsi="宋体"/>
          <w:sz w:val="24"/>
        </w:rPr>
      </w:pPr>
    </w:p>
    <w:p w14:paraId="0C625873">
      <w:pPr>
        <w:rPr>
          <w:color w:val="000000"/>
          <w:szCs w:val="21"/>
        </w:rPr>
      </w:pPr>
      <w:r>
        <w:rPr>
          <w:rFonts w:hint="eastAsia"/>
          <w:color w:val="000000"/>
          <w:szCs w:val="21"/>
        </w:rPr>
        <w:t>备注：此分项方式供参考，至少包含上述分项，可以在每一项下层进一步展开进行分解报价</w:t>
      </w:r>
    </w:p>
    <w:p w14:paraId="6FCD5C10">
      <w:pPr>
        <w:rPr>
          <w:color w:val="000000"/>
          <w:szCs w:val="21"/>
        </w:rPr>
      </w:pPr>
    </w:p>
    <w:p w14:paraId="641BB2D1">
      <w:pPr>
        <w:rPr>
          <w:color w:val="000000"/>
          <w:szCs w:val="21"/>
        </w:rPr>
      </w:pPr>
    </w:p>
    <w:p w14:paraId="3C652C76">
      <w:pPr>
        <w:rPr>
          <w:color w:val="000000"/>
          <w:szCs w:val="21"/>
        </w:rPr>
      </w:pPr>
    </w:p>
    <w:p w14:paraId="5054E648">
      <w:pPr>
        <w:rPr>
          <w:color w:val="000000"/>
          <w:szCs w:val="21"/>
        </w:rPr>
      </w:pPr>
    </w:p>
    <w:p w14:paraId="2CBF45A5">
      <w:pPr>
        <w:rPr>
          <w:color w:val="000000"/>
          <w:szCs w:val="21"/>
        </w:rPr>
      </w:pPr>
    </w:p>
    <w:p w14:paraId="22E7DD3C">
      <w:pPr>
        <w:rPr>
          <w:color w:val="000000"/>
          <w:szCs w:val="21"/>
        </w:rPr>
      </w:pPr>
    </w:p>
    <w:p w14:paraId="6EB30022">
      <w:pPr>
        <w:rPr>
          <w:color w:val="000000"/>
          <w:szCs w:val="21"/>
        </w:rPr>
      </w:pPr>
    </w:p>
    <w:p w14:paraId="6D240C3C">
      <w:pPr>
        <w:rPr>
          <w:color w:val="000000"/>
          <w:szCs w:val="21"/>
        </w:rPr>
      </w:pPr>
    </w:p>
    <w:p w14:paraId="7977D27D">
      <w:pPr>
        <w:rPr>
          <w:color w:val="000000"/>
          <w:szCs w:val="21"/>
        </w:rPr>
      </w:pPr>
    </w:p>
    <w:p w14:paraId="3C5BF198">
      <w:pPr>
        <w:rPr>
          <w:color w:val="000000"/>
          <w:szCs w:val="21"/>
        </w:rPr>
      </w:pPr>
    </w:p>
    <w:p w14:paraId="2D0E80D2">
      <w:pPr>
        <w:rPr>
          <w:color w:val="000000"/>
          <w:szCs w:val="21"/>
        </w:rPr>
      </w:pPr>
    </w:p>
    <w:p w14:paraId="1CCEEDEA">
      <w:pPr>
        <w:rPr>
          <w:color w:val="000000"/>
          <w:szCs w:val="21"/>
        </w:rPr>
      </w:pPr>
    </w:p>
    <w:p w14:paraId="0B00B895">
      <w:pPr>
        <w:rPr>
          <w:color w:val="000000"/>
          <w:szCs w:val="21"/>
        </w:rPr>
      </w:pPr>
    </w:p>
    <w:p w14:paraId="37AADEFB">
      <w:pPr>
        <w:rPr>
          <w:color w:val="000000"/>
          <w:szCs w:val="21"/>
        </w:rPr>
      </w:pPr>
    </w:p>
    <w:p w14:paraId="11E5CC9D">
      <w:pPr>
        <w:rPr>
          <w:color w:val="000000"/>
          <w:szCs w:val="21"/>
        </w:rPr>
      </w:pPr>
    </w:p>
    <w:p w14:paraId="046BB96A">
      <w:pPr>
        <w:rPr>
          <w:color w:val="000000"/>
          <w:szCs w:val="21"/>
        </w:rPr>
      </w:pPr>
    </w:p>
    <w:p w14:paraId="16E1550F">
      <w:pPr>
        <w:rPr>
          <w:color w:val="000000"/>
          <w:szCs w:val="21"/>
        </w:rPr>
      </w:pPr>
    </w:p>
    <w:p w14:paraId="335DFDCE">
      <w:pPr>
        <w:rPr>
          <w:color w:val="000000"/>
          <w:szCs w:val="21"/>
        </w:rPr>
      </w:pPr>
    </w:p>
    <w:p w14:paraId="20126C65">
      <w:pPr>
        <w:rPr>
          <w:color w:val="000000"/>
          <w:szCs w:val="21"/>
        </w:rPr>
      </w:pPr>
    </w:p>
    <w:p w14:paraId="7DDF305E">
      <w:pPr>
        <w:pStyle w:val="2"/>
      </w:pPr>
    </w:p>
    <w:p w14:paraId="6EA0AC11">
      <w:pPr>
        <w:pStyle w:val="2"/>
        <w:rPr>
          <w:rFonts w:hint="eastAsia"/>
        </w:rPr>
      </w:pPr>
    </w:p>
    <w:p w14:paraId="37453D31">
      <w:pPr>
        <w:rPr>
          <w:color w:val="000000"/>
          <w:szCs w:val="21"/>
        </w:rPr>
      </w:pPr>
    </w:p>
    <w:p w14:paraId="58CAE94D">
      <w:pPr>
        <w:rPr>
          <w:color w:val="000000"/>
          <w:szCs w:val="21"/>
        </w:rPr>
      </w:pPr>
    </w:p>
    <w:p w14:paraId="686731FD">
      <w:pPr>
        <w:rPr>
          <w:color w:val="000000"/>
          <w:szCs w:val="21"/>
        </w:rPr>
      </w:pPr>
    </w:p>
    <w:p w14:paraId="210D4E4C">
      <w:pPr>
        <w:rPr>
          <w:rFonts w:ascii="仿宋" w:hAnsi="仿宋" w:eastAsia="仿宋"/>
          <w:b/>
          <w:bCs/>
          <w:sz w:val="28"/>
        </w:rPr>
      </w:pPr>
      <w:r>
        <w:rPr>
          <w:rFonts w:hint="eastAsia" w:ascii="仿宋" w:hAnsi="仿宋" w:eastAsia="仿宋"/>
          <w:b/>
          <w:bCs/>
          <w:sz w:val="28"/>
        </w:rPr>
        <w:t>附件</w:t>
      </w:r>
      <w:r>
        <w:rPr>
          <w:rFonts w:ascii="仿宋" w:hAnsi="仿宋" w:eastAsia="仿宋"/>
          <w:b/>
          <w:bCs/>
          <w:sz w:val="28"/>
        </w:rPr>
        <w:t>9</w:t>
      </w:r>
    </w:p>
    <w:p w14:paraId="0E965C3F">
      <w:pPr>
        <w:keepNext/>
        <w:keepLines/>
        <w:spacing w:before="156" w:beforeLines="50" w:after="156" w:afterLines="50"/>
        <w:jc w:val="center"/>
        <w:outlineLvl w:val="1"/>
        <w:rPr>
          <w:rFonts w:ascii="黑体" w:hAnsi="黑体" w:eastAsia="黑体" w:cs="黑体"/>
          <w:b/>
          <w:bCs/>
          <w:sz w:val="28"/>
          <w:szCs w:val="32"/>
        </w:rPr>
      </w:pPr>
      <w:r>
        <w:rPr>
          <w:rFonts w:hint="eastAsia" w:ascii="黑体" w:hAnsi="黑体" w:eastAsia="黑体" w:cs="黑体"/>
          <w:b/>
          <w:bCs/>
          <w:sz w:val="28"/>
          <w:szCs w:val="32"/>
        </w:rPr>
        <w:t>WE</w:t>
      </w:r>
      <w:r>
        <w:rPr>
          <w:rFonts w:ascii="黑体" w:hAnsi="黑体" w:eastAsia="黑体" w:cs="黑体"/>
          <w:b/>
          <w:bCs/>
          <w:sz w:val="28"/>
          <w:szCs w:val="32"/>
        </w:rPr>
        <w:t>52</w:t>
      </w:r>
      <w:r>
        <w:rPr>
          <w:rFonts w:hint="eastAsia" w:ascii="黑体" w:hAnsi="黑体" w:eastAsia="黑体" w:cs="黑体"/>
          <w:b/>
          <w:bCs/>
          <w:sz w:val="28"/>
          <w:szCs w:val="32"/>
        </w:rPr>
        <w:t>水力测功器维修项目现场勘察记录表</w:t>
      </w:r>
    </w:p>
    <w:tbl>
      <w:tblPr>
        <w:tblStyle w:val="45"/>
        <w:tblW w:w="0" w:type="auto"/>
        <w:tblInd w:w="3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55"/>
        <w:gridCol w:w="5245"/>
        <w:gridCol w:w="1977"/>
      </w:tblGrid>
      <w:tr w14:paraId="2EFC6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4A0BF9DF">
            <w:pPr>
              <w:rPr>
                <w:rFonts w:ascii="宋体" w:hAnsi="宋体"/>
                <w:sz w:val="24"/>
                <w:szCs w:val="24"/>
              </w:rPr>
            </w:pPr>
            <w:r>
              <w:rPr>
                <w:rFonts w:hint="eastAsia" w:ascii="宋体" w:hAnsi="宋体"/>
                <w:sz w:val="24"/>
                <w:szCs w:val="24"/>
              </w:rPr>
              <w:t>项目名称</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296DDCA5">
            <w:pPr>
              <w:rPr>
                <w:rFonts w:ascii="宋体" w:hAnsi="宋体"/>
                <w:sz w:val="24"/>
                <w:szCs w:val="24"/>
              </w:rPr>
            </w:pPr>
            <w:r>
              <w:rPr>
                <w:rFonts w:hint="eastAsia" w:ascii="宋体" w:hAnsi="宋体"/>
                <w:sz w:val="24"/>
                <w:szCs w:val="24"/>
              </w:rPr>
              <w:t>杭研中心WE</w:t>
            </w:r>
            <w:r>
              <w:rPr>
                <w:rFonts w:ascii="宋体" w:hAnsi="宋体"/>
                <w:sz w:val="24"/>
                <w:szCs w:val="24"/>
              </w:rPr>
              <w:t>52</w:t>
            </w:r>
            <w:r>
              <w:rPr>
                <w:rFonts w:hint="eastAsia" w:ascii="宋体" w:hAnsi="宋体"/>
                <w:sz w:val="24"/>
                <w:szCs w:val="24"/>
              </w:rPr>
              <w:t>水力测功器维修项目</w:t>
            </w:r>
          </w:p>
        </w:tc>
      </w:tr>
      <w:tr w14:paraId="0CE65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5C7D3D9A">
            <w:pPr>
              <w:rPr>
                <w:rFonts w:ascii="宋体" w:hAnsi="宋体"/>
                <w:sz w:val="24"/>
                <w:szCs w:val="24"/>
              </w:rPr>
            </w:pPr>
            <w:r>
              <w:rPr>
                <w:rFonts w:hint="eastAsia" w:ascii="宋体" w:hAnsi="宋体"/>
                <w:sz w:val="24"/>
                <w:szCs w:val="24"/>
              </w:rPr>
              <w:t>项目编号</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32848665">
            <w:pPr>
              <w:rPr>
                <w:rFonts w:ascii="宋体" w:hAnsi="宋体"/>
                <w:sz w:val="24"/>
                <w:szCs w:val="24"/>
              </w:rPr>
            </w:pPr>
          </w:p>
        </w:tc>
      </w:tr>
      <w:tr w14:paraId="3136D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129ED4FA">
            <w:pPr>
              <w:rPr>
                <w:rFonts w:ascii="宋体" w:hAnsi="宋体"/>
                <w:sz w:val="24"/>
                <w:szCs w:val="24"/>
              </w:rPr>
            </w:pPr>
            <w:r>
              <w:rPr>
                <w:rFonts w:hint="eastAsia" w:ascii="宋体" w:hAnsi="宋体"/>
                <w:sz w:val="24"/>
                <w:szCs w:val="24"/>
              </w:rPr>
              <w:t>勘察时间</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76DE0F2D">
            <w:pPr>
              <w:ind w:firstLine="960" w:firstLineChars="400"/>
              <w:rPr>
                <w:rFonts w:ascii="宋体" w:hAnsi="宋体"/>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日</w:t>
            </w:r>
          </w:p>
        </w:tc>
      </w:tr>
      <w:tr w14:paraId="72BCF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1455" w:type="dxa"/>
            <w:vMerge w:val="restart"/>
            <w:tcBorders>
              <w:top w:val="single" w:color="000000" w:sz="4" w:space="0"/>
              <w:left w:val="single" w:color="000000" w:sz="4" w:space="0"/>
              <w:bottom w:val="single" w:color="000000" w:sz="4" w:space="0"/>
              <w:right w:val="single" w:color="000000" w:sz="4" w:space="0"/>
            </w:tcBorders>
            <w:vAlign w:val="center"/>
          </w:tcPr>
          <w:p w14:paraId="721E1A18">
            <w:pPr>
              <w:rPr>
                <w:rFonts w:ascii="宋体" w:hAnsi="宋体"/>
                <w:sz w:val="24"/>
                <w:szCs w:val="24"/>
              </w:rPr>
            </w:pPr>
            <w:r>
              <w:rPr>
                <w:rFonts w:hint="eastAsia" w:ascii="宋体" w:hAnsi="宋体"/>
                <w:sz w:val="24"/>
                <w:szCs w:val="24"/>
              </w:rPr>
              <w:t>勘察内容</w:t>
            </w:r>
          </w:p>
        </w:tc>
        <w:tc>
          <w:tcPr>
            <w:tcW w:w="5245" w:type="dxa"/>
            <w:tcBorders>
              <w:top w:val="single" w:color="000000" w:sz="4" w:space="0"/>
              <w:left w:val="single" w:color="000000" w:sz="4" w:space="0"/>
              <w:bottom w:val="single" w:color="000000" w:sz="4" w:space="0"/>
              <w:right w:val="single" w:color="000000" w:sz="4" w:space="0"/>
            </w:tcBorders>
            <w:vAlign w:val="center"/>
          </w:tcPr>
          <w:p w14:paraId="4550BD2F">
            <w:pPr>
              <w:rPr>
                <w:rFonts w:ascii="宋体" w:hAnsi="宋体"/>
                <w:sz w:val="24"/>
                <w:szCs w:val="24"/>
              </w:rPr>
            </w:pPr>
            <w:r>
              <w:rPr>
                <w:rFonts w:hint="eastAsia" w:ascii="宋体" w:hAnsi="宋体"/>
                <w:sz w:val="24"/>
                <w:szCs w:val="24"/>
              </w:rPr>
              <w:t>1、对招标人的企业性质是否清楚？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36B2C148">
            <w:pPr>
              <w:rPr>
                <w:rFonts w:ascii="宋体" w:hAnsi="宋体"/>
                <w:sz w:val="24"/>
                <w:szCs w:val="24"/>
              </w:rPr>
            </w:pPr>
            <w:r>
              <w:rPr>
                <w:rFonts w:hint="eastAsia" w:ascii="宋体" w:hAnsi="宋体"/>
                <w:sz w:val="24"/>
                <w:szCs w:val="24"/>
              </w:rPr>
              <w:t>是□ 否□</w:t>
            </w:r>
          </w:p>
        </w:tc>
      </w:tr>
      <w:tr w14:paraId="62EC3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533A86">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22E1311C">
            <w:pPr>
              <w:rPr>
                <w:rFonts w:ascii="宋体" w:hAnsi="宋体"/>
                <w:sz w:val="24"/>
                <w:szCs w:val="24"/>
              </w:rPr>
            </w:pPr>
            <w:r>
              <w:rPr>
                <w:rFonts w:hint="eastAsia" w:ascii="宋体" w:hAnsi="宋体"/>
                <w:sz w:val="24"/>
                <w:szCs w:val="24"/>
              </w:rPr>
              <w:t>2、对本项目招标范围是否清楚？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235D5277">
            <w:pPr>
              <w:rPr>
                <w:rFonts w:ascii="宋体" w:hAnsi="宋体"/>
                <w:sz w:val="24"/>
                <w:szCs w:val="24"/>
              </w:rPr>
            </w:pPr>
            <w:r>
              <w:rPr>
                <w:rFonts w:hint="eastAsia" w:ascii="宋体" w:hAnsi="宋体"/>
                <w:sz w:val="24"/>
                <w:szCs w:val="24"/>
              </w:rPr>
              <w:t>是□ 否□</w:t>
            </w:r>
          </w:p>
        </w:tc>
      </w:tr>
      <w:tr w14:paraId="775DB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77B1415">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4562204A">
            <w:pPr>
              <w:rPr>
                <w:rFonts w:ascii="宋体" w:hAnsi="宋体"/>
                <w:sz w:val="24"/>
                <w:szCs w:val="24"/>
              </w:rPr>
            </w:pPr>
            <w:r>
              <w:rPr>
                <w:rFonts w:hint="eastAsia" w:ascii="宋体" w:hAnsi="宋体"/>
                <w:sz w:val="24"/>
                <w:szCs w:val="24"/>
              </w:rPr>
              <w:t>3、对本项目招标内容及技术要求是否清楚？</w:t>
            </w:r>
          </w:p>
        </w:tc>
        <w:tc>
          <w:tcPr>
            <w:tcW w:w="1977" w:type="dxa"/>
            <w:tcBorders>
              <w:top w:val="single" w:color="000000" w:sz="4" w:space="0"/>
              <w:left w:val="single" w:color="000000" w:sz="4" w:space="0"/>
              <w:bottom w:val="single" w:color="000000" w:sz="4" w:space="0"/>
              <w:right w:val="single" w:color="000000" w:sz="4" w:space="0"/>
            </w:tcBorders>
            <w:vAlign w:val="center"/>
          </w:tcPr>
          <w:p w14:paraId="0405DD96">
            <w:pPr>
              <w:rPr>
                <w:rFonts w:ascii="宋体" w:hAnsi="宋体"/>
                <w:sz w:val="24"/>
                <w:szCs w:val="24"/>
              </w:rPr>
            </w:pPr>
            <w:r>
              <w:rPr>
                <w:rFonts w:hint="eastAsia" w:ascii="宋体" w:hAnsi="宋体"/>
                <w:sz w:val="24"/>
                <w:szCs w:val="24"/>
              </w:rPr>
              <w:t>是□ 否□</w:t>
            </w:r>
          </w:p>
        </w:tc>
      </w:tr>
      <w:tr w14:paraId="4F7DC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B285BF1">
            <w:pPr>
              <w:widowControl/>
              <w:jc w:val="left"/>
              <w:rPr>
                <w:rFonts w:ascii="宋体" w:hAnsi="宋体"/>
                <w:sz w:val="24"/>
                <w:szCs w:val="24"/>
              </w:rPr>
            </w:pPr>
          </w:p>
        </w:tc>
        <w:tc>
          <w:tcPr>
            <w:tcW w:w="5245" w:type="dxa"/>
            <w:tcBorders>
              <w:top w:val="single" w:color="000000" w:sz="4" w:space="0"/>
              <w:left w:val="single" w:color="000000" w:sz="4" w:space="0"/>
              <w:bottom w:val="single" w:color="000000" w:sz="4" w:space="0"/>
              <w:right w:val="single" w:color="000000" w:sz="4" w:space="0"/>
            </w:tcBorders>
            <w:vAlign w:val="center"/>
          </w:tcPr>
          <w:p w14:paraId="0E9D3CB4">
            <w:pPr>
              <w:rPr>
                <w:rFonts w:ascii="宋体" w:hAnsi="宋体"/>
                <w:sz w:val="24"/>
                <w:szCs w:val="24"/>
              </w:rPr>
            </w:pPr>
            <w:r>
              <w:rPr>
                <w:rFonts w:hint="eastAsia" w:ascii="宋体" w:hAnsi="宋体"/>
                <w:sz w:val="24"/>
                <w:szCs w:val="24"/>
              </w:rPr>
              <w:t>4、服务内容及工作质量是否能达到招标人的要求？</w:t>
            </w:r>
          </w:p>
        </w:tc>
        <w:tc>
          <w:tcPr>
            <w:tcW w:w="1977" w:type="dxa"/>
            <w:tcBorders>
              <w:top w:val="single" w:color="000000" w:sz="4" w:space="0"/>
              <w:left w:val="single" w:color="000000" w:sz="4" w:space="0"/>
              <w:bottom w:val="single" w:color="000000" w:sz="4" w:space="0"/>
              <w:right w:val="single" w:color="000000" w:sz="4" w:space="0"/>
            </w:tcBorders>
            <w:vAlign w:val="center"/>
          </w:tcPr>
          <w:p w14:paraId="1DE5F56F">
            <w:pPr>
              <w:rPr>
                <w:rFonts w:ascii="宋体" w:hAnsi="宋体"/>
                <w:sz w:val="24"/>
                <w:szCs w:val="24"/>
              </w:rPr>
            </w:pPr>
            <w:r>
              <w:rPr>
                <w:rFonts w:hint="eastAsia" w:ascii="宋体" w:hAnsi="宋体"/>
                <w:sz w:val="24"/>
                <w:szCs w:val="24"/>
              </w:rPr>
              <w:t>是□ 否□</w:t>
            </w:r>
          </w:p>
        </w:tc>
      </w:tr>
      <w:tr w14:paraId="1F4F0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57B840">
            <w:pPr>
              <w:widowControl/>
              <w:jc w:val="left"/>
              <w:rPr>
                <w:rFonts w:ascii="宋体" w:hAnsi="宋体"/>
                <w:sz w:val="24"/>
                <w:szCs w:val="24"/>
              </w:rPr>
            </w:pP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1AFD943F">
            <w:pPr>
              <w:rPr>
                <w:rFonts w:ascii="宋体" w:hAnsi="宋体"/>
                <w:sz w:val="24"/>
                <w:szCs w:val="24"/>
              </w:rPr>
            </w:pPr>
            <w:r>
              <w:rPr>
                <w:rFonts w:hint="eastAsia" w:ascii="宋体" w:hAnsi="宋体"/>
                <w:sz w:val="24"/>
                <w:szCs w:val="24"/>
              </w:rPr>
              <w:t>5、其他补充内容</w:t>
            </w:r>
          </w:p>
          <w:p w14:paraId="148337C3">
            <w:pPr>
              <w:rPr>
                <w:rFonts w:ascii="宋体" w:hAnsi="宋体"/>
                <w:sz w:val="24"/>
                <w:szCs w:val="24"/>
              </w:rPr>
            </w:pPr>
          </w:p>
          <w:p w14:paraId="4FB049CE">
            <w:pPr>
              <w:rPr>
                <w:rFonts w:ascii="宋体" w:hAnsi="宋体"/>
                <w:sz w:val="24"/>
                <w:szCs w:val="24"/>
              </w:rPr>
            </w:pPr>
          </w:p>
          <w:p w14:paraId="3F927D53">
            <w:pPr>
              <w:rPr>
                <w:rFonts w:ascii="宋体" w:hAnsi="宋体"/>
                <w:sz w:val="24"/>
                <w:szCs w:val="24"/>
              </w:rPr>
            </w:pPr>
          </w:p>
        </w:tc>
      </w:tr>
      <w:tr w14:paraId="09CA0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4"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50362456">
            <w:pPr>
              <w:rPr>
                <w:rFonts w:ascii="宋体" w:hAnsi="宋体"/>
                <w:sz w:val="24"/>
                <w:szCs w:val="24"/>
              </w:rPr>
            </w:pPr>
            <w:r>
              <w:rPr>
                <w:rFonts w:hint="eastAsia" w:ascii="宋体" w:hAnsi="宋体"/>
                <w:sz w:val="24"/>
                <w:szCs w:val="24"/>
              </w:rPr>
              <w:t>现场勘察单位名称</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4C7D343E">
            <w:pPr>
              <w:rPr>
                <w:rFonts w:ascii="宋体" w:hAnsi="宋体"/>
                <w:sz w:val="24"/>
                <w:szCs w:val="24"/>
              </w:rPr>
            </w:pPr>
          </w:p>
          <w:p w14:paraId="2EC254E5">
            <w:pPr>
              <w:rPr>
                <w:rFonts w:ascii="宋体" w:hAnsi="宋体"/>
                <w:sz w:val="24"/>
                <w:szCs w:val="24"/>
              </w:rPr>
            </w:pPr>
          </w:p>
        </w:tc>
      </w:tr>
      <w:tr w14:paraId="2DAF1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7"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0D08FFC1">
            <w:pPr>
              <w:rPr>
                <w:rFonts w:ascii="宋体" w:hAnsi="宋体"/>
                <w:sz w:val="24"/>
                <w:szCs w:val="24"/>
              </w:rPr>
            </w:pPr>
            <w:r>
              <w:rPr>
                <w:rFonts w:hint="eastAsia" w:ascii="宋体" w:hAnsi="宋体"/>
                <w:sz w:val="24"/>
                <w:szCs w:val="24"/>
              </w:rPr>
              <w:t>现场勘察代表签字</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5A0B7701">
            <w:pPr>
              <w:rPr>
                <w:rFonts w:ascii="宋体" w:hAnsi="宋体"/>
                <w:sz w:val="24"/>
                <w:szCs w:val="24"/>
              </w:rPr>
            </w:pPr>
          </w:p>
          <w:p w14:paraId="1E5DFA52">
            <w:pPr>
              <w:rPr>
                <w:rFonts w:ascii="宋体" w:hAnsi="宋体"/>
                <w:sz w:val="24"/>
                <w:szCs w:val="24"/>
              </w:rPr>
            </w:pPr>
          </w:p>
        </w:tc>
      </w:tr>
      <w:tr w14:paraId="42B3E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3" w:hRule="atLeast"/>
        </w:trPr>
        <w:tc>
          <w:tcPr>
            <w:tcW w:w="1455" w:type="dxa"/>
            <w:tcBorders>
              <w:top w:val="single" w:color="000000" w:sz="4" w:space="0"/>
              <w:left w:val="single" w:color="000000" w:sz="4" w:space="0"/>
              <w:bottom w:val="single" w:color="000000" w:sz="4" w:space="0"/>
              <w:right w:val="single" w:color="000000" w:sz="4" w:space="0"/>
            </w:tcBorders>
            <w:vAlign w:val="center"/>
          </w:tcPr>
          <w:p w14:paraId="0407F5B5">
            <w:pPr>
              <w:rPr>
                <w:rFonts w:ascii="宋体" w:hAnsi="宋体"/>
                <w:sz w:val="24"/>
                <w:szCs w:val="24"/>
              </w:rPr>
            </w:pPr>
            <w:r>
              <w:rPr>
                <w:rFonts w:hint="eastAsia" w:ascii="宋体" w:hAnsi="宋体"/>
                <w:sz w:val="24"/>
                <w:szCs w:val="24"/>
              </w:rPr>
              <w:t>招标单位陪同人员</w:t>
            </w:r>
          </w:p>
        </w:tc>
        <w:tc>
          <w:tcPr>
            <w:tcW w:w="7222" w:type="dxa"/>
            <w:gridSpan w:val="2"/>
            <w:tcBorders>
              <w:top w:val="single" w:color="000000" w:sz="4" w:space="0"/>
              <w:left w:val="single" w:color="000000" w:sz="4" w:space="0"/>
              <w:bottom w:val="single" w:color="000000" w:sz="4" w:space="0"/>
              <w:right w:val="single" w:color="000000" w:sz="4" w:space="0"/>
            </w:tcBorders>
            <w:vAlign w:val="center"/>
          </w:tcPr>
          <w:p w14:paraId="5D8FAF77">
            <w:pPr>
              <w:rPr>
                <w:rFonts w:ascii="宋体" w:hAnsi="宋体"/>
                <w:sz w:val="24"/>
                <w:szCs w:val="24"/>
              </w:rPr>
            </w:pPr>
          </w:p>
          <w:p w14:paraId="67076D24">
            <w:pPr>
              <w:rPr>
                <w:rFonts w:ascii="宋体" w:hAnsi="宋体"/>
                <w:sz w:val="24"/>
                <w:szCs w:val="24"/>
              </w:rPr>
            </w:pPr>
          </w:p>
        </w:tc>
      </w:tr>
    </w:tbl>
    <w:p w14:paraId="649D36DA">
      <w:pPr>
        <w:spacing w:line="360" w:lineRule="auto"/>
        <w:ind w:firstLine="424" w:firstLineChars="177"/>
        <w:rPr>
          <w:rFonts w:ascii="宋体" w:hAnsi="宋体"/>
          <w:sz w:val="24"/>
          <w:szCs w:val="24"/>
        </w:rPr>
      </w:pPr>
      <w:r>
        <w:rPr>
          <w:rFonts w:hint="eastAsia" w:ascii="宋体" w:hAnsi="宋体"/>
          <w:sz w:val="24"/>
          <w:szCs w:val="24"/>
        </w:rPr>
        <w:t>我方于202  年  月</w:t>
      </w:r>
      <w:r>
        <w:rPr>
          <w:rFonts w:hint="eastAsia" w:ascii="宋体" w:hAnsi="宋体"/>
          <w:sz w:val="24"/>
          <w:szCs w:val="24"/>
        </w:rPr>
        <w:tab/>
      </w:r>
      <w:r>
        <w:rPr>
          <w:rFonts w:hint="eastAsia" w:ascii="宋体" w:hAnsi="宋体"/>
          <w:sz w:val="24"/>
          <w:szCs w:val="24"/>
        </w:rPr>
        <w:t xml:space="preserve">  日完成现场踏勘且了解现场环境和要求，并根据招标人要求制定项目实施方案。</w:t>
      </w:r>
    </w:p>
    <w:p w14:paraId="1CF91968">
      <w:r>
        <w:rPr>
          <w:rFonts w:hint="eastAsia" w:ascii="宋体" w:hAnsi="宋体"/>
          <w:b/>
          <w:sz w:val="24"/>
          <w:szCs w:val="24"/>
        </w:rPr>
        <w:t>注：此现场踏勘证明文件为响应文件有效组成部分（胶装于响应文件中）。供应商自行打印该踏勘证明，完善信息并盖章。踏勘现场时带到现场由现场负责人签字或盖章，原件胶装于响应文件正本。</w:t>
      </w:r>
    </w:p>
    <w:p w14:paraId="1557800D">
      <w:pPr>
        <w:pStyle w:val="2"/>
      </w:pPr>
    </w:p>
    <w:p w14:paraId="07C4A35D">
      <w:pPr>
        <w:pStyle w:val="2"/>
      </w:pPr>
    </w:p>
    <w:p w14:paraId="442879F8">
      <w:pPr>
        <w:pStyle w:val="2"/>
      </w:pPr>
    </w:p>
    <w:p w14:paraId="56EFCDFF">
      <w:pPr>
        <w:pStyle w:val="102"/>
        <w:numPr>
          <w:ilvl w:val="0"/>
          <w:numId w:val="0"/>
        </w:numPr>
        <w:rPr>
          <w:rFonts w:ascii="宋体" w:hAnsi="宋体" w:eastAsia="宋体" w:cs="宋体"/>
          <w:sz w:val="32"/>
          <w:szCs w:val="32"/>
        </w:rPr>
      </w:pPr>
      <w:r>
        <w:rPr>
          <w:rFonts w:hint="eastAsia" w:ascii="宋体" w:hAnsi="宋体" w:eastAsia="宋体" w:cs="宋体"/>
          <w:sz w:val="32"/>
          <w:szCs w:val="32"/>
        </w:rPr>
        <w:t>附件9 SRM非生产供应商注册操作手册</w:t>
      </w:r>
    </w:p>
    <w:p w14:paraId="6E56AB75">
      <w:pPr>
        <w:adjustRightInd w:val="0"/>
        <w:snapToGrid w:val="0"/>
        <w:jc w:val="left"/>
        <w:rPr>
          <w:rFonts w:ascii="宋体" w:hAnsi="宋体" w:cs="宋体"/>
          <w:sz w:val="24"/>
          <w:szCs w:val="24"/>
        </w:rPr>
      </w:pPr>
    </w:p>
    <w:p w14:paraId="27CE3EFC">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11E202EF">
      <w:pPr>
        <w:adjustRightInd w:val="0"/>
        <w:snapToGrid w:val="0"/>
        <w:spacing w:line="360" w:lineRule="auto"/>
        <w:jc w:val="left"/>
        <w:rPr>
          <w:rFonts w:ascii="宋体" w:hAnsi="宋体" w:cs="宋体"/>
          <w:b/>
          <w:bCs/>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r>
        <w:rPr>
          <w:rFonts w:ascii="宋体" w:hAnsi="宋体" w:cs="宋体"/>
          <w:sz w:val="24"/>
          <w:szCs w:val="24"/>
        </w:rPr>
        <w:br w:type="textWrapping"/>
      </w:r>
      <w:r>
        <w:rPr>
          <w:rFonts w:hint="eastAsia" w:ascii="宋体" w:hAnsi="宋体" w:cs="宋体"/>
          <w:sz w:val="24"/>
          <w:szCs w:val="24"/>
        </w:rPr>
        <w:t>1.下载《供应商用户手册》</w:t>
      </w:r>
    </w:p>
    <w:p w14:paraId="4215EFED">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1"/>
                    <a:stretch>
                      <a:fillRect/>
                    </a:stretch>
                  </pic:blipFill>
                  <pic:spPr>
                    <a:xfrm>
                      <a:off x="0" y="0"/>
                      <a:ext cx="5758815" cy="2764790"/>
                    </a:xfrm>
                    <a:prstGeom prst="rect">
                      <a:avLst/>
                    </a:prstGeom>
                    <a:noFill/>
                    <a:ln>
                      <a:noFill/>
                    </a:ln>
                  </pic:spPr>
                </pic:pic>
              </a:graphicData>
            </a:graphic>
          </wp:inline>
        </w:drawing>
      </w:r>
    </w:p>
    <w:p w14:paraId="406ABB40">
      <w:pPr>
        <w:adjustRightInd w:val="0"/>
        <w:snapToGrid w:val="0"/>
        <w:spacing w:before="312" w:beforeLines="100" w:after="156" w:afterLines="50" w:line="440" w:lineRule="exact"/>
        <w:jc w:val="left"/>
        <w:outlineLvl w:val="2"/>
        <w:rPr>
          <w:rFonts w:ascii="宋体" w:hAnsi="宋体" w:cs="宋体"/>
          <w:sz w:val="24"/>
          <w:szCs w:val="24"/>
        </w:rPr>
      </w:pPr>
      <w:r>
        <w:rPr>
          <w:rFonts w:hint="eastAsia" w:ascii="宋体" w:hAnsi="宋体" w:cs="宋体"/>
          <w:b/>
          <w:bCs/>
          <w:sz w:val="24"/>
          <w:szCs w:val="24"/>
        </w:rPr>
        <w:t>一、首次注册</w:t>
      </w:r>
    </w:p>
    <w:p w14:paraId="5688B610">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68A93829">
      <w:pPr>
        <w:snapToGrid w:val="0"/>
        <w:spacing w:line="312" w:lineRule="auto"/>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22" cstate="print"/>
                    <a:srcRect/>
                    <a:stretch>
                      <a:fillRect/>
                    </a:stretch>
                  </pic:blipFill>
                  <pic:spPr>
                    <a:xfrm>
                      <a:off x="0" y="0"/>
                      <a:ext cx="5760085" cy="2933065"/>
                    </a:xfrm>
                    <a:prstGeom prst="rect">
                      <a:avLst/>
                    </a:prstGeom>
                  </pic:spPr>
                </pic:pic>
              </a:graphicData>
            </a:graphic>
          </wp:inline>
        </w:drawing>
      </w:r>
    </w:p>
    <w:p w14:paraId="2226CE33">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56E46E0C">
      <w:pPr>
        <w:snapToGrid w:val="0"/>
        <w:spacing w:line="312" w:lineRule="auto"/>
      </w:pPr>
      <w: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3" cstate="print"/>
                    <a:srcRect/>
                    <a:stretch>
                      <a:fillRect/>
                    </a:stretch>
                  </pic:blipFill>
                  <pic:spPr>
                    <a:xfrm>
                      <a:off x="0" y="0"/>
                      <a:ext cx="5760085" cy="2766695"/>
                    </a:xfrm>
                    <a:prstGeom prst="rect">
                      <a:avLst/>
                    </a:prstGeom>
                  </pic:spPr>
                </pic:pic>
              </a:graphicData>
            </a:graphic>
          </wp:inline>
        </w:drawing>
      </w:r>
    </w:p>
    <w:p w14:paraId="228BDC3E">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6CBC1B6D">
      <w:pPr>
        <w:snapToGrid w:val="0"/>
        <w:spacing w:line="312" w:lineRule="auto"/>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4" cstate="print"/>
                    <a:srcRect/>
                    <a:stretch>
                      <a:fillRect/>
                    </a:stretch>
                  </pic:blipFill>
                  <pic:spPr>
                    <a:xfrm>
                      <a:off x="0" y="0"/>
                      <a:ext cx="5760085" cy="2869565"/>
                    </a:xfrm>
                    <a:prstGeom prst="rect">
                      <a:avLst/>
                    </a:prstGeom>
                  </pic:spPr>
                </pic:pic>
              </a:graphicData>
            </a:graphic>
          </wp:inline>
        </w:drawing>
      </w:r>
    </w:p>
    <w:p w14:paraId="5486C1C7">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15B174A1">
      <w:pPr>
        <w:snapToGrid w:val="0"/>
        <w:spacing w:line="312" w:lineRule="auto"/>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5" cstate="print"/>
                    <a:srcRect/>
                    <a:stretch>
                      <a:fillRect/>
                    </a:stretch>
                  </pic:blipFill>
                  <pic:spPr>
                    <a:xfrm>
                      <a:off x="0" y="0"/>
                      <a:ext cx="5760085" cy="2853055"/>
                    </a:xfrm>
                    <a:prstGeom prst="rect">
                      <a:avLst/>
                    </a:prstGeom>
                  </pic:spPr>
                </pic:pic>
              </a:graphicData>
            </a:graphic>
          </wp:inline>
        </w:drawing>
      </w:r>
    </w:p>
    <w:p w14:paraId="190F434F">
      <w:pPr>
        <w:numPr>
          <w:ilvl w:val="0"/>
          <w:numId w:val="37"/>
        </w:numPr>
        <w:spacing w:line="360" w:lineRule="auto"/>
        <w:rPr>
          <w:rFonts w:ascii="宋体" w:hAnsi="宋体" w:cs="宋体"/>
          <w:color w:val="000000"/>
        </w:rPr>
      </w:pPr>
      <w:r>
        <w:rPr>
          <w:rFonts w:ascii="宋体" w:hAnsi="宋体" w:cs="宋体"/>
          <w:color w:val="000000"/>
          <w:sz w:val="24"/>
          <w:szCs w:val="28"/>
        </w:rPr>
        <w:t>按要求填写所有信息，注意非生产类要填写合作单位，最后提交审批</w:t>
      </w:r>
    </w:p>
    <w:p w14:paraId="637F9618">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6" cstate="print"/>
                    <a:srcRect/>
                    <a:stretch>
                      <a:fillRect/>
                    </a:stretch>
                  </pic:blipFill>
                  <pic:spPr>
                    <a:xfrm>
                      <a:off x="0" y="0"/>
                      <a:ext cx="5760085" cy="2809875"/>
                    </a:xfrm>
                    <a:prstGeom prst="rect">
                      <a:avLst/>
                    </a:prstGeom>
                  </pic:spPr>
                </pic:pic>
              </a:graphicData>
            </a:graphic>
          </wp:inline>
        </w:drawing>
      </w:r>
    </w:p>
    <w:p w14:paraId="68DE21B3">
      <w:pPr>
        <w:pStyle w:val="2"/>
      </w:pPr>
    </w:p>
    <w:p w14:paraId="74988B5D">
      <w:pPr>
        <w:rPr>
          <w:rFonts w:ascii="宋体" w:hAnsi="宋体" w:cs="宋体"/>
          <w:b/>
          <w:bCs/>
          <w:color w:val="000000"/>
          <w:sz w:val="24"/>
          <w:szCs w:val="28"/>
        </w:rPr>
      </w:pPr>
      <w:r>
        <w:rPr>
          <w:rFonts w:hint="eastAsia" w:ascii="宋体" w:hAnsi="宋体" w:cs="宋体"/>
          <w:b/>
          <w:bCs/>
          <w:color w:val="000000"/>
          <w:sz w:val="24"/>
          <w:szCs w:val="28"/>
        </w:rPr>
        <w:t>注：</w:t>
      </w:r>
    </w:p>
    <w:p w14:paraId="7D2BA3BF">
      <w:pPr>
        <w:numPr>
          <w:ilvl w:val="0"/>
          <w:numId w:val="38"/>
        </w:numPr>
        <w:rPr>
          <w:rFonts w:ascii="宋体" w:hAnsi="Courier New"/>
          <w:b/>
          <w:bCs/>
        </w:rPr>
      </w:pPr>
      <w:r>
        <w:rPr>
          <w:rFonts w:hint="eastAsia" w:ascii="宋体" w:hAnsi="Courier New"/>
          <w:b/>
          <w:bCs/>
        </w:rPr>
        <w:t>“项目名称”和“采购形式编号”见第一部分的“项目介绍”；</w:t>
      </w:r>
    </w:p>
    <w:p w14:paraId="47E4B80B">
      <w:pPr>
        <w:numPr>
          <w:ilvl w:val="0"/>
          <w:numId w:val="38"/>
        </w:numPr>
      </w:pPr>
      <w:r>
        <w:rPr>
          <w:rFonts w:hint="eastAsia" w:ascii="宋体" w:hAnsi="Courier New"/>
          <w:b/>
          <w:bCs/>
        </w:rPr>
        <w:t>基本信息完整填写，原则上要求供应商必须填写近三年财务指标情况；</w:t>
      </w:r>
    </w:p>
    <w:p w14:paraId="1791C3CA">
      <w:pPr>
        <w:pStyle w:val="2"/>
        <w:numPr>
          <w:ilvl w:val="0"/>
          <w:numId w:val="38"/>
        </w:numPr>
        <w:rPr>
          <w:b/>
          <w:bCs/>
        </w:rPr>
      </w:pPr>
      <w:r>
        <w:rPr>
          <w:rFonts w:hint="eastAsia"/>
          <w:b/>
          <w:bCs/>
        </w:rPr>
        <w:t>管理单位选择【直管单位】、意向配套单位选择【直管单位】，配套能力“供货类别”填“直管单位非生产招标 /  服务 / 环保”，业务主管部门选择“安全环保部”。</w:t>
      </w:r>
    </w:p>
    <w:p w14:paraId="23634974">
      <w:pPr>
        <w:pStyle w:val="2"/>
        <w:rPr>
          <w:b/>
          <w:bCs/>
        </w:rPr>
      </w:pPr>
    </w:p>
    <w:p w14:paraId="12A5833E">
      <w:pPr>
        <w:adjustRightInd w:val="0"/>
        <w:snapToGrid w:val="0"/>
        <w:spacing w:before="312" w:beforeLines="100" w:after="156" w:afterLines="50" w:line="440" w:lineRule="exact"/>
        <w:jc w:val="left"/>
        <w:outlineLvl w:val="2"/>
        <w:rPr>
          <w:sz w:val="24"/>
          <w:szCs w:val="24"/>
        </w:rPr>
      </w:pPr>
      <w:r>
        <w:rPr>
          <w:rFonts w:hint="eastAsia"/>
          <w:b/>
          <w:bCs/>
          <w:sz w:val="24"/>
          <w:szCs w:val="24"/>
        </w:rPr>
        <w:t>二、维护近三年财务指标</w:t>
      </w:r>
    </w:p>
    <w:p w14:paraId="277729DC">
      <w:pPr>
        <w:spacing w:line="360" w:lineRule="auto"/>
        <w:rPr>
          <w:rFonts w:ascii="宋体" w:hAnsi="宋体" w:cs="宋体"/>
          <w:color w:val="000000"/>
          <w:sz w:val="24"/>
          <w:szCs w:val="28"/>
        </w:rPr>
      </w:pPr>
      <w:r>
        <w:rPr>
          <w:rFonts w:hint="eastAsia" w:ascii="宋体" w:hAnsi="宋体" w:cs="宋体"/>
          <w:color w:val="000000"/>
          <w:sz w:val="24"/>
          <w:szCs w:val="28"/>
        </w:rPr>
        <w:t>1.供应商使用业务账号登录系统后，通过菜单路径：供应商中心→供应商变更→供应商财务数据变更管理，点击【发起变更】按钮，进入供应商财务数据变更填写界面。</w:t>
      </w:r>
    </w:p>
    <w:p w14:paraId="1170106E">
      <w:pPr>
        <w:rPr>
          <w:rFonts w:ascii="宋体" w:hAnsi="宋体" w:cs="宋体"/>
          <w:b/>
          <w:bCs/>
          <w:color w:val="000000"/>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7"/>
                    <a:stretch>
                      <a:fillRect/>
                    </a:stretch>
                  </pic:blipFill>
                  <pic:spPr>
                    <a:xfrm>
                      <a:off x="0" y="0"/>
                      <a:ext cx="5486400" cy="2661285"/>
                    </a:xfrm>
                    <a:prstGeom prst="rect">
                      <a:avLst/>
                    </a:prstGeom>
                    <a:noFill/>
                    <a:ln>
                      <a:noFill/>
                    </a:ln>
                  </pic:spPr>
                </pic:pic>
              </a:graphicData>
            </a:graphic>
          </wp:inline>
        </w:drawing>
      </w:r>
    </w:p>
    <w:p w14:paraId="2016B7F8">
      <w:pPr>
        <w:rPr>
          <w:rFonts w:ascii="宋体" w:hAnsi="宋体" w:cs="宋体"/>
          <w:sz w:val="32"/>
          <w:szCs w:val="32"/>
        </w:rPr>
      </w:pPr>
      <w:r>
        <w:rPr>
          <w:rFonts w:hint="eastAsia" w:ascii="宋体" w:hAnsi="宋体" w:cs="宋体"/>
          <w:sz w:val="32"/>
          <w:szCs w:val="32"/>
        </w:rPr>
        <w:br w:type="page"/>
      </w:r>
    </w:p>
    <w:p w14:paraId="4F82EC4F">
      <w:pPr>
        <w:pStyle w:val="102"/>
        <w:numPr>
          <w:ilvl w:val="0"/>
          <w:numId w:val="0"/>
        </w:numPr>
        <w:rPr>
          <w:rFonts w:ascii="宋体" w:hAnsi="宋体" w:eastAsia="宋体" w:cs="宋体"/>
          <w:sz w:val="32"/>
          <w:szCs w:val="32"/>
        </w:rPr>
      </w:pPr>
      <w:r>
        <w:rPr>
          <w:rFonts w:hint="eastAsia" w:ascii="宋体" w:hAnsi="宋体" w:eastAsia="宋体" w:cs="宋体"/>
          <w:sz w:val="32"/>
          <w:szCs w:val="32"/>
        </w:rPr>
        <w:t>附件10 SRM系统供应商用户手册</w:t>
      </w:r>
    </w:p>
    <w:p w14:paraId="154873BD">
      <w:pPr>
        <w:spacing w:line="360" w:lineRule="auto"/>
        <w:rPr>
          <w:rStyle w:val="53"/>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53"/>
          <w:rFonts w:hint="eastAsia" w:ascii="宋体" w:hAnsi="宋体" w:cs="宋体"/>
          <w:sz w:val="24"/>
          <w:szCs w:val="24"/>
        </w:rPr>
        <w:t>https://ecaitong.sinotruk.com:8012/</w:t>
      </w:r>
      <w:r>
        <w:rPr>
          <w:rStyle w:val="53"/>
          <w:rFonts w:hint="eastAsia" w:ascii="宋体" w:hAnsi="宋体" w:cs="宋体"/>
          <w:sz w:val="24"/>
          <w:szCs w:val="24"/>
        </w:rPr>
        <w:fldChar w:fldCharType="end"/>
      </w:r>
    </w:p>
    <w:p w14:paraId="2918F036">
      <w:pPr>
        <w:spacing w:line="360" w:lineRule="auto"/>
        <w:rPr>
          <w:color w:val="000000"/>
          <w:sz w:val="24"/>
          <w:szCs w:val="24"/>
        </w:rPr>
      </w:pPr>
      <w:r>
        <w:rPr>
          <w:color w:val="000000"/>
          <w:sz w:val="24"/>
          <w:szCs w:val="24"/>
        </w:rPr>
        <w:t>用 户 名：gys+供应商代码（</w:t>
      </w:r>
      <w:r>
        <w:rPr>
          <w:color w:val="FF0000"/>
          <w:sz w:val="24"/>
          <w:szCs w:val="24"/>
        </w:rPr>
        <w:t>注意：注册完毕后，用户名不要用手机号登录</w:t>
      </w:r>
      <w:r>
        <w:rPr>
          <w:color w:val="000000"/>
          <w:sz w:val="24"/>
          <w:szCs w:val="24"/>
        </w:rPr>
        <w:t>）</w:t>
      </w:r>
    </w:p>
    <w:p w14:paraId="6B81EE24">
      <w:pPr>
        <w:pStyle w:val="20"/>
      </w:pPr>
      <w:r>
        <w:rPr>
          <w:rFonts w:hint="eastAsia"/>
          <w:sz w:val="24"/>
        </w:rPr>
        <w:t>初始密码为scm@2022或@2023</w:t>
      </w:r>
    </w:p>
    <w:p w14:paraId="05B09785">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7CB41DC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250FA76F">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1769DB57">
      <w: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8"/>
                    <a:stretch>
                      <a:fillRect/>
                    </a:stretch>
                  </pic:blipFill>
                  <pic:spPr>
                    <a:xfrm>
                      <a:off x="0" y="0"/>
                      <a:ext cx="5760085" cy="2269864"/>
                    </a:xfrm>
                    <a:prstGeom prst="rect">
                      <a:avLst/>
                    </a:prstGeom>
                  </pic:spPr>
                </pic:pic>
              </a:graphicData>
            </a:graphic>
          </wp:inline>
        </w:drawing>
      </w:r>
    </w:p>
    <w:p w14:paraId="33BA95A6"/>
    <w:p w14:paraId="44B80770">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4D446433">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43CE90BD">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9"/>
                    <a:stretch>
                      <a:fillRect/>
                    </a:stretch>
                  </pic:blipFill>
                  <pic:spPr>
                    <a:xfrm>
                      <a:off x="0" y="0"/>
                      <a:ext cx="5760085" cy="2125673"/>
                    </a:xfrm>
                    <a:prstGeom prst="rect">
                      <a:avLst/>
                    </a:prstGeom>
                  </pic:spPr>
                </pic:pic>
              </a:graphicData>
            </a:graphic>
          </wp:inline>
        </w:drawing>
      </w:r>
    </w:p>
    <w:p w14:paraId="67F26452">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2092668F">
      <w:pPr>
        <w:pStyle w:val="2"/>
        <w:rPr>
          <w:b/>
          <w:bCs/>
        </w:rPr>
      </w:pPr>
      <w:r>
        <w:rPr>
          <w:rFonts w:hint="eastAsia" w:hAnsi="宋体" w:cs="宋体"/>
          <w:b/>
          <w:bCs/>
          <w:color w:val="000000"/>
          <w:sz w:val="24"/>
          <w:szCs w:val="28"/>
        </w:rPr>
        <w:t>注意：系统内的投标报价单位为“万元”，如开标现场发现填错报价，即直接淘汰。</w:t>
      </w:r>
    </w:p>
    <w:p w14:paraId="13B94F7F">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30"/>
                    <a:stretch>
                      <a:fillRect/>
                    </a:stretch>
                  </pic:blipFill>
                  <pic:spPr>
                    <a:xfrm>
                      <a:off x="0" y="0"/>
                      <a:ext cx="5490210" cy="2669498"/>
                    </a:xfrm>
                    <a:prstGeom prst="rect">
                      <a:avLst/>
                    </a:prstGeom>
                  </pic:spPr>
                </pic:pic>
              </a:graphicData>
            </a:graphic>
          </wp:inline>
        </w:drawing>
      </w:r>
    </w:p>
    <w:p w14:paraId="0A8D38EB">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5F9DEE29">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763B0D6F">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42FE3D24">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1"/>
                    <a:stretch>
                      <a:fillRect/>
                    </a:stretch>
                  </pic:blipFill>
                  <pic:spPr>
                    <a:xfrm>
                      <a:off x="0" y="0"/>
                      <a:ext cx="5490210" cy="1992743"/>
                    </a:xfrm>
                    <a:prstGeom prst="rect">
                      <a:avLst/>
                    </a:prstGeom>
                  </pic:spPr>
                </pic:pic>
              </a:graphicData>
            </a:graphic>
          </wp:inline>
        </w:drawing>
      </w:r>
    </w:p>
    <w:p w14:paraId="1C02CD5C">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414FBEBA">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19274FC7">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747E4492">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13935180">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2BE9E178">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8304F41">
      <w:pPr>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2"/>
                    <a:stretch>
                      <a:fillRect/>
                    </a:stretch>
                  </pic:blipFill>
                  <pic:spPr>
                    <a:xfrm>
                      <a:off x="0" y="0"/>
                      <a:ext cx="5490210" cy="2544669"/>
                    </a:xfrm>
                    <a:prstGeom prst="rect">
                      <a:avLst/>
                    </a:prstGeom>
                  </pic:spPr>
                </pic:pic>
              </a:graphicData>
            </a:graphic>
          </wp:inline>
        </w:drawing>
      </w:r>
    </w:p>
    <w:p w14:paraId="00214596">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70240DEA">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771559B7">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60B68362">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3"/>
                    <a:stretch>
                      <a:fillRect/>
                    </a:stretch>
                  </pic:blipFill>
                  <pic:spPr>
                    <a:xfrm>
                      <a:off x="0" y="0"/>
                      <a:ext cx="5760085" cy="1956600"/>
                    </a:xfrm>
                    <a:prstGeom prst="rect">
                      <a:avLst/>
                    </a:prstGeom>
                  </pic:spPr>
                </pic:pic>
              </a:graphicData>
            </a:graphic>
          </wp:inline>
        </w:drawing>
      </w:r>
    </w:p>
    <w:p w14:paraId="7DB6B7AE">
      <w:pPr>
        <w:pStyle w:val="107"/>
        <w:rPr>
          <w:rFonts w:hAnsi="宋体"/>
          <w:sz w:val="24"/>
        </w:rPr>
      </w:pPr>
    </w:p>
    <w:sectPr>
      <w:headerReference r:id="rId16" w:type="first"/>
      <w:footerReference r:id="rId18" w:type="first"/>
      <w:headerReference r:id="rId15" w:type="default"/>
      <w:footerReference r:id="rId17"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MiSans Demibold">
    <w:altName w:val="宋体"/>
    <w:panose1 w:val="00000000000000000000"/>
    <w:charset w:val="86"/>
    <w:family w:val="auto"/>
    <w:pitch w:val="default"/>
    <w:sig w:usb0="00000000" w:usb1="00000000"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48A36706">
        <w:pPr>
          <w:pStyle w:val="2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- 2 -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45</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764FE">
    <w:pPr>
      <w:pStyle w:val="29"/>
      <w:framePr w:wrap="around" w:vAnchor="text" w:hAnchor="margin" w:xAlign="center" w:y="1"/>
      <w:rPr>
        <w:rStyle w:val="49"/>
      </w:rPr>
    </w:pPr>
    <w:r>
      <w:fldChar w:fldCharType="begin"/>
    </w:r>
    <w:r>
      <w:rPr>
        <w:rStyle w:val="49"/>
      </w:rPr>
      <w:instrText xml:space="preserve">PAGE  </w:instrText>
    </w:r>
    <w:r>
      <w:fldChar w:fldCharType="end"/>
    </w:r>
  </w:p>
  <w:p w14:paraId="34E8CB44">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CBA41">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E6BE9">
    <w:pPr>
      <w:pStyle w:val="2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29DEC5B">
                          <w:pPr>
                            <w:pStyle w:val="29"/>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kes0zAgAAZQ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Mkes0zAgAAZQQAAA4AAAAAAAAAAQAgAAAAHwEAAGRycy9lMm9Eb2MueG1sUEsF&#10;BgAAAAAGAAYAWQEAAMQFAAAAAA==&#10;">
              <v:fill on="f" focussize="0,0"/>
              <v:stroke on="f" weight="0.5pt"/>
              <v:imagedata o:title=""/>
              <o:lock v:ext="edit" aspectratio="f"/>
              <v:textbox inset="0mm,0mm,0mm,0mm" style="mso-fit-shape-to-text:t;">
                <w:txbxContent>
                  <w:p w14:paraId="129DEC5B">
                    <w:pPr>
                      <w:pStyle w:val="29"/>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8C3E8">
    <w:pPr>
      <w:pStyle w:val="29"/>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E30E03D">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X3oVgzAgAAZ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X3oVgzAgAAZQQAAA4AAAAAAAAAAQAgAAAAHwEAAGRycy9lMm9Eb2MueG1sUEsF&#10;BgAAAAAGAAYAWQEAAMQFAAAAAA==&#10;">
              <v:fill on="f" focussize="0,0"/>
              <v:stroke on="f" weight="0.5pt"/>
              <v:imagedata o:title=""/>
              <o:lock v:ext="edit" aspectratio="f"/>
              <v:textbox inset="0mm,0mm,0mm,0mm" style="mso-fit-shape-to-text:t;">
                <w:txbxContent>
                  <w:p w14:paraId="0E30E03D">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98EB6">
    <w:pPr>
      <w:pStyle w:val="29"/>
      <w:jc w:val="center"/>
    </w:pPr>
    <w:r>
      <w:fldChar w:fldCharType="begin"/>
    </w:r>
    <w:r>
      <w:instrText xml:space="preserve">PAGE   \* MERGEFORMAT</w:instrText>
    </w:r>
    <w:r>
      <w:fldChar w:fldCharType="separate"/>
    </w:r>
    <w:r>
      <w:rPr>
        <w:lang w:val="zh-CN"/>
      </w:rPr>
      <w:t>26</w:t>
    </w:r>
    <w:r>
      <w:fldChar w:fldCharType="end"/>
    </w:r>
  </w:p>
  <w:p w14:paraId="34CD2D23">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98021">
    <w:pPr>
      <w:pStyle w:val="29"/>
      <w:jc w:val="center"/>
    </w:pPr>
    <w:r>
      <w:fldChar w:fldCharType="begin"/>
    </w:r>
    <w:r>
      <w:instrText xml:space="preserve">PAGE   \* MERGEFORMAT</w:instrText>
    </w:r>
    <w:r>
      <w:fldChar w:fldCharType="separate"/>
    </w:r>
    <w:r>
      <w:rPr>
        <w:lang w:val="zh-CN"/>
      </w:rPr>
      <w:t>-</w:t>
    </w:r>
    <w:r>
      <w:t xml:space="preserve"> 17 -</w:t>
    </w:r>
    <w:r>
      <w:fldChar w:fldCharType="end"/>
    </w:r>
  </w:p>
  <w:p w14:paraId="4660CCD4">
    <w:pPr>
      <w:pStyle w:val="29"/>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D9E2E">
    <w:pPr>
      <w:pStyle w:val="2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B770514">
                          <w:pPr>
                            <w:pStyle w:val="29"/>
                          </w:pPr>
                          <w:r>
                            <w:fldChar w:fldCharType="begin"/>
                          </w:r>
                          <w:r>
                            <w:instrText xml:space="preserve"> PAGE  \* MERGEFORMAT </w:instrText>
                          </w:r>
                          <w:r>
                            <w:fldChar w:fldCharType="separate"/>
                          </w:r>
                          <w:r>
                            <w:t>28</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2B770514">
                    <w:pPr>
                      <w:pStyle w:val="29"/>
                    </w:pPr>
                    <w:r>
                      <w:fldChar w:fldCharType="begin"/>
                    </w:r>
                    <w:r>
                      <w:instrText xml:space="preserve"> PAGE  \* MERGEFORMAT </w:instrText>
                    </w:r>
                    <w:r>
                      <w:fldChar w:fldCharType="separate"/>
                    </w:r>
                    <w:r>
                      <w:t>28</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2A618">
    <w:pPr>
      <w:pStyle w:val="29"/>
      <w:jc w:val="center"/>
    </w:pPr>
    <w: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3585A2A">
                          <w:pPr>
                            <w:pStyle w:val="29"/>
                          </w:pPr>
                          <w:r>
                            <w:fldChar w:fldCharType="begin"/>
                          </w:r>
                          <w:r>
                            <w:instrText xml:space="preserve"> PAGE  \* MERGEFORMAT </w:instrText>
                          </w:r>
                          <w:r>
                            <w:fldChar w:fldCharType="separate"/>
                          </w:r>
                          <w:r>
                            <w:t>27</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33585A2A">
                    <w:pPr>
                      <w:pStyle w:val="29"/>
                    </w:pPr>
                    <w:r>
                      <w:fldChar w:fldCharType="begin"/>
                    </w:r>
                    <w:r>
                      <w:instrText xml:space="preserve"> PAGE  \* MERGEFORMAT </w:instrText>
                    </w:r>
                    <w:r>
                      <w:fldChar w:fldCharType="separate"/>
                    </w:r>
                    <w:r>
                      <w:t>27</w:t>
                    </w:r>
                    <w: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93BA5">
    <w:pPr>
      <w:spacing w:line="179" w:lineRule="auto"/>
      <w:ind w:left="6868"/>
      <w:rPr>
        <w:rFonts w:ascii="宋体" w:hAnsi="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C93D9">
                          <w:pPr>
                            <w:pStyle w:val="29"/>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C2C93D9">
                    <w:pPr>
                      <w:pStyle w:val="29"/>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4FEF74A3">
            <w:pPr>
              <w:pStyle w:val="2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44</w:t>
            </w:r>
            <w:r>
              <w:rPr>
                <w:lang w:val="zh-CN"/>
              </w:rPr>
              <w:fldChar w:fldCharType="end"/>
            </w:r>
            <w:r>
              <w:rPr>
                <w:rFonts w:hint="eastAsia"/>
                <w:lang w:val="zh-CN"/>
              </w:rPr>
              <w:t>页</w:t>
            </w:r>
          </w:p>
        </w:sdtContent>
      </w:sdt>
    </w:sdtContent>
  </w:sdt>
  <w:p w14:paraId="0744F81C">
    <w:pPr>
      <w:pStyle w:val="29"/>
      <w:jc w:val="center"/>
    </w:pPr>
  </w:p>
  <w:p w14:paraId="4A739FF6"/>
  <w:p w14:paraId="22D656E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515F0">
    <w:pPr>
      <w:pStyle w:val="30"/>
      <w:ind w:firstLine="360"/>
      <w:jc w:val="right"/>
    </w:pPr>
    <w:r>
      <w:rPr>
        <w:sz w:val="18"/>
      </w:rPr>
      <w:pict>
        <v:shape id="PowerPlusWaterMarkObject13321920" o:spid="_x0000_s2204" o:spt="136" type="#_x0000_t136" style="position:absolute;left:0pt;margin-left:502.85pt;margin-top:499.1pt;height:14pt;width:138pt;mso-position-horizontal-relative:margin;mso-position-vertical-relative:margin;rotation:-2949120f;z-index:-25149440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2462611" o:spid="_x0000_s2203" o:spt="136" type="#_x0000_t136" style="position:absolute;left:0pt;margin-left:384.05pt;margin-top:617.9pt;height:14pt;width:138pt;mso-position-horizontal-relative:margin;mso-position-vertical-relative:margin;rotation:-2949120f;z-index:-25149542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2279958" o:spid="_x0000_s2202" o:spt="136" type="#_x0000_t136" style="position:absolute;left:0pt;margin-left:265.25pt;margin-top:736.7pt;height:14pt;width:138pt;mso-position-horizontal-relative:margin;mso-position-vertical-relative:margin;rotation:-2949120f;z-index:-25149644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1757266" o:spid="_x0000_s2201" o:spt="136" type="#_x0000_t136" style="position:absolute;left:0pt;margin-left:502.85pt;margin-top:293.8pt;height:14pt;width:138pt;mso-position-horizontal-relative:margin;mso-position-vertical-relative:margin;rotation:-2949120f;z-index:-25149747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1230885" o:spid="_x0000_s2200" o:spt="136" type="#_x0000_t136" style="position:absolute;left:0pt;margin-left:384.05pt;margin-top:412.6pt;height:14pt;width:138pt;mso-position-horizontal-relative:margin;mso-position-vertical-relative:margin;rotation:-2949120f;z-index:-25149849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0750786" o:spid="_x0000_s2199" o:spt="136" type="#_x0000_t136" style="position:absolute;left:0pt;margin-left:265.25pt;margin-top:531.35pt;height:14pt;width:138pt;mso-position-horizontal-relative:margin;mso-position-vertical-relative:margin;rotation:-2949120f;z-index:-25149952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9860577" o:spid="_x0000_s2198" o:spt="136" type="#_x0000_t136" style="position:absolute;left:0pt;margin-left:146.5pt;margin-top:650.15pt;height:14pt;width:138pt;mso-position-horizontal-relative:margin;mso-position-vertical-relative:margin;rotation:-2949120f;z-index:-25150054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9224705" o:spid="_x0000_s2197" o:spt="136" type="#_x0000_t136" style="position:absolute;left:0pt;margin-left:27.7pt;margin-top:768.95pt;height:14pt;width:138pt;mso-position-horizontal-relative:margin;mso-position-vertical-relative:margin;rotation:-2949120f;z-index:-25150156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8649329" o:spid="_x0000_s2196" o:spt="136" type="#_x0000_t136" style="position:absolute;left:0pt;margin-left:502.85pt;margin-top:88.45pt;height:14pt;width:138pt;mso-position-horizontal-relative:margin;mso-position-vertical-relative:margin;rotation:-2949120f;z-index:-25150259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7915115" o:spid="_x0000_s2195" o:spt="136" type="#_x0000_t136" style="position:absolute;left:0pt;margin-left:384.05pt;margin-top:207.25pt;height:14pt;width:138pt;mso-position-horizontal-relative:margin;mso-position-vertical-relative:margin;rotation:-2949120f;z-index:-25150361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7754283" o:spid="_x0000_s2194" o:spt="136" type="#_x0000_t136" style="position:absolute;left:0pt;margin-left:265.25pt;margin-top:326.05pt;height:14pt;width:138pt;mso-position-horizontal-relative:margin;mso-position-vertical-relative:margin;rotation:-2949120f;z-index:-25150464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7103505" o:spid="_x0000_s2193" o:spt="136" type="#_x0000_t136" style="position:absolute;left:0pt;margin-left:146.5pt;margin-top:444.85pt;height:14pt;width:138pt;mso-position-horizontal-relative:margin;mso-position-vertical-relative:margin;rotation:-2949120f;z-index:-25150566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7007894" o:spid="_x0000_s2192" o:spt="136" type="#_x0000_t136" style="position:absolute;left:0pt;margin-left:27.7pt;margin-top:563.65pt;height:14pt;width:138pt;mso-position-horizontal-relative:margin;mso-position-vertical-relative:margin;rotation:-2949120f;z-index:-25150668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6223150" o:spid="_x0000_s2191" o:spt="136" type="#_x0000_t136" style="position:absolute;left:0pt;margin-left:-91.1pt;margin-top:682.45pt;height:14pt;width:138pt;mso-position-horizontal-relative:margin;mso-position-vertical-relative:margin;rotation:-2949120f;z-index:-25150771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5499113" o:spid="_x0000_s2190" o:spt="136" type="#_x0000_t136" style="position:absolute;left:0pt;margin-left:502.85pt;margin-top:-116.85pt;height:14pt;width:138pt;mso-position-horizontal-relative:margin;mso-position-vertical-relative:margin;rotation:-2949120f;z-index:-25150873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652159" o:spid="_x0000_s2189" o:spt="136" type="#_x0000_t136" style="position:absolute;left:0pt;margin-left:384.05pt;margin-top:1.95pt;height:14pt;width:138pt;mso-position-horizontal-relative:margin;mso-position-vertical-relative:margin;rotation:-2949120f;z-index:-25150976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991885" o:spid="_x0000_s2188" o:spt="136" type="#_x0000_t136" style="position:absolute;left:0pt;margin-left:265.25pt;margin-top:120.75pt;height:14pt;width:138pt;mso-position-horizontal-relative:margin;mso-position-vertical-relative:margin;rotation:-2949120f;z-index:-25151078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144395" o:spid="_x0000_s2187" o:spt="136" type="#_x0000_t136" style="position:absolute;left:0pt;margin-left:146.5pt;margin-top:239.55pt;height:14pt;width:138pt;mso-position-horizontal-relative:margin;mso-position-vertical-relative:margin;rotation:-2949120f;z-index:-25151180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557580" o:spid="_x0000_s2186" o:spt="136" type="#_x0000_t136" style="position:absolute;left:0pt;margin-left:27.7pt;margin-top:358.35pt;height:14pt;width:138pt;mso-position-horizontal-relative:margin;mso-position-vertical-relative:margin;rotation:-2949120f;z-index:-25151283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390645" o:spid="_x0000_s2185" o:spt="136" type="#_x0000_t136" style="position:absolute;left:0pt;margin-left:-91.1pt;margin-top:477.1pt;height:14pt;width:138pt;mso-position-horizontal-relative:margin;mso-position-vertical-relative:margin;rotation:-2949120f;z-index:-25151385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064931" o:spid="_x0000_s2184" o:spt="136" type="#_x0000_t136" style="position:absolute;left:0pt;margin-left:265.25pt;margin-top:-84.55pt;height:14pt;width:138pt;mso-position-horizontal-relative:margin;mso-position-vertical-relative:margin;rotation:-2949120f;z-index:-25151488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583645" o:spid="_x0000_s2183" o:spt="136" type="#_x0000_t136" style="position:absolute;left:0pt;margin-left:146.5pt;margin-top:34.2pt;height:14pt;width:138pt;mso-position-horizontal-relative:margin;mso-position-vertical-relative:margin;rotation:-2949120f;z-index:-25151590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226125" o:spid="_x0000_s2182" o:spt="136" type="#_x0000_t136" style="position:absolute;left:0pt;margin-left:27.7pt;margin-top:153pt;height:14pt;width:138pt;mso-position-horizontal-relative:margin;mso-position-vertical-relative:margin;rotation:-2949120f;z-index:-25151692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669731" o:spid="_x0000_s2181" o:spt="136" type="#_x0000_t136" style="position:absolute;left:0pt;margin-left:-91.1pt;margin-top:271.8pt;height:14pt;width:138pt;mso-position-horizontal-relative:margin;mso-position-vertical-relative:margin;rotation:-2949120f;z-index:-25151795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519410" o:spid="_x0000_s2180" o:spt="136" type="#_x0000_t136" style="position:absolute;left:0pt;margin-left:27.7pt;margin-top:-52.3pt;height:14pt;width:138pt;mso-position-horizontal-relative:margin;mso-position-vertical-relative:margin;rotation:-2949120f;z-index:-25151897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39103" o:spid="_x0000_s2179" o:spt="136" type="#_x0000_t136" style="position:absolute;left:0pt;margin-left:-91.1pt;margin-top:66.5pt;height:14pt;width:138pt;mso-position-horizontal-relative:margin;mso-position-vertical-relative:margin;rotation:-2949120f;z-index:-25152000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pict>
        <v:shape id="PowerPlusWaterMarkObject11151650" o:spid="_x0000_s2074" o:spt="136" type="#_x0000_t136" style="position:absolute;left:0pt;margin-left:458.8pt;margin-top:549.65pt;height:14pt;width:125pt;mso-position-horizontal-relative:margin;mso-position-vertical-relative:margin;rotation:-2949120f;z-index:-2516264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866594" o:spid="_x0000_s2073" o:spt="136" type="#_x0000_t136" style="position:absolute;left:0pt;margin-left:349.2pt;margin-top:659.25pt;height:14pt;width:125pt;mso-position-horizontal-relative:margin;mso-position-vertical-relative:margin;rotation:-2949120f;z-index:-2516275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269006" o:spid="_x0000_s2072" o:spt="136" type="#_x0000_t136" style="position:absolute;left:0pt;margin-left:239.6pt;margin-top:768.85pt;height:14pt;width:125pt;mso-position-horizontal-relative:margin;mso-position-vertical-relative:margin;rotation:-2949120f;z-index:-2516285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0060114" o:spid="_x0000_s2071" o:spt="136" type="#_x0000_t136" style="position:absolute;left:0pt;margin-left:458.8pt;margin-top:344.35pt;height:14pt;width:125pt;mso-position-horizontal-relative:margin;mso-position-vertical-relative:margin;rotation:-2949120f;z-index:-2516295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9945800" o:spid="_x0000_s2070" o:spt="136" type="#_x0000_t136" style="position:absolute;left:0pt;margin-left:349.2pt;margin-top:453.95pt;height:14pt;width:125pt;mso-position-horizontal-relative:margin;mso-position-vertical-relative:margin;rotation:-2949120f;z-index:-2516305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9068782" o:spid="_x0000_s2069" o:spt="136" type="#_x0000_t136" style="position:absolute;left:0pt;margin-left:239.6pt;margin-top:563.55pt;height:14pt;width:125pt;mso-position-horizontal-relative:margin;mso-position-vertical-relative:margin;rotation:-2949120f;z-index:-2516316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924667" o:spid="_x0000_s2068" o:spt="136" type="#_x0000_t136" style="position:absolute;left:0pt;margin-left:130pt;margin-top:673.15pt;height:14pt;width:125pt;mso-position-horizontal-relative:margin;mso-position-vertical-relative:margin;rotation:-2949120f;z-index:-2516326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212629" o:spid="_x0000_s2067" o:spt="136" type="#_x0000_t136" style="position:absolute;left:0pt;margin-left:20.4pt;margin-top:782.75pt;height:14pt;width:125pt;mso-position-horizontal-relative:margin;mso-position-vertical-relative:margin;rotation:-2949120f;z-index:-2516336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8102913" o:spid="_x0000_s2066" o:spt="136" type="#_x0000_t136" style="position:absolute;left:0pt;margin-left:458.8pt;margin-top:139.05pt;height:14pt;width:125pt;mso-position-horizontal-relative:margin;mso-position-vertical-relative:margin;rotation:-2949120f;z-index:-2516346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734685" o:spid="_x0000_s2065" o:spt="136" type="#_x0000_t136" style="position:absolute;left:0pt;margin-left:349.2pt;margin-top:248.65pt;height:14pt;width:125pt;mso-position-horizontal-relative:margin;mso-position-vertical-relative:margin;rotation:-2949120f;z-index:-2516357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716625" o:spid="_x0000_s2064" o:spt="136" type="#_x0000_t136" style="position:absolute;left:0pt;margin-left:239.6pt;margin-top:358.25pt;height:14pt;width:125pt;mso-position-horizontal-relative:margin;mso-position-vertical-relative:margin;rotation:-2949120f;z-index:-2516367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7628978" o:spid="_x0000_s2063" o:spt="136" type="#_x0000_t136" style="position:absolute;left:0pt;margin-left:130pt;margin-top:467.85pt;height:14pt;width:125pt;mso-position-horizontal-relative:margin;mso-position-vertical-relative:margin;rotation:-2949120f;z-index:-2516377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702645" o:spid="_x0000_s2062" o:spt="136" type="#_x0000_t136" style="position:absolute;left:0pt;margin-left:20.4pt;margin-top:577.45pt;height:14pt;width:125pt;mso-position-horizontal-relative:margin;mso-position-vertical-relative:margin;rotation:-2949120f;z-index:-2516387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414760" o:spid="_x0000_s2061" o:spt="136" type="#_x0000_t136" style="position:absolute;left:0pt;margin-left:-89.2pt;margin-top:687.05pt;height:14pt;width:125pt;mso-position-horizontal-relative:margin;mso-position-vertical-relative:margin;rotation:-2949120f;z-index:-2516398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335299" o:spid="_x0000_s2060" o:spt="136" type="#_x0000_t136" style="position:absolute;left:0pt;margin-left:458.8pt;margin-top:-66.3pt;height:14pt;width:125pt;mso-position-horizontal-relative:margin;mso-position-vertical-relative:margin;rotation:-2949120f;z-index:-2516408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91796" o:spid="_x0000_s2059" o:spt="136" type="#_x0000_t136" style="position:absolute;left:0pt;margin-left:349.2pt;margin-top:43.3pt;height:14pt;width:125pt;mso-position-horizontal-relative:margin;mso-position-vertical-relative:margin;rotation:-2949120f;z-index:-2516418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889456" o:spid="_x0000_s2058" o:spt="136" type="#_x0000_t136" style="position:absolute;left:0pt;margin-left:239.6pt;margin-top:152.9pt;height:14pt;width:125pt;mso-position-horizontal-relative:margin;mso-position-vertical-relative:margin;rotation:-2949120f;z-index:-2516428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45441" o:spid="_x0000_s2057" o:spt="136" type="#_x0000_t136" style="position:absolute;left:0pt;margin-left:130pt;margin-top:262.5pt;height:14pt;width:125pt;mso-position-horizontal-relative:margin;mso-position-vertical-relative:margin;rotation:-2949120f;z-index:-2516439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815138" o:spid="_x0000_s2056" o:spt="136" type="#_x0000_t136" style="position:absolute;left:0pt;margin-left:20.4pt;margin-top:372.1pt;height:14pt;width:125pt;mso-position-horizontal-relative:margin;mso-position-vertical-relative:margin;rotation:-2949120f;z-index:-2516449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202890" o:spid="_x0000_s2055" o:spt="136" type="#_x0000_t136" style="position:absolute;left:0pt;margin-left:-89.2pt;margin-top:481.7pt;height:14pt;width:125pt;mso-position-horizontal-relative:margin;mso-position-vertical-relative:margin;rotation:-2949120f;z-index:-2516459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019037" o:spid="_x0000_s2054" o:spt="136" type="#_x0000_t136" style="position:absolute;left:0pt;margin-left:239.6pt;margin-top:-52.4pt;height:14pt;width:125pt;mso-position-horizontal-relative:margin;mso-position-vertical-relative:margin;rotation:-2949120f;z-index:-2516469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82697" o:spid="_x0000_s2053" o:spt="136" type="#_x0000_t136" style="position:absolute;left:0pt;margin-left:130pt;margin-top:57.2pt;height:14pt;width:125pt;mso-position-horizontal-relative:margin;mso-position-vertical-relative:margin;rotation:-2949120f;z-index:-2516480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40880" o:spid="_x0000_s2052" o:spt="136" type="#_x0000_t136" style="position:absolute;left:0pt;margin-left:20.4pt;margin-top:166.8pt;height:14pt;width:125pt;mso-position-horizontal-relative:margin;mso-position-vertical-relative:margin;rotation:-2949120f;z-index:-2516490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66969" o:spid="_x0000_s2051" o:spt="136" type="#_x0000_t136" style="position:absolute;left:0pt;margin-left:-89.2pt;margin-top:276.4pt;height:14pt;width:125pt;mso-position-horizontal-relative:margin;mso-position-vertical-relative:margin;rotation:-2949120f;z-index:-2516500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363483" o:spid="_x0000_s2050" o:spt="136" type="#_x0000_t136" style="position:absolute;left:0pt;margin-left:20.4pt;margin-top:-38.5pt;height:14pt;width:125pt;mso-position-horizontal-relative:margin;mso-position-vertical-relative:margin;rotation:-2949120f;z-index:-2516510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32787" o:spid="_x0000_s2049" o:spt="136" type="#_x0000_t136" style="position:absolute;left:0pt;margin-left:-89.2pt;margin-top:71.1pt;height:14pt;width:125pt;mso-position-horizontal-relative:margin;mso-position-vertical-relative:margin;rotation:-2949120f;z-index:-2516520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BA16A">
    <w:pPr>
      <w:pStyle w:val="30"/>
    </w:pPr>
    <w:r>
      <w:rPr>
        <w:sz w:val="18"/>
      </w:rPr>
      <w:pict>
        <v:shape id="PowerPlusWaterMarkObject24209543" o:spid="_x0000_s2230" o:spt="136" type="#_x0000_t136" style="position:absolute;left:0pt;margin-left:502.85pt;margin-top:499.1pt;height:14pt;width:138pt;mso-position-horizontal-relative:margin;mso-position-vertical-relative:margin;rotation:-2949120f;z-index:-25146777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3959104" o:spid="_x0000_s2229" o:spt="136" type="#_x0000_t136" style="position:absolute;left:0pt;margin-left:384.05pt;margin-top:617.9pt;height:14pt;width:138pt;mso-position-horizontal-relative:margin;mso-position-vertical-relative:margin;rotation:-2949120f;z-index:-25146880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3789372" o:spid="_x0000_s2228" o:spt="136" type="#_x0000_t136" style="position:absolute;left:0pt;margin-left:265.25pt;margin-top:736.7pt;height:14pt;width:138pt;mso-position-horizontal-relative:margin;mso-position-vertical-relative:margin;rotation:-2949120f;z-index:-25146982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3751380" o:spid="_x0000_s2227" o:spt="136" type="#_x0000_t136" style="position:absolute;left:0pt;margin-left:502.85pt;margin-top:293.8pt;height:14pt;width:138pt;mso-position-horizontal-relative:margin;mso-position-vertical-relative:margin;rotation:-2949120f;z-index:-25147084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3055188" o:spid="_x0000_s2226" o:spt="136" type="#_x0000_t136" style="position:absolute;left:0pt;margin-left:384.05pt;margin-top:412.6pt;height:14pt;width:138pt;mso-position-horizontal-relative:margin;mso-position-vertical-relative:margin;rotation:-2949120f;z-index:-25147187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2303731" o:spid="_x0000_s2225" o:spt="136" type="#_x0000_t136" style="position:absolute;left:0pt;margin-left:265.25pt;margin-top:531.35pt;height:14pt;width:138pt;mso-position-horizontal-relative:margin;mso-position-vertical-relative:margin;rotation:-2949120f;z-index:-25147289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1488435" o:spid="_x0000_s2224" o:spt="136" type="#_x0000_t136" style="position:absolute;left:0pt;margin-left:146.5pt;margin-top:650.15pt;height:14pt;width:138pt;mso-position-horizontal-relative:margin;mso-position-vertical-relative:margin;rotation:-2949120f;z-index:-25147392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1406513" o:spid="_x0000_s2223" o:spt="136" type="#_x0000_t136" style="position:absolute;left:0pt;margin-left:27.7pt;margin-top:768.95pt;height:14pt;width:138pt;mso-position-horizontal-relative:margin;mso-position-vertical-relative:margin;rotation:-2949120f;z-index:-25147494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1171225" o:spid="_x0000_s2222" o:spt="136" type="#_x0000_t136" style="position:absolute;left:0pt;margin-left:502.85pt;margin-top:88.45pt;height:14pt;width:138pt;mso-position-horizontal-relative:margin;mso-position-vertical-relative:margin;rotation:-2949120f;z-index:-25147596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0770730" o:spid="_x0000_s2221" o:spt="136" type="#_x0000_t136" style="position:absolute;left:0pt;margin-left:384.05pt;margin-top:207.25pt;height:14pt;width:138pt;mso-position-horizontal-relative:margin;mso-position-vertical-relative:margin;rotation:-2949120f;z-index:-25147699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0460083" o:spid="_x0000_s2220" o:spt="136" type="#_x0000_t136" style="position:absolute;left:0pt;margin-left:265.25pt;margin-top:326.05pt;height:14pt;width:138pt;mso-position-horizontal-relative:margin;mso-position-vertical-relative:margin;rotation:-2949120f;z-index:-25147801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0047923" o:spid="_x0000_s2219" o:spt="136" type="#_x0000_t136" style="position:absolute;left:0pt;margin-left:146.5pt;margin-top:444.85pt;height:14pt;width:138pt;mso-position-horizontal-relative:margin;mso-position-vertical-relative:margin;rotation:-2949120f;z-index:-25147904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9433420" o:spid="_x0000_s2218" o:spt="136" type="#_x0000_t136" style="position:absolute;left:0pt;margin-left:27.7pt;margin-top:563.65pt;height:14pt;width:138pt;mso-position-horizontal-relative:margin;mso-position-vertical-relative:margin;rotation:-2949120f;z-index:-25148006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9140858" o:spid="_x0000_s2217" o:spt="136" type="#_x0000_t136" style="position:absolute;left:0pt;margin-left:-91.1pt;margin-top:682.45pt;height:14pt;width:138pt;mso-position-horizontal-relative:margin;mso-position-vertical-relative:margin;rotation:-2949120f;z-index:-25148108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8549543" o:spid="_x0000_s2216" o:spt="136" type="#_x0000_t136" style="position:absolute;left:0pt;margin-left:502.85pt;margin-top:-116.85pt;height:14pt;width:138pt;mso-position-horizontal-relative:margin;mso-position-vertical-relative:margin;rotation:-2949120f;z-index:-25148211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7758659" o:spid="_x0000_s2215" o:spt="136" type="#_x0000_t136" style="position:absolute;left:0pt;margin-left:384.05pt;margin-top:1.95pt;height:14pt;width:138pt;mso-position-horizontal-relative:margin;mso-position-vertical-relative:margin;rotation:-2949120f;z-index:-25148313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7502991" o:spid="_x0000_s2214" o:spt="136" type="#_x0000_t136" style="position:absolute;left:0pt;margin-left:265.25pt;margin-top:120.75pt;height:14pt;width:138pt;mso-position-horizontal-relative:margin;mso-position-vertical-relative:margin;rotation:-2949120f;z-index:-25148416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7252827" o:spid="_x0000_s2213" o:spt="136" type="#_x0000_t136" style="position:absolute;left:0pt;margin-left:146.5pt;margin-top:239.55pt;height:14pt;width:138pt;mso-position-horizontal-relative:margin;mso-position-vertical-relative:margin;rotation:-2949120f;z-index:-25148518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6953682" o:spid="_x0000_s2212" o:spt="136" type="#_x0000_t136" style="position:absolute;left:0pt;margin-left:27.7pt;margin-top:358.35pt;height:14pt;width:138pt;mso-position-horizontal-relative:margin;mso-position-vertical-relative:margin;rotation:-2949120f;z-index:-25148620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6841940" o:spid="_x0000_s2211" o:spt="136" type="#_x0000_t136" style="position:absolute;left:0pt;margin-left:-91.1pt;margin-top:477.1pt;height:14pt;width:138pt;mso-position-horizontal-relative:margin;mso-position-vertical-relative:margin;rotation:-2949120f;z-index:-25148723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6383166" o:spid="_x0000_s2210" o:spt="136" type="#_x0000_t136" style="position:absolute;left:0pt;margin-left:265.25pt;margin-top:-84.55pt;height:14pt;width:138pt;mso-position-horizontal-relative:margin;mso-position-vertical-relative:margin;rotation:-2949120f;z-index:-25148825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5490458" o:spid="_x0000_s2209" o:spt="136" type="#_x0000_t136" style="position:absolute;left:0pt;margin-left:146.5pt;margin-top:34.2pt;height:14pt;width:138pt;mso-position-horizontal-relative:margin;mso-position-vertical-relative:margin;rotation:-2949120f;z-index:-25148928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5393000" o:spid="_x0000_s2208" o:spt="136" type="#_x0000_t136" style="position:absolute;left:0pt;margin-left:27.7pt;margin-top:153pt;height:14pt;width:138pt;mso-position-horizontal-relative:margin;mso-position-vertical-relative:margin;rotation:-2949120f;z-index:-25149030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4785620" o:spid="_x0000_s2207" o:spt="136" type="#_x0000_t136" style="position:absolute;left:0pt;margin-left:-91.1pt;margin-top:271.8pt;height:14pt;width:138pt;mso-position-horizontal-relative:margin;mso-position-vertical-relative:margin;rotation:-2949120f;z-index:-25149132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4641569" o:spid="_x0000_s2206" o:spt="136" type="#_x0000_t136" style="position:absolute;left:0pt;margin-left:27.7pt;margin-top:-52.3pt;height:14pt;width:138pt;mso-position-horizontal-relative:margin;mso-position-vertical-relative:margin;rotation:-2949120f;z-index:-25149235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13677477" o:spid="_x0000_s2205" o:spt="136" type="#_x0000_t136" style="position:absolute;left:0pt;margin-left:-91.1pt;margin-top:66.5pt;height:14pt;width:138pt;mso-position-horizontal-relative:margin;mso-position-vertical-relative:margin;rotation:-2949120f;z-index:-25149337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pict>
        <v:shape id="PowerPlusWaterMarkObject24400658" o:spid="_x0000_s2100" o:spt="136" type="#_x0000_t136" style="position:absolute;left:0pt;margin-left:458.8pt;margin-top:549.65pt;height:14pt;width:125pt;mso-position-horizontal-relative:margin;mso-position-vertical-relative:margin;rotation:-2949120f;z-index:-2515998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359817" o:spid="_x0000_s2099" o:spt="136" type="#_x0000_t136" style="position:absolute;left:0pt;margin-left:349.2pt;margin-top:659.25pt;height:14pt;width:125pt;mso-position-horizontal-relative:margin;mso-position-vertical-relative:margin;rotation:-2949120f;z-index:-2516008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957465" o:spid="_x0000_s2098" o:spt="136" type="#_x0000_t136" style="position:absolute;left:0pt;margin-left:239.6pt;margin-top:768.85pt;height:14pt;width:125pt;mso-position-horizontal-relative:margin;mso-position-vertical-relative:margin;rotation:-2949120f;z-index:-2516019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895677" o:spid="_x0000_s2097" o:spt="136" type="#_x0000_t136" style="position:absolute;left:0pt;margin-left:458.8pt;margin-top:344.35pt;height:14pt;width:125pt;mso-position-horizontal-relative:margin;mso-position-vertical-relative:margin;rotation:-2949120f;z-index:-2516029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486016" o:spid="_x0000_s2096" o:spt="136" type="#_x0000_t136" style="position:absolute;left:0pt;margin-left:349.2pt;margin-top:453.95pt;height:14pt;width:125pt;mso-position-horizontal-relative:margin;mso-position-vertical-relative:margin;rotation:-2949120f;z-index:-2516039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194210" o:spid="_x0000_s2095" o:spt="136" type="#_x0000_t136" style="position:absolute;left:0pt;margin-left:239.6pt;margin-top:563.55pt;height:14pt;width:125pt;mso-position-horizontal-relative:margin;mso-position-vertical-relative:margin;rotation:-2949120f;z-index:-2516049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3040601" o:spid="_x0000_s2094" o:spt="136" type="#_x0000_t136" style="position:absolute;left:0pt;margin-left:130pt;margin-top:673.15pt;height:14pt;width:125pt;mso-position-horizontal-relative:margin;mso-position-vertical-relative:margin;rotation:-2949120f;z-index:-2516060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2340661" o:spid="_x0000_s2093" o:spt="136" type="#_x0000_t136" style="position:absolute;left:0pt;margin-left:20.4pt;margin-top:782.75pt;height:14pt;width:125pt;mso-position-horizontal-relative:margin;mso-position-vertical-relative:margin;rotation:-2949120f;z-index:-2516070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861732" o:spid="_x0000_s2092" o:spt="136" type="#_x0000_t136" style="position:absolute;left:0pt;margin-left:458.8pt;margin-top:139.05pt;height:14pt;width:125pt;mso-position-horizontal-relative:margin;mso-position-vertical-relative:margin;rotation:-2949120f;z-index:-2516080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1122266" o:spid="_x0000_s2091" o:spt="136" type="#_x0000_t136" style="position:absolute;left:0pt;margin-left:349.2pt;margin-top:248.65pt;height:14pt;width:125pt;mso-position-horizontal-relative:margin;mso-position-vertical-relative:margin;rotation:-2949120f;z-index:-2516090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0575410" o:spid="_x0000_s2090" o:spt="136" type="#_x0000_t136" style="position:absolute;left:0pt;margin-left:239.6pt;margin-top:358.25pt;height:14pt;width:125pt;mso-position-horizontal-relative:margin;mso-position-vertical-relative:margin;rotation:-2949120f;z-index:-2516101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0520178" o:spid="_x0000_s2089" o:spt="136" type="#_x0000_t136" style="position:absolute;left:0pt;margin-left:130pt;margin-top:467.85pt;height:14pt;width:125pt;mso-position-horizontal-relative:margin;mso-position-vertical-relative:margin;rotation:-2949120f;z-index:-2516111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9964793" o:spid="_x0000_s2088" o:spt="136" type="#_x0000_t136" style="position:absolute;left:0pt;margin-left:20.4pt;margin-top:577.45pt;height:14pt;width:125pt;mso-position-horizontal-relative:margin;mso-position-vertical-relative:margin;rotation:-2949120f;z-index:-2516121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9134188" o:spid="_x0000_s2087" o:spt="136" type="#_x0000_t136" style="position:absolute;left:0pt;margin-left:-89.2pt;margin-top:687.05pt;height:14pt;width:125pt;mso-position-horizontal-relative:margin;mso-position-vertical-relative:margin;rotation:-2949120f;z-index:-2516131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8451254" o:spid="_x0000_s2086" o:spt="136" type="#_x0000_t136" style="position:absolute;left:0pt;margin-left:458.8pt;margin-top:-66.3pt;height:14pt;width:125pt;mso-position-horizontal-relative:margin;mso-position-vertical-relative:margin;rotation:-2949120f;z-index:-2516142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7666305" o:spid="_x0000_s2085" o:spt="136" type="#_x0000_t136" style="position:absolute;left:0pt;margin-left:349.2pt;margin-top:43.3pt;height:14pt;width:125pt;mso-position-horizontal-relative:margin;mso-position-vertical-relative:margin;rotation:-2949120f;z-index:-2516152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7314177" o:spid="_x0000_s2084" o:spt="136" type="#_x0000_t136" style="position:absolute;left:0pt;margin-left:239.6pt;margin-top:152.9pt;height:14pt;width:125pt;mso-position-horizontal-relative:margin;mso-position-vertical-relative:margin;rotation:-2949120f;z-index:-2516162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6566350" o:spid="_x0000_s2083" o:spt="136" type="#_x0000_t136" style="position:absolute;left:0pt;margin-left:130pt;margin-top:262.5pt;height:14pt;width:125pt;mso-position-horizontal-relative:margin;mso-position-vertical-relative:margin;rotation:-2949120f;z-index:-2516172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6465216" o:spid="_x0000_s2082" o:spt="136" type="#_x0000_t136" style="position:absolute;left:0pt;margin-left:20.4pt;margin-top:372.1pt;height:14pt;width:125pt;mso-position-horizontal-relative:margin;mso-position-vertical-relative:margin;rotation:-2949120f;z-index:-2516183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892122" o:spid="_x0000_s2081" o:spt="136" type="#_x0000_t136" style="position:absolute;left:0pt;margin-left:-89.2pt;margin-top:481.7pt;height:14pt;width:125pt;mso-position-horizontal-relative:margin;mso-position-vertical-relative:margin;rotation:-2949120f;z-index:-2516193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5358455" o:spid="_x0000_s2080" o:spt="136" type="#_x0000_t136" style="position:absolute;left:0pt;margin-left:239.6pt;margin-top:-52.4pt;height:14pt;width:125pt;mso-position-horizontal-relative:margin;mso-position-vertical-relative:margin;rotation:-2949120f;z-index:-2516203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4777266" o:spid="_x0000_s2079" o:spt="136" type="#_x0000_t136" style="position:absolute;left:0pt;margin-left:130pt;margin-top:57.2pt;height:14pt;width:125pt;mso-position-horizontal-relative:margin;mso-position-vertical-relative:margin;rotation:-2949120f;z-index:-2516213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4114413" o:spid="_x0000_s2078" o:spt="136" type="#_x0000_t136" style="position:absolute;left:0pt;margin-left:20.4pt;margin-top:166.8pt;height:14pt;width:125pt;mso-position-horizontal-relative:margin;mso-position-vertical-relative:margin;rotation:-2949120f;z-index:-2516224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3521122" o:spid="_x0000_s2077" o:spt="136" type="#_x0000_t136" style="position:absolute;left:0pt;margin-left:-89.2pt;margin-top:276.4pt;height:14pt;width:125pt;mso-position-horizontal-relative:margin;mso-position-vertical-relative:margin;rotation:-2949120f;z-index:-2516234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2612275" o:spid="_x0000_s2076" o:spt="136" type="#_x0000_t136" style="position:absolute;left:0pt;margin-left:20.4pt;margin-top:-38.5pt;height:14pt;width:125pt;mso-position-horizontal-relative:margin;mso-position-vertical-relative:margin;rotation:-2949120f;z-index:-2516244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12130172" o:spid="_x0000_s2075" o:spt="136" type="#_x0000_t136" style="position:absolute;left:0pt;margin-left:-89.2pt;margin-top:71.1pt;height:14pt;width:125pt;mso-position-horizontal-relative:margin;mso-position-vertical-relative:margin;rotation:-2949120f;z-index:-2516254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3C19F">
    <w:pPr>
      <w:pStyle w:val="30"/>
      <w:pBdr>
        <w:bottom w:val="none" w:color="auto" w:sz="0" w:space="1"/>
      </w:pBdr>
    </w:pPr>
    <w:r>
      <w:rPr>
        <w:sz w:val="18"/>
      </w:rPr>
      <w:pict>
        <v:shape id="PowerPlusWaterMarkObject37175158" o:spid="_x0000_s2256" o:spt="136" type="#_x0000_t136" style="position:absolute;left:0pt;margin-left:502.85pt;margin-top:504.75pt;height:14pt;width:138pt;mso-position-horizontal-relative:margin;mso-position-vertical-relative:margin;rotation:-2949120f;z-index:-25144115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6738232" o:spid="_x0000_s2255" o:spt="136" type="#_x0000_t136" style="position:absolute;left:0pt;margin-left:384.05pt;margin-top:623.55pt;height:14pt;width:138pt;mso-position-horizontal-relative:margin;mso-position-vertical-relative:margin;rotation:-2949120f;z-index:-25144217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6139172" o:spid="_x0000_s2254" o:spt="136" type="#_x0000_t136" style="position:absolute;left:0pt;margin-left:265.25pt;margin-top:742.35pt;height:14pt;width:138pt;mso-position-horizontal-relative:margin;mso-position-vertical-relative:margin;rotation:-2949120f;z-index:-25144320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5472103" o:spid="_x0000_s2253" o:spt="136" type="#_x0000_t136" style="position:absolute;left:0pt;margin-left:502.85pt;margin-top:299.45pt;height:14pt;width:138pt;mso-position-horizontal-relative:margin;mso-position-vertical-relative:margin;rotation:-2949120f;z-index:-25144422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4990448" o:spid="_x0000_s2252" o:spt="136" type="#_x0000_t136" style="position:absolute;left:0pt;margin-left:384.05pt;margin-top:418.25pt;height:14pt;width:138pt;mso-position-horizontal-relative:margin;mso-position-vertical-relative:margin;rotation:-2949120f;z-index:-25144524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4514893" o:spid="_x0000_s2251" o:spt="136" type="#_x0000_t136" style="position:absolute;left:0pt;margin-left:265.25pt;margin-top:537pt;height:14pt;width:138pt;mso-position-horizontal-relative:margin;mso-position-vertical-relative:margin;rotation:-2949120f;z-index:-25144627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3606174" o:spid="_x0000_s2250" o:spt="136" type="#_x0000_t136" style="position:absolute;left:0pt;margin-left:146.5pt;margin-top:655.8pt;height:14pt;width:138pt;mso-position-horizontal-relative:margin;mso-position-vertical-relative:margin;rotation:-2949120f;z-index:-25144729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3038250" o:spid="_x0000_s2249" o:spt="136" type="#_x0000_t136" style="position:absolute;left:0pt;margin-left:27.7pt;margin-top:774.6pt;height:14pt;width:138pt;mso-position-horizontal-relative:margin;mso-position-vertical-relative:margin;rotation:-2949120f;z-index:-25144832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2992188" o:spid="_x0000_s2248" o:spt="136" type="#_x0000_t136" style="position:absolute;left:0pt;margin-left:502.85pt;margin-top:94.1pt;height:14pt;width:138pt;mso-position-horizontal-relative:margin;mso-position-vertical-relative:margin;rotation:-2949120f;z-index:-25144934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2355245" o:spid="_x0000_s2247" o:spt="136" type="#_x0000_t136" style="position:absolute;left:0pt;margin-left:384.05pt;margin-top:212.9pt;height:14pt;width:138pt;mso-position-horizontal-relative:margin;mso-position-vertical-relative:margin;rotation:-2949120f;z-index:-25145036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1776372" o:spid="_x0000_s2246" o:spt="136" type="#_x0000_t136" style="position:absolute;left:0pt;margin-left:265.25pt;margin-top:331.7pt;height:14pt;width:138pt;mso-position-horizontal-relative:margin;mso-position-vertical-relative:margin;rotation:-2949120f;z-index:-25145139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1211617" o:spid="_x0000_s2245" o:spt="136" type="#_x0000_t136" style="position:absolute;left:0pt;margin-left:146.5pt;margin-top:450.5pt;height:14pt;width:138pt;mso-position-horizontal-relative:margin;mso-position-vertical-relative:margin;rotation:-2949120f;z-index:-25145241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0937540" o:spid="_x0000_s2244" o:spt="136" type="#_x0000_t136" style="position:absolute;left:0pt;margin-left:27.7pt;margin-top:569.3pt;height:14pt;width:138pt;mso-position-horizontal-relative:margin;mso-position-vertical-relative:margin;rotation:-2949120f;z-index:-25145344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0771938" o:spid="_x0000_s2243" o:spt="136" type="#_x0000_t136" style="position:absolute;left:0pt;margin-left:-91.1pt;margin-top:688.1pt;height:14pt;width:138pt;mso-position-horizontal-relative:margin;mso-position-vertical-relative:margin;rotation:-2949120f;z-index:-25145446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0101411" o:spid="_x0000_s2242" o:spt="136" type="#_x0000_t136" style="position:absolute;left:0pt;margin-left:502.85pt;margin-top:-111.2pt;height:14pt;width:138pt;mso-position-horizontal-relative:margin;mso-position-vertical-relative:margin;rotation:-2949120f;z-index:-25145548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9627408" o:spid="_x0000_s2241" o:spt="136" type="#_x0000_t136" style="position:absolute;left:0pt;margin-left:384.05pt;margin-top:7.6pt;height:14pt;width:138pt;mso-position-horizontal-relative:margin;mso-position-vertical-relative:margin;rotation:-2949120f;z-index:-25145651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9220570" o:spid="_x0000_s2240" o:spt="136" type="#_x0000_t136" style="position:absolute;left:0pt;margin-left:265.25pt;margin-top:126.4pt;height:14pt;width:138pt;mso-position-horizontal-relative:margin;mso-position-vertical-relative:margin;rotation:-2949120f;z-index:-25145753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8761302" o:spid="_x0000_s2239" o:spt="136" type="#_x0000_t136" style="position:absolute;left:0pt;margin-left:146.5pt;margin-top:245.2pt;height:14pt;width:138pt;mso-position-horizontal-relative:margin;mso-position-vertical-relative:margin;rotation:-2949120f;z-index:-25145856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7944516" o:spid="_x0000_s2238" o:spt="136" type="#_x0000_t136" style="position:absolute;left:0pt;margin-left:27.7pt;margin-top:364pt;height:14pt;width:138pt;mso-position-horizontal-relative:margin;mso-position-vertical-relative:margin;rotation:-2949120f;z-index:-25145958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7660014" o:spid="_x0000_s2237" o:spt="136" type="#_x0000_t136" style="position:absolute;left:0pt;margin-left:-91.1pt;margin-top:482.75pt;height:14pt;width:138pt;mso-position-horizontal-relative:margin;mso-position-vertical-relative:margin;rotation:-2949120f;z-index:-25146060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6782153" o:spid="_x0000_s2236" o:spt="136" type="#_x0000_t136" style="position:absolute;left:0pt;margin-left:265.25pt;margin-top:-78.9pt;height:14pt;width:138pt;mso-position-horizontal-relative:margin;mso-position-vertical-relative:margin;rotation:-2949120f;z-index:-25146163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6755711" o:spid="_x0000_s2235" o:spt="136" type="#_x0000_t136" style="position:absolute;left:0pt;margin-left:146.5pt;margin-top:39.85pt;height:14pt;width:138pt;mso-position-horizontal-relative:margin;mso-position-vertical-relative:margin;rotation:-2949120f;z-index:-25146265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6420997" o:spid="_x0000_s2234" o:spt="136" type="#_x0000_t136" style="position:absolute;left:0pt;margin-left:27.7pt;margin-top:158.65pt;height:14pt;width:138pt;mso-position-horizontal-relative:margin;mso-position-vertical-relative:margin;rotation:-2949120f;z-index:-25146368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5469055" o:spid="_x0000_s2233" o:spt="136" type="#_x0000_t136" style="position:absolute;left:0pt;margin-left:-91.1pt;margin-top:277.45pt;height:14pt;width:138pt;mso-position-horizontal-relative:margin;mso-position-vertical-relative:margin;rotation:-2949120f;z-index:-25146470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5259810" o:spid="_x0000_s2232" o:spt="136" type="#_x0000_t136" style="position:absolute;left:0pt;margin-left:27.7pt;margin-top:-46.65pt;height:14pt;width:138pt;mso-position-horizontal-relative:margin;mso-position-vertical-relative:margin;rotation:-2949120f;z-index:-25146572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25101865" o:spid="_x0000_s2231" o:spt="136" type="#_x0000_t136" style="position:absolute;left:0pt;margin-left:-91.1pt;margin-top:72.15pt;height:14pt;width:138pt;mso-position-horizontal-relative:margin;mso-position-vertical-relative:margin;rotation:-2949120f;z-index:-25146675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pict>
        <v:shape id="PowerPlusWaterMarkObject35817899" o:spid="_x0000_s2126" o:spt="136" type="#_x0000_t136" style="position:absolute;left:0pt;margin-left:458.8pt;margin-top:555.3pt;height:14pt;width:125pt;mso-position-horizontal-relative:margin;mso-position-vertical-relative:margin;rotation:-2949120f;z-index:-2515742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348834" o:spid="_x0000_s2125" o:spt="136" type="#_x0000_t136" style="position:absolute;left:0pt;margin-left:349.2pt;margin-top:664.9pt;height:14pt;width:125pt;mso-position-horizontal-relative:margin;mso-position-vertical-relative:margin;rotation:-2949120f;z-index:-2515752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133030" o:spid="_x0000_s2124" o:spt="136" type="#_x0000_t136" style="position:absolute;left:0pt;margin-left:239.6pt;margin-top:774.5pt;height:14pt;width:125pt;mso-position-horizontal-relative:margin;mso-position-vertical-relative:margin;rotation:-2949120f;z-index:-2515763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4242678" o:spid="_x0000_s2123" o:spt="136" type="#_x0000_t136" style="position:absolute;left:0pt;margin-left:458.8pt;margin-top:350pt;height:14pt;width:125pt;mso-position-horizontal-relative:margin;mso-position-vertical-relative:margin;rotation:-2949120f;z-index:-2515773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4193613" o:spid="_x0000_s2122" o:spt="136" type="#_x0000_t136" style="position:absolute;left:0pt;margin-left:349.2pt;margin-top:459.6pt;height:14pt;width:125pt;mso-position-horizontal-relative:margin;mso-position-vertical-relative:margin;rotation:-2949120f;z-index:-2515783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3532778" o:spid="_x0000_s2121" o:spt="136" type="#_x0000_t136" style="position:absolute;left:0pt;margin-left:239.6pt;margin-top:569.2pt;height:14pt;width:125pt;mso-position-horizontal-relative:margin;mso-position-vertical-relative:margin;rotation:-2949120f;z-index:-2515793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3233579" o:spid="_x0000_s2120" o:spt="136" type="#_x0000_t136" style="position:absolute;left:0pt;margin-left:130pt;margin-top:678.8pt;height:14pt;width:125pt;mso-position-horizontal-relative:margin;mso-position-vertical-relative:margin;rotation:-2949120f;z-index:-2515804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2912133" o:spid="_x0000_s2119" o:spt="136" type="#_x0000_t136" style="position:absolute;left:0pt;margin-left:20.4pt;margin-top:788.4pt;height:14pt;width:125pt;mso-position-horizontal-relative:margin;mso-position-vertical-relative:margin;rotation:-2949120f;z-index:-2515814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953606" o:spid="_x0000_s2118" o:spt="136" type="#_x0000_t136" style="position:absolute;left:0pt;margin-left:458.8pt;margin-top:144.7pt;height:14pt;width:125pt;mso-position-horizontal-relative:margin;mso-position-vertical-relative:margin;rotation:-2949120f;z-index:-2515824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796723" o:spid="_x0000_s2117" o:spt="136" type="#_x0000_t136" style="position:absolute;left:0pt;margin-left:349.2pt;margin-top:254.3pt;height:14pt;width:125pt;mso-position-horizontal-relative:margin;mso-position-vertical-relative:margin;rotation:-2949120f;z-index:-2515834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586894" o:spid="_x0000_s2116" o:spt="136" type="#_x0000_t136" style="position:absolute;left:0pt;margin-left:239.6pt;margin-top:363.9pt;height:14pt;width:125pt;mso-position-horizontal-relative:margin;mso-position-vertical-relative:margin;rotation:-2949120f;z-index:-2515845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572775" o:spid="_x0000_s2115" o:spt="136" type="#_x0000_t136" style="position:absolute;left:0pt;margin-left:130pt;margin-top:473.5pt;height:14pt;width:125pt;mso-position-horizontal-relative:margin;mso-position-vertical-relative:margin;rotation:-2949120f;z-index:-2515855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1101236" o:spid="_x0000_s2114" o:spt="136" type="#_x0000_t136" style="position:absolute;left:0pt;margin-left:20.4pt;margin-top:583.1pt;height:14pt;width:125pt;mso-position-horizontal-relative:margin;mso-position-vertical-relative:margin;rotation:-2949120f;z-index:-2515865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0412901" o:spid="_x0000_s2113" o:spt="136" type="#_x0000_t136" style="position:absolute;left:0pt;margin-left:-89.2pt;margin-top:692.7pt;height:14pt;width:125pt;mso-position-horizontal-relative:margin;mso-position-vertical-relative:margin;rotation:-2949120f;z-index:-2515875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959325" o:spid="_x0000_s2112" o:spt="136" type="#_x0000_t136" style="position:absolute;left:0pt;margin-left:458.8pt;margin-top:-60.65pt;height:14pt;width:125pt;mso-position-horizontal-relative:margin;mso-position-vertical-relative:margin;rotation:-2949120f;z-index:-2515886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884581" o:spid="_x0000_s2111" o:spt="136" type="#_x0000_t136" style="position:absolute;left:0pt;margin-left:349.2pt;margin-top:48.95pt;height:14pt;width:125pt;mso-position-horizontal-relative:margin;mso-position-vertical-relative:margin;rotation:-2949120f;z-index:-2515886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9419570" o:spid="_x0000_s2110" o:spt="136" type="#_x0000_t136" style="position:absolute;left:0pt;margin-left:239.6pt;margin-top:158.55pt;height:14pt;width:125pt;mso-position-horizontal-relative:margin;mso-position-vertical-relative:margin;rotation:-2949120f;z-index:-2515896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8731590" o:spid="_x0000_s2109" o:spt="136" type="#_x0000_t136" style="position:absolute;left:0pt;margin-left:130pt;margin-top:268.15pt;height:14pt;width:125pt;mso-position-horizontal-relative:margin;mso-position-vertical-relative:margin;rotation:-2949120f;z-index:-2515906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8346651" o:spid="_x0000_s2108" o:spt="136" type="#_x0000_t136" style="position:absolute;left:0pt;margin-left:20.4pt;margin-top:377.75pt;height:14pt;width:125pt;mso-position-horizontal-relative:margin;mso-position-vertical-relative:margin;rotation:-2949120f;z-index:-2515916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7688989" o:spid="_x0000_s2107" o:spt="136" type="#_x0000_t136" style="position:absolute;left:0pt;margin-left:-89.2pt;margin-top:487.35pt;height:14pt;width:125pt;mso-position-horizontal-relative:margin;mso-position-vertical-relative:margin;rotation:-2949120f;z-index:-2515927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953526" o:spid="_x0000_s2106" o:spt="136" type="#_x0000_t136" style="position:absolute;left:0pt;margin-left:239.6pt;margin-top:-46.75pt;height:14pt;width:125pt;mso-position-horizontal-relative:margin;mso-position-vertical-relative:margin;rotation:-2949120f;z-index:-2515937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460441" o:spid="_x0000_s2105" o:spt="136" type="#_x0000_t136" style="position:absolute;left:0pt;margin-left:130pt;margin-top:62.85pt;height:14pt;width:125pt;mso-position-horizontal-relative:margin;mso-position-vertical-relative:margin;rotation:-2949120f;z-index:-2515947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6182304" o:spid="_x0000_s2104" o:spt="136" type="#_x0000_t136" style="position:absolute;left:0pt;margin-left:20.4pt;margin-top:172.45pt;height:14pt;width:125pt;mso-position-horizontal-relative:margin;mso-position-vertical-relative:margin;rotation:-2949120f;z-index:-2515957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5457865" o:spid="_x0000_s2103" o:spt="136" type="#_x0000_t136" style="position:absolute;left:0pt;margin-left:-89.2pt;margin-top:282.05pt;height:14pt;width:125pt;mso-position-horizontal-relative:margin;mso-position-vertical-relative:margin;rotation:-2949120f;z-index:-2515968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463542" o:spid="_x0000_s2102" o:spt="136" type="#_x0000_t136" style="position:absolute;left:0pt;margin-left:20.4pt;margin-top:-32.85pt;height:14pt;width:125pt;mso-position-horizontal-relative:margin;mso-position-vertical-relative:margin;rotation:-2949120f;z-index:-2515978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24443156" o:spid="_x0000_s2101" o:spt="136" type="#_x0000_t136" style="position:absolute;left:0pt;margin-left:-89.2pt;margin-top:76.75pt;height:14pt;width:125pt;mso-position-horizontal-relative:margin;mso-position-vertical-relative:margin;rotation:-2949120f;z-index:-2515988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7133A">
    <w:pPr>
      <w:pStyle w:val="30"/>
      <w:pBdr>
        <w:bottom w:val="none" w:color="auto" w:sz="0" w:space="1"/>
      </w:pBdr>
    </w:pPr>
    <w:r>
      <w:rPr>
        <w:sz w:val="18"/>
      </w:rPr>
      <w:pict>
        <v:shape id="PowerPlusWaterMarkObject52618131" o:spid="_x0000_s2282" o:spt="136" type="#_x0000_t136" style="position:absolute;left:0pt;margin-left:502.85pt;margin-top:499.1pt;height:14pt;width:138pt;mso-position-horizontal-relative:margin;mso-position-vertical-relative:margin;rotation:-2949120f;z-index:-25141452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52148461" o:spid="_x0000_s2281" o:spt="136" type="#_x0000_t136" style="position:absolute;left:0pt;margin-left:384.05pt;margin-top:617.9pt;height:14pt;width:138pt;mso-position-horizontal-relative:margin;mso-position-vertical-relative:margin;rotation:-2949120f;z-index:-25141555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52043615" o:spid="_x0000_s2280" o:spt="136" type="#_x0000_t136" style="position:absolute;left:0pt;margin-left:265.25pt;margin-top:736.7pt;height:14pt;width:138pt;mso-position-horizontal-relative:margin;mso-position-vertical-relative:margin;rotation:-2949120f;z-index:-25141657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51536477" o:spid="_x0000_s2279" o:spt="136" type="#_x0000_t136" style="position:absolute;left:0pt;margin-left:502.85pt;margin-top:293.8pt;height:14pt;width:138pt;mso-position-horizontal-relative:margin;mso-position-vertical-relative:margin;rotation:-2949120f;z-index:-25141760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50591663" o:spid="_x0000_s2278" o:spt="136" type="#_x0000_t136" style="position:absolute;left:0pt;margin-left:384.05pt;margin-top:412.6pt;height:14pt;width:138pt;mso-position-horizontal-relative:margin;mso-position-vertical-relative:margin;rotation:-2949120f;z-index:-25141862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50041067" o:spid="_x0000_s2277" o:spt="136" type="#_x0000_t136" style="position:absolute;left:0pt;margin-left:265.25pt;margin-top:531.35pt;height:14pt;width:138pt;mso-position-horizontal-relative:margin;mso-position-vertical-relative:margin;rotation:-2949120f;z-index:-25141964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9278169" o:spid="_x0000_s2276" o:spt="136" type="#_x0000_t136" style="position:absolute;left:0pt;margin-left:146.5pt;margin-top:650.15pt;height:14pt;width:138pt;mso-position-horizontal-relative:margin;mso-position-vertical-relative:margin;rotation:-2949120f;z-index:-25142067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8387608" o:spid="_x0000_s2275" o:spt="136" type="#_x0000_t136" style="position:absolute;left:0pt;margin-left:27.7pt;margin-top:768.95pt;height:14pt;width:138pt;mso-position-horizontal-relative:margin;mso-position-vertical-relative:margin;rotation:-2949120f;z-index:-25142169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8196903" o:spid="_x0000_s2274" o:spt="136" type="#_x0000_t136" style="position:absolute;left:0pt;margin-left:502.85pt;margin-top:88.45pt;height:14pt;width:138pt;mso-position-horizontal-relative:margin;mso-position-vertical-relative:margin;rotation:-2949120f;z-index:-25142272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7389302" o:spid="_x0000_s2273" o:spt="136" type="#_x0000_t136" style="position:absolute;left:0pt;margin-left:384.05pt;margin-top:207.25pt;height:14pt;width:138pt;mso-position-horizontal-relative:margin;mso-position-vertical-relative:margin;rotation:-2949120f;z-index:-25142374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6879312" o:spid="_x0000_s2272" o:spt="136" type="#_x0000_t136" style="position:absolute;left:0pt;margin-left:265.25pt;margin-top:326.05pt;height:14pt;width:138pt;mso-position-horizontal-relative:margin;mso-position-vertical-relative:margin;rotation:-2949120f;z-index:-25142476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6268872" o:spid="_x0000_s2271" o:spt="136" type="#_x0000_t136" style="position:absolute;left:0pt;margin-left:146.5pt;margin-top:444.85pt;height:14pt;width:138pt;mso-position-horizontal-relative:margin;mso-position-vertical-relative:margin;rotation:-2949120f;z-index:-25142579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5308838" o:spid="_x0000_s2270" o:spt="136" type="#_x0000_t136" style="position:absolute;left:0pt;margin-left:27.7pt;margin-top:563.65pt;height:14pt;width:138pt;mso-position-horizontal-relative:margin;mso-position-vertical-relative:margin;rotation:-2949120f;z-index:-25142681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5119376" o:spid="_x0000_s2269" o:spt="136" type="#_x0000_t136" style="position:absolute;left:0pt;margin-left:-91.1pt;margin-top:682.45pt;height:14pt;width:138pt;mso-position-horizontal-relative:margin;mso-position-vertical-relative:margin;rotation:-2949120f;z-index:-25142784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4855567" o:spid="_x0000_s2268" o:spt="136" type="#_x0000_t136" style="position:absolute;left:0pt;margin-left:502.85pt;margin-top:-116.85pt;height:14pt;width:138pt;mso-position-horizontal-relative:margin;mso-position-vertical-relative:margin;rotation:-2949120f;z-index:-25142886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3918679" o:spid="_x0000_s2267" o:spt="136" type="#_x0000_t136" style="position:absolute;left:0pt;margin-left:384.05pt;margin-top:1.95pt;height:14pt;width:138pt;mso-position-horizontal-relative:margin;mso-position-vertical-relative:margin;rotation:-2949120f;z-index:-25142988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3292870" o:spid="_x0000_s2266" o:spt="136" type="#_x0000_t136" style="position:absolute;left:0pt;margin-left:265.25pt;margin-top:120.75pt;height:14pt;width:138pt;mso-position-horizontal-relative:margin;mso-position-vertical-relative:margin;rotation:-2949120f;z-index:-25143091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3087387" o:spid="_x0000_s2265" o:spt="136" type="#_x0000_t136" style="position:absolute;left:0pt;margin-left:146.5pt;margin-top:239.55pt;height:14pt;width:138pt;mso-position-horizontal-relative:margin;mso-position-vertical-relative:margin;rotation:-2949120f;z-index:-25143193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2419326" o:spid="_x0000_s2264" o:spt="136" type="#_x0000_t136" style="position:absolute;left:0pt;margin-left:27.7pt;margin-top:358.35pt;height:14pt;width:138pt;mso-position-horizontal-relative:margin;mso-position-vertical-relative:margin;rotation:-2949120f;z-index:-25143296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2245203" o:spid="_x0000_s2263" o:spt="136" type="#_x0000_t136" style="position:absolute;left:0pt;margin-left:-91.1pt;margin-top:477.1pt;height:14pt;width:138pt;mso-position-horizontal-relative:margin;mso-position-vertical-relative:margin;rotation:-2949120f;z-index:-25143398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1938764" o:spid="_x0000_s2262" o:spt="136" type="#_x0000_t136" style="position:absolute;left:0pt;margin-left:265.25pt;margin-top:-84.55pt;height:14pt;width:138pt;mso-position-horizontal-relative:margin;mso-position-vertical-relative:margin;rotation:-2949120f;z-index:-25143500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1061904" o:spid="_x0000_s2261" o:spt="136" type="#_x0000_t136" style="position:absolute;left:0pt;margin-left:146.5pt;margin-top:34.2pt;height:14pt;width:138pt;mso-position-horizontal-relative:margin;mso-position-vertical-relative:margin;rotation:-2949120f;z-index:-25143603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40454233" o:spid="_x0000_s2260" o:spt="136" type="#_x0000_t136" style="position:absolute;left:0pt;margin-left:27.7pt;margin-top:153pt;height:14pt;width:138pt;mso-position-horizontal-relative:margin;mso-position-vertical-relative:margin;rotation:-2949120f;z-index:-25143705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9586375" o:spid="_x0000_s2259" o:spt="136" type="#_x0000_t136" style="position:absolute;left:0pt;margin-left:-91.1pt;margin-top:271.8pt;height:14pt;width:138pt;mso-position-horizontal-relative:margin;mso-position-vertical-relative:margin;rotation:-2949120f;z-index:-25143808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8847964" o:spid="_x0000_s2258" o:spt="136" type="#_x0000_t136" style="position:absolute;left:0pt;margin-left:27.7pt;margin-top:-52.3pt;height:14pt;width:138pt;mso-position-horizontal-relative:margin;mso-position-vertical-relative:margin;rotation:-2949120f;z-index:-25143910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18"/>
      </w:rPr>
      <w:pict>
        <v:shape id="PowerPlusWaterMarkObject38111460" o:spid="_x0000_s2257" o:spt="136" type="#_x0000_t136" style="position:absolute;left:0pt;margin-left:-91.1pt;margin-top:66.5pt;height:14pt;width:138pt;mso-position-horizontal-relative:margin;mso-position-vertical-relative:margin;rotation:-2949120f;z-index:-25144012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pict>
        <v:shape id="PowerPlusWaterMarkObject50796237" o:spid="_x0000_s2152" o:spt="136" type="#_x0000_t136" style="position:absolute;left:0pt;margin-left:458.8pt;margin-top:549.65pt;height:14pt;width:125pt;mso-position-horizontal-relative:margin;mso-position-vertical-relative:margin;rotation:-2949120f;z-index:-2515476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0117500" o:spid="_x0000_s2151" o:spt="136" type="#_x0000_t136" style="position:absolute;left:0pt;margin-left:349.2pt;margin-top:659.25pt;height:14pt;width:125pt;mso-position-horizontal-relative:margin;mso-position-vertical-relative:margin;rotation:-2949120f;z-index:-2515486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9817239" o:spid="_x0000_s2150" o:spt="136" type="#_x0000_t136" style="position:absolute;left:0pt;margin-left:239.6pt;margin-top:768.85pt;height:14pt;width:125pt;mso-position-horizontal-relative:margin;mso-position-vertical-relative:margin;rotation:-2949120f;z-index:-2515496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9216145" o:spid="_x0000_s2149" o:spt="136" type="#_x0000_t136" style="position:absolute;left:0pt;margin-left:458.8pt;margin-top:344.35pt;height:14pt;width:125pt;mso-position-horizontal-relative:margin;mso-position-vertical-relative:margin;rotation:-2949120f;z-index:-2515507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8251386" o:spid="_x0000_s2148" o:spt="136" type="#_x0000_t136" style="position:absolute;left:0pt;margin-left:349.2pt;margin-top:453.95pt;height:14pt;width:125pt;mso-position-horizontal-relative:margin;mso-position-vertical-relative:margin;rotation:-2949120f;z-index:-2515517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770517" o:spid="_x0000_s2147" o:spt="136" type="#_x0000_t136" style="position:absolute;left:0pt;margin-left:239.6pt;margin-top:563.55pt;height:14pt;width:125pt;mso-position-horizontal-relative:margin;mso-position-vertical-relative:margin;rotation:-2949120f;z-index:-2515527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7035475" o:spid="_x0000_s2146" o:spt="136" type="#_x0000_t136" style="position:absolute;left:0pt;margin-left:130pt;margin-top:673.15pt;height:14pt;width:125pt;mso-position-horizontal-relative:margin;mso-position-vertical-relative:margin;rotation:-2949120f;z-index:-2515537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6534895" o:spid="_x0000_s2145" o:spt="136" type="#_x0000_t136" style="position:absolute;left:0pt;margin-left:20.4pt;margin-top:782.75pt;height:14pt;width:125pt;mso-position-horizontal-relative:margin;mso-position-vertical-relative:margin;rotation:-2949120f;z-index:-2515548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5574362" o:spid="_x0000_s2144" o:spt="136" type="#_x0000_t136" style="position:absolute;left:0pt;margin-left:458.8pt;margin-top:139.05pt;height:14pt;width:125pt;mso-position-horizontal-relative:margin;mso-position-vertical-relative:margin;rotation:-2949120f;z-index:-2515558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5100297" o:spid="_x0000_s2143" o:spt="136" type="#_x0000_t136" style="position:absolute;left:0pt;margin-left:349.2pt;margin-top:248.65pt;height:14pt;width:125pt;mso-position-horizontal-relative:margin;mso-position-vertical-relative:margin;rotation:-2949120f;z-index:-2515568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4573850" o:spid="_x0000_s2142" o:spt="136" type="#_x0000_t136" style="position:absolute;left:0pt;margin-left:239.6pt;margin-top:358.25pt;height:14pt;width:125pt;mso-position-horizontal-relative:margin;mso-position-vertical-relative:margin;rotation:-2949120f;z-index:-2515578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3603605" o:spid="_x0000_s2141" o:spt="136" type="#_x0000_t136" style="position:absolute;left:0pt;margin-left:130pt;margin-top:467.85pt;height:14pt;width:125pt;mso-position-horizontal-relative:margin;mso-position-vertical-relative:margin;rotation:-2949120f;z-index:-2515589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3228001" o:spid="_x0000_s2140" o:spt="136" type="#_x0000_t136" style="position:absolute;left:0pt;margin-left:20.4pt;margin-top:577.45pt;height:14pt;width:125pt;mso-position-horizontal-relative:margin;mso-position-vertical-relative:margin;rotation:-2949120f;z-index:-2515599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2642092" o:spid="_x0000_s2139" o:spt="136" type="#_x0000_t136" style="position:absolute;left:0pt;margin-left:-89.2pt;margin-top:687.05pt;height:14pt;width:125pt;mso-position-horizontal-relative:margin;mso-position-vertical-relative:margin;rotation:-2949120f;z-index:-2515609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964853" o:spid="_x0000_s2138" o:spt="136" type="#_x0000_t136" style="position:absolute;left:0pt;margin-left:458.8pt;margin-top:-66.3pt;height:14pt;width:125pt;mso-position-horizontal-relative:margin;mso-position-vertical-relative:margin;rotation:-2949120f;z-index:-2515619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858101" o:spid="_x0000_s2137" o:spt="136" type="#_x0000_t136" style="position:absolute;left:0pt;margin-left:349.2pt;margin-top:43.3pt;height:14pt;width:125pt;mso-position-horizontal-relative:margin;mso-position-vertical-relative:margin;rotation:-2949120f;z-index:-2515630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1561252" o:spid="_x0000_s2136" o:spt="136" type="#_x0000_t136" style="position:absolute;left:0pt;margin-left:239.6pt;margin-top:152.9pt;height:14pt;width:125pt;mso-position-horizontal-relative:margin;mso-position-vertical-relative:margin;rotation:-2949120f;z-index:-2515640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0739745" o:spid="_x0000_s2135" o:spt="136" type="#_x0000_t136" style="position:absolute;left:0pt;margin-left:130pt;margin-top:262.5pt;height:14pt;width:125pt;mso-position-horizontal-relative:margin;mso-position-vertical-relative:margin;rotation:-2949120f;z-index:-2515650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40529787" o:spid="_x0000_s2134" o:spt="136" type="#_x0000_t136" style="position:absolute;left:0pt;margin-left:20.4pt;margin-top:372.1pt;height:14pt;width:125pt;mso-position-horizontal-relative:margin;mso-position-vertical-relative:margin;rotation:-2949120f;z-index:-2515660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9930289" o:spid="_x0000_s2133" o:spt="136" type="#_x0000_t136" style="position:absolute;left:0pt;margin-left:-89.2pt;margin-top:481.7pt;height:14pt;width:125pt;mso-position-horizontal-relative:margin;mso-position-vertical-relative:margin;rotation:-2949120f;z-index:-2515671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9123193" o:spid="_x0000_s2132" o:spt="136" type="#_x0000_t136" style="position:absolute;left:0pt;margin-left:239.6pt;margin-top:-52.4pt;height:14pt;width:125pt;mso-position-horizontal-relative:margin;mso-position-vertical-relative:margin;rotation:-2949120f;z-index:-2515681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8748013" o:spid="_x0000_s2131" o:spt="136" type="#_x0000_t136" style="position:absolute;left:0pt;margin-left:130pt;margin-top:57.2pt;height:14pt;width:125pt;mso-position-horizontal-relative:margin;mso-position-vertical-relative:margin;rotation:-2949120f;z-index:-2515691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7781659" o:spid="_x0000_s2130" o:spt="136" type="#_x0000_t136" style="position:absolute;left:0pt;margin-left:20.4pt;margin-top:166.8pt;height:14pt;width:125pt;mso-position-horizontal-relative:margin;mso-position-vertical-relative:margin;rotation:-2949120f;z-index:-2515701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7026305" o:spid="_x0000_s2129" o:spt="136" type="#_x0000_t136" style="position:absolute;left:0pt;margin-left:-89.2pt;margin-top:276.4pt;height:14pt;width:125pt;mso-position-horizontal-relative:margin;mso-position-vertical-relative:margin;rotation:-2949120f;z-index:-2515712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6024446" o:spid="_x0000_s2128" o:spt="136" type="#_x0000_t136" style="position:absolute;left:0pt;margin-left:20.4pt;margin-top:-38.5pt;height:14pt;width:125pt;mso-position-horizontal-relative:margin;mso-position-vertical-relative:margin;rotation:-2949120f;z-index:-2515722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35902718" o:spid="_x0000_s2127" o:spt="136" type="#_x0000_t136" style="position:absolute;left:0pt;margin-left:-89.2pt;margin-top:71.1pt;height:14pt;width:125pt;mso-position-horizontal-relative:margin;mso-position-vertical-relative:margin;rotation:-2949120f;z-index:-2515732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5F03A">
    <w:r>
      <w:rPr>
        <w:sz w:val="21"/>
      </w:rPr>
      <w:pict>
        <v:shape id="PowerPlusWaterMarkObject66348142" o:spid="_x0000_s2308" o:spt="136" type="#_x0000_t136" style="position:absolute;left:0pt;margin-left:502.85pt;margin-top:499.1pt;height:14pt;width:138pt;mso-position-horizontal-relative:margin;mso-position-vertical-relative:margin;rotation:-2949120f;z-index:-25138790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6329442" o:spid="_x0000_s2307" o:spt="136" type="#_x0000_t136" style="position:absolute;left:0pt;margin-left:384.05pt;margin-top:617.9pt;height:14pt;width:138pt;mso-position-horizontal-relative:margin;mso-position-vertical-relative:margin;rotation:-2949120f;z-index:-25138892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6279953" o:spid="_x0000_s2306" o:spt="136" type="#_x0000_t136" style="position:absolute;left:0pt;margin-left:265.25pt;margin-top:736.7pt;height:14pt;width:138pt;mso-position-horizontal-relative:margin;mso-position-vertical-relative:margin;rotation:-2949120f;z-index:-25138995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5715629" o:spid="_x0000_s2305" o:spt="136" type="#_x0000_t136" style="position:absolute;left:0pt;margin-left:502.85pt;margin-top:293.8pt;height:14pt;width:138pt;mso-position-horizontal-relative:margin;mso-position-vertical-relative:margin;rotation:-2949120f;z-index:-25139097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4842702" o:spid="_x0000_s2304" o:spt="136" type="#_x0000_t136" style="position:absolute;left:0pt;margin-left:384.05pt;margin-top:412.6pt;height:14pt;width:138pt;mso-position-horizontal-relative:margin;mso-position-vertical-relative:margin;rotation:-2949120f;z-index:-25139200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4020850" o:spid="_x0000_s2303" o:spt="136" type="#_x0000_t136" style="position:absolute;left:0pt;margin-left:265.25pt;margin-top:531.35pt;height:14pt;width:138pt;mso-position-horizontal-relative:margin;mso-position-vertical-relative:margin;rotation:-2949120f;z-index:-25139302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3595590" o:spid="_x0000_s2302" o:spt="136" type="#_x0000_t136" style="position:absolute;left:0pt;margin-left:146.5pt;margin-top:650.15pt;height:14pt;width:138pt;mso-position-horizontal-relative:margin;mso-position-vertical-relative:margin;rotation:-2949120f;z-index:-25139404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2702396" o:spid="_x0000_s2301" o:spt="136" type="#_x0000_t136" style="position:absolute;left:0pt;margin-left:27.7pt;margin-top:768.95pt;height:14pt;width:138pt;mso-position-horizontal-relative:margin;mso-position-vertical-relative:margin;rotation:-2949120f;z-index:-25139507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2156922" o:spid="_x0000_s2300" o:spt="136" type="#_x0000_t136" style="position:absolute;left:0pt;margin-left:502.85pt;margin-top:88.45pt;height:14pt;width:138pt;mso-position-horizontal-relative:margin;mso-position-vertical-relative:margin;rotation:-2949120f;z-index:-25139609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1878003" o:spid="_x0000_s2299" o:spt="136" type="#_x0000_t136" style="position:absolute;left:0pt;margin-left:384.05pt;margin-top:207.25pt;height:14pt;width:138pt;mso-position-horizontal-relative:margin;mso-position-vertical-relative:margin;rotation:-2949120f;z-index:-25139712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1763901" o:spid="_x0000_s2298" o:spt="136" type="#_x0000_t136" style="position:absolute;left:0pt;margin-left:265.25pt;margin-top:326.05pt;height:14pt;width:138pt;mso-position-horizontal-relative:margin;mso-position-vertical-relative:margin;rotation:-2949120f;z-index:-25139814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0885509" o:spid="_x0000_s2297" o:spt="136" type="#_x0000_t136" style="position:absolute;left:0pt;margin-left:146.5pt;margin-top:444.85pt;height:14pt;width:138pt;mso-position-horizontal-relative:margin;mso-position-vertical-relative:margin;rotation:-2949120f;z-index:-25139916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60022061" o:spid="_x0000_s2296" o:spt="136" type="#_x0000_t136" style="position:absolute;left:0pt;margin-left:27.7pt;margin-top:563.65pt;height:14pt;width:138pt;mso-position-horizontal-relative:margin;mso-position-vertical-relative:margin;rotation:-2949120f;z-index:-25140019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9950757" o:spid="_x0000_s2295" o:spt="136" type="#_x0000_t136" style="position:absolute;left:0pt;margin-left:-91.1pt;margin-top:682.45pt;height:14pt;width:138pt;mso-position-horizontal-relative:margin;mso-position-vertical-relative:margin;rotation:-2949120f;z-index:-25140121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9809242" o:spid="_x0000_s2294" o:spt="136" type="#_x0000_t136" style="position:absolute;left:0pt;margin-left:502.85pt;margin-top:-116.85pt;height:14pt;width:138pt;mso-position-horizontal-relative:margin;mso-position-vertical-relative:margin;rotation:-2949120f;z-index:-25140224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9215952" o:spid="_x0000_s2293" o:spt="136" type="#_x0000_t136" style="position:absolute;left:0pt;margin-left:384.05pt;margin-top:1.95pt;height:14pt;width:138pt;mso-position-horizontal-relative:margin;mso-position-vertical-relative:margin;rotation:-2949120f;z-index:-25140326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8662113" o:spid="_x0000_s2292" o:spt="136" type="#_x0000_t136" style="position:absolute;left:0pt;margin-left:265.25pt;margin-top:120.75pt;height:14pt;width:138pt;mso-position-horizontal-relative:margin;mso-position-vertical-relative:margin;rotation:-2949120f;z-index:-25140428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7693800" o:spid="_x0000_s2291" o:spt="136" type="#_x0000_t136" style="position:absolute;left:0pt;margin-left:146.5pt;margin-top:239.55pt;height:14pt;width:138pt;mso-position-horizontal-relative:margin;mso-position-vertical-relative:margin;rotation:-2949120f;z-index:-25140531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6689176" o:spid="_x0000_s2290" o:spt="136" type="#_x0000_t136" style="position:absolute;left:0pt;margin-left:27.7pt;margin-top:358.35pt;height:14pt;width:138pt;mso-position-horizontal-relative:margin;mso-position-vertical-relative:margin;rotation:-2949120f;z-index:-25140633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5830221" o:spid="_x0000_s2289" o:spt="136" type="#_x0000_t136" style="position:absolute;left:0pt;margin-left:-91.1pt;margin-top:477.1pt;height:14pt;width:138pt;mso-position-horizontal-relative:margin;mso-position-vertical-relative:margin;rotation:-2949120f;z-index:-25140736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4956402" o:spid="_x0000_s2288" o:spt="136" type="#_x0000_t136" style="position:absolute;left:0pt;margin-left:265.25pt;margin-top:-84.55pt;height:14pt;width:138pt;mso-position-horizontal-relative:margin;mso-position-vertical-relative:margin;rotation:-2949120f;z-index:-25140838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4655498" o:spid="_x0000_s2287" o:spt="136" type="#_x0000_t136" style="position:absolute;left:0pt;margin-left:146.5pt;margin-top:34.2pt;height:14pt;width:138pt;mso-position-horizontal-relative:margin;mso-position-vertical-relative:margin;rotation:-2949120f;z-index:-251409408;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4596718" o:spid="_x0000_s2286" o:spt="136" type="#_x0000_t136" style="position:absolute;left:0pt;margin-left:27.7pt;margin-top:153pt;height:14pt;width:138pt;mso-position-horizontal-relative:margin;mso-position-vertical-relative:margin;rotation:-2949120f;z-index:-251410432;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4151275" o:spid="_x0000_s2285" o:spt="136" type="#_x0000_t136" style="position:absolute;left:0pt;margin-left:-91.1pt;margin-top:271.8pt;height:14pt;width:138pt;mso-position-horizontal-relative:margin;mso-position-vertical-relative:margin;rotation:-2949120f;z-index:-251411456;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4097445" o:spid="_x0000_s2284" o:spt="136" type="#_x0000_t136" style="position:absolute;left:0pt;margin-left:27.7pt;margin-top:-52.3pt;height:14pt;width:138pt;mso-position-horizontal-relative:margin;mso-position-vertical-relative:margin;rotation:-2949120f;z-index:-251412480;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rPr>
        <w:sz w:val="21"/>
      </w:rPr>
      <w:pict>
        <v:shape id="PowerPlusWaterMarkObject53330726" o:spid="_x0000_s2283" o:spt="136" type="#_x0000_t136" style="position:absolute;left:0pt;margin-left:-91.1pt;margin-top:66.5pt;height:14pt;width:138pt;mso-position-horizontal-relative:margin;mso-position-vertical-relative:margin;rotation:-2949120f;z-index:-251413504;mso-width-relative:page;mso-height-relative:page;" fillcolor="#CCCCCC" filled="t" stroked="f" coordsize="21600,21600" adj="10800">
          <v:path/>
          <v:fill on="t" opacity="26214f" focussize="0,0"/>
          <v:stroke on="f"/>
          <v:imagedata o:title=""/>
          <o:lock v:ext="edit" aspectratio="t"/>
          <v:textpath on="t" fitshape="t" fitpath="t" trim="t" xscale="f" string="宁蕾200544022026-11-05" style="font-family:汉仪旗黑KW 55S;font-size:14pt;v-same-letter-heights:f;v-text-align:center;"/>
        </v:shape>
      </w:pict>
    </w:r>
    <w:r>
      <w:pict>
        <v:shape id="PowerPlusWaterMarkObject63043681" o:spid="_x0000_s2178" o:spt="136" type="#_x0000_t136" style="position:absolute;left:0pt;margin-left:458.8pt;margin-top:549.65pt;height:14pt;width:125pt;mso-position-horizontal-relative:margin;mso-position-vertical-relative:margin;rotation:-2949120f;z-index:-2515210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2403926" o:spid="_x0000_s2177" o:spt="136" type="#_x0000_t136" style="position:absolute;left:0pt;margin-left:349.2pt;margin-top:659.25pt;height:14pt;width:125pt;mso-position-horizontal-relative:margin;mso-position-vertical-relative:margin;rotation:-2949120f;z-index:-25152204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414623" o:spid="_x0000_s2176" o:spt="136" type="#_x0000_t136" style="position:absolute;left:0pt;margin-left:239.6pt;margin-top:768.85pt;height:14pt;width:125pt;mso-position-horizontal-relative:margin;mso-position-vertical-relative:margin;rotation:-2949120f;z-index:-25152307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052677" o:spid="_x0000_s2175" o:spt="136" type="#_x0000_t136" style="position:absolute;left:0pt;margin-left:458.8pt;margin-top:344.35pt;height:14pt;width:125pt;mso-position-horizontal-relative:margin;mso-position-vertical-relative:margin;rotation:-2949120f;z-index:-25152409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1041772" o:spid="_x0000_s2174" o:spt="136" type="#_x0000_t136" style="position:absolute;left:0pt;margin-left:349.2pt;margin-top:453.95pt;height:14pt;width:125pt;mso-position-horizontal-relative:margin;mso-position-vertical-relative:margin;rotation:-2949120f;z-index:-25152512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0407516" o:spid="_x0000_s2173" o:spt="136" type="#_x0000_t136" style="position:absolute;left:0pt;margin-left:239.6pt;margin-top:563.55pt;height:14pt;width:125pt;mso-position-horizontal-relative:margin;mso-position-vertical-relative:margin;rotation:-2949120f;z-index:-25152614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60025596" o:spid="_x0000_s2172" o:spt="136" type="#_x0000_t136" style="position:absolute;left:0pt;margin-left:130pt;margin-top:673.15pt;height:14pt;width:125pt;mso-position-horizontal-relative:margin;mso-position-vertical-relative:margin;rotation:-2949120f;z-index:-25152716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740534" o:spid="_x0000_s2171" o:spt="136" type="#_x0000_t136" style="position:absolute;left:0pt;margin-left:20.4pt;margin-top:782.75pt;height:14pt;width:125pt;mso-position-horizontal-relative:margin;mso-position-vertical-relative:margin;rotation:-2949120f;z-index:-25152819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132212" o:spid="_x0000_s2170" o:spt="136" type="#_x0000_t136" style="position:absolute;left:0pt;margin-left:458.8pt;margin-top:139.05pt;height:14pt;width:125pt;mso-position-horizontal-relative:margin;mso-position-vertical-relative:margin;rotation:-2949120f;z-index:-25152921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9113331" o:spid="_x0000_s2169" o:spt="136" type="#_x0000_t136" style="position:absolute;left:0pt;margin-left:349.2pt;margin-top:248.65pt;height:14pt;width:125pt;mso-position-horizontal-relative:margin;mso-position-vertical-relative:margin;rotation:-2949120f;z-index:-25153024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8532778" o:spid="_x0000_s2168" o:spt="136" type="#_x0000_t136" style="position:absolute;left:0pt;margin-left:239.6pt;margin-top:358.25pt;height:14pt;width:125pt;mso-position-horizontal-relative:margin;mso-position-vertical-relative:margin;rotation:-2949120f;z-index:-25153126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8382472" o:spid="_x0000_s2167" o:spt="136" type="#_x0000_t136" style="position:absolute;left:0pt;margin-left:130pt;margin-top:467.85pt;height:14pt;width:125pt;mso-position-horizontal-relative:margin;mso-position-vertical-relative:margin;rotation:-2949120f;z-index:-25153228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7374669" o:spid="_x0000_s2166" o:spt="136" type="#_x0000_t136" style="position:absolute;left:0pt;margin-left:20.4pt;margin-top:577.45pt;height:14pt;width:125pt;mso-position-horizontal-relative:margin;mso-position-vertical-relative:margin;rotation:-2949120f;z-index:-25153331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731262" o:spid="_x0000_s2165" o:spt="136" type="#_x0000_t136" style="position:absolute;left:0pt;margin-left:-89.2pt;margin-top:687.05pt;height:14pt;width:125pt;mso-position-horizontal-relative:margin;mso-position-vertical-relative:margin;rotation:-2949120f;z-index:-25153433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6573344" o:spid="_x0000_s2164" o:spt="136" type="#_x0000_t136" style="position:absolute;left:0pt;margin-left:458.8pt;margin-top:-66.3pt;height:14pt;width:125pt;mso-position-horizontal-relative:margin;mso-position-vertical-relative:margin;rotation:-2949120f;z-index:-25153536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5838859" o:spid="_x0000_s2163" o:spt="136" type="#_x0000_t136" style="position:absolute;left:0pt;margin-left:349.2pt;margin-top:43.3pt;height:14pt;width:125pt;mso-position-horizontal-relative:margin;mso-position-vertical-relative:margin;rotation:-2949120f;z-index:-25153638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5560332" o:spid="_x0000_s2162" o:spt="136" type="#_x0000_t136" style="position:absolute;left:0pt;margin-left:239.6pt;margin-top:152.9pt;height:14pt;width:125pt;mso-position-horizontal-relative:margin;mso-position-vertical-relative:margin;rotation:-2949120f;z-index:-25153740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4973700" o:spid="_x0000_s2161" o:spt="136" type="#_x0000_t136" style="position:absolute;left:0pt;margin-left:130pt;margin-top:262.5pt;height:14pt;width:125pt;mso-position-horizontal-relative:margin;mso-position-vertical-relative:margin;rotation:-2949120f;z-index:-25153843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4431227" o:spid="_x0000_s2160" o:spt="136" type="#_x0000_t136" style="position:absolute;left:0pt;margin-left:20.4pt;margin-top:372.1pt;height:14pt;width:125pt;mso-position-horizontal-relative:margin;mso-position-vertical-relative:margin;rotation:-2949120f;z-index:-25153945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869559" o:spid="_x0000_s2159" o:spt="136" type="#_x0000_t136" style="position:absolute;left:0pt;margin-left:-89.2pt;margin-top:481.7pt;height:14pt;width:125pt;mso-position-horizontal-relative:margin;mso-position-vertical-relative:margin;rotation:-2949120f;z-index:-25154048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743922" o:spid="_x0000_s2158" o:spt="136" type="#_x0000_t136" style="position:absolute;left:0pt;margin-left:239.6pt;margin-top:-52.4pt;height:14pt;width:125pt;mso-position-horizontal-relative:margin;mso-position-vertical-relative:margin;rotation:-2949120f;z-index:-25154150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3083662" o:spid="_x0000_s2157" o:spt="136" type="#_x0000_t136" style="position:absolute;left:0pt;margin-left:130pt;margin-top:57.2pt;height:14pt;width:125pt;mso-position-horizontal-relative:margin;mso-position-vertical-relative:margin;rotation:-2949120f;z-index:-251542528;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991567" o:spid="_x0000_s2156" o:spt="136" type="#_x0000_t136" style="position:absolute;left:0pt;margin-left:20.4pt;margin-top:166.8pt;height:14pt;width:125pt;mso-position-horizontal-relative:margin;mso-position-vertical-relative:margin;rotation:-2949120f;z-index:-251543552;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855164" o:spid="_x0000_s2155" o:spt="136" type="#_x0000_t136" style="position:absolute;left:0pt;margin-left:-89.2pt;margin-top:276.4pt;height:14pt;width:125pt;mso-position-horizontal-relative:margin;mso-position-vertical-relative:margin;rotation:-2949120f;z-index:-251544576;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2475651" o:spid="_x0000_s2154" o:spt="136" type="#_x0000_t136" style="position:absolute;left:0pt;margin-left:20.4pt;margin-top:-38.5pt;height:14pt;width:125pt;mso-position-horizontal-relative:margin;mso-position-vertical-relative:margin;rotation:-2949120f;z-index:-251545600;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r>
      <w:pict>
        <v:shape id="PowerPlusWaterMarkObject51709194" o:spid="_x0000_s2153" o:spt="136" type="#_x0000_t136" style="position:absolute;left:0pt;margin-left:-89.2pt;margin-top:71.1pt;height:14pt;width:125pt;mso-position-horizontal-relative:margin;mso-position-vertical-relative:margin;rotation:-2949120f;z-index:-251546624;mso-width-relative:page;mso-height-relative:page;" fillcolor="#CCCCCC" filled="t" stroked="f" coordsize="21600,21600">
          <v:path/>
          <v:fill on="t" opacity="26214f" focussize="0,0"/>
          <v:stroke on="f"/>
          <v:imagedata o:title=""/>
          <o:lock v:ext="edit" aspectratio="t"/>
          <v:textpath on="t" fitshape="t" fitpath="t" trim="t" xscale="f" string="宁蕾0544022026-06-29" style="font-family:汉仪旗黑KW 55S;font-size:14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B20830A4"/>
    <w:multiLevelType w:val="multilevel"/>
    <w:tmpl w:val="B20830A4"/>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D05F1A21"/>
    <w:multiLevelType w:val="multilevel"/>
    <w:tmpl w:val="D05F1A21"/>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D87ECBDD"/>
    <w:multiLevelType w:val="multilevel"/>
    <w:tmpl w:val="D87ECBD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8">
    <w:nsid w:val="E8D42257"/>
    <w:multiLevelType w:val="singleLevel"/>
    <w:tmpl w:val="E8D42257"/>
    <w:lvl w:ilvl="0" w:tentative="0">
      <w:start w:val="1"/>
      <w:numFmt w:val="decimal"/>
      <w:lvlText w:val="%1."/>
      <w:lvlJc w:val="left"/>
      <w:pPr>
        <w:tabs>
          <w:tab w:val="left" w:pos="312"/>
        </w:tabs>
      </w:pPr>
    </w:lvl>
  </w:abstractNum>
  <w:abstractNum w:abstractNumId="9">
    <w:nsid w:val="00000003"/>
    <w:multiLevelType w:val="singleLevel"/>
    <w:tmpl w:val="00000003"/>
    <w:lvl w:ilvl="0" w:tentative="0">
      <w:start w:val="5"/>
      <w:numFmt w:val="decimal"/>
      <w:lvlText w:val="%1."/>
      <w:lvlJc w:val="left"/>
      <w:pPr>
        <w:tabs>
          <w:tab w:val="left" w:pos="312"/>
        </w:tabs>
      </w:pPr>
    </w:lvl>
  </w:abstractNum>
  <w:abstractNum w:abstractNumId="10">
    <w:nsid w:val="00000019"/>
    <w:multiLevelType w:val="multilevel"/>
    <w:tmpl w:val="0000001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99"/>
      <w:lvlText w:val="%1.%2.%3."/>
      <w:lvlJc w:val="left"/>
      <w:pPr>
        <w:ind w:left="709" w:hanging="709"/>
      </w:pPr>
    </w:lvl>
    <w:lvl w:ilvl="3" w:tentative="0">
      <w:start w:val="1"/>
      <w:numFmt w:val="decimal"/>
      <w:pStyle w:val="198"/>
      <w:lvlText w:val="%1.%2.%3.%4."/>
      <w:lvlJc w:val="left"/>
      <w:pPr>
        <w:ind w:left="851" w:hanging="851"/>
      </w:pPr>
    </w:lvl>
    <w:lvl w:ilvl="4" w:tentative="0">
      <w:start w:val="1"/>
      <w:numFmt w:val="decimal"/>
      <w:lvlText w:val="%5)"/>
      <w:lvlJc w:val="left"/>
      <w:pPr>
        <w:ind w:left="360" w:hanging="360"/>
      </w:pPr>
      <w:rPr>
        <w:rFonts w:hint="default"/>
      </w:rPr>
    </w:lvl>
    <w:lvl w:ilvl="5" w:tentative="0">
      <w:start w:val="1"/>
      <w:numFmt w:val="decimal"/>
      <w:lvlText w:val="%6）"/>
      <w:lvlJc w:val="left"/>
      <w:pPr>
        <w:ind w:left="360" w:hanging="360"/>
      </w:pPr>
      <w:rPr>
        <w:rFonts w:hint="default"/>
      </w:r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1">
    <w:nsid w:val="022737E7"/>
    <w:multiLevelType w:val="multilevel"/>
    <w:tmpl w:val="022737E7"/>
    <w:lvl w:ilvl="0" w:tentative="0">
      <w:start w:val="1"/>
      <w:numFmt w:val="decimal"/>
      <w:pStyle w:val="211"/>
      <w:lvlText w:val="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6882CE3"/>
    <w:multiLevelType w:val="multilevel"/>
    <w:tmpl w:val="06882CE3"/>
    <w:lvl w:ilvl="0" w:tentative="0">
      <w:start w:val="1"/>
      <w:numFmt w:val="decimal"/>
      <w:pStyle w:val="10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14">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5">
    <w:nsid w:val="12D9A626"/>
    <w:multiLevelType w:val="singleLevel"/>
    <w:tmpl w:val="12D9A626"/>
    <w:lvl w:ilvl="0" w:tentative="0">
      <w:start w:val="3"/>
      <w:numFmt w:val="chineseCounting"/>
      <w:suff w:val="nothing"/>
      <w:lvlText w:val="第%1部分　"/>
      <w:lvlJc w:val="left"/>
      <w:rPr>
        <w:rFonts w:hint="eastAsia"/>
      </w:rPr>
    </w:lvl>
  </w:abstractNum>
  <w:abstractNum w:abstractNumId="16">
    <w:nsid w:val="13C67257"/>
    <w:multiLevelType w:val="multilevel"/>
    <w:tmpl w:val="13C67257"/>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840" w:hanging="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7">
    <w:nsid w:val="178D3D0E"/>
    <w:multiLevelType w:val="multilevel"/>
    <w:tmpl w:val="178D3D0E"/>
    <w:lvl w:ilvl="0" w:tentative="0">
      <w:start w:val="1"/>
      <w:numFmt w:val="bullet"/>
      <w:pStyle w:val="117"/>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8">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9">
    <w:nsid w:val="1E7B065C"/>
    <w:multiLevelType w:val="multilevel"/>
    <w:tmpl w:val="1E7B065C"/>
    <w:lvl w:ilvl="0" w:tentative="0">
      <w:start w:val="1"/>
      <w:numFmt w:val="decimal"/>
      <w:pStyle w:val="121"/>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0">
    <w:nsid w:val="255445F3"/>
    <w:multiLevelType w:val="multilevel"/>
    <w:tmpl w:val="255445F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277974A0"/>
    <w:multiLevelType w:val="multilevel"/>
    <w:tmpl w:val="277974A0"/>
    <w:lvl w:ilvl="0" w:tentative="0">
      <w:start w:val="1"/>
      <w:numFmt w:val="decimal"/>
      <w:lvlText w:val="%1）"/>
      <w:lvlJc w:val="left"/>
      <w:pPr>
        <w:ind w:left="987" w:hanging="420"/>
      </w:pPr>
      <w:rPr>
        <w:rFonts w:hint="eastAsia"/>
      </w:rPr>
    </w:lvl>
    <w:lvl w:ilvl="1" w:tentative="0">
      <w:start w:val="1"/>
      <w:numFmt w:val="lowerLetter"/>
      <w:pStyle w:val="197"/>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2">
    <w:nsid w:val="28934A01"/>
    <w:multiLevelType w:val="multilevel"/>
    <w:tmpl w:val="28934A01"/>
    <w:lvl w:ilvl="0" w:tentative="0">
      <w:start w:val="1"/>
      <w:numFmt w:val="bullet"/>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23">
    <w:nsid w:val="2B8672BE"/>
    <w:multiLevelType w:val="singleLevel"/>
    <w:tmpl w:val="2B8672BE"/>
    <w:lvl w:ilvl="0" w:tentative="0">
      <w:start w:val="1"/>
      <w:numFmt w:val="decimal"/>
      <w:lvlText w:val="%1."/>
      <w:lvlJc w:val="left"/>
      <w:pPr>
        <w:ind w:left="425" w:hanging="425"/>
      </w:pPr>
      <w:rPr>
        <w:rFonts w:hint="default"/>
      </w:rPr>
    </w:lvl>
  </w:abstractNum>
  <w:abstractNum w:abstractNumId="24">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5">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20018B0"/>
    <w:multiLevelType w:val="multilevel"/>
    <w:tmpl w:val="520018B0"/>
    <w:lvl w:ilvl="0" w:tentative="0">
      <w:start w:val="1"/>
      <w:numFmt w:val="decimal"/>
      <w:pStyle w:val="10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7">
    <w:nsid w:val="560F40FB"/>
    <w:multiLevelType w:val="multilevel"/>
    <w:tmpl w:val="560F40FB"/>
    <w:lvl w:ilvl="0" w:tentative="0">
      <w:start w:val="1"/>
      <w:numFmt w:val="lowerLetter"/>
      <w:pStyle w:val="125"/>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8">
    <w:nsid w:val="56D20133"/>
    <w:multiLevelType w:val="multilevel"/>
    <w:tmpl w:val="56D20133"/>
    <w:lvl w:ilvl="0" w:tentative="0">
      <w:start w:val="1"/>
      <w:numFmt w:val="chineseCountingThousand"/>
      <w:pStyle w:val="10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9">
    <w:nsid w:val="58A803A7"/>
    <w:multiLevelType w:val="singleLevel"/>
    <w:tmpl w:val="58A803A7"/>
    <w:lvl w:ilvl="0" w:tentative="0">
      <w:start w:val="1"/>
      <w:numFmt w:val="decimal"/>
      <w:suff w:val="nothing"/>
      <w:lvlText w:val="%1."/>
      <w:lvlJc w:val="left"/>
      <w:pPr>
        <w:ind w:left="454" w:hanging="454"/>
      </w:pPr>
      <w:rPr>
        <w:rFonts w:hint="default"/>
      </w:rPr>
    </w:lvl>
  </w:abstractNum>
  <w:abstractNum w:abstractNumId="30">
    <w:nsid w:val="5A6836EF"/>
    <w:multiLevelType w:val="singleLevel"/>
    <w:tmpl w:val="5A6836EF"/>
    <w:lvl w:ilvl="0" w:tentative="0">
      <w:start w:val="1"/>
      <w:numFmt w:val="decimal"/>
      <w:suff w:val="nothing"/>
      <w:lvlText w:val="%1."/>
      <w:lvlJc w:val="left"/>
      <w:pPr>
        <w:ind w:left="0" w:firstLine="0"/>
      </w:pPr>
    </w:lvl>
  </w:abstractNum>
  <w:abstractNum w:abstractNumId="31">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2">
    <w:nsid w:val="5EEE3A7E"/>
    <w:multiLevelType w:val="multilevel"/>
    <w:tmpl w:val="5EEE3A7E"/>
    <w:lvl w:ilvl="0" w:tentative="0">
      <w:start w:val="1"/>
      <w:numFmt w:val="bullet"/>
      <w:suff w:val="nothing"/>
      <w:lvlText w:val=""/>
      <w:lvlJc w:val="left"/>
      <w:pPr>
        <w:ind w:left="0" w:firstLine="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33">
    <w:nsid w:val="646260FA"/>
    <w:multiLevelType w:val="multilevel"/>
    <w:tmpl w:val="646260FA"/>
    <w:lvl w:ilvl="0" w:tentative="0">
      <w:start w:val="1"/>
      <w:numFmt w:val="decimal"/>
      <w:pStyle w:val="189"/>
      <w:suff w:val="nothing"/>
      <w:lvlText w:val="表%1　"/>
      <w:lvlJc w:val="left"/>
      <w:pPr>
        <w:ind w:left="0" w:firstLine="0"/>
      </w:pPr>
      <w:rPr>
        <w:rFonts w:hint="eastAsia" w:ascii="黑体" w:hAnsi="Times New Roman" w:eastAsia="黑体"/>
        <w:b w:val="0"/>
        <w:i w:val="0"/>
        <w:color w:val="00000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4">
    <w:nsid w:val="656A6EAE"/>
    <w:multiLevelType w:val="multilevel"/>
    <w:tmpl w:val="656A6EAE"/>
    <w:lvl w:ilvl="0" w:tentative="0">
      <w:start w:val="1"/>
      <w:numFmt w:val="chineseCountingThousand"/>
      <w:pStyle w:val="102"/>
      <w:suff w:val="nothing"/>
      <w:lvlText w:val="%1、"/>
      <w:lvlJc w:val="left"/>
      <w:pPr>
        <w:ind w:left="2688"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5">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36">
    <w:nsid w:val="73D16EFA"/>
    <w:multiLevelType w:val="multilevel"/>
    <w:tmpl w:val="73D16EFA"/>
    <w:lvl w:ilvl="0" w:tentative="0">
      <w:start w:val="1"/>
      <w:numFmt w:val="decimal"/>
      <w:lvlText w:val="%1)"/>
      <w:lvlJc w:val="left"/>
      <w:pPr>
        <w:ind w:left="1322" w:hanging="420"/>
      </w:pPr>
    </w:lvl>
    <w:lvl w:ilvl="1" w:tentative="0">
      <w:start w:val="1"/>
      <w:numFmt w:val="lowerLetter"/>
      <w:lvlText w:val="%2)"/>
      <w:lvlJc w:val="left"/>
      <w:pPr>
        <w:ind w:left="1742" w:hanging="420"/>
      </w:pPr>
    </w:lvl>
    <w:lvl w:ilvl="2" w:tentative="0">
      <w:start w:val="1"/>
      <w:numFmt w:val="lowerRoman"/>
      <w:lvlText w:val="%3."/>
      <w:lvlJc w:val="right"/>
      <w:pPr>
        <w:ind w:left="2162" w:hanging="420"/>
      </w:pPr>
    </w:lvl>
    <w:lvl w:ilvl="3" w:tentative="0">
      <w:start w:val="1"/>
      <w:numFmt w:val="decimal"/>
      <w:lvlText w:val="%4."/>
      <w:lvlJc w:val="left"/>
      <w:pPr>
        <w:ind w:left="2582" w:hanging="420"/>
      </w:pPr>
    </w:lvl>
    <w:lvl w:ilvl="4" w:tentative="0">
      <w:start w:val="1"/>
      <w:numFmt w:val="lowerLetter"/>
      <w:lvlText w:val="%5)"/>
      <w:lvlJc w:val="left"/>
      <w:pPr>
        <w:ind w:left="3002" w:hanging="420"/>
      </w:pPr>
    </w:lvl>
    <w:lvl w:ilvl="5" w:tentative="0">
      <w:start w:val="1"/>
      <w:numFmt w:val="lowerRoman"/>
      <w:lvlText w:val="%6."/>
      <w:lvlJc w:val="right"/>
      <w:pPr>
        <w:ind w:left="3422" w:hanging="420"/>
      </w:pPr>
    </w:lvl>
    <w:lvl w:ilvl="6" w:tentative="0">
      <w:start w:val="1"/>
      <w:numFmt w:val="decimal"/>
      <w:lvlText w:val="%7."/>
      <w:lvlJc w:val="left"/>
      <w:pPr>
        <w:ind w:left="3842" w:hanging="420"/>
      </w:pPr>
    </w:lvl>
    <w:lvl w:ilvl="7" w:tentative="0">
      <w:start w:val="1"/>
      <w:numFmt w:val="lowerLetter"/>
      <w:lvlText w:val="%8)"/>
      <w:lvlJc w:val="left"/>
      <w:pPr>
        <w:ind w:left="4262" w:hanging="420"/>
      </w:pPr>
    </w:lvl>
    <w:lvl w:ilvl="8" w:tentative="0">
      <w:start w:val="1"/>
      <w:numFmt w:val="lowerRoman"/>
      <w:lvlText w:val="%9."/>
      <w:lvlJc w:val="right"/>
      <w:pPr>
        <w:ind w:left="4682" w:hanging="420"/>
      </w:pPr>
    </w:lvl>
  </w:abstractNum>
  <w:num w:numId="1">
    <w:abstractNumId w:val="25"/>
  </w:num>
  <w:num w:numId="2">
    <w:abstractNumId w:val="34"/>
  </w:num>
  <w:num w:numId="3">
    <w:abstractNumId w:val="28"/>
  </w:num>
  <w:num w:numId="4">
    <w:abstractNumId w:val="26"/>
  </w:num>
  <w:num w:numId="5">
    <w:abstractNumId w:val="12"/>
  </w:num>
  <w:num w:numId="6">
    <w:abstractNumId w:val="17"/>
  </w:num>
  <w:num w:numId="7">
    <w:abstractNumId w:val="19"/>
  </w:num>
  <w:num w:numId="8">
    <w:abstractNumId w:val="27"/>
  </w:num>
  <w:num w:numId="9">
    <w:abstractNumId w:val="33"/>
  </w:num>
  <w:num w:numId="10">
    <w:abstractNumId w:val="21"/>
  </w:num>
  <w:num w:numId="11">
    <w:abstractNumId w:val="10"/>
  </w:num>
  <w:num w:numId="12">
    <w:abstractNumId w:val="11"/>
  </w:num>
  <w:num w:numId="13">
    <w:abstractNumId w:val="29"/>
  </w:num>
  <w:num w:numId="14">
    <w:abstractNumId w:val="16"/>
  </w:num>
  <w:num w:numId="15">
    <w:abstractNumId w:val="14"/>
  </w:num>
  <w:num w:numId="16">
    <w:abstractNumId w:val="7"/>
  </w:num>
  <w:num w:numId="17">
    <w:abstractNumId w:val="35"/>
  </w:num>
  <w:num w:numId="18">
    <w:abstractNumId w:val="0"/>
  </w:num>
  <w:num w:numId="19">
    <w:abstractNumId w:val="4"/>
  </w:num>
  <w:num w:numId="20">
    <w:abstractNumId w:val="5"/>
  </w:num>
  <w:num w:numId="21">
    <w:abstractNumId w:val="3"/>
  </w:num>
  <w:num w:numId="22">
    <w:abstractNumId w:val="13"/>
  </w:num>
  <w:num w:numId="23">
    <w:abstractNumId w:val="18"/>
  </w:num>
  <w:num w:numId="24">
    <w:abstractNumId w:val="2"/>
  </w:num>
  <w:num w:numId="25">
    <w:abstractNumId w:val="32"/>
  </w:num>
  <w:num w:numId="26">
    <w:abstractNumId w:val="6"/>
  </w:num>
  <w:num w:numId="27">
    <w:abstractNumId w:val="31"/>
  </w:num>
  <w:num w:numId="28">
    <w:abstractNumId w:val="22"/>
  </w:num>
  <w:num w:numId="29">
    <w:abstractNumId w:val="36"/>
  </w:num>
  <w:num w:numId="30">
    <w:abstractNumId w:val="1"/>
  </w:num>
  <w:num w:numId="31">
    <w:abstractNumId w:val="24"/>
  </w:num>
  <w:num w:numId="32">
    <w:abstractNumId w:val="30"/>
  </w:num>
  <w:num w:numId="33">
    <w:abstractNumId w:val="23"/>
  </w:num>
  <w:num w:numId="34">
    <w:abstractNumId w:val="20"/>
  </w:num>
  <w:num w:numId="35">
    <w:abstractNumId w:val="15"/>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0F"/>
    <w:rsid w:val="00003F46"/>
    <w:rsid w:val="000048DB"/>
    <w:rsid w:val="00005610"/>
    <w:rsid w:val="000056AD"/>
    <w:rsid w:val="00006391"/>
    <w:rsid w:val="000066B1"/>
    <w:rsid w:val="00007938"/>
    <w:rsid w:val="000109D5"/>
    <w:rsid w:val="000126A7"/>
    <w:rsid w:val="00013B94"/>
    <w:rsid w:val="00013CCE"/>
    <w:rsid w:val="00013EAD"/>
    <w:rsid w:val="00013ECF"/>
    <w:rsid w:val="000140D2"/>
    <w:rsid w:val="00015473"/>
    <w:rsid w:val="00015598"/>
    <w:rsid w:val="00016598"/>
    <w:rsid w:val="000166BF"/>
    <w:rsid w:val="00016CB2"/>
    <w:rsid w:val="000176E1"/>
    <w:rsid w:val="00017D18"/>
    <w:rsid w:val="0002035A"/>
    <w:rsid w:val="000203CA"/>
    <w:rsid w:val="00022189"/>
    <w:rsid w:val="000226D8"/>
    <w:rsid w:val="00022BFC"/>
    <w:rsid w:val="000235F1"/>
    <w:rsid w:val="00026E29"/>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065C"/>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3434"/>
    <w:rsid w:val="00064E83"/>
    <w:rsid w:val="000656D0"/>
    <w:rsid w:val="00066685"/>
    <w:rsid w:val="00066946"/>
    <w:rsid w:val="000702C7"/>
    <w:rsid w:val="0007042D"/>
    <w:rsid w:val="00070B42"/>
    <w:rsid w:val="00070E1E"/>
    <w:rsid w:val="000711E0"/>
    <w:rsid w:val="000711E8"/>
    <w:rsid w:val="00071B86"/>
    <w:rsid w:val="000729CA"/>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4BD2"/>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77D2"/>
    <w:rsid w:val="00097E39"/>
    <w:rsid w:val="000A159F"/>
    <w:rsid w:val="000A23F5"/>
    <w:rsid w:val="000A276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2E54"/>
    <w:rsid w:val="000B47AD"/>
    <w:rsid w:val="000B6146"/>
    <w:rsid w:val="000B663B"/>
    <w:rsid w:val="000B6DD8"/>
    <w:rsid w:val="000C0825"/>
    <w:rsid w:val="000C0CA2"/>
    <w:rsid w:val="000C17A9"/>
    <w:rsid w:val="000C30E4"/>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888"/>
    <w:rsid w:val="000E2607"/>
    <w:rsid w:val="000E353F"/>
    <w:rsid w:val="000E3A8A"/>
    <w:rsid w:val="000E406C"/>
    <w:rsid w:val="000E444B"/>
    <w:rsid w:val="000E5428"/>
    <w:rsid w:val="000E5A9F"/>
    <w:rsid w:val="000F02A3"/>
    <w:rsid w:val="000F0526"/>
    <w:rsid w:val="000F1557"/>
    <w:rsid w:val="000F16A9"/>
    <w:rsid w:val="000F1864"/>
    <w:rsid w:val="000F259B"/>
    <w:rsid w:val="000F3F36"/>
    <w:rsid w:val="000F42DF"/>
    <w:rsid w:val="000F4402"/>
    <w:rsid w:val="000F4554"/>
    <w:rsid w:val="000F456F"/>
    <w:rsid w:val="000F47D9"/>
    <w:rsid w:val="000F513A"/>
    <w:rsid w:val="000F53D5"/>
    <w:rsid w:val="000F59FE"/>
    <w:rsid w:val="000F653C"/>
    <w:rsid w:val="000F7555"/>
    <w:rsid w:val="000F7CEF"/>
    <w:rsid w:val="001005DF"/>
    <w:rsid w:val="00100B27"/>
    <w:rsid w:val="00102526"/>
    <w:rsid w:val="0010264B"/>
    <w:rsid w:val="00102A52"/>
    <w:rsid w:val="001038CD"/>
    <w:rsid w:val="001043B1"/>
    <w:rsid w:val="00104A1E"/>
    <w:rsid w:val="00104B25"/>
    <w:rsid w:val="001057C3"/>
    <w:rsid w:val="00105D37"/>
    <w:rsid w:val="00106C22"/>
    <w:rsid w:val="00107537"/>
    <w:rsid w:val="00110F45"/>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873"/>
    <w:rsid w:val="00164ED6"/>
    <w:rsid w:val="001652C8"/>
    <w:rsid w:val="00165631"/>
    <w:rsid w:val="001656BB"/>
    <w:rsid w:val="001670D7"/>
    <w:rsid w:val="001708B6"/>
    <w:rsid w:val="00171392"/>
    <w:rsid w:val="00171559"/>
    <w:rsid w:val="00172ADC"/>
    <w:rsid w:val="001730A9"/>
    <w:rsid w:val="00175B6B"/>
    <w:rsid w:val="00175FDD"/>
    <w:rsid w:val="00176026"/>
    <w:rsid w:val="001764BB"/>
    <w:rsid w:val="00177487"/>
    <w:rsid w:val="001778BA"/>
    <w:rsid w:val="00177CCB"/>
    <w:rsid w:val="00177CEC"/>
    <w:rsid w:val="001801B1"/>
    <w:rsid w:val="00180DE7"/>
    <w:rsid w:val="001813B3"/>
    <w:rsid w:val="00181668"/>
    <w:rsid w:val="00181780"/>
    <w:rsid w:val="0018208D"/>
    <w:rsid w:val="001825E7"/>
    <w:rsid w:val="00183A1F"/>
    <w:rsid w:val="0018438A"/>
    <w:rsid w:val="0018443E"/>
    <w:rsid w:val="00184A4E"/>
    <w:rsid w:val="001851E0"/>
    <w:rsid w:val="001853C2"/>
    <w:rsid w:val="00185A05"/>
    <w:rsid w:val="00185FEE"/>
    <w:rsid w:val="001864A2"/>
    <w:rsid w:val="001866B6"/>
    <w:rsid w:val="00187848"/>
    <w:rsid w:val="00187F43"/>
    <w:rsid w:val="00190182"/>
    <w:rsid w:val="0019057F"/>
    <w:rsid w:val="001918BF"/>
    <w:rsid w:val="00191F3F"/>
    <w:rsid w:val="0019365A"/>
    <w:rsid w:val="001953D9"/>
    <w:rsid w:val="00196286"/>
    <w:rsid w:val="001964F6"/>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3299"/>
    <w:rsid w:val="001B6A93"/>
    <w:rsid w:val="001B7533"/>
    <w:rsid w:val="001C109C"/>
    <w:rsid w:val="001C31F0"/>
    <w:rsid w:val="001C3E8E"/>
    <w:rsid w:val="001C5398"/>
    <w:rsid w:val="001C664A"/>
    <w:rsid w:val="001C67D3"/>
    <w:rsid w:val="001C70F9"/>
    <w:rsid w:val="001C7893"/>
    <w:rsid w:val="001C7D91"/>
    <w:rsid w:val="001C7DC8"/>
    <w:rsid w:val="001D06C5"/>
    <w:rsid w:val="001D0776"/>
    <w:rsid w:val="001D09BD"/>
    <w:rsid w:val="001D1CE6"/>
    <w:rsid w:val="001D1DF0"/>
    <w:rsid w:val="001D2121"/>
    <w:rsid w:val="001D3404"/>
    <w:rsid w:val="001D456A"/>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07D08"/>
    <w:rsid w:val="002106C9"/>
    <w:rsid w:val="00210DE2"/>
    <w:rsid w:val="00210E98"/>
    <w:rsid w:val="00211EEF"/>
    <w:rsid w:val="00212730"/>
    <w:rsid w:val="00212D5E"/>
    <w:rsid w:val="00213094"/>
    <w:rsid w:val="00213214"/>
    <w:rsid w:val="002140B9"/>
    <w:rsid w:val="00214855"/>
    <w:rsid w:val="00215B5E"/>
    <w:rsid w:val="0021691A"/>
    <w:rsid w:val="00216AA3"/>
    <w:rsid w:val="002176B3"/>
    <w:rsid w:val="00221870"/>
    <w:rsid w:val="002230A3"/>
    <w:rsid w:val="00223BB6"/>
    <w:rsid w:val="00223BD3"/>
    <w:rsid w:val="00223D75"/>
    <w:rsid w:val="00225886"/>
    <w:rsid w:val="00225B3C"/>
    <w:rsid w:val="002272FC"/>
    <w:rsid w:val="00227783"/>
    <w:rsid w:val="00227E8F"/>
    <w:rsid w:val="0023041A"/>
    <w:rsid w:val="002315B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2A5"/>
    <w:rsid w:val="002418C4"/>
    <w:rsid w:val="00241F46"/>
    <w:rsid w:val="0024334D"/>
    <w:rsid w:val="002437BF"/>
    <w:rsid w:val="00243ABB"/>
    <w:rsid w:val="00243AF4"/>
    <w:rsid w:val="002444B8"/>
    <w:rsid w:val="00244CAA"/>
    <w:rsid w:val="00245A2F"/>
    <w:rsid w:val="00245C7F"/>
    <w:rsid w:val="00245CCD"/>
    <w:rsid w:val="00245E2D"/>
    <w:rsid w:val="00245F4A"/>
    <w:rsid w:val="00246113"/>
    <w:rsid w:val="00247266"/>
    <w:rsid w:val="00247518"/>
    <w:rsid w:val="002479AF"/>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416A"/>
    <w:rsid w:val="00285C1C"/>
    <w:rsid w:val="00285CB2"/>
    <w:rsid w:val="00285D9D"/>
    <w:rsid w:val="0028606B"/>
    <w:rsid w:val="002860C6"/>
    <w:rsid w:val="00286D70"/>
    <w:rsid w:val="002875CA"/>
    <w:rsid w:val="00287745"/>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66C"/>
    <w:rsid w:val="002A3BF8"/>
    <w:rsid w:val="002A3F0B"/>
    <w:rsid w:val="002A3FFA"/>
    <w:rsid w:val="002A421A"/>
    <w:rsid w:val="002A54AA"/>
    <w:rsid w:val="002A564E"/>
    <w:rsid w:val="002A5D95"/>
    <w:rsid w:val="002A5DB0"/>
    <w:rsid w:val="002A5E48"/>
    <w:rsid w:val="002A63F2"/>
    <w:rsid w:val="002A7007"/>
    <w:rsid w:val="002B01E2"/>
    <w:rsid w:val="002B09DE"/>
    <w:rsid w:val="002B12F1"/>
    <w:rsid w:val="002B18B8"/>
    <w:rsid w:val="002B1CE6"/>
    <w:rsid w:val="002B2899"/>
    <w:rsid w:val="002B4A90"/>
    <w:rsid w:val="002B4D3C"/>
    <w:rsid w:val="002B5016"/>
    <w:rsid w:val="002B5135"/>
    <w:rsid w:val="002B5881"/>
    <w:rsid w:val="002B5BE4"/>
    <w:rsid w:val="002B61FA"/>
    <w:rsid w:val="002B6529"/>
    <w:rsid w:val="002B6E49"/>
    <w:rsid w:val="002C05CA"/>
    <w:rsid w:val="002C0B22"/>
    <w:rsid w:val="002C108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09F6"/>
    <w:rsid w:val="002E123C"/>
    <w:rsid w:val="002E1A3C"/>
    <w:rsid w:val="002E1C72"/>
    <w:rsid w:val="002E206E"/>
    <w:rsid w:val="002E24B9"/>
    <w:rsid w:val="002E2A22"/>
    <w:rsid w:val="002E31D1"/>
    <w:rsid w:val="002E3F33"/>
    <w:rsid w:val="002E4575"/>
    <w:rsid w:val="002E4AB6"/>
    <w:rsid w:val="002E50E3"/>
    <w:rsid w:val="002E556A"/>
    <w:rsid w:val="002E7155"/>
    <w:rsid w:val="002E7A7E"/>
    <w:rsid w:val="002F0C2A"/>
    <w:rsid w:val="002F1CFC"/>
    <w:rsid w:val="002F256A"/>
    <w:rsid w:val="002F2AFA"/>
    <w:rsid w:val="002F36BB"/>
    <w:rsid w:val="002F48AA"/>
    <w:rsid w:val="002F48AC"/>
    <w:rsid w:val="002F4AC5"/>
    <w:rsid w:val="002F4AF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300C"/>
    <w:rsid w:val="00323607"/>
    <w:rsid w:val="00323CEF"/>
    <w:rsid w:val="00323D93"/>
    <w:rsid w:val="00324522"/>
    <w:rsid w:val="00324AF8"/>
    <w:rsid w:val="00324E43"/>
    <w:rsid w:val="003250CA"/>
    <w:rsid w:val="003257B8"/>
    <w:rsid w:val="00326ED0"/>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4F22"/>
    <w:rsid w:val="003453AC"/>
    <w:rsid w:val="003453B7"/>
    <w:rsid w:val="003454B5"/>
    <w:rsid w:val="003456EA"/>
    <w:rsid w:val="00347301"/>
    <w:rsid w:val="003509D8"/>
    <w:rsid w:val="003513DF"/>
    <w:rsid w:val="003517BF"/>
    <w:rsid w:val="003517E2"/>
    <w:rsid w:val="00352F4D"/>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4552"/>
    <w:rsid w:val="003670E6"/>
    <w:rsid w:val="003673B8"/>
    <w:rsid w:val="00367488"/>
    <w:rsid w:val="0036750D"/>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AC9"/>
    <w:rsid w:val="00380F99"/>
    <w:rsid w:val="0038148A"/>
    <w:rsid w:val="003814D2"/>
    <w:rsid w:val="0038248B"/>
    <w:rsid w:val="00382E34"/>
    <w:rsid w:val="00384CAB"/>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272E"/>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5D5"/>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165E"/>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3A"/>
    <w:rsid w:val="00410BB9"/>
    <w:rsid w:val="00411996"/>
    <w:rsid w:val="00411CDC"/>
    <w:rsid w:val="00412DC6"/>
    <w:rsid w:val="00413830"/>
    <w:rsid w:val="00413CB8"/>
    <w:rsid w:val="00413DB2"/>
    <w:rsid w:val="00413FEB"/>
    <w:rsid w:val="00414A75"/>
    <w:rsid w:val="0041517A"/>
    <w:rsid w:val="004153A6"/>
    <w:rsid w:val="00417894"/>
    <w:rsid w:val="00417AE1"/>
    <w:rsid w:val="0042005F"/>
    <w:rsid w:val="004202F8"/>
    <w:rsid w:val="00420A69"/>
    <w:rsid w:val="00420EB2"/>
    <w:rsid w:val="004210D1"/>
    <w:rsid w:val="00421367"/>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6C1"/>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307"/>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405"/>
    <w:rsid w:val="00487AA4"/>
    <w:rsid w:val="00487DEE"/>
    <w:rsid w:val="00490A89"/>
    <w:rsid w:val="00492103"/>
    <w:rsid w:val="0049218F"/>
    <w:rsid w:val="00492A36"/>
    <w:rsid w:val="00492C5C"/>
    <w:rsid w:val="00493A11"/>
    <w:rsid w:val="004940D8"/>
    <w:rsid w:val="00494697"/>
    <w:rsid w:val="00494E61"/>
    <w:rsid w:val="00495B7E"/>
    <w:rsid w:val="00495CBA"/>
    <w:rsid w:val="00495DBB"/>
    <w:rsid w:val="00496126"/>
    <w:rsid w:val="00496877"/>
    <w:rsid w:val="004A023A"/>
    <w:rsid w:val="004A0562"/>
    <w:rsid w:val="004A0B7F"/>
    <w:rsid w:val="004A0DE7"/>
    <w:rsid w:val="004A142B"/>
    <w:rsid w:val="004A2863"/>
    <w:rsid w:val="004A2FE3"/>
    <w:rsid w:val="004A362C"/>
    <w:rsid w:val="004A67D7"/>
    <w:rsid w:val="004A6A34"/>
    <w:rsid w:val="004A78E9"/>
    <w:rsid w:val="004A7E98"/>
    <w:rsid w:val="004B0197"/>
    <w:rsid w:val="004B07C3"/>
    <w:rsid w:val="004B09C6"/>
    <w:rsid w:val="004B2233"/>
    <w:rsid w:val="004B2AC0"/>
    <w:rsid w:val="004B2F5D"/>
    <w:rsid w:val="004B31F9"/>
    <w:rsid w:val="004B36AD"/>
    <w:rsid w:val="004B3759"/>
    <w:rsid w:val="004B3DC9"/>
    <w:rsid w:val="004B4033"/>
    <w:rsid w:val="004B486A"/>
    <w:rsid w:val="004B58F5"/>
    <w:rsid w:val="004B64AF"/>
    <w:rsid w:val="004B691A"/>
    <w:rsid w:val="004B6C53"/>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319"/>
    <w:rsid w:val="004D753B"/>
    <w:rsid w:val="004D7EB9"/>
    <w:rsid w:val="004E0C6B"/>
    <w:rsid w:val="004E130F"/>
    <w:rsid w:val="004E1D4D"/>
    <w:rsid w:val="004E237E"/>
    <w:rsid w:val="004E277C"/>
    <w:rsid w:val="004E2F31"/>
    <w:rsid w:val="004E3AEB"/>
    <w:rsid w:val="004E3BE8"/>
    <w:rsid w:val="004E4538"/>
    <w:rsid w:val="004E4A50"/>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43A"/>
    <w:rsid w:val="004F78CE"/>
    <w:rsid w:val="004F7A1A"/>
    <w:rsid w:val="004F7A56"/>
    <w:rsid w:val="00500066"/>
    <w:rsid w:val="00500F73"/>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4E76"/>
    <w:rsid w:val="005258B1"/>
    <w:rsid w:val="00527CA1"/>
    <w:rsid w:val="005303F9"/>
    <w:rsid w:val="00530470"/>
    <w:rsid w:val="0053060F"/>
    <w:rsid w:val="00530F7A"/>
    <w:rsid w:val="00531335"/>
    <w:rsid w:val="005317B8"/>
    <w:rsid w:val="00531E60"/>
    <w:rsid w:val="00532530"/>
    <w:rsid w:val="00532678"/>
    <w:rsid w:val="00532796"/>
    <w:rsid w:val="00534320"/>
    <w:rsid w:val="00534A13"/>
    <w:rsid w:val="00534FD6"/>
    <w:rsid w:val="00535A9E"/>
    <w:rsid w:val="00536068"/>
    <w:rsid w:val="005361E6"/>
    <w:rsid w:val="00537577"/>
    <w:rsid w:val="005375BF"/>
    <w:rsid w:val="005377B7"/>
    <w:rsid w:val="0053797B"/>
    <w:rsid w:val="00537F86"/>
    <w:rsid w:val="00540261"/>
    <w:rsid w:val="005404C5"/>
    <w:rsid w:val="00540D46"/>
    <w:rsid w:val="00541DDC"/>
    <w:rsid w:val="005426AF"/>
    <w:rsid w:val="005429E3"/>
    <w:rsid w:val="005435FD"/>
    <w:rsid w:val="00543615"/>
    <w:rsid w:val="00544BCC"/>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3FF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A9C"/>
    <w:rsid w:val="00580BF4"/>
    <w:rsid w:val="00580C68"/>
    <w:rsid w:val="00580F44"/>
    <w:rsid w:val="005819DF"/>
    <w:rsid w:val="00581E43"/>
    <w:rsid w:val="0058224D"/>
    <w:rsid w:val="00582FC4"/>
    <w:rsid w:val="0058351A"/>
    <w:rsid w:val="00584F84"/>
    <w:rsid w:val="0058593C"/>
    <w:rsid w:val="005859B5"/>
    <w:rsid w:val="00585AB5"/>
    <w:rsid w:val="00585E60"/>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E10"/>
    <w:rsid w:val="0059434F"/>
    <w:rsid w:val="00594A12"/>
    <w:rsid w:val="00594B8F"/>
    <w:rsid w:val="005955F4"/>
    <w:rsid w:val="0059710B"/>
    <w:rsid w:val="005971A5"/>
    <w:rsid w:val="00597424"/>
    <w:rsid w:val="005A0469"/>
    <w:rsid w:val="005A04F4"/>
    <w:rsid w:val="005A08C5"/>
    <w:rsid w:val="005A0B88"/>
    <w:rsid w:val="005A0D62"/>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A7FE4"/>
    <w:rsid w:val="005B02C8"/>
    <w:rsid w:val="005B141F"/>
    <w:rsid w:val="005B161C"/>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8E6"/>
    <w:rsid w:val="005D7CEF"/>
    <w:rsid w:val="005D7E2E"/>
    <w:rsid w:val="005E0037"/>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0574"/>
    <w:rsid w:val="00603B63"/>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29A8"/>
    <w:rsid w:val="00613991"/>
    <w:rsid w:val="0061511E"/>
    <w:rsid w:val="00615FE1"/>
    <w:rsid w:val="00616005"/>
    <w:rsid w:val="00616BE1"/>
    <w:rsid w:val="006171F2"/>
    <w:rsid w:val="0061769B"/>
    <w:rsid w:val="00617B4C"/>
    <w:rsid w:val="0062044E"/>
    <w:rsid w:val="006204A3"/>
    <w:rsid w:val="0062079E"/>
    <w:rsid w:val="006208FC"/>
    <w:rsid w:val="006225D9"/>
    <w:rsid w:val="00623088"/>
    <w:rsid w:val="00623524"/>
    <w:rsid w:val="00623739"/>
    <w:rsid w:val="00623FFA"/>
    <w:rsid w:val="00624CCB"/>
    <w:rsid w:val="00624DA3"/>
    <w:rsid w:val="0062511A"/>
    <w:rsid w:val="00625583"/>
    <w:rsid w:val="006256B2"/>
    <w:rsid w:val="00625D86"/>
    <w:rsid w:val="0062612A"/>
    <w:rsid w:val="00626988"/>
    <w:rsid w:val="0062699C"/>
    <w:rsid w:val="0062730D"/>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4F98"/>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461"/>
    <w:rsid w:val="006568EC"/>
    <w:rsid w:val="006570AD"/>
    <w:rsid w:val="0065710B"/>
    <w:rsid w:val="00657E11"/>
    <w:rsid w:val="00657EE8"/>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80B"/>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18E5"/>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2539"/>
    <w:rsid w:val="006C348B"/>
    <w:rsid w:val="006C4C60"/>
    <w:rsid w:val="006C5839"/>
    <w:rsid w:val="006C58F6"/>
    <w:rsid w:val="006C5C0F"/>
    <w:rsid w:val="006C5FAA"/>
    <w:rsid w:val="006C63BD"/>
    <w:rsid w:val="006C723A"/>
    <w:rsid w:val="006C72FE"/>
    <w:rsid w:val="006C770D"/>
    <w:rsid w:val="006D06A8"/>
    <w:rsid w:val="006D12F4"/>
    <w:rsid w:val="006D267D"/>
    <w:rsid w:val="006D2BDC"/>
    <w:rsid w:val="006D2F9F"/>
    <w:rsid w:val="006D3D16"/>
    <w:rsid w:val="006D4967"/>
    <w:rsid w:val="006D4A2F"/>
    <w:rsid w:val="006D4C8C"/>
    <w:rsid w:val="006D4D08"/>
    <w:rsid w:val="006D57CF"/>
    <w:rsid w:val="006D585E"/>
    <w:rsid w:val="006D6545"/>
    <w:rsid w:val="006D6805"/>
    <w:rsid w:val="006D68B9"/>
    <w:rsid w:val="006D6F56"/>
    <w:rsid w:val="006D7E84"/>
    <w:rsid w:val="006E09A9"/>
    <w:rsid w:val="006E1A8E"/>
    <w:rsid w:val="006E2CC5"/>
    <w:rsid w:val="006E31B2"/>
    <w:rsid w:val="006E335D"/>
    <w:rsid w:val="006E3733"/>
    <w:rsid w:val="006E4B3D"/>
    <w:rsid w:val="006E4C5B"/>
    <w:rsid w:val="006E5AF1"/>
    <w:rsid w:val="006E5FAC"/>
    <w:rsid w:val="006E5FB1"/>
    <w:rsid w:val="006E672C"/>
    <w:rsid w:val="006E71B4"/>
    <w:rsid w:val="006E7B00"/>
    <w:rsid w:val="006F0180"/>
    <w:rsid w:val="006F19B5"/>
    <w:rsid w:val="006F1ACF"/>
    <w:rsid w:val="006F1AD4"/>
    <w:rsid w:val="006F1DCB"/>
    <w:rsid w:val="006F2514"/>
    <w:rsid w:val="006F29BA"/>
    <w:rsid w:val="006F2AC1"/>
    <w:rsid w:val="006F2AEB"/>
    <w:rsid w:val="006F2B22"/>
    <w:rsid w:val="006F2DCB"/>
    <w:rsid w:val="006F440A"/>
    <w:rsid w:val="006F4535"/>
    <w:rsid w:val="006F4BA1"/>
    <w:rsid w:val="006F6435"/>
    <w:rsid w:val="006F66B4"/>
    <w:rsid w:val="006F71DC"/>
    <w:rsid w:val="00700AED"/>
    <w:rsid w:val="00700FAB"/>
    <w:rsid w:val="00700FBD"/>
    <w:rsid w:val="00701357"/>
    <w:rsid w:val="007014C1"/>
    <w:rsid w:val="007014D0"/>
    <w:rsid w:val="007015F7"/>
    <w:rsid w:val="00701743"/>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5C2C"/>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6B2D"/>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A53"/>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68C"/>
    <w:rsid w:val="007478E4"/>
    <w:rsid w:val="00750C90"/>
    <w:rsid w:val="00750F9D"/>
    <w:rsid w:val="00751416"/>
    <w:rsid w:val="007514B1"/>
    <w:rsid w:val="00751DED"/>
    <w:rsid w:val="007521DE"/>
    <w:rsid w:val="00752343"/>
    <w:rsid w:val="007523B2"/>
    <w:rsid w:val="007529ED"/>
    <w:rsid w:val="00752A6F"/>
    <w:rsid w:val="0075441B"/>
    <w:rsid w:val="00755D8C"/>
    <w:rsid w:val="0075663D"/>
    <w:rsid w:val="0075664F"/>
    <w:rsid w:val="0075702C"/>
    <w:rsid w:val="00757361"/>
    <w:rsid w:val="00760129"/>
    <w:rsid w:val="007613C3"/>
    <w:rsid w:val="00761627"/>
    <w:rsid w:val="00761C59"/>
    <w:rsid w:val="00762B7D"/>
    <w:rsid w:val="00762F64"/>
    <w:rsid w:val="007633D8"/>
    <w:rsid w:val="00763967"/>
    <w:rsid w:val="007645E6"/>
    <w:rsid w:val="00764DE0"/>
    <w:rsid w:val="00765AEA"/>
    <w:rsid w:val="00766186"/>
    <w:rsid w:val="00767AE4"/>
    <w:rsid w:val="00767B96"/>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43FC"/>
    <w:rsid w:val="007849C0"/>
    <w:rsid w:val="00785332"/>
    <w:rsid w:val="00785913"/>
    <w:rsid w:val="00786520"/>
    <w:rsid w:val="007908F1"/>
    <w:rsid w:val="00791A1F"/>
    <w:rsid w:val="00791C48"/>
    <w:rsid w:val="00792011"/>
    <w:rsid w:val="007928D1"/>
    <w:rsid w:val="00793075"/>
    <w:rsid w:val="00794093"/>
    <w:rsid w:val="007945B4"/>
    <w:rsid w:val="007953CF"/>
    <w:rsid w:val="00795CA8"/>
    <w:rsid w:val="00795FC3"/>
    <w:rsid w:val="00796B63"/>
    <w:rsid w:val="00796D24"/>
    <w:rsid w:val="00796E1A"/>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A01"/>
    <w:rsid w:val="007B4BE4"/>
    <w:rsid w:val="007B54FD"/>
    <w:rsid w:val="007B719E"/>
    <w:rsid w:val="007B7A90"/>
    <w:rsid w:val="007C16A0"/>
    <w:rsid w:val="007C1BBA"/>
    <w:rsid w:val="007C2CDB"/>
    <w:rsid w:val="007C32E0"/>
    <w:rsid w:val="007C54A3"/>
    <w:rsid w:val="007C60C1"/>
    <w:rsid w:val="007C76C4"/>
    <w:rsid w:val="007C7FA8"/>
    <w:rsid w:val="007D09D1"/>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394F"/>
    <w:rsid w:val="007E4A70"/>
    <w:rsid w:val="007E5894"/>
    <w:rsid w:val="007E5A42"/>
    <w:rsid w:val="007E6193"/>
    <w:rsid w:val="007E645B"/>
    <w:rsid w:val="007E6C06"/>
    <w:rsid w:val="007E727A"/>
    <w:rsid w:val="007E7672"/>
    <w:rsid w:val="007F0378"/>
    <w:rsid w:val="007F039D"/>
    <w:rsid w:val="007F1875"/>
    <w:rsid w:val="007F18C4"/>
    <w:rsid w:val="007F1DAD"/>
    <w:rsid w:val="007F3D7D"/>
    <w:rsid w:val="007F5CF7"/>
    <w:rsid w:val="007F6C54"/>
    <w:rsid w:val="007F7017"/>
    <w:rsid w:val="007F712D"/>
    <w:rsid w:val="007F7E0E"/>
    <w:rsid w:val="00800195"/>
    <w:rsid w:val="008002C8"/>
    <w:rsid w:val="00801A37"/>
    <w:rsid w:val="00804070"/>
    <w:rsid w:val="008043A3"/>
    <w:rsid w:val="00804F5F"/>
    <w:rsid w:val="00804FAA"/>
    <w:rsid w:val="0080527B"/>
    <w:rsid w:val="008058C3"/>
    <w:rsid w:val="00805D62"/>
    <w:rsid w:val="00806A08"/>
    <w:rsid w:val="00806BE7"/>
    <w:rsid w:val="00810754"/>
    <w:rsid w:val="0081080A"/>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993"/>
    <w:rsid w:val="008319C5"/>
    <w:rsid w:val="00831A8B"/>
    <w:rsid w:val="00832E7E"/>
    <w:rsid w:val="00833EB9"/>
    <w:rsid w:val="00834014"/>
    <w:rsid w:val="0083468B"/>
    <w:rsid w:val="008348E6"/>
    <w:rsid w:val="008349E6"/>
    <w:rsid w:val="008355E0"/>
    <w:rsid w:val="00836411"/>
    <w:rsid w:val="00836D9B"/>
    <w:rsid w:val="00836DC4"/>
    <w:rsid w:val="00836ED6"/>
    <w:rsid w:val="00837705"/>
    <w:rsid w:val="0084036A"/>
    <w:rsid w:val="00840B0A"/>
    <w:rsid w:val="00840B93"/>
    <w:rsid w:val="00840E23"/>
    <w:rsid w:val="00841845"/>
    <w:rsid w:val="008418F3"/>
    <w:rsid w:val="008418F6"/>
    <w:rsid w:val="00841A0A"/>
    <w:rsid w:val="00841F85"/>
    <w:rsid w:val="0084217F"/>
    <w:rsid w:val="00842C3C"/>
    <w:rsid w:val="0084302A"/>
    <w:rsid w:val="0084385B"/>
    <w:rsid w:val="00843D9C"/>
    <w:rsid w:val="00845605"/>
    <w:rsid w:val="00845C86"/>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13D"/>
    <w:rsid w:val="00866DA7"/>
    <w:rsid w:val="00866DCB"/>
    <w:rsid w:val="0086754D"/>
    <w:rsid w:val="00867A91"/>
    <w:rsid w:val="00867D6E"/>
    <w:rsid w:val="00870B59"/>
    <w:rsid w:val="00870FB7"/>
    <w:rsid w:val="008710E9"/>
    <w:rsid w:val="0087150E"/>
    <w:rsid w:val="00871774"/>
    <w:rsid w:val="00871CA0"/>
    <w:rsid w:val="008720E5"/>
    <w:rsid w:val="00872300"/>
    <w:rsid w:val="00872E67"/>
    <w:rsid w:val="00873D37"/>
    <w:rsid w:val="00874949"/>
    <w:rsid w:val="00881569"/>
    <w:rsid w:val="008819D4"/>
    <w:rsid w:val="00882A65"/>
    <w:rsid w:val="00883BE6"/>
    <w:rsid w:val="008846ED"/>
    <w:rsid w:val="0088470B"/>
    <w:rsid w:val="00884B0B"/>
    <w:rsid w:val="00886076"/>
    <w:rsid w:val="00886123"/>
    <w:rsid w:val="008869C4"/>
    <w:rsid w:val="00886B8B"/>
    <w:rsid w:val="008871CF"/>
    <w:rsid w:val="008878FC"/>
    <w:rsid w:val="0089045D"/>
    <w:rsid w:val="00890573"/>
    <w:rsid w:val="00890E92"/>
    <w:rsid w:val="00891D42"/>
    <w:rsid w:val="00892132"/>
    <w:rsid w:val="00892470"/>
    <w:rsid w:val="008929F4"/>
    <w:rsid w:val="0089388E"/>
    <w:rsid w:val="00893DA9"/>
    <w:rsid w:val="00894478"/>
    <w:rsid w:val="008945F8"/>
    <w:rsid w:val="00896120"/>
    <w:rsid w:val="0089676C"/>
    <w:rsid w:val="00897863"/>
    <w:rsid w:val="00897D64"/>
    <w:rsid w:val="008A1396"/>
    <w:rsid w:val="008A2477"/>
    <w:rsid w:val="008A262F"/>
    <w:rsid w:val="008A28A2"/>
    <w:rsid w:val="008A5AB9"/>
    <w:rsid w:val="008A6B98"/>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18F"/>
    <w:rsid w:val="008B6640"/>
    <w:rsid w:val="008B6803"/>
    <w:rsid w:val="008B6BFF"/>
    <w:rsid w:val="008B7267"/>
    <w:rsid w:val="008B750C"/>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C3F"/>
    <w:rsid w:val="008D6269"/>
    <w:rsid w:val="008D667E"/>
    <w:rsid w:val="008D6821"/>
    <w:rsid w:val="008D6C84"/>
    <w:rsid w:val="008D76C0"/>
    <w:rsid w:val="008D7D37"/>
    <w:rsid w:val="008D7D6B"/>
    <w:rsid w:val="008D7FC7"/>
    <w:rsid w:val="008E04BD"/>
    <w:rsid w:val="008E09E7"/>
    <w:rsid w:val="008E0B9D"/>
    <w:rsid w:val="008E0CB3"/>
    <w:rsid w:val="008E1610"/>
    <w:rsid w:val="008E1EBD"/>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4B1"/>
    <w:rsid w:val="008F7C77"/>
    <w:rsid w:val="00900943"/>
    <w:rsid w:val="00900C82"/>
    <w:rsid w:val="00901E23"/>
    <w:rsid w:val="00902E1D"/>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33B"/>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A55"/>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594A"/>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6F"/>
    <w:rsid w:val="00957BF2"/>
    <w:rsid w:val="00957C6E"/>
    <w:rsid w:val="00957D0C"/>
    <w:rsid w:val="0096038F"/>
    <w:rsid w:val="00960A7B"/>
    <w:rsid w:val="00960BD6"/>
    <w:rsid w:val="00961A51"/>
    <w:rsid w:val="00961D6A"/>
    <w:rsid w:val="00961DDE"/>
    <w:rsid w:val="00962652"/>
    <w:rsid w:val="0096282A"/>
    <w:rsid w:val="009633D2"/>
    <w:rsid w:val="00963731"/>
    <w:rsid w:val="00964C9C"/>
    <w:rsid w:val="00965250"/>
    <w:rsid w:val="009653DD"/>
    <w:rsid w:val="00965792"/>
    <w:rsid w:val="0097098E"/>
    <w:rsid w:val="00970E26"/>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D52"/>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5861"/>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CE8"/>
    <w:rsid w:val="009F0E15"/>
    <w:rsid w:val="009F2084"/>
    <w:rsid w:val="009F25B4"/>
    <w:rsid w:val="009F2FE9"/>
    <w:rsid w:val="009F36FA"/>
    <w:rsid w:val="009F4034"/>
    <w:rsid w:val="009F41E6"/>
    <w:rsid w:val="009F4AF5"/>
    <w:rsid w:val="009F5980"/>
    <w:rsid w:val="009F5A22"/>
    <w:rsid w:val="009F69F5"/>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48CF"/>
    <w:rsid w:val="00A052F9"/>
    <w:rsid w:val="00A056D2"/>
    <w:rsid w:val="00A060B8"/>
    <w:rsid w:val="00A06E63"/>
    <w:rsid w:val="00A103D2"/>
    <w:rsid w:val="00A10406"/>
    <w:rsid w:val="00A10C7C"/>
    <w:rsid w:val="00A117D9"/>
    <w:rsid w:val="00A11942"/>
    <w:rsid w:val="00A11A2C"/>
    <w:rsid w:val="00A120D4"/>
    <w:rsid w:val="00A1339A"/>
    <w:rsid w:val="00A139C3"/>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2E6"/>
    <w:rsid w:val="00A337C1"/>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356"/>
    <w:rsid w:val="00A47C42"/>
    <w:rsid w:val="00A50229"/>
    <w:rsid w:val="00A505CD"/>
    <w:rsid w:val="00A50908"/>
    <w:rsid w:val="00A51FEB"/>
    <w:rsid w:val="00A520D9"/>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7E3"/>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5AA"/>
    <w:rsid w:val="00A968B6"/>
    <w:rsid w:val="00A97D7D"/>
    <w:rsid w:val="00AA1A3D"/>
    <w:rsid w:val="00AA2283"/>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3D1C"/>
    <w:rsid w:val="00AD4212"/>
    <w:rsid w:val="00AE0EB1"/>
    <w:rsid w:val="00AE1151"/>
    <w:rsid w:val="00AE11EF"/>
    <w:rsid w:val="00AE16E7"/>
    <w:rsid w:val="00AE2D33"/>
    <w:rsid w:val="00AE2FFB"/>
    <w:rsid w:val="00AE34A3"/>
    <w:rsid w:val="00AE3D49"/>
    <w:rsid w:val="00AE4437"/>
    <w:rsid w:val="00AE5CF6"/>
    <w:rsid w:val="00AE683D"/>
    <w:rsid w:val="00AE7310"/>
    <w:rsid w:val="00AE73E3"/>
    <w:rsid w:val="00AE79CB"/>
    <w:rsid w:val="00AE7C1D"/>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5BA3"/>
    <w:rsid w:val="00AF6057"/>
    <w:rsid w:val="00AF63CD"/>
    <w:rsid w:val="00AF65EB"/>
    <w:rsid w:val="00AF6F18"/>
    <w:rsid w:val="00AF7E4D"/>
    <w:rsid w:val="00B000DB"/>
    <w:rsid w:val="00B000E1"/>
    <w:rsid w:val="00B009C7"/>
    <w:rsid w:val="00B0138C"/>
    <w:rsid w:val="00B01966"/>
    <w:rsid w:val="00B02217"/>
    <w:rsid w:val="00B02301"/>
    <w:rsid w:val="00B0261C"/>
    <w:rsid w:val="00B03E16"/>
    <w:rsid w:val="00B0564A"/>
    <w:rsid w:val="00B0593C"/>
    <w:rsid w:val="00B061EE"/>
    <w:rsid w:val="00B06730"/>
    <w:rsid w:val="00B07A4D"/>
    <w:rsid w:val="00B07C22"/>
    <w:rsid w:val="00B10197"/>
    <w:rsid w:val="00B10C31"/>
    <w:rsid w:val="00B1128A"/>
    <w:rsid w:val="00B11720"/>
    <w:rsid w:val="00B11819"/>
    <w:rsid w:val="00B11FBD"/>
    <w:rsid w:val="00B12878"/>
    <w:rsid w:val="00B13884"/>
    <w:rsid w:val="00B147C2"/>
    <w:rsid w:val="00B14AAA"/>
    <w:rsid w:val="00B14B74"/>
    <w:rsid w:val="00B15B75"/>
    <w:rsid w:val="00B1668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1F78"/>
    <w:rsid w:val="00B32086"/>
    <w:rsid w:val="00B32262"/>
    <w:rsid w:val="00B3361B"/>
    <w:rsid w:val="00B33D1A"/>
    <w:rsid w:val="00B34764"/>
    <w:rsid w:val="00B34D43"/>
    <w:rsid w:val="00B34DDD"/>
    <w:rsid w:val="00B351E2"/>
    <w:rsid w:val="00B3549C"/>
    <w:rsid w:val="00B357C4"/>
    <w:rsid w:val="00B35B9E"/>
    <w:rsid w:val="00B36087"/>
    <w:rsid w:val="00B361F0"/>
    <w:rsid w:val="00B365DF"/>
    <w:rsid w:val="00B36B09"/>
    <w:rsid w:val="00B36EBB"/>
    <w:rsid w:val="00B37290"/>
    <w:rsid w:val="00B37847"/>
    <w:rsid w:val="00B4056E"/>
    <w:rsid w:val="00B40AD8"/>
    <w:rsid w:val="00B41891"/>
    <w:rsid w:val="00B41EB4"/>
    <w:rsid w:val="00B422BD"/>
    <w:rsid w:val="00B4309F"/>
    <w:rsid w:val="00B43A57"/>
    <w:rsid w:val="00B443CA"/>
    <w:rsid w:val="00B44D1D"/>
    <w:rsid w:val="00B451BA"/>
    <w:rsid w:val="00B456BC"/>
    <w:rsid w:val="00B46353"/>
    <w:rsid w:val="00B5076D"/>
    <w:rsid w:val="00B50BA8"/>
    <w:rsid w:val="00B50E23"/>
    <w:rsid w:val="00B5117D"/>
    <w:rsid w:val="00B51EA6"/>
    <w:rsid w:val="00B5201C"/>
    <w:rsid w:val="00B538D3"/>
    <w:rsid w:val="00B5530F"/>
    <w:rsid w:val="00B554DD"/>
    <w:rsid w:val="00B56214"/>
    <w:rsid w:val="00B56C8F"/>
    <w:rsid w:val="00B57323"/>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564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56B1"/>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6D1"/>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058"/>
    <w:rsid w:val="00BC497B"/>
    <w:rsid w:val="00BC50DC"/>
    <w:rsid w:val="00BC5594"/>
    <w:rsid w:val="00BC5B0E"/>
    <w:rsid w:val="00BC5B57"/>
    <w:rsid w:val="00BC5DCC"/>
    <w:rsid w:val="00BC6320"/>
    <w:rsid w:val="00BC66DA"/>
    <w:rsid w:val="00BC70D1"/>
    <w:rsid w:val="00BC71C9"/>
    <w:rsid w:val="00BC7319"/>
    <w:rsid w:val="00BD0255"/>
    <w:rsid w:val="00BD0296"/>
    <w:rsid w:val="00BD0609"/>
    <w:rsid w:val="00BD19B2"/>
    <w:rsid w:val="00BD3452"/>
    <w:rsid w:val="00BD3764"/>
    <w:rsid w:val="00BD421C"/>
    <w:rsid w:val="00BD5269"/>
    <w:rsid w:val="00BD64DF"/>
    <w:rsid w:val="00BD6570"/>
    <w:rsid w:val="00BD6B1E"/>
    <w:rsid w:val="00BD6BD9"/>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116D"/>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1FCD"/>
    <w:rsid w:val="00C02855"/>
    <w:rsid w:val="00C0334F"/>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6D52"/>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1C20"/>
    <w:rsid w:val="00C42017"/>
    <w:rsid w:val="00C4274B"/>
    <w:rsid w:val="00C42766"/>
    <w:rsid w:val="00C43C1F"/>
    <w:rsid w:val="00C44156"/>
    <w:rsid w:val="00C44205"/>
    <w:rsid w:val="00C4435F"/>
    <w:rsid w:val="00C44B19"/>
    <w:rsid w:val="00C4551B"/>
    <w:rsid w:val="00C464C9"/>
    <w:rsid w:val="00C46C11"/>
    <w:rsid w:val="00C47009"/>
    <w:rsid w:val="00C47F24"/>
    <w:rsid w:val="00C50457"/>
    <w:rsid w:val="00C51545"/>
    <w:rsid w:val="00C516D5"/>
    <w:rsid w:val="00C5173C"/>
    <w:rsid w:val="00C52E51"/>
    <w:rsid w:val="00C537CB"/>
    <w:rsid w:val="00C54148"/>
    <w:rsid w:val="00C544DA"/>
    <w:rsid w:val="00C54947"/>
    <w:rsid w:val="00C54CCA"/>
    <w:rsid w:val="00C553C9"/>
    <w:rsid w:val="00C55654"/>
    <w:rsid w:val="00C559FB"/>
    <w:rsid w:val="00C55E35"/>
    <w:rsid w:val="00C561BA"/>
    <w:rsid w:val="00C5690B"/>
    <w:rsid w:val="00C56D94"/>
    <w:rsid w:val="00C57273"/>
    <w:rsid w:val="00C578D8"/>
    <w:rsid w:val="00C604E5"/>
    <w:rsid w:val="00C6116D"/>
    <w:rsid w:val="00C61B7D"/>
    <w:rsid w:val="00C61F03"/>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4AA1"/>
    <w:rsid w:val="00C76299"/>
    <w:rsid w:val="00C765E8"/>
    <w:rsid w:val="00C76631"/>
    <w:rsid w:val="00C7696A"/>
    <w:rsid w:val="00C76AB6"/>
    <w:rsid w:val="00C77258"/>
    <w:rsid w:val="00C772CC"/>
    <w:rsid w:val="00C77DAB"/>
    <w:rsid w:val="00C8045C"/>
    <w:rsid w:val="00C804DC"/>
    <w:rsid w:val="00C8132B"/>
    <w:rsid w:val="00C819CA"/>
    <w:rsid w:val="00C82435"/>
    <w:rsid w:val="00C829DB"/>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CAF"/>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680"/>
    <w:rsid w:val="00CA5FF2"/>
    <w:rsid w:val="00CA7468"/>
    <w:rsid w:val="00CA7B9F"/>
    <w:rsid w:val="00CA7E21"/>
    <w:rsid w:val="00CB0310"/>
    <w:rsid w:val="00CB0A82"/>
    <w:rsid w:val="00CB10A2"/>
    <w:rsid w:val="00CB130E"/>
    <w:rsid w:val="00CB137D"/>
    <w:rsid w:val="00CB1E55"/>
    <w:rsid w:val="00CB237E"/>
    <w:rsid w:val="00CB2E61"/>
    <w:rsid w:val="00CB4926"/>
    <w:rsid w:val="00CB4C4E"/>
    <w:rsid w:val="00CB4D1B"/>
    <w:rsid w:val="00CB4DFA"/>
    <w:rsid w:val="00CB51C9"/>
    <w:rsid w:val="00CB5274"/>
    <w:rsid w:val="00CB6D9D"/>
    <w:rsid w:val="00CB7F4B"/>
    <w:rsid w:val="00CC017A"/>
    <w:rsid w:val="00CC03D8"/>
    <w:rsid w:val="00CC1B74"/>
    <w:rsid w:val="00CC2B87"/>
    <w:rsid w:val="00CC2E11"/>
    <w:rsid w:val="00CC42D8"/>
    <w:rsid w:val="00CC489E"/>
    <w:rsid w:val="00CC4C72"/>
    <w:rsid w:val="00CC505B"/>
    <w:rsid w:val="00CC549E"/>
    <w:rsid w:val="00CC5894"/>
    <w:rsid w:val="00CC60E7"/>
    <w:rsid w:val="00CC7CBF"/>
    <w:rsid w:val="00CC7FF1"/>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2F4"/>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4965"/>
    <w:rsid w:val="00D05DA0"/>
    <w:rsid w:val="00D05EC7"/>
    <w:rsid w:val="00D06DCB"/>
    <w:rsid w:val="00D07C7B"/>
    <w:rsid w:val="00D107FD"/>
    <w:rsid w:val="00D11E92"/>
    <w:rsid w:val="00D125B6"/>
    <w:rsid w:val="00D135BA"/>
    <w:rsid w:val="00D13E39"/>
    <w:rsid w:val="00D144EF"/>
    <w:rsid w:val="00D1451E"/>
    <w:rsid w:val="00D145F5"/>
    <w:rsid w:val="00D154DC"/>
    <w:rsid w:val="00D1570E"/>
    <w:rsid w:val="00D157DF"/>
    <w:rsid w:val="00D162CE"/>
    <w:rsid w:val="00D16305"/>
    <w:rsid w:val="00D163AC"/>
    <w:rsid w:val="00D1728A"/>
    <w:rsid w:val="00D1739C"/>
    <w:rsid w:val="00D1785C"/>
    <w:rsid w:val="00D21979"/>
    <w:rsid w:val="00D21BCE"/>
    <w:rsid w:val="00D220E4"/>
    <w:rsid w:val="00D2231A"/>
    <w:rsid w:val="00D226EB"/>
    <w:rsid w:val="00D22DC9"/>
    <w:rsid w:val="00D23B07"/>
    <w:rsid w:val="00D252C3"/>
    <w:rsid w:val="00D2595E"/>
    <w:rsid w:val="00D260E4"/>
    <w:rsid w:val="00D26741"/>
    <w:rsid w:val="00D27064"/>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5A87"/>
    <w:rsid w:val="00D46100"/>
    <w:rsid w:val="00D46178"/>
    <w:rsid w:val="00D4646E"/>
    <w:rsid w:val="00D50902"/>
    <w:rsid w:val="00D5132C"/>
    <w:rsid w:val="00D51AA5"/>
    <w:rsid w:val="00D52568"/>
    <w:rsid w:val="00D52987"/>
    <w:rsid w:val="00D52A0A"/>
    <w:rsid w:val="00D53D1B"/>
    <w:rsid w:val="00D5533C"/>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A5A"/>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9E7"/>
    <w:rsid w:val="00D91CF8"/>
    <w:rsid w:val="00D91F3D"/>
    <w:rsid w:val="00D92052"/>
    <w:rsid w:val="00D9228E"/>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32BF"/>
    <w:rsid w:val="00DB4336"/>
    <w:rsid w:val="00DB489B"/>
    <w:rsid w:val="00DB4918"/>
    <w:rsid w:val="00DB565C"/>
    <w:rsid w:val="00DB5FAB"/>
    <w:rsid w:val="00DB64A6"/>
    <w:rsid w:val="00DB66FB"/>
    <w:rsid w:val="00DB71EE"/>
    <w:rsid w:val="00DB78B0"/>
    <w:rsid w:val="00DC0701"/>
    <w:rsid w:val="00DC09F2"/>
    <w:rsid w:val="00DC14D4"/>
    <w:rsid w:val="00DC2837"/>
    <w:rsid w:val="00DC46F4"/>
    <w:rsid w:val="00DC5717"/>
    <w:rsid w:val="00DC607C"/>
    <w:rsid w:val="00DC61C5"/>
    <w:rsid w:val="00DC658C"/>
    <w:rsid w:val="00DC78C0"/>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2C5"/>
    <w:rsid w:val="00DE4833"/>
    <w:rsid w:val="00DE4EB9"/>
    <w:rsid w:val="00DE5664"/>
    <w:rsid w:val="00DE57D7"/>
    <w:rsid w:val="00DE5899"/>
    <w:rsid w:val="00DE7A8B"/>
    <w:rsid w:val="00DE7C47"/>
    <w:rsid w:val="00DF0961"/>
    <w:rsid w:val="00DF0D8A"/>
    <w:rsid w:val="00DF0EB3"/>
    <w:rsid w:val="00DF1349"/>
    <w:rsid w:val="00DF14A6"/>
    <w:rsid w:val="00DF23CC"/>
    <w:rsid w:val="00DF2F9E"/>
    <w:rsid w:val="00DF327A"/>
    <w:rsid w:val="00DF3656"/>
    <w:rsid w:val="00DF58EF"/>
    <w:rsid w:val="00DF6302"/>
    <w:rsid w:val="00DF6B9A"/>
    <w:rsid w:val="00DF6CC7"/>
    <w:rsid w:val="00DF6D63"/>
    <w:rsid w:val="00DF70B2"/>
    <w:rsid w:val="00E001F7"/>
    <w:rsid w:val="00E01EB5"/>
    <w:rsid w:val="00E02406"/>
    <w:rsid w:val="00E029F3"/>
    <w:rsid w:val="00E02A54"/>
    <w:rsid w:val="00E032F4"/>
    <w:rsid w:val="00E03E1B"/>
    <w:rsid w:val="00E03E3E"/>
    <w:rsid w:val="00E045B8"/>
    <w:rsid w:val="00E04B10"/>
    <w:rsid w:val="00E04E8A"/>
    <w:rsid w:val="00E05BF4"/>
    <w:rsid w:val="00E05ED4"/>
    <w:rsid w:val="00E060AB"/>
    <w:rsid w:val="00E062C7"/>
    <w:rsid w:val="00E06DAF"/>
    <w:rsid w:val="00E072E2"/>
    <w:rsid w:val="00E1026E"/>
    <w:rsid w:val="00E1089D"/>
    <w:rsid w:val="00E11791"/>
    <w:rsid w:val="00E1267D"/>
    <w:rsid w:val="00E128A1"/>
    <w:rsid w:val="00E12932"/>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4AFB"/>
    <w:rsid w:val="00E35064"/>
    <w:rsid w:val="00E35AD5"/>
    <w:rsid w:val="00E360DE"/>
    <w:rsid w:val="00E37299"/>
    <w:rsid w:val="00E3781E"/>
    <w:rsid w:val="00E40322"/>
    <w:rsid w:val="00E41095"/>
    <w:rsid w:val="00E41101"/>
    <w:rsid w:val="00E41235"/>
    <w:rsid w:val="00E41926"/>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2355"/>
    <w:rsid w:val="00E629E4"/>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4CED"/>
    <w:rsid w:val="00EA508B"/>
    <w:rsid w:val="00EA58BE"/>
    <w:rsid w:val="00EA6657"/>
    <w:rsid w:val="00EA72C0"/>
    <w:rsid w:val="00EA7458"/>
    <w:rsid w:val="00EA7765"/>
    <w:rsid w:val="00EB013D"/>
    <w:rsid w:val="00EB04B3"/>
    <w:rsid w:val="00EB0F75"/>
    <w:rsid w:val="00EB165A"/>
    <w:rsid w:val="00EB1AD6"/>
    <w:rsid w:val="00EB1C71"/>
    <w:rsid w:val="00EB23D6"/>
    <w:rsid w:val="00EB2992"/>
    <w:rsid w:val="00EB322B"/>
    <w:rsid w:val="00EB4491"/>
    <w:rsid w:val="00EB49D3"/>
    <w:rsid w:val="00EB4BB1"/>
    <w:rsid w:val="00EB5A9B"/>
    <w:rsid w:val="00EB5AB9"/>
    <w:rsid w:val="00EB5ABB"/>
    <w:rsid w:val="00EB5ED6"/>
    <w:rsid w:val="00EB6182"/>
    <w:rsid w:val="00EB7071"/>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6DD1"/>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07FE9"/>
    <w:rsid w:val="00F100B2"/>
    <w:rsid w:val="00F101C5"/>
    <w:rsid w:val="00F10399"/>
    <w:rsid w:val="00F11CC4"/>
    <w:rsid w:val="00F1256D"/>
    <w:rsid w:val="00F126DB"/>
    <w:rsid w:val="00F12D11"/>
    <w:rsid w:val="00F138A7"/>
    <w:rsid w:val="00F14E62"/>
    <w:rsid w:val="00F15355"/>
    <w:rsid w:val="00F15902"/>
    <w:rsid w:val="00F15D9E"/>
    <w:rsid w:val="00F1707E"/>
    <w:rsid w:val="00F17366"/>
    <w:rsid w:val="00F17DEC"/>
    <w:rsid w:val="00F203CE"/>
    <w:rsid w:val="00F206E4"/>
    <w:rsid w:val="00F20F8C"/>
    <w:rsid w:val="00F21162"/>
    <w:rsid w:val="00F225FA"/>
    <w:rsid w:val="00F227DD"/>
    <w:rsid w:val="00F22E7F"/>
    <w:rsid w:val="00F23605"/>
    <w:rsid w:val="00F2470D"/>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8CC"/>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686"/>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10"/>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4EA5"/>
    <w:rsid w:val="00F86127"/>
    <w:rsid w:val="00F86F80"/>
    <w:rsid w:val="00F87063"/>
    <w:rsid w:val="00F8740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3FC6"/>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183B"/>
    <w:rsid w:val="00FD1E39"/>
    <w:rsid w:val="00FD2CE2"/>
    <w:rsid w:val="00FD55D9"/>
    <w:rsid w:val="00FD5D0C"/>
    <w:rsid w:val="00FD5FDE"/>
    <w:rsid w:val="00FD72D8"/>
    <w:rsid w:val="00FD73AE"/>
    <w:rsid w:val="00FD7B1A"/>
    <w:rsid w:val="00FD7D7D"/>
    <w:rsid w:val="00FE0322"/>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38E4"/>
    <w:rsid w:val="00FF5999"/>
    <w:rsid w:val="00FF59D5"/>
    <w:rsid w:val="00FF5B28"/>
    <w:rsid w:val="00FF64DB"/>
    <w:rsid w:val="00FF69FA"/>
    <w:rsid w:val="00FF6EFD"/>
    <w:rsid w:val="00FF7D8A"/>
    <w:rsid w:val="01563B79"/>
    <w:rsid w:val="026A2179"/>
    <w:rsid w:val="02CC3DCA"/>
    <w:rsid w:val="02FE76EF"/>
    <w:rsid w:val="034E1239"/>
    <w:rsid w:val="03F033B0"/>
    <w:rsid w:val="057C1D39"/>
    <w:rsid w:val="05891259"/>
    <w:rsid w:val="05D554DB"/>
    <w:rsid w:val="0654565B"/>
    <w:rsid w:val="07253DF6"/>
    <w:rsid w:val="07613623"/>
    <w:rsid w:val="08633479"/>
    <w:rsid w:val="09630A6C"/>
    <w:rsid w:val="0A63147A"/>
    <w:rsid w:val="0ADB2EF0"/>
    <w:rsid w:val="0ADD4CBE"/>
    <w:rsid w:val="0B415BB4"/>
    <w:rsid w:val="0C83309C"/>
    <w:rsid w:val="0CB51572"/>
    <w:rsid w:val="0D01045C"/>
    <w:rsid w:val="0DE73E36"/>
    <w:rsid w:val="0E4D31E3"/>
    <w:rsid w:val="0E530E38"/>
    <w:rsid w:val="0F0D7CC0"/>
    <w:rsid w:val="10DC2AA3"/>
    <w:rsid w:val="10FA7C8C"/>
    <w:rsid w:val="12174CE2"/>
    <w:rsid w:val="121D1E44"/>
    <w:rsid w:val="12F64B6E"/>
    <w:rsid w:val="130B198F"/>
    <w:rsid w:val="13FA68E0"/>
    <w:rsid w:val="14946ADE"/>
    <w:rsid w:val="15BB1367"/>
    <w:rsid w:val="16A918E4"/>
    <w:rsid w:val="17D966D6"/>
    <w:rsid w:val="18146E94"/>
    <w:rsid w:val="18945E62"/>
    <w:rsid w:val="19517BDA"/>
    <w:rsid w:val="19581095"/>
    <w:rsid w:val="19AE68D1"/>
    <w:rsid w:val="19E33213"/>
    <w:rsid w:val="1A463A67"/>
    <w:rsid w:val="1B481CDF"/>
    <w:rsid w:val="1BA3160C"/>
    <w:rsid w:val="1BC71D3B"/>
    <w:rsid w:val="1C59115B"/>
    <w:rsid w:val="1D596BD7"/>
    <w:rsid w:val="1DFE17D9"/>
    <w:rsid w:val="1E296445"/>
    <w:rsid w:val="1EFD1680"/>
    <w:rsid w:val="1F6C766B"/>
    <w:rsid w:val="1F6D42D7"/>
    <w:rsid w:val="1FB23E60"/>
    <w:rsid w:val="1FBA79B4"/>
    <w:rsid w:val="212F23EA"/>
    <w:rsid w:val="21901758"/>
    <w:rsid w:val="21F50ADF"/>
    <w:rsid w:val="2225345A"/>
    <w:rsid w:val="22465FD3"/>
    <w:rsid w:val="226A2E83"/>
    <w:rsid w:val="227640E7"/>
    <w:rsid w:val="227F2CA6"/>
    <w:rsid w:val="22C5630B"/>
    <w:rsid w:val="23EC0BA6"/>
    <w:rsid w:val="24701A48"/>
    <w:rsid w:val="247E07FE"/>
    <w:rsid w:val="25EC6AF8"/>
    <w:rsid w:val="268B0052"/>
    <w:rsid w:val="26CF6817"/>
    <w:rsid w:val="272A6A1B"/>
    <w:rsid w:val="27743C90"/>
    <w:rsid w:val="27B358EA"/>
    <w:rsid w:val="283931F7"/>
    <w:rsid w:val="284A307C"/>
    <w:rsid w:val="28B55739"/>
    <w:rsid w:val="29CA2459"/>
    <w:rsid w:val="2B271A58"/>
    <w:rsid w:val="2B4D164C"/>
    <w:rsid w:val="2B6304A7"/>
    <w:rsid w:val="2C642D3E"/>
    <w:rsid w:val="2CF6734C"/>
    <w:rsid w:val="2D4D284A"/>
    <w:rsid w:val="2D663463"/>
    <w:rsid w:val="2E112A52"/>
    <w:rsid w:val="2EDD38C8"/>
    <w:rsid w:val="2EF96EE4"/>
    <w:rsid w:val="2EFB779B"/>
    <w:rsid w:val="2FF10008"/>
    <w:rsid w:val="30C9346B"/>
    <w:rsid w:val="317E4255"/>
    <w:rsid w:val="31E37A09"/>
    <w:rsid w:val="32C207BF"/>
    <w:rsid w:val="3380787D"/>
    <w:rsid w:val="33822A0F"/>
    <w:rsid w:val="34F565DC"/>
    <w:rsid w:val="35D271A0"/>
    <w:rsid w:val="36254FE4"/>
    <w:rsid w:val="36356EAC"/>
    <w:rsid w:val="36AA39B8"/>
    <w:rsid w:val="372F61E0"/>
    <w:rsid w:val="39322FCA"/>
    <w:rsid w:val="3A503E1E"/>
    <w:rsid w:val="3AB90991"/>
    <w:rsid w:val="3B706131"/>
    <w:rsid w:val="3B9A612F"/>
    <w:rsid w:val="3BAF5E42"/>
    <w:rsid w:val="3BF833EC"/>
    <w:rsid w:val="3C8E02FC"/>
    <w:rsid w:val="3DE11DF4"/>
    <w:rsid w:val="3E6F041E"/>
    <w:rsid w:val="3E846635"/>
    <w:rsid w:val="3EC02A3D"/>
    <w:rsid w:val="3F9D2397"/>
    <w:rsid w:val="40AC20A0"/>
    <w:rsid w:val="41A5482C"/>
    <w:rsid w:val="4275481E"/>
    <w:rsid w:val="428B617A"/>
    <w:rsid w:val="42CE288A"/>
    <w:rsid w:val="433D7BDC"/>
    <w:rsid w:val="437E1813"/>
    <w:rsid w:val="43A427AA"/>
    <w:rsid w:val="43E96A97"/>
    <w:rsid w:val="444E2202"/>
    <w:rsid w:val="45354CBC"/>
    <w:rsid w:val="45BD47FC"/>
    <w:rsid w:val="45CC5FB2"/>
    <w:rsid w:val="46531C97"/>
    <w:rsid w:val="46B75BA8"/>
    <w:rsid w:val="46E91D19"/>
    <w:rsid w:val="46F72B30"/>
    <w:rsid w:val="48C97955"/>
    <w:rsid w:val="48D805C0"/>
    <w:rsid w:val="492E2C7C"/>
    <w:rsid w:val="49880C8F"/>
    <w:rsid w:val="4A1A43A3"/>
    <w:rsid w:val="4A2007F8"/>
    <w:rsid w:val="4A8835F7"/>
    <w:rsid w:val="4B592E71"/>
    <w:rsid w:val="4BFA7044"/>
    <w:rsid w:val="4DF75369"/>
    <w:rsid w:val="4E9E572E"/>
    <w:rsid w:val="4EA23B01"/>
    <w:rsid w:val="4EB0217D"/>
    <w:rsid w:val="4F8B220C"/>
    <w:rsid w:val="504F4EAF"/>
    <w:rsid w:val="516C4BAA"/>
    <w:rsid w:val="51D51447"/>
    <w:rsid w:val="52B9239A"/>
    <w:rsid w:val="52D52A7F"/>
    <w:rsid w:val="54287EA1"/>
    <w:rsid w:val="54BD78FD"/>
    <w:rsid w:val="552A3C28"/>
    <w:rsid w:val="555A2DA3"/>
    <w:rsid w:val="56901A99"/>
    <w:rsid w:val="571B2939"/>
    <w:rsid w:val="580729AE"/>
    <w:rsid w:val="581925FA"/>
    <w:rsid w:val="58A86DDE"/>
    <w:rsid w:val="59154AD7"/>
    <w:rsid w:val="5A542AB4"/>
    <w:rsid w:val="5ADF548D"/>
    <w:rsid w:val="5BF95104"/>
    <w:rsid w:val="5C3B5222"/>
    <w:rsid w:val="5C4627AE"/>
    <w:rsid w:val="5C9249CA"/>
    <w:rsid w:val="5D5C60B4"/>
    <w:rsid w:val="5DA23E51"/>
    <w:rsid w:val="5E5B22B9"/>
    <w:rsid w:val="5FFF4021"/>
    <w:rsid w:val="60027C70"/>
    <w:rsid w:val="60651FB9"/>
    <w:rsid w:val="614E12EC"/>
    <w:rsid w:val="616D6769"/>
    <w:rsid w:val="62BD60DC"/>
    <w:rsid w:val="63F04A69"/>
    <w:rsid w:val="646A3D0C"/>
    <w:rsid w:val="64A82747"/>
    <w:rsid w:val="64DB2E6F"/>
    <w:rsid w:val="651C7EB0"/>
    <w:rsid w:val="65336B29"/>
    <w:rsid w:val="66526AE4"/>
    <w:rsid w:val="66A50B1E"/>
    <w:rsid w:val="67095CF1"/>
    <w:rsid w:val="674E3DF4"/>
    <w:rsid w:val="67B2063C"/>
    <w:rsid w:val="67C97AC3"/>
    <w:rsid w:val="67D5595A"/>
    <w:rsid w:val="67E30EC1"/>
    <w:rsid w:val="695D046C"/>
    <w:rsid w:val="6A093336"/>
    <w:rsid w:val="6A4E3B2B"/>
    <w:rsid w:val="6AC838A9"/>
    <w:rsid w:val="6B481C3B"/>
    <w:rsid w:val="6B875383"/>
    <w:rsid w:val="6C1331A3"/>
    <w:rsid w:val="6C765676"/>
    <w:rsid w:val="6CA84BC1"/>
    <w:rsid w:val="6D170ADE"/>
    <w:rsid w:val="6D3E4756"/>
    <w:rsid w:val="6F12155D"/>
    <w:rsid w:val="6FC523EB"/>
    <w:rsid w:val="6FE22646"/>
    <w:rsid w:val="70825D63"/>
    <w:rsid w:val="71FE41EB"/>
    <w:rsid w:val="72895F2E"/>
    <w:rsid w:val="72C02EBE"/>
    <w:rsid w:val="72C507AD"/>
    <w:rsid w:val="72D028D8"/>
    <w:rsid w:val="73234831"/>
    <w:rsid w:val="745D47C3"/>
    <w:rsid w:val="75341FA7"/>
    <w:rsid w:val="755404B8"/>
    <w:rsid w:val="764F7753"/>
    <w:rsid w:val="76AC3757"/>
    <w:rsid w:val="77D4005C"/>
    <w:rsid w:val="78292927"/>
    <w:rsid w:val="78D35C78"/>
    <w:rsid w:val="78D62583"/>
    <w:rsid w:val="78F33EC6"/>
    <w:rsid w:val="7C6021A7"/>
    <w:rsid w:val="7CAB4D9F"/>
    <w:rsid w:val="7CB93F8E"/>
    <w:rsid w:val="7CED7FF7"/>
    <w:rsid w:val="7CF66B46"/>
    <w:rsid w:val="7D185B2A"/>
    <w:rsid w:val="7D4A0A5C"/>
    <w:rsid w:val="7D97125D"/>
    <w:rsid w:val="7DB618B0"/>
    <w:rsid w:val="7DBD28BA"/>
    <w:rsid w:val="7E736B66"/>
    <w:rsid w:val="7EE64005"/>
    <w:rsid w:val="7EEE33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nhideWhenUsed="0" w:uiPriority="98" w:name="index 2"/>
    <w:lsdException w:unhideWhenUsed="0" w:uiPriority="98" w:name="index 3"/>
    <w:lsdException w:qFormat="1" w:unhideWhenUsed="0" w:uiPriority="0" w:semiHidden="0"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98"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8" w:name="index heading"/>
    <w:lsdException w:qFormat="1" w:unhideWhenUsed="0" w:uiPriority="35" w:semiHidden="0"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9" w:semiHidden="0" w:name="annotation reference"/>
    <w:lsdException w:unhideWhenUsed="0" w:uiPriority="98" w:name="line number"/>
    <w:lsdException w:qFormat="1" w:unhideWhenUsed="0" w:uiPriority="99" w:semiHidden="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qFormat="1" w:unhideWhenUsed="0" w:uiPriority="99" w:semiHidden="0" w:name="toa heading"/>
    <w:lsdException w:qFormat="1" w:unhideWhenUsed="0" w:uiPriority="99"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semiHidden="0" w:name="Title"/>
    <w:lsdException w:unhideWhenUsed="0" w:uiPriority="98" w:name="Closing"/>
    <w:lsdException w:unhideWhenUsed="0" w:uiPriority="98" w:name="Signature"/>
    <w:lsdException w:uiPriority="1" w:name="Default Paragraph Font"/>
    <w:lsdException w:qFormat="1" w:unhideWhenUsed="0" w:uiPriority="99" w:semiHidden="0" w:name="Body Text"/>
    <w:lsdException w:qFormat="1" w:unhideWhenUsed="0" w:uiPriority="99" w:semiHidden="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semiHidden="0" w:name="Date"/>
    <w:lsdException w:unhideWhenUsed="0" w:uiPriority="98" w:name="Body Text First Indent"/>
    <w:lsdException w:qFormat="1" w:unhideWhenUsed="0" w:uiPriority="99"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semiHidden="0" w:name="Body Text Indent 2"/>
    <w:lsdException w:qFormat="1" w:unhideWhenUsed="0" w:uiPriority="0" w:semiHidden="0" w:name="Body Text Indent 3"/>
    <w:lsdException w:unhideWhenUsed="0" w:uiPriority="98"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99"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7"/>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8"/>
    <w:qFormat/>
    <w:uiPriority w:val="9"/>
    <w:pPr>
      <w:keepNext/>
      <w:keepLines/>
      <w:spacing w:line="416" w:lineRule="auto"/>
      <w:outlineLvl w:val="2"/>
    </w:pPr>
    <w:rPr>
      <w:b/>
      <w:bCs/>
      <w:sz w:val="32"/>
      <w:szCs w:val="32"/>
    </w:rPr>
  </w:style>
  <w:style w:type="paragraph" w:styleId="6">
    <w:name w:val="heading 4"/>
    <w:basedOn w:val="1"/>
    <w:next w:val="1"/>
    <w:link w:val="59"/>
    <w:qFormat/>
    <w:uiPriority w:val="9"/>
    <w:pPr>
      <w:keepNext/>
      <w:keepLines/>
      <w:spacing w:line="360" w:lineRule="auto"/>
      <w:outlineLvl w:val="3"/>
    </w:pPr>
    <w:rPr>
      <w:rFonts w:ascii="Arial" w:hAnsi="Arial"/>
      <w:b/>
      <w:bCs/>
      <w:szCs w:val="28"/>
    </w:rPr>
  </w:style>
  <w:style w:type="paragraph" w:styleId="7">
    <w:name w:val="heading 5"/>
    <w:basedOn w:val="1"/>
    <w:next w:val="1"/>
    <w:link w:val="60"/>
    <w:qFormat/>
    <w:uiPriority w:val="9"/>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8">
    <w:name w:val="heading 6"/>
    <w:basedOn w:val="1"/>
    <w:next w:val="1"/>
    <w:link w:val="61"/>
    <w:unhideWhenUsed/>
    <w:qFormat/>
    <w:uiPriority w:val="9"/>
    <w:pPr>
      <w:keepNext/>
      <w:keepLines/>
      <w:spacing w:before="240" w:after="64" w:line="320" w:lineRule="auto"/>
      <w:outlineLvl w:val="5"/>
    </w:pPr>
    <w:rPr>
      <w:rFonts w:ascii="等线 Light" w:hAnsi="等线 Light" w:eastAsia="等线 Light"/>
      <w:b/>
      <w:bCs/>
      <w:sz w:val="24"/>
      <w:szCs w:val="24"/>
    </w:rPr>
  </w:style>
  <w:style w:type="paragraph" w:styleId="9">
    <w:name w:val="heading 7"/>
    <w:basedOn w:val="1"/>
    <w:next w:val="1"/>
    <w:link w:val="205"/>
    <w:semiHidden/>
    <w:unhideWhenUsed/>
    <w:qFormat/>
    <w:uiPriority w:val="9"/>
    <w:pPr>
      <w:keepNext/>
      <w:keepLines/>
      <w:spacing w:before="240" w:after="64" w:line="320" w:lineRule="auto"/>
      <w:outlineLvl w:val="6"/>
    </w:pPr>
    <w:rPr>
      <w:rFonts w:asciiTheme="minorHAnsi" w:hAnsiTheme="minorHAnsi" w:eastAsiaTheme="minorEastAsia" w:cstheme="minorBidi"/>
      <w:b/>
      <w:bCs/>
      <w:sz w:val="24"/>
      <w:szCs w:val="24"/>
    </w:rPr>
  </w:style>
  <w:style w:type="paragraph" w:styleId="10">
    <w:name w:val="heading 8"/>
    <w:basedOn w:val="1"/>
    <w:next w:val="1"/>
    <w:link w:val="206"/>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207"/>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47">
    <w:name w:val="Default Paragraph Font"/>
    <w:semiHidden/>
    <w:unhideWhenUsed/>
    <w:uiPriority w:val="1"/>
  </w:style>
  <w:style w:type="table" w:default="1" w:styleId="45">
    <w:name w:val="Normal Table"/>
    <w:semiHidden/>
    <w:unhideWhenUsed/>
    <w:uiPriority w:val="99"/>
    <w:tblPr>
      <w:tblCellMar>
        <w:top w:w="0" w:type="dxa"/>
        <w:left w:w="108" w:type="dxa"/>
        <w:bottom w:w="0" w:type="dxa"/>
        <w:right w:w="108" w:type="dxa"/>
      </w:tblCellMar>
    </w:tblPr>
  </w:style>
  <w:style w:type="paragraph" w:styleId="2">
    <w:name w:val="Plain Text"/>
    <w:basedOn w:val="1"/>
    <w:link w:val="55"/>
    <w:qFormat/>
    <w:uiPriority w:val="99"/>
    <w:rPr>
      <w:rFonts w:ascii="宋体" w:hAnsi="Courier New"/>
    </w:rPr>
  </w:style>
  <w:style w:type="paragraph" w:styleId="12">
    <w:name w:val="toc 7"/>
    <w:basedOn w:val="1"/>
    <w:next w:val="1"/>
    <w:qFormat/>
    <w:uiPriority w:val="39"/>
    <w:pPr>
      <w:ind w:left="1440"/>
      <w:jc w:val="left"/>
    </w:pPr>
    <w:rPr>
      <w:rFonts w:ascii="Calibri" w:hAnsi="Calibri"/>
      <w:sz w:val="18"/>
      <w:szCs w:val="18"/>
    </w:rPr>
  </w:style>
  <w:style w:type="paragraph" w:styleId="13">
    <w:name w:val="E-mail Signature"/>
    <w:basedOn w:val="1"/>
    <w:link w:val="62"/>
    <w:semiHidden/>
    <w:qFormat/>
    <w:uiPriority w:val="99"/>
    <w:pPr>
      <w:spacing w:after="200" w:line="276" w:lineRule="auto"/>
      <w:jc w:val="left"/>
    </w:pPr>
    <w:rPr>
      <w:rFonts w:ascii="Calibri" w:hAnsi="Calibri"/>
      <w:kern w:val="0"/>
      <w:szCs w:val="21"/>
    </w:rPr>
  </w:style>
  <w:style w:type="paragraph" w:styleId="14">
    <w:name w:val="Normal Indent"/>
    <w:basedOn w:val="1"/>
    <w:link w:val="136"/>
    <w:qFormat/>
    <w:uiPriority w:val="99"/>
    <w:pPr>
      <w:ind w:firstLine="420"/>
    </w:pPr>
    <w:rPr>
      <w:rFonts w:eastAsiaTheme="minorEastAsia" w:cstheme="minorBidi"/>
      <w:kern w:val="0"/>
      <w:sz w:val="20"/>
    </w:rPr>
  </w:style>
  <w:style w:type="paragraph" w:styleId="15">
    <w:name w:val="caption"/>
    <w:basedOn w:val="1"/>
    <w:next w:val="1"/>
    <w:qFormat/>
    <w:uiPriority w:val="35"/>
    <w:pPr>
      <w:spacing w:before="152" w:after="160"/>
    </w:pPr>
    <w:rPr>
      <w:rFonts w:ascii="Arial" w:hAnsi="Arial" w:eastAsia="黑体" w:cs="Arial"/>
      <w:sz w:val="20"/>
    </w:rPr>
  </w:style>
  <w:style w:type="paragraph" w:styleId="16">
    <w:name w:val="Document Map"/>
    <w:basedOn w:val="1"/>
    <w:link w:val="63"/>
    <w:qFormat/>
    <w:uiPriority w:val="0"/>
    <w:pPr>
      <w:adjustRightInd w:val="0"/>
      <w:spacing w:line="312" w:lineRule="atLeast"/>
      <w:textAlignment w:val="baseline"/>
    </w:pPr>
    <w:rPr>
      <w:rFonts w:ascii="宋体"/>
      <w:kern w:val="0"/>
      <w:sz w:val="18"/>
      <w:szCs w:val="18"/>
    </w:rPr>
  </w:style>
  <w:style w:type="paragraph" w:styleId="17">
    <w:name w:val="toa heading"/>
    <w:basedOn w:val="1"/>
    <w:next w:val="1"/>
    <w:qFormat/>
    <w:uiPriority w:val="99"/>
    <w:pPr>
      <w:spacing w:before="120"/>
    </w:pPr>
    <w:rPr>
      <w:rFonts w:ascii="Arial" w:hAnsi="Arial" w:cs="Arial"/>
      <w:sz w:val="24"/>
      <w:szCs w:val="24"/>
    </w:rPr>
  </w:style>
  <w:style w:type="paragraph" w:styleId="18">
    <w:name w:val="annotation text"/>
    <w:basedOn w:val="1"/>
    <w:link w:val="64"/>
    <w:qFormat/>
    <w:uiPriority w:val="0"/>
    <w:pPr>
      <w:jc w:val="left"/>
    </w:pPr>
  </w:style>
  <w:style w:type="paragraph" w:styleId="19">
    <w:name w:val="index 6"/>
    <w:basedOn w:val="1"/>
    <w:next w:val="1"/>
    <w:qFormat/>
    <w:uiPriority w:val="0"/>
    <w:rPr>
      <w:rFonts w:ascii="宋体" w:hAnsi="宋体" w:eastAsiaTheme="minorEastAsia" w:cstheme="minorBidi"/>
      <w:color w:val="000000" w:themeColor="text1"/>
      <w:sz w:val="20"/>
      <w14:textFill>
        <w14:solidFill>
          <w14:schemeClr w14:val="tx1"/>
        </w14:solidFill>
      </w14:textFill>
    </w:rPr>
  </w:style>
  <w:style w:type="paragraph" w:styleId="20">
    <w:name w:val="Body Text"/>
    <w:basedOn w:val="1"/>
    <w:link w:val="65"/>
    <w:qFormat/>
    <w:uiPriority w:val="99"/>
    <w:rPr>
      <w:rFonts w:ascii="仿宋_GB2312" w:eastAsia="仿宋_GB2312"/>
      <w:sz w:val="32"/>
    </w:rPr>
  </w:style>
  <w:style w:type="paragraph" w:styleId="21">
    <w:name w:val="Body Text Indent"/>
    <w:basedOn w:val="1"/>
    <w:next w:val="1"/>
    <w:link w:val="66"/>
    <w:qFormat/>
    <w:uiPriority w:val="99"/>
    <w:pPr>
      <w:spacing w:after="120"/>
      <w:ind w:left="420" w:leftChars="200"/>
    </w:pPr>
    <w:rPr>
      <w:rFonts w:ascii="Calibri" w:hAnsi="Calibri"/>
      <w:szCs w:val="22"/>
    </w:rPr>
  </w:style>
  <w:style w:type="paragraph" w:styleId="22">
    <w:name w:val="index 4"/>
    <w:basedOn w:val="1"/>
    <w:next w:val="1"/>
    <w:qFormat/>
    <w:uiPriority w:val="0"/>
    <w:pPr>
      <w:ind w:left="600" w:leftChars="600"/>
    </w:pPr>
    <w:rPr>
      <w:rFonts w:asciiTheme="minorHAnsi" w:hAnsiTheme="minorHAnsi" w:eastAsiaTheme="minorEastAsia" w:cstheme="minorBidi"/>
      <w:szCs w:val="22"/>
    </w:rPr>
  </w:style>
  <w:style w:type="paragraph" w:styleId="23">
    <w:name w:val="toc 5"/>
    <w:basedOn w:val="1"/>
    <w:next w:val="1"/>
    <w:qFormat/>
    <w:uiPriority w:val="39"/>
    <w:pPr>
      <w:ind w:left="960"/>
      <w:jc w:val="left"/>
    </w:pPr>
    <w:rPr>
      <w:rFonts w:ascii="Calibri" w:hAnsi="Calibri"/>
      <w:sz w:val="18"/>
      <w:szCs w:val="18"/>
    </w:rPr>
  </w:style>
  <w:style w:type="paragraph" w:styleId="24">
    <w:name w:val="toc 3"/>
    <w:basedOn w:val="1"/>
    <w:next w:val="1"/>
    <w:qFormat/>
    <w:uiPriority w:val="39"/>
    <w:pPr>
      <w:adjustRightInd w:val="0"/>
      <w:spacing w:line="312" w:lineRule="atLeast"/>
      <w:ind w:left="840" w:leftChars="400"/>
      <w:textAlignment w:val="baseline"/>
    </w:pPr>
    <w:rPr>
      <w:kern w:val="0"/>
      <w:sz w:val="24"/>
    </w:rPr>
  </w:style>
  <w:style w:type="paragraph" w:styleId="25">
    <w:name w:val="toc 8"/>
    <w:basedOn w:val="1"/>
    <w:next w:val="1"/>
    <w:qFormat/>
    <w:uiPriority w:val="39"/>
    <w:pPr>
      <w:ind w:left="1680"/>
      <w:jc w:val="left"/>
    </w:pPr>
    <w:rPr>
      <w:rFonts w:ascii="Calibri" w:hAnsi="Calibri"/>
      <w:sz w:val="18"/>
      <w:szCs w:val="18"/>
    </w:rPr>
  </w:style>
  <w:style w:type="paragraph" w:styleId="26">
    <w:name w:val="Date"/>
    <w:basedOn w:val="1"/>
    <w:next w:val="1"/>
    <w:link w:val="67"/>
    <w:qFormat/>
    <w:uiPriority w:val="0"/>
    <w:pPr>
      <w:adjustRightInd w:val="0"/>
      <w:spacing w:line="312" w:lineRule="atLeast"/>
      <w:ind w:left="100" w:leftChars="2500"/>
      <w:textAlignment w:val="baseline"/>
    </w:pPr>
    <w:rPr>
      <w:kern w:val="0"/>
      <w:sz w:val="24"/>
    </w:rPr>
  </w:style>
  <w:style w:type="paragraph" w:styleId="27">
    <w:name w:val="Body Text Indent 2"/>
    <w:basedOn w:val="1"/>
    <w:link w:val="68"/>
    <w:qFormat/>
    <w:uiPriority w:val="0"/>
    <w:pPr>
      <w:adjustRightInd w:val="0"/>
      <w:spacing w:after="120" w:line="480" w:lineRule="auto"/>
      <w:ind w:left="420" w:leftChars="200"/>
      <w:textAlignment w:val="baseline"/>
    </w:pPr>
    <w:rPr>
      <w:kern w:val="0"/>
      <w:sz w:val="24"/>
    </w:rPr>
  </w:style>
  <w:style w:type="paragraph" w:styleId="28">
    <w:name w:val="Balloon Text"/>
    <w:basedOn w:val="1"/>
    <w:link w:val="69"/>
    <w:qFormat/>
    <w:uiPriority w:val="0"/>
    <w:rPr>
      <w:sz w:val="18"/>
      <w:szCs w:val="18"/>
    </w:rPr>
  </w:style>
  <w:style w:type="paragraph" w:styleId="29">
    <w:name w:val="footer"/>
    <w:basedOn w:val="1"/>
    <w:link w:val="70"/>
    <w:qFormat/>
    <w:uiPriority w:val="99"/>
    <w:pPr>
      <w:tabs>
        <w:tab w:val="center" w:pos="4153"/>
        <w:tab w:val="right" w:pos="8306"/>
      </w:tabs>
      <w:snapToGrid w:val="0"/>
      <w:jc w:val="left"/>
    </w:pPr>
    <w:rPr>
      <w:sz w:val="18"/>
      <w:szCs w:val="18"/>
    </w:rPr>
  </w:style>
  <w:style w:type="paragraph" w:styleId="30">
    <w:name w:val="header"/>
    <w:basedOn w:val="1"/>
    <w:link w:val="7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32">
    <w:name w:val="toc 4"/>
    <w:basedOn w:val="1"/>
    <w:next w:val="1"/>
    <w:qFormat/>
    <w:uiPriority w:val="39"/>
    <w:pPr>
      <w:ind w:left="720"/>
      <w:jc w:val="left"/>
    </w:pPr>
    <w:rPr>
      <w:rFonts w:ascii="Calibri" w:hAnsi="Calibri"/>
      <w:sz w:val="18"/>
      <w:szCs w:val="18"/>
    </w:rPr>
  </w:style>
  <w:style w:type="paragraph" w:styleId="33">
    <w:name w:val="List"/>
    <w:basedOn w:val="1"/>
    <w:qFormat/>
    <w:uiPriority w:val="99"/>
    <w:pPr>
      <w:ind w:left="200" w:hanging="200" w:hangingChars="200"/>
    </w:pPr>
    <w:rPr>
      <w:szCs w:val="21"/>
    </w:rPr>
  </w:style>
  <w:style w:type="paragraph" w:styleId="34">
    <w:name w:val="toc 6"/>
    <w:basedOn w:val="1"/>
    <w:next w:val="1"/>
    <w:qFormat/>
    <w:uiPriority w:val="39"/>
    <w:pPr>
      <w:ind w:left="1200"/>
      <w:jc w:val="left"/>
    </w:pPr>
    <w:rPr>
      <w:rFonts w:ascii="Calibri" w:hAnsi="Calibri"/>
      <w:sz w:val="18"/>
      <w:szCs w:val="18"/>
    </w:rPr>
  </w:style>
  <w:style w:type="paragraph" w:styleId="35">
    <w:name w:val="Body Text Indent 3"/>
    <w:basedOn w:val="1"/>
    <w:link w:val="72"/>
    <w:qFormat/>
    <w:uiPriority w:val="0"/>
    <w:pPr>
      <w:spacing w:line="360" w:lineRule="auto"/>
      <w:ind w:left="1347" w:leftChars="413" w:hanging="480" w:hangingChars="200"/>
    </w:pPr>
    <w:rPr>
      <w:rFonts w:ascii="宋体" w:hAnsi="宋体"/>
      <w:color w:val="FF0000"/>
      <w:sz w:val="24"/>
      <w:szCs w:val="24"/>
    </w:rPr>
  </w:style>
  <w:style w:type="paragraph" w:styleId="36">
    <w:name w:val="index 9"/>
    <w:basedOn w:val="1"/>
    <w:next w:val="1"/>
    <w:semiHidden/>
    <w:qFormat/>
    <w:uiPriority w:val="98"/>
    <w:pPr>
      <w:ind w:left="1600" w:leftChars="1600"/>
    </w:pPr>
  </w:style>
  <w:style w:type="paragraph" w:styleId="37">
    <w:name w:val="toc 2"/>
    <w:basedOn w:val="1"/>
    <w:next w:val="1"/>
    <w:qFormat/>
    <w:uiPriority w:val="39"/>
    <w:pPr>
      <w:ind w:left="420" w:leftChars="200"/>
    </w:pPr>
  </w:style>
  <w:style w:type="paragraph" w:styleId="38">
    <w:name w:val="toc 9"/>
    <w:basedOn w:val="1"/>
    <w:next w:val="1"/>
    <w:qFormat/>
    <w:uiPriority w:val="39"/>
    <w:pPr>
      <w:ind w:left="1920"/>
      <w:jc w:val="left"/>
    </w:pPr>
    <w:rPr>
      <w:rFonts w:ascii="Calibri" w:hAnsi="Calibri"/>
      <w:sz w:val="18"/>
      <w:szCs w:val="18"/>
    </w:rPr>
  </w:style>
  <w:style w:type="paragraph" w:styleId="39">
    <w:name w:val="Message Header"/>
    <w:basedOn w:val="1"/>
    <w:link w:val="73"/>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40">
    <w:name w:val="Normal (Web)"/>
    <w:basedOn w:val="1"/>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41">
    <w:name w:val="index 1"/>
    <w:basedOn w:val="1"/>
    <w:next w:val="1"/>
    <w:qFormat/>
    <w:uiPriority w:val="99"/>
    <w:rPr>
      <w:rFonts w:ascii="Calibri" w:hAnsi="Calibri"/>
      <w:sz w:val="24"/>
      <w:szCs w:val="24"/>
    </w:rPr>
  </w:style>
  <w:style w:type="paragraph" w:styleId="42">
    <w:name w:val="Title"/>
    <w:basedOn w:val="1"/>
    <w:next w:val="1"/>
    <w:link w:val="74"/>
    <w:qFormat/>
    <w:uiPriority w:val="0"/>
    <w:pPr>
      <w:spacing w:before="240" w:after="60"/>
      <w:jc w:val="center"/>
      <w:outlineLvl w:val="0"/>
    </w:pPr>
    <w:rPr>
      <w:rFonts w:eastAsia="黑体" w:asciiTheme="majorHAnsi" w:hAnsiTheme="majorHAnsi" w:cstheme="majorBidi"/>
      <w:b/>
      <w:bCs/>
      <w:sz w:val="36"/>
      <w:szCs w:val="32"/>
    </w:rPr>
  </w:style>
  <w:style w:type="paragraph" w:styleId="43">
    <w:name w:val="annotation subject"/>
    <w:basedOn w:val="18"/>
    <w:next w:val="18"/>
    <w:link w:val="75"/>
    <w:qFormat/>
    <w:uiPriority w:val="0"/>
    <w:rPr>
      <w:b/>
      <w:bCs/>
    </w:rPr>
  </w:style>
  <w:style w:type="paragraph" w:styleId="44">
    <w:name w:val="Body Text First Indent 2"/>
    <w:basedOn w:val="21"/>
    <w:next w:val="37"/>
    <w:link w:val="208"/>
    <w:qFormat/>
    <w:uiPriority w:val="99"/>
    <w:pPr>
      <w:spacing w:line="276" w:lineRule="auto"/>
      <w:ind w:left="200" w:firstLine="200" w:firstLineChars="200"/>
      <w:jc w:val="left"/>
    </w:pPr>
  </w:style>
  <w:style w:type="table" w:styleId="46">
    <w:name w:val="Table Grid"/>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rPr>
  </w:style>
  <w:style w:type="character" w:styleId="49">
    <w:name w:val="page number"/>
    <w:basedOn w:val="47"/>
    <w:qFormat/>
    <w:uiPriority w:val="99"/>
  </w:style>
  <w:style w:type="character" w:styleId="50">
    <w:name w:val="FollowedHyperlink"/>
    <w:qFormat/>
    <w:uiPriority w:val="99"/>
    <w:rPr>
      <w:color w:val="800080"/>
      <w:u w:val="single"/>
    </w:rPr>
  </w:style>
  <w:style w:type="character" w:styleId="51">
    <w:name w:val="Emphasis"/>
    <w:qFormat/>
    <w:uiPriority w:val="99"/>
    <w:rPr>
      <w:i/>
      <w:iCs/>
    </w:rPr>
  </w:style>
  <w:style w:type="character" w:styleId="52">
    <w:name w:val="HTML Acronym"/>
    <w:basedOn w:val="47"/>
    <w:qFormat/>
    <w:uiPriority w:val="99"/>
  </w:style>
  <w:style w:type="character" w:styleId="53">
    <w:name w:val="Hyperlink"/>
    <w:basedOn w:val="47"/>
    <w:qFormat/>
    <w:uiPriority w:val="99"/>
    <w:rPr>
      <w:rFonts w:cs="Times New Roman"/>
      <w:color w:val="1F4F88"/>
      <w:u w:val="none"/>
    </w:rPr>
  </w:style>
  <w:style w:type="character" w:styleId="54">
    <w:name w:val="annotation reference"/>
    <w:qFormat/>
    <w:uiPriority w:val="99"/>
    <w:rPr>
      <w:sz w:val="21"/>
      <w:szCs w:val="21"/>
    </w:rPr>
  </w:style>
  <w:style w:type="character" w:customStyle="1" w:styleId="55">
    <w:name w:val="纯文本 字符1"/>
    <w:link w:val="2"/>
    <w:semiHidden/>
    <w:qFormat/>
    <w:uiPriority w:val="99"/>
    <w:rPr>
      <w:rFonts w:ascii="宋体" w:hAnsi="Courier New"/>
      <w:kern w:val="2"/>
      <w:sz w:val="21"/>
    </w:rPr>
  </w:style>
  <w:style w:type="character" w:customStyle="1" w:styleId="56">
    <w:name w:val="标题 1 字符"/>
    <w:basedOn w:val="47"/>
    <w:link w:val="3"/>
    <w:qFormat/>
    <w:uiPriority w:val="9"/>
    <w:rPr>
      <w:b/>
      <w:bCs/>
      <w:kern w:val="44"/>
      <w:sz w:val="44"/>
      <w:szCs w:val="44"/>
    </w:rPr>
  </w:style>
  <w:style w:type="character" w:customStyle="1" w:styleId="57">
    <w:name w:val="标题 2 字符1"/>
    <w:link w:val="4"/>
    <w:qFormat/>
    <w:uiPriority w:val="0"/>
    <w:rPr>
      <w:rFonts w:ascii="宋体" w:hAnsi="宋体"/>
      <w:bCs/>
      <w:sz w:val="24"/>
      <w:szCs w:val="32"/>
    </w:rPr>
  </w:style>
  <w:style w:type="character" w:customStyle="1" w:styleId="58">
    <w:name w:val="标题 3 字符1"/>
    <w:link w:val="5"/>
    <w:qFormat/>
    <w:uiPriority w:val="0"/>
    <w:rPr>
      <w:b/>
      <w:sz w:val="32"/>
    </w:rPr>
  </w:style>
  <w:style w:type="character" w:customStyle="1" w:styleId="59">
    <w:name w:val="标题 4 字符"/>
    <w:basedOn w:val="47"/>
    <w:link w:val="6"/>
    <w:qFormat/>
    <w:uiPriority w:val="9"/>
    <w:rPr>
      <w:rFonts w:ascii="Arial" w:hAnsi="Arial"/>
      <w:b/>
      <w:bCs/>
      <w:kern w:val="2"/>
      <w:sz w:val="21"/>
      <w:szCs w:val="28"/>
    </w:rPr>
  </w:style>
  <w:style w:type="character" w:customStyle="1" w:styleId="60">
    <w:name w:val="标题 5 字符"/>
    <w:basedOn w:val="47"/>
    <w:link w:val="7"/>
    <w:qFormat/>
    <w:uiPriority w:val="9"/>
    <w:rPr>
      <w:rFonts w:ascii="宋体" w:hAnsi="宋体"/>
      <w:bCs/>
      <w:iCs/>
      <w:color w:val="000000"/>
      <w:sz w:val="28"/>
      <w:szCs w:val="28"/>
    </w:rPr>
  </w:style>
  <w:style w:type="character" w:customStyle="1" w:styleId="61">
    <w:name w:val="标题 6 字符"/>
    <w:basedOn w:val="47"/>
    <w:link w:val="8"/>
    <w:qFormat/>
    <w:uiPriority w:val="9"/>
    <w:rPr>
      <w:rFonts w:ascii="等线 Light" w:hAnsi="等线 Light" w:eastAsia="等线 Light"/>
      <w:b/>
      <w:bCs/>
      <w:kern w:val="2"/>
      <w:sz w:val="24"/>
      <w:szCs w:val="24"/>
    </w:rPr>
  </w:style>
  <w:style w:type="character" w:customStyle="1" w:styleId="62">
    <w:name w:val="电子邮件签名 字符"/>
    <w:link w:val="13"/>
    <w:semiHidden/>
    <w:qFormat/>
    <w:locked/>
    <w:uiPriority w:val="99"/>
    <w:rPr>
      <w:sz w:val="21"/>
      <w:szCs w:val="21"/>
    </w:rPr>
  </w:style>
  <w:style w:type="character" w:customStyle="1" w:styleId="63">
    <w:name w:val="文档结构图 字符1"/>
    <w:basedOn w:val="47"/>
    <w:link w:val="16"/>
    <w:semiHidden/>
    <w:qFormat/>
    <w:uiPriority w:val="99"/>
    <w:rPr>
      <w:rFonts w:ascii="宋体"/>
      <w:sz w:val="18"/>
      <w:szCs w:val="18"/>
    </w:rPr>
  </w:style>
  <w:style w:type="character" w:customStyle="1" w:styleId="64">
    <w:name w:val="批注文字 字符"/>
    <w:link w:val="18"/>
    <w:qFormat/>
    <w:uiPriority w:val="0"/>
    <w:rPr>
      <w:kern w:val="2"/>
      <w:sz w:val="21"/>
    </w:rPr>
  </w:style>
  <w:style w:type="character" w:customStyle="1" w:styleId="65">
    <w:name w:val="正文文本 字符"/>
    <w:link w:val="20"/>
    <w:qFormat/>
    <w:uiPriority w:val="99"/>
    <w:rPr>
      <w:rFonts w:ascii="仿宋_GB2312" w:eastAsia="仿宋_GB2312"/>
      <w:kern w:val="2"/>
      <w:sz w:val="32"/>
    </w:rPr>
  </w:style>
  <w:style w:type="character" w:customStyle="1" w:styleId="66">
    <w:name w:val="正文文本缩进 字符"/>
    <w:link w:val="21"/>
    <w:qFormat/>
    <w:uiPriority w:val="99"/>
    <w:rPr>
      <w:rFonts w:ascii="Calibri" w:hAnsi="Calibri"/>
      <w:kern w:val="2"/>
      <w:sz w:val="21"/>
      <w:szCs w:val="22"/>
    </w:rPr>
  </w:style>
  <w:style w:type="character" w:customStyle="1" w:styleId="67">
    <w:name w:val="日期 字符"/>
    <w:basedOn w:val="47"/>
    <w:link w:val="26"/>
    <w:qFormat/>
    <w:uiPriority w:val="0"/>
    <w:rPr>
      <w:sz w:val="24"/>
    </w:rPr>
  </w:style>
  <w:style w:type="character" w:customStyle="1" w:styleId="68">
    <w:name w:val="正文文本缩进 2 字符"/>
    <w:basedOn w:val="47"/>
    <w:link w:val="27"/>
    <w:qFormat/>
    <w:uiPriority w:val="0"/>
    <w:rPr>
      <w:sz w:val="24"/>
    </w:rPr>
  </w:style>
  <w:style w:type="character" w:customStyle="1" w:styleId="69">
    <w:name w:val="批注框文本 字符"/>
    <w:link w:val="28"/>
    <w:qFormat/>
    <w:uiPriority w:val="0"/>
    <w:rPr>
      <w:kern w:val="2"/>
      <w:sz w:val="18"/>
      <w:szCs w:val="18"/>
    </w:rPr>
  </w:style>
  <w:style w:type="character" w:customStyle="1" w:styleId="70">
    <w:name w:val="页脚 字符"/>
    <w:link w:val="29"/>
    <w:qFormat/>
    <w:uiPriority w:val="99"/>
    <w:rPr>
      <w:kern w:val="2"/>
      <w:sz w:val="18"/>
      <w:szCs w:val="18"/>
    </w:rPr>
  </w:style>
  <w:style w:type="character" w:customStyle="1" w:styleId="71">
    <w:name w:val="页眉 字符"/>
    <w:link w:val="30"/>
    <w:qFormat/>
    <w:uiPriority w:val="0"/>
    <w:rPr>
      <w:kern w:val="2"/>
      <w:sz w:val="18"/>
      <w:szCs w:val="18"/>
    </w:rPr>
  </w:style>
  <w:style w:type="character" w:customStyle="1" w:styleId="72">
    <w:name w:val="正文文本缩进 3 字符"/>
    <w:basedOn w:val="47"/>
    <w:link w:val="35"/>
    <w:qFormat/>
    <w:uiPriority w:val="0"/>
    <w:rPr>
      <w:rFonts w:ascii="宋体" w:hAnsi="宋体"/>
      <w:color w:val="FF0000"/>
      <w:kern w:val="2"/>
      <w:sz w:val="24"/>
      <w:szCs w:val="24"/>
    </w:rPr>
  </w:style>
  <w:style w:type="character" w:customStyle="1" w:styleId="73">
    <w:name w:val="信息标题 字符"/>
    <w:link w:val="39"/>
    <w:semiHidden/>
    <w:qFormat/>
    <w:locked/>
    <w:uiPriority w:val="99"/>
    <w:rPr>
      <w:rFonts w:ascii="Cambria" w:hAnsi="Cambria" w:cs="Cambria"/>
      <w:sz w:val="24"/>
      <w:szCs w:val="24"/>
      <w:shd w:val="pct20" w:color="auto" w:fill="auto"/>
    </w:rPr>
  </w:style>
  <w:style w:type="character" w:customStyle="1" w:styleId="74">
    <w:name w:val="标题 字符"/>
    <w:basedOn w:val="47"/>
    <w:link w:val="42"/>
    <w:qFormat/>
    <w:uiPriority w:val="0"/>
    <w:rPr>
      <w:rFonts w:eastAsia="黑体" w:asciiTheme="majorHAnsi" w:hAnsiTheme="majorHAnsi" w:cstheme="majorBidi"/>
      <w:b/>
      <w:bCs/>
      <w:kern w:val="2"/>
      <w:sz w:val="36"/>
      <w:szCs w:val="32"/>
    </w:rPr>
  </w:style>
  <w:style w:type="character" w:customStyle="1" w:styleId="75">
    <w:name w:val="批注主题 字符"/>
    <w:link w:val="43"/>
    <w:qFormat/>
    <w:uiPriority w:val="0"/>
    <w:rPr>
      <w:b/>
      <w:bCs/>
      <w:kern w:val="2"/>
      <w:sz w:val="21"/>
    </w:rPr>
  </w:style>
  <w:style w:type="paragraph" w:customStyle="1" w:styleId="76">
    <w:name w:val="Default"/>
    <w:link w:val="77"/>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77">
    <w:name w:val="Default Char"/>
    <w:link w:val="76"/>
    <w:qFormat/>
    <w:locked/>
    <w:uiPriority w:val="0"/>
    <w:rPr>
      <w:rFonts w:ascii="仿宋_GB2312" w:hAnsi="Calibri" w:eastAsia="仿宋_GB2312" w:cs="仿宋_GB2312"/>
      <w:color w:val="000000"/>
      <w:sz w:val="24"/>
      <w:szCs w:val="24"/>
    </w:rPr>
  </w:style>
  <w:style w:type="character" w:customStyle="1" w:styleId="78">
    <w:name w:val="Char Char3"/>
    <w:qFormat/>
    <w:uiPriority w:val="0"/>
    <w:rPr>
      <w:rFonts w:ascii="宋体" w:hAnsi="Courier New" w:eastAsia="宋体"/>
      <w:kern w:val="2"/>
      <w:sz w:val="21"/>
      <w:lang w:val="en-US" w:eastAsia="zh-CN" w:bidi="ar-SA"/>
    </w:rPr>
  </w:style>
  <w:style w:type="character" w:customStyle="1" w:styleId="79">
    <w:name w:val="纯文本 Char"/>
    <w:qFormat/>
    <w:uiPriority w:val="0"/>
    <w:rPr>
      <w:rFonts w:ascii="宋体" w:hAnsi="Courier New" w:eastAsia="宋体"/>
      <w:kern w:val="2"/>
      <w:sz w:val="21"/>
      <w:lang w:val="en-US" w:eastAsia="zh-CN" w:bidi="ar-SA"/>
    </w:rPr>
  </w:style>
  <w:style w:type="character" w:customStyle="1" w:styleId="80">
    <w:name w:val="标题 3 字符"/>
    <w:qFormat/>
    <w:uiPriority w:val="9"/>
    <w:rPr>
      <w:b/>
      <w:bCs/>
      <w:kern w:val="2"/>
      <w:sz w:val="32"/>
      <w:szCs w:val="32"/>
    </w:rPr>
  </w:style>
  <w:style w:type="character" w:customStyle="1" w:styleId="81">
    <w:name w:val="正文文本 Char"/>
    <w:semiHidden/>
    <w:qFormat/>
    <w:uiPriority w:val="98"/>
    <w:rPr>
      <w:rFonts w:ascii="仿宋_GB2312" w:eastAsia="仿宋_GB2312"/>
      <w:kern w:val="2"/>
      <w:sz w:val="32"/>
    </w:rPr>
  </w:style>
  <w:style w:type="character" w:customStyle="1" w:styleId="82">
    <w:name w:val="apple-converted-space"/>
    <w:basedOn w:val="47"/>
    <w:qFormat/>
    <w:uiPriority w:val="0"/>
  </w:style>
  <w:style w:type="character" w:customStyle="1" w:styleId="83">
    <w:name w:val="Char Char5"/>
    <w:qFormat/>
    <w:uiPriority w:val="0"/>
    <w:rPr>
      <w:rFonts w:ascii="宋体" w:hAnsi="Courier New" w:eastAsia="宋体"/>
      <w:kern w:val="2"/>
      <w:sz w:val="21"/>
      <w:lang w:val="en-US" w:eastAsia="zh-CN" w:bidi="ar-SA"/>
    </w:rPr>
  </w:style>
  <w:style w:type="character" w:customStyle="1" w:styleId="84">
    <w:name w:val="纯文本 字符"/>
    <w:qFormat/>
    <w:uiPriority w:val="99"/>
    <w:rPr>
      <w:rFonts w:ascii="宋体" w:hAnsi="Courier New" w:eastAsia="宋体"/>
    </w:rPr>
  </w:style>
  <w:style w:type="character" w:customStyle="1" w:styleId="85">
    <w:name w:val="Char Char2"/>
    <w:qFormat/>
    <w:uiPriority w:val="0"/>
    <w:rPr>
      <w:rFonts w:ascii="宋体" w:hAnsi="Courier New" w:cs="宋体"/>
      <w:kern w:val="2"/>
      <w:sz w:val="21"/>
      <w:szCs w:val="21"/>
    </w:rPr>
  </w:style>
  <w:style w:type="character" w:customStyle="1" w:styleId="86">
    <w:name w:val="HTML Markup"/>
    <w:qFormat/>
    <w:uiPriority w:val="0"/>
    <w:rPr>
      <w:vanish/>
      <w:color w:val="FF0000"/>
    </w:rPr>
  </w:style>
  <w:style w:type="character" w:customStyle="1" w:styleId="87">
    <w:name w:val="纯文本 Char3"/>
    <w:semiHidden/>
    <w:qFormat/>
    <w:uiPriority w:val="98"/>
    <w:rPr>
      <w:rFonts w:ascii="宋体" w:hAnsi="Courier New" w:eastAsia="宋体"/>
      <w:kern w:val="2"/>
      <w:sz w:val="21"/>
      <w:lang w:val="en-US" w:eastAsia="zh-CN" w:bidi="ar-SA"/>
    </w:rPr>
  </w:style>
  <w:style w:type="character" w:customStyle="1" w:styleId="88">
    <w:name w:val="正文文本缩进 Char"/>
    <w:link w:val="89"/>
    <w:semiHidden/>
    <w:qFormat/>
    <w:uiPriority w:val="98"/>
    <w:rPr>
      <w:kern w:val="2"/>
      <w:sz w:val="21"/>
    </w:rPr>
  </w:style>
  <w:style w:type="paragraph" w:customStyle="1" w:styleId="89">
    <w:name w:val="正文文本缩进1"/>
    <w:basedOn w:val="1"/>
    <w:link w:val="88"/>
    <w:semiHidden/>
    <w:qFormat/>
    <w:uiPriority w:val="98"/>
    <w:pPr>
      <w:spacing w:after="120"/>
      <w:ind w:left="420" w:leftChars="200"/>
    </w:pPr>
  </w:style>
  <w:style w:type="paragraph" w:customStyle="1" w:styleId="90">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1">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93">
    <w:name w:val="List Paragraph"/>
    <w:basedOn w:val="1"/>
    <w:link w:val="94"/>
    <w:qFormat/>
    <w:uiPriority w:val="34"/>
    <w:pPr>
      <w:ind w:firstLine="420" w:firstLineChars="200"/>
    </w:pPr>
    <w:rPr>
      <w:rFonts w:ascii="Calibri" w:hAnsi="Calibri"/>
      <w:szCs w:val="22"/>
    </w:rPr>
  </w:style>
  <w:style w:type="character" w:customStyle="1" w:styleId="94">
    <w:name w:val="列出段落 字符1"/>
    <w:link w:val="93"/>
    <w:qFormat/>
    <w:uiPriority w:val="34"/>
    <w:rPr>
      <w:rFonts w:ascii="Calibri" w:hAnsi="Calibri"/>
      <w:kern w:val="2"/>
      <w:sz w:val="21"/>
      <w:szCs w:val="22"/>
    </w:rPr>
  </w:style>
  <w:style w:type="paragraph" w:customStyle="1" w:styleId="95">
    <w:name w:val="列出段落1"/>
    <w:basedOn w:val="1"/>
    <w:link w:val="96"/>
    <w:qFormat/>
    <w:uiPriority w:val="34"/>
    <w:pPr>
      <w:ind w:firstLine="420" w:firstLineChars="200"/>
    </w:pPr>
    <w:rPr>
      <w:rFonts w:ascii="Calibri" w:hAnsi="Calibri"/>
      <w:szCs w:val="22"/>
    </w:rPr>
  </w:style>
  <w:style w:type="character" w:customStyle="1" w:styleId="96">
    <w:name w:val="列出段落 字符"/>
    <w:link w:val="95"/>
    <w:qFormat/>
    <w:locked/>
    <w:uiPriority w:val="34"/>
    <w:rPr>
      <w:rFonts w:ascii="Calibri" w:hAnsi="Calibri"/>
      <w:kern w:val="2"/>
      <w:sz w:val="21"/>
      <w:szCs w:val="22"/>
    </w:rPr>
  </w:style>
  <w:style w:type="paragraph" w:customStyle="1" w:styleId="97">
    <w:name w:val="二级列表 Char"/>
    <w:basedOn w:val="1"/>
    <w:qFormat/>
    <w:uiPriority w:val="0"/>
    <w:rPr>
      <w:rFonts w:ascii="Calibri" w:hAnsi="Calibri"/>
    </w:rPr>
  </w:style>
  <w:style w:type="character" w:customStyle="1" w:styleId="98">
    <w:name w:val="style61"/>
    <w:semiHidden/>
    <w:qFormat/>
    <w:uiPriority w:val="98"/>
  </w:style>
  <w:style w:type="paragraph" w:customStyle="1" w:styleId="99">
    <w:name w:val="TOC 标题1"/>
    <w:basedOn w:val="3"/>
    <w:next w:val="1"/>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00">
    <w:name w:val="标题 2 字符"/>
    <w:basedOn w:val="47"/>
    <w:qFormat/>
    <w:uiPriority w:val="9"/>
    <w:rPr>
      <w:rFonts w:asciiTheme="majorHAnsi" w:hAnsiTheme="majorHAnsi" w:eastAsiaTheme="majorEastAsia" w:cstheme="majorBidi"/>
      <w:b/>
      <w:bCs/>
      <w:kern w:val="2"/>
      <w:sz w:val="32"/>
      <w:szCs w:val="32"/>
    </w:rPr>
  </w:style>
  <w:style w:type="paragraph" w:customStyle="1" w:styleId="101">
    <w:name w:val="章节"/>
    <w:basedOn w:val="2"/>
    <w:qFormat/>
    <w:uiPriority w:val="0"/>
    <w:pPr>
      <w:spacing w:line="360" w:lineRule="auto"/>
      <w:jc w:val="center"/>
      <w:outlineLvl w:val="0"/>
    </w:pPr>
    <w:rPr>
      <w:rFonts w:ascii="黑体" w:eastAsia="黑体"/>
      <w:b/>
      <w:bCs/>
      <w:sz w:val="36"/>
      <w:szCs w:val="36"/>
    </w:rPr>
  </w:style>
  <w:style w:type="paragraph" w:customStyle="1" w:styleId="102">
    <w:name w:val="一级标题"/>
    <w:basedOn w:val="2"/>
    <w:qFormat/>
    <w:uiPriority w:val="0"/>
    <w:pPr>
      <w:numPr>
        <w:ilvl w:val="0"/>
        <w:numId w:val="2"/>
      </w:numPr>
      <w:spacing w:line="360" w:lineRule="auto"/>
      <w:ind w:left="2972"/>
      <w:outlineLvl w:val="1"/>
    </w:pPr>
    <w:rPr>
      <w:rFonts w:ascii="黑体" w:eastAsia="黑体"/>
      <w:b/>
      <w:bCs/>
      <w:sz w:val="28"/>
    </w:rPr>
  </w:style>
  <w:style w:type="paragraph" w:customStyle="1" w:styleId="103">
    <w:name w:val="（二）级标题"/>
    <w:basedOn w:val="2"/>
    <w:qFormat/>
    <w:uiPriority w:val="2"/>
    <w:pPr>
      <w:numPr>
        <w:ilvl w:val="0"/>
        <w:numId w:val="3"/>
      </w:numPr>
      <w:spacing w:line="360" w:lineRule="auto"/>
      <w:outlineLvl w:val="2"/>
    </w:pPr>
    <w:rPr>
      <w:b/>
    </w:rPr>
  </w:style>
  <w:style w:type="paragraph" w:customStyle="1" w:styleId="104">
    <w:name w:val="3级标题"/>
    <w:basedOn w:val="2"/>
    <w:link w:val="105"/>
    <w:qFormat/>
    <w:uiPriority w:val="3"/>
    <w:pPr>
      <w:numPr>
        <w:ilvl w:val="0"/>
        <w:numId w:val="4"/>
      </w:numPr>
      <w:spacing w:line="360" w:lineRule="auto"/>
      <w:outlineLvl w:val="3"/>
    </w:pPr>
    <w:rPr>
      <w:b/>
    </w:rPr>
  </w:style>
  <w:style w:type="character" w:customStyle="1" w:styleId="105">
    <w:name w:val="3级标题 字符"/>
    <w:basedOn w:val="55"/>
    <w:link w:val="104"/>
    <w:qFormat/>
    <w:uiPriority w:val="3"/>
    <w:rPr>
      <w:rFonts w:ascii="宋体" w:hAnsi="Courier New"/>
      <w:b/>
      <w:kern w:val="2"/>
      <w:sz w:val="21"/>
    </w:rPr>
  </w:style>
  <w:style w:type="paragraph" w:customStyle="1" w:styleId="106">
    <w:name w:val="（4）级标题"/>
    <w:basedOn w:val="2"/>
    <w:qFormat/>
    <w:uiPriority w:val="8"/>
    <w:pPr>
      <w:numPr>
        <w:ilvl w:val="0"/>
        <w:numId w:val="5"/>
      </w:numPr>
      <w:spacing w:line="360" w:lineRule="auto"/>
      <w:outlineLvl w:val="4"/>
    </w:pPr>
  </w:style>
  <w:style w:type="paragraph" w:customStyle="1" w:styleId="107">
    <w:name w:val="标书正文"/>
    <w:basedOn w:val="2"/>
    <w:link w:val="108"/>
    <w:qFormat/>
    <w:uiPriority w:val="9"/>
    <w:pPr>
      <w:spacing w:line="360" w:lineRule="auto"/>
      <w:jc w:val="left"/>
    </w:pPr>
  </w:style>
  <w:style w:type="character" w:customStyle="1" w:styleId="108">
    <w:name w:val="标书正文 字符"/>
    <w:basedOn w:val="55"/>
    <w:link w:val="107"/>
    <w:qFormat/>
    <w:uiPriority w:val="9"/>
    <w:rPr>
      <w:rFonts w:ascii="宋体" w:hAnsi="Courier New"/>
      <w:kern w:val="2"/>
      <w:sz w:val="21"/>
    </w:rPr>
  </w:style>
  <w:style w:type="paragraph" w:customStyle="1" w:styleId="10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0">
    <w:name w:val="case31"/>
    <w:qFormat/>
    <w:uiPriority w:val="0"/>
    <w:rPr>
      <w:rFonts w:hint="default" w:ascii="ˎ̥" w:hAnsi="ˎ̥"/>
      <w:sz w:val="21"/>
      <w:szCs w:val="21"/>
    </w:rPr>
  </w:style>
  <w:style w:type="character" w:customStyle="1" w:styleId="111">
    <w:name w:val="标题 Char"/>
    <w:qFormat/>
    <w:uiPriority w:val="0"/>
    <w:rPr>
      <w:rFonts w:ascii="宋体" w:hAnsi="宋体" w:cs="Times New Roman"/>
      <w:b/>
      <w:bCs/>
      <w:sz w:val="24"/>
      <w:szCs w:val="32"/>
    </w:rPr>
  </w:style>
  <w:style w:type="paragraph" w:customStyle="1" w:styleId="112">
    <w:name w:val="_Style 4"/>
    <w:basedOn w:val="3"/>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113">
    <w:name w:val="Char Char Char Char Char Char Char"/>
    <w:basedOn w:val="1"/>
    <w:qFormat/>
    <w:uiPriority w:val="0"/>
    <w:pPr>
      <w:widowControl/>
      <w:snapToGrid w:val="0"/>
      <w:spacing w:after="160" w:line="360" w:lineRule="auto"/>
      <w:jc w:val="left"/>
    </w:pPr>
    <w:rPr>
      <w:kern w:val="0"/>
      <w:sz w:val="24"/>
      <w:szCs w:val="24"/>
      <w:lang w:eastAsia="en-US"/>
    </w:rPr>
  </w:style>
  <w:style w:type="paragraph" w:customStyle="1" w:styleId="114">
    <w:name w:val="Char1 Char Char Char Char Char Char"/>
    <w:basedOn w:val="1"/>
    <w:qFormat/>
    <w:uiPriority w:val="0"/>
    <w:rPr>
      <w:rFonts w:ascii="Tahoma" w:hAnsi="Tahoma"/>
      <w:sz w:val="24"/>
    </w:rPr>
  </w:style>
  <w:style w:type="paragraph" w:customStyle="1" w:styleId="115">
    <w:name w:val="样式1"/>
    <w:basedOn w:val="1"/>
    <w:qFormat/>
    <w:uiPriority w:val="0"/>
    <w:pPr>
      <w:adjustRightInd w:val="0"/>
      <w:spacing w:line="420" w:lineRule="auto"/>
      <w:jc w:val="center"/>
      <w:textAlignment w:val="baseline"/>
    </w:pPr>
    <w:rPr>
      <w:rFonts w:ascii="宋体"/>
      <w:kern w:val="0"/>
      <w:sz w:val="24"/>
    </w:rPr>
  </w:style>
  <w:style w:type="paragraph" w:customStyle="1" w:styleId="116">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117">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118">
    <w:name w:val="文档结构图 字符"/>
    <w:basedOn w:val="47"/>
    <w:qFormat/>
    <w:uiPriority w:val="0"/>
    <w:rPr>
      <w:rFonts w:ascii="Microsoft YaHei UI" w:eastAsia="Microsoft YaHei UI"/>
      <w:kern w:val="2"/>
      <w:sz w:val="18"/>
      <w:szCs w:val="18"/>
    </w:rPr>
  </w:style>
  <w:style w:type="paragraph" w:customStyle="1" w:styleId="119">
    <w:name w:val="表格"/>
    <w:basedOn w:val="1"/>
    <w:link w:val="120"/>
    <w:qFormat/>
    <w:uiPriority w:val="0"/>
    <w:rPr>
      <w:rFonts w:ascii="宋体" w:hAnsi="宋体"/>
      <w:szCs w:val="30"/>
    </w:rPr>
  </w:style>
  <w:style w:type="character" w:customStyle="1" w:styleId="120">
    <w:name w:val="表格 字符"/>
    <w:basedOn w:val="47"/>
    <w:link w:val="119"/>
    <w:qFormat/>
    <w:uiPriority w:val="10"/>
    <w:rPr>
      <w:rFonts w:ascii="宋体" w:hAnsi="宋体"/>
      <w:kern w:val="2"/>
      <w:sz w:val="21"/>
      <w:szCs w:val="30"/>
    </w:rPr>
  </w:style>
  <w:style w:type="paragraph" w:customStyle="1" w:styleId="121">
    <w:name w:val="5）级标题"/>
    <w:basedOn w:val="107"/>
    <w:link w:val="122"/>
    <w:qFormat/>
    <w:uiPriority w:val="11"/>
    <w:pPr>
      <w:numPr>
        <w:ilvl w:val="0"/>
        <w:numId w:val="7"/>
      </w:numPr>
      <w:ind w:firstLine="0"/>
    </w:pPr>
  </w:style>
  <w:style w:type="character" w:customStyle="1" w:styleId="122">
    <w:name w:val="5）级标题 字符"/>
    <w:basedOn w:val="108"/>
    <w:link w:val="121"/>
    <w:qFormat/>
    <w:uiPriority w:val="11"/>
    <w:rPr>
      <w:rFonts w:ascii="宋体" w:hAnsi="Courier New"/>
      <w:kern w:val="2"/>
      <w:sz w:val="21"/>
    </w:rPr>
  </w:style>
  <w:style w:type="paragraph" w:customStyle="1" w:styleId="123">
    <w:name w:val="样式 标题 4 + 段前: 5 磅 段后: 5 磅 行距: 单倍行距"/>
    <w:next w:val="36"/>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24">
    <w:name w:val="不明显强调1"/>
    <w:basedOn w:val="47"/>
    <w:qFormat/>
    <w:uiPriority w:val="19"/>
    <w:rPr>
      <w:rFonts w:eastAsia="宋体"/>
      <w:i/>
      <w:iCs/>
      <w:color w:val="auto"/>
      <w:sz w:val="21"/>
    </w:rPr>
  </w:style>
  <w:style w:type="paragraph" w:customStyle="1" w:styleId="125">
    <w:name w:val="⑥级标题"/>
    <w:basedOn w:val="104"/>
    <w:link w:val="126"/>
    <w:qFormat/>
    <w:uiPriority w:val="12"/>
    <w:pPr>
      <w:numPr>
        <w:numId w:val="8"/>
      </w:numPr>
    </w:pPr>
  </w:style>
  <w:style w:type="character" w:customStyle="1" w:styleId="126">
    <w:name w:val="⑥级标题 字符"/>
    <w:basedOn w:val="105"/>
    <w:link w:val="125"/>
    <w:qFormat/>
    <w:uiPriority w:val="12"/>
    <w:rPr>
      <w:rFonts w:ascii="宋体" w:hAnsi="Courier New"/>
      <w:kern w:val="2"/>
      <w:sz w:val="21"/>
    </w:rPr>
  </w:style>
  <w:style w:type="character" w:customStyle="1" w:styleId="127">
    <w:name w:val="电子邮件签名 字符1"/>
    <w:basedOn w:val="47"/>
    <w:semiHidden/>
    <w:qFormat/>
    <w:uiPriority w:val="98"/>
    <w:rPr>
      <w:rFonts w:ascii="Times New Roman" w:hAnsi="Times New Roman"/>
      <w:kern w:val="2"/>
      <w:sz w:val="21"/>
    </w:rPr>
  </w:style>
  <w:style w:type="character" w:customStyle="1" w:styleId="128">
    <w:name w:val="HR正文 Char"/>
    <w:link w:val="129"/>
    <w:qFormat/>
    <w:uiPriority w:val="0"/>
    <w:rPr>
      <w:kern w:val="2"/>
      <w:sz w:val="24"/>
      <w:szCs w:val="24"/>
    </w:rPr>
  </w:style>
  <w:style w:type="paragraph" w:customStyle="1" w:styleId="129">
    <w:name w:val="HR正文"/>
    <w:basedOn w:val="1"/>
    <w:link w:val="128"/>
    <w:qFormat/>
    <w:uiPriority w:val="0"/>
    <w:pPr>
      <w:spacing w:line="300" w:lineRule="auto"/>
      <w:ind w:firstLine="200" w:firstLineChars="200"/>
    </w:pPr>
    <w:rPr>
      <w:rFonts w:ascii="Calibri" w:hAnsi="Calibri"/>
      <w:sz w:val="24"/>
      <w:szCs w:val="24"/>
    </w:rPr>
  </w:style>
  <w:style w:type="character" w:customStyle="1" w:styleId="130">
    <w:name w:val="信息标题 字符1"/>
    <w:basedOn w:val="47"/>
    <w:semiHidden/>
    <w:qFormat/>
    <w:uiPriority w:val="98"/>
    <w:rPr>
      <w:rFonts w:asciiTheme="majorHAnsi" w:hAnsiTheme="majorHAnsi" w:eastAsiaTheme="majorEastAsia" w:cstheme="majorBidi"/>
      <w:kern w:val="2"/>
      <w:sz w:val="24"/>
      <w:szCs w:val="24"/>
      <w:shd w:val="pct20" w:color="auto" w:fill="auto"/>
    </w:rPr>
  </w:style>
  <w:style w:type="character" w:customStyle="1" w:styleId="131">
    <w:name w:val="页眉 Char1"/>
    <w:semiHidden/>
    <w:qFormat/>
    <w:locked/>
    <w:uiPriority w:val="0"/>
    <w:rPr>
      <w:rFonts w:ascii="Calibri" w:hAnsi="Calibri"/>
      <w:sz w:val="18"/>
      <w:szCs w:val="18"/>
    </w:rPr>
  </w:style>
  <w:style w:type="paragraph" w:customStyle="1" w:styleId="132">
    <w:name w:val="Table Paragraph"/>
    <w:basedOn w:val="1"/>
    <w:qFormat/>
    <w:uiPriority w:val="1"/>
    <w:rPr>
      <w:rFonts w:ascii="宋体" w:hAnsi="宋体" w:cs="宋体"/>
    </w:rPr>
  </w:style>
  <w:style w:type="table" w:customStyle="1" w:styleId="133">
    <w:name w:val="Table Normal"/>
    <w:qFormat/>
    <w:uiPriority w:val="0"/>
    <w:tblPr>
      <w:tblCellMar>
        <w:top w:w="0" w:type="dxa"/>
        <w:left w:w="0" w:type="dxa"/>
        <w:bottom w:w="0" w:type="dxa"/>
        <w:right w:w="0" w:type="dxa"/>
      </w:tblCellMar>
    </w:tblPr>
  </w:style>
  <w:style w:type="character" w:customStyle="1" w:styleId="134">
    <w:name w:val="font31"/>
    <w:basedOn w:val="47"/>
    <w:qFormat/>
    <w:uiPriority w:val="0"/>
    <w:rPr>
      <w:rFonts w:ascii="宋体" w:hAnsi="宋体" w:eastAsia="宋体" w:cs="宋体"/>
      <w:b/>
      <w:bCs/>
      <w:color w:val="000000"/>
      <w:sz w:val="22"/>
      <w:szCs w:val="22"/>
      <w:u w:val="none"/>
    </w:rPr>
  </w:style>
  <w:style w:type="character" w:customStyle="1" w:styleId="135">
    <w:name w:val="font51"/>
    <w:basedOn w:val="47"/>
    <w:qFormat/>
    <w:uiPriority w:val="0"/>
    <w:rPr>
      <w:rFonts w:ascii="宋体" w:hAnsi="宋体" w:eastAsia="宋体" w:cs="宋体"/>
      <w:color w:val="000000"/>
      <w:sz w:val="22"/>
      <w:szCs w:val="22"/>
      <w:u w:val="none"/>
    </w:rPr>
  </w:style>
  <w:style w:type="character" w:customStyle="1" w:styleId="136">
    <w:name w:val="正文缩进 字符"/>
    <w:link w:val="14"/>
    <w:qFormat/>
    <w:uiPriority w:val="99"/>
    <w:rPr>
      <w:rFonts w:eastAsiaTheme="minorEastAsia" w:cstheme="minorBidi"/>
    </w:rPr>
  </w:style>
  <w:style w:type="character" w:customStyle="1" w:styleId="137">
    <w:name w:val="BODY TEXT Char"/>
    <w:qFormat/>
    <w:locked/>
    <w:uiPriority w:val="0"/>
    <w:rPr>
      <w:rFonts w:eastAsia="新宋体"/>
      <w:kern w:val="2"/>
      <w:sz w:val="21"/>
    </w:rPr>
  </w:style>
  <w:style w:type="character" w:customStyle="1" w:styleId="138">
    <w:name w:val="ATXT_Bullets Zchn"/>
    <w:link w:val="139"/>
    <w:qFormat/>
    <w:locked/>
    <w:uiPriority w:val="99"/>
    <w:rPr>
      <w:rFonts w:ascii="Arial" w:hAnsi="Arial"/>
    </w:rPr>
  </w:style>
  <w:style w:type="paragraph" w:customStyle="1" w:styleId="139">
    <w:name w:val="ATXT_Bullets"/>
    <w:link w:val="138"/>
    <w:qFormat/>
    <w:uiPriority w:val="99"/>
    <w:pPr>
      <w:widowControl w:val="0"/>
      <w:tabs>
        <w:tab w:val="left" w:pos="360"/>
        <w:tab w:val="left" w:pos="2040"/>
      </w:tabs>
      <w:autoSpaceDE w:val="0"/>
      <w:autoSpaceDN w:val="0"/>
      <w:adjustRightInd w:val="0"/>
      <w:ind w:left="1494"/>
      <w:jc w:val="both"/>
    </w:pPr>
    <w:rPr>
      <w:rFonts w:ascii="Arial" w:hAnsi="Arial" w:eastAsia="宋体" w:cs="Times New Roman"/>
      <w:lang w:val="en-US" w:eastAsia="zh-CN" w:bidi="ar-SA"/>
    </w:rPr>
  </w:style>
  <w:style w:type="character" w:customStyle="1" w:styleId="140">
    <w:name w:val="批注文字 Char"/>
    <w:qFormat/>
    <w:uiPriority w:val="0"/>
    <w:rPr>
      <w:kern w:val="2"/>
    </w:rPr>
  </w:style>
  <w:style w:type="character" w:customStyle="1" w:styleId="141">
    <w:name w:val="批注主题 Char"/>
    <w:qFormat/>
    <w:uiPriority w:val="0"/>
    <w:rPr>
      <w:b/>
      <w:kern w:val="2"/>
    </w:rPr>
  </w:style>
  <w:style w:type="character" w:customStyle="1" w:styleId="142">
    <w:name w:val="页脚 Char"/>
    <w:qFormat/>
    <w:locked/>
    <w:uiPriority w:val="99"/>
    <w:rPr>
      <w:sz w:val="18"/>
    </w:rPr>
  </w:style>
  <w:style w:type="character" w:customStyle="1" w:styleId="143">
    <w:name w:val="批注文字 字符1"/>
    <w:basedOn w:val="47"/>
    <w:semiHidden/>
    <w:qFormat/>
    <w:uiPriority w:val="99"/>
  </w:style>
  <w:style w:type="character" w:customStyle="1" w:styleId="144">
    <w:name w:val="批注文字 字符11"/>
    <w:basedOn w:val="47"/>
    <w:qFormat/>
    <w:uiPriority w:val="0"/>
    <w:rPr>
      <w:rFonts w:cs="Times New Roman"/>
      <w:kern w:val="2"/>
      <w:sz w:val="21"/>
    </w:rPr>
  </w:style>
  <w:style w:type="character" w:customStyle="1" w:styleId="145">
    <w:name w:val="文档结构图 字符11"/>
    <w:basedOn w:val="47"/>
    <w:semiHidden/>
    <w:qFormat/>
    <w:uiPriority w:val="99"/>
    <w:rPr>
      <w:rFonts w:ascii="Microsoft YaHei UI" w:eastAsia="Microsoft YaHei UI" w:cs="Times New Roman"/>
      <w:kern w:val="2"/>
      <w:sz w:val="18"/>
      <w:szCs w:val="18"/>
    </w:rPr>
  </w:style>
  <w:style w:type="character" w:customStyle="1" w:styleId="146">
    <w:name w:val="纯文本 字符11"/>
    <w:basedOn w:val="47"/>
    <w:qFormat/>
    <w:uiPriority w:val="0"/>
    <w:rPr>
      <w:rFonts w:hAnsi="Courier New" w:cs="Courier New" w:asciiTheme="minorEastAsia" w:eastAsiaTheme="minorEastAsia"/>
      <w:kern w:val="2"/>
      <w:sz w:val="21"/>
    </w:rPr>
  </w:style>
  <w:style w:type="character" w:customStyle="1" w:styleId="147">
    <w:name w:val="页眉 字符1"/>
    <w:basedOn w:val="47"/>
    <w:semiHidden/>
    <w:qFormat/>
    <w:uiPriority w:val="99"/>
    <w:rPr>
      <w:sz w:val="18"/>
      <w:szCs w:val="18"/>
    </w:rPr>
  </w:style>
  <w:style w:type="character" w:customStyle="1" w:styleId="148">
    <w:name w:val="页眉 字符11"/>
    <w:basedOn w:val="47"/>
    <w:semiHidden/>
    <w:qFormat/>
    <w:uiPriority w:val="99"/>
    <w:rPr>
      <w:rFonts w:cs="Times New Roman"/>
      <w:kern w:val="2"/>
      <w:sz w:val="18"/>
      <w:szCs w:val="18"/>
    </w:rPr>
  </w:style>
  <w:style w:type="character" w:customStyle="1" w:styleId="149">
    <w:name w:val="批注框文本 字符1"/>
    <w:basedOn w:val="47"/>
    <w:semiHidden/>
    <w:qFormat/>
    <w:uiPriority w:val="99"/>
    <w:rPr>
      <w:sz w:val="18"/>
      <w:szCs w:val="18"/>
    </w:rPr>
  </w:style>
  <w:style w:type="character" w:customStyle="1" w:styleId="150">
    <w:name w:val="批注框文本 字符11"/>
    <w:basedOn w:val="47"/>
    <w:semiHidden/>
    <w:qFormat/>
    <w:uiPriority w:val="99"/>
    <w:rPr>
      <w:rFonts w:cs="Times New Roman"/>
      <w:kern w:val="2"/>
      <w:sz w:val="18"/>
      <w:szCs w:val="18"/>
    </w:rPr>
  </w:style>
  <w:style w:type="character" w:customStyle="1" w:styleId="151">
    <w:name w:val="日期 字符1"/>
    <w:basedOn w:val="47"/>
    <w:semiHidden/>
    <w:qFormat/>
    <w:uiPriority w:val="99"/>
  </w:style>
  <w:style w:type="character" w:customStyle="1" w:styleId="152">
    <w:name w:val="日期 字符11"/>
    <w:basedOn w:val="47"/>
    <w:semiHidden/>
    <w:qFormat/>
    <w:uiPriority w:val="99"/>
    <w:rPr>
      <w:rFonts w:cs="Times New Roman"/>
      <w:kern w:val="2"/>
      <w:sz w:val="21"/>
    </w:rPr>
  </w:style>
  <w:style w:type="character" w:customStyle="1" w:styleId="153">
    <w:name w:val="页脚 字符1"/>
    <w:basedOn w:val="47"/>
    <w:semiHidden/>
    <w:qFormat/>
    <w:uiPriority w:val="99"/>
    <w:rPr>
      <w:sz w:val="18"/>
      <w:szCs w:val="18"/>
    </w:rPr>
  </w:style>
  <w:style w:type="character" w:customStyle="1" w:styleId="154">
    <w:name w:val="页脚 字符11"/>
    <w:basedOn w:val="47"/>
    <w:semiHidden/>
    <w:qFormat/>
    <w:uiPriority w:val="99"/>
    <w:rPr>
      <w:rFonts w:cs="Times New Roman"/>
      <w:kern w:val="2"/>
      <w:sz w:val="18"/>
      <w:szCs w:val="18"/>
    </w:rPr>
  </w:style>
  <w:style w:type="character" w:customStyle="1" w:styleId="155">
    <w:name w:val="正文文本缩进 2 字符1"/>
    <w:basedOn w:val="47"/>
    <w:semiHidden/>
    <w:qFormat/>
    <w:uiPriority w:val="99"/>
  </w:style>
  <w:style w:type="character" w:customStyle="1" w:styleId="156">
    <w:name w:val="正文文本缩进 2 字符11"/>
    <w:basedOn w:val="47"/>
    <w:semiHidden/>
    <w:qFormat/>
    <w:uiPriority w:val="99"/>
    <w:rPr>
      <w:rFonts w:cs="Times New Roman"/>
      <w:kern w:val="2"/>
      <w:sz w:val="21"/>
    </w:rPr>
  </w:style>
  <w:style w:type="character" w:customStyle="1" w:styleId="157">
    <w:name w:val="正文文本缩进 3 字符1"/>
    <w:basedOn w:val="47"/>
    <w:semiHidden/>
    <w:qFormat/>
    <w:uiPriority w:val="99"/>
    <w:rPr>
      <w:sz w:val="16"/>
      <w:szCs w:val="16"/>
    </w:rPr>
  </w:style>
  <w:style w:type="character" w:customStyle="1" w:styleId="158">
    <w:name w:val="正文文本缩进 3 字符11"/>
    <w:basedOn w:val="47"/>
    <w:semiHidden/>
    <w:qFormat/>
    <w:uiPriority w:val="99"/>
    <w:rPr>
      <w:rFonts w:cs="Times New Roman"/>
      <w:kern w:val="2"/>
      <w:sz w:val="16"/>
      <w:szCs w:val="16"/>
    </w:rPr>
  </w:style>
  <w:style w:type="character" w:customStyle="1" w:styleId="159">
    <w:name w:val="批注主题 字符1"/>
    <w:basedOn w:val="143"/>
    <w:semiHidden/>
    <w:qFormat/>
    <w:uiPriority w:val="99"/>
    <w:rPr>
      <w:b/>
      <w:bCs/>
    </w:rPr>
  </w:style>
  <w:style w:type="character" w:customStyle="1" w:styleId="160">
    <w:name w:val="批注主题 字符11"/>
    <w:basedOn w:val="144"/>
    <w:semiHidden/>
    <w:qFormat/>
    <w:uiPriority w:val="99"/>
    <w:rPr>
      <w:rFonts w:cs="Times New Roman"/>
      <w:b/>
      <w:bCs/>
      <w:kern w:val="2"/>
      <w:sz w:val="21"/>
    </w:rPr>
  </w:style>
  <w:style w:type="character" w:customStyle="1" w:styleId="161">
    <w:name w:val="标题 字符1"/>
    <w:basedOn w:val="47"/>
    <w:qFormat/>
    <w:uiPriority w:val="10"/>
    <w:rPr>
      <w:rFonts w:asciiTheme="majorHAnsi" w:hAnsiTheme="majorHAnsi" w:eastAsiaTheme="majorEastAsia" w:cstheme="majorBidi"/>
      <w:b/>
      <w:bCs/>
      <w:sz w:val="32"/>
      <w:szCs w:val="32"/>
    </w:rPr>
  </w:style>
  <w:style w:type="character" w:customStyle="1" w:styleId="162">
    <w:name w:val="标题 字符11"/>
    <w:basedOn w:val="47"/>
    <w:qFormat/>
    <w:uiPriority w:val="10"/>
    <w:rPr>
      <w:rFonts w:cs="Times New Roman" w:asciiTheme="majorHAnsi" w:hAnsiTheme="majorHAnsi" w:eastAsiaTheme="majorEastAsia"/>
      <w:b/>
      <w:bCs/>
      <w:kern w:val="2"/>
      <w:sz w:val="32"/>
      <w:szCs w:val="32"/>
    </w:rPr>
  </w:style>
  <w:style w:type="paragraph" w:customStyle="1" w:styleId="163">
    <w:name w:val="ATXT_Table"/>
    <w:basedOn w:val="1"/>
    <w:qFormat/>
    <w:uiPriority w:val="0"/>
    <w:pPr>
      <w:widowControl/>
    </w:pPr>
    <w:rPr>
      <w:rFonts w:ascii="Arial" w:hAnsi="Arial"/>
      <w:kern w:val="0"/>
      <w:sz w:val="20"/>
    </w:rPr>
  </w:style>
  <w:style w:type="paragraph" w:customStyle="1" w:styleId="164">
    <w:name w:val="1列"/>
    <w:basedOn w:val="1"/>
    <w:qFormat/>
    <w:uiPriority w:val="0"/>
    <w:pPr>
      <w:spacing w:line="360" w:lineRule="auto"/>
      <w:ind w:left="401" w:hanging="401" w:hangingChars="191"/>
    </w:pPr>
    <w:rPr>
      <w:rFonts w:ascii="Calibri" w:hAnsi="Calibri"/>
      <w:szCs w:val="24"/>
    </w:rPr>
  </w:style>
  <w:style w:type="paragraph" w:customStyle="1" w:styleId="165">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66">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rPr>
  </w:style>
  <w:style w:type="paragraph" w:customStyle="1" w:styleId="167">
    <w:name w:val="正文1"/>
    <w:basedOn w:val="1"/>
    <w:qFormat/>
    <w:uiPriority w:val="0"/>
    <w:pPr>
      <w:adjustRightInd w:val="0"/>
      <w:spacing w:line="312" w:lineRule="atLeast"/>
    </w:pPr>
    <w:rPr>
      <w:rFonts w:ascii="楷体_GB2312" w:hAnsi="Calibri" w:eastAsia="楷体_GB2312"/>
      <w:kern w:val="0"/>
      <w:sz w:val="24"/>
    </w:rPr>
  </w:style>
  <w:style w:type="paragraph" w:customStyle="1" w:styleId="168">
    <w:name w:val="Pied"/>
    <w:basedOn w:val="1"/>
    <w:qFormat/>
    <w:uiPriority w:val="0"/>
    <w:pPr>
      <w:tabs>
        <w:tab w:val="center" w:pos="4252"/>
        <w:tab w:val="right" w:pos="8504"/>
      </w:tabs>
      <w:ind w:left="284" w:right="284"/>
      <w:jc w:val="center"/>
    </w:pPr>
    <w:rPr>
      <w:rFonts w:ascii="Calibri" w:hAnsi="Calibri"/>
      <w:b/>
      <w:color w:val="000000"/>
      <w:sz w:val="16"/>
      <w:szCs w:val="24"/>
    </w:rPr>
  </w:style>
  <w:style w:type="paragraph" w:customStyle="1" w:styleId="169">
    <w:name w:val="AVL_Continuous_normal"/>
    <w:qFormat/>
    <w:uiPriority w:val="99"/>
    <w:pPr>
      <w:widowControl w:val="0"/>
      <w:autoSpaceDE w:val="0"/>
      <w:autoSpaceDN w:val="0"/>
      <w:adjustRightInd w:val="0"/>
    </w:pPr>
    <w:rPr>
      <w:rFonts w:ascii="Arial" w:hAnsi="Arial" w:eastAsia="宋体" w:cs="Arial"/>
      <w:color w:val="070000"/>
      <w:sz w:val="19"/>
      <w:szCs w:val="19"/>
      <w:lang w:val="en-US" w:eastAsia="zh-CN" w:bidi="ar-SA"/>
    </w:rPr>
  </w:style>
  <w:style w:type="paragraph" w:customStyle="1" w:styleId="170">
    <w:name w:val="标书正文格式"/>
    <w:basedOn w:val="2"/>
    <w:link w:val="171"/>
    <w:qFormat/>
    <w:uiPriority w:val="0"/>
    <w:pPr>
      <w:spacing w:line="360" w:lineRule="auto"/>
      <w:ind w:firstLine="200" w:firstLineChars="200"/>
    </w:pPr>
    <w:rPr>
      <w:rFonts w:hAnsi="宋体" w:eastAsiaTheme="minorEastAsia" w:cstheme="minorBidi"/>
      <w:color w:val="000000"/>
      <w:sz w:val="24"/>
      <w:szCs w:val="24"/>
    </w:rPr>
  </w:style>
  <w:style w:type="character" w:customStyle="1" w:styleId="171">
    <w:name w:val="标书正文格式 字符"/>
    <w:link w:val="170"/>
    <w:qFormat/>
    <w:locked/>
    <w:uiPriority w:val="0"/>
    <w:rPr>
      <w:rFonts w:ascii="宋体" w:hAnsi="宋体" w:eastAsiaTheme="minorEastAsia" w:cstheme="minorBidi"/>
      <w:color w:val="000000"/>
      <w:kern w:val="2"/>
      <w:sz w:val="24"/>
      <w:szCs w:val="24"/>
    </w:rPr>
  </w:style>
  <w:style w:type="paragraph" w:customStyle="1" w:styleId="172">
    <w:name w:val="标书二级标题"/>
    <w:basedOn w:val="4"/>
    <w:link w:val="173"/>
    <w:qFormat/>
    <w:uiPriority w:val="0"/>
    <w:pPr>
      <w:spacing w:before="0" w:after="0" w:line="240" w:lineRule="auto"/>
      <w:jc w:val="left"/>
    </w:pPr>
    <w:rPr>
      <w:rFonts w:ascii="宋体" w:hAnsi="宋体" w:eastAsia="黑体" w:cs="Times New Roman"/>
      <w:b w:val="0"/>
      <w:sz w:val="28"/>
      <w:szCs w:val="30"/>
    </w:rPr>
  </w:style>
  <w:style w:type="character" w:customStyle="1" w:styleId="173">
    <w:name w:val="标书二级标题 字符"/>
    <w:link w:val="172"/>
    <w:qFormat/>
    <w:locked/>
    <w:uiPriority w:val="0"/>
    <w:rPr>
      <w:rFonts w:ascii="宋体" w:hAnsi="宋体" w:eastAsia="黑体"/>
      <w:bCs/>
      <w:kern w:val="2"/>
      <w:sz w:val="28"/>
      <w:szCs w:val="30"/>
    </w:rPr>
  </w:style>
  <w:style w:type="paragraph" w:customStyle="1" w:styleId="174">
    <w:name w:val="标书表格"/>
    <w:basedOn w:val="1"/>
    <w:link w:val="175"/>
    <w:qFormat/>
    <w:uiPriority w:val="0"/>
    <w:pPr>
      <w:jc w:val="center"/>
    </w:pPr>
    <w:rPr>
      <w:b/>
    </w:rPr>
  </w:style>
  <w:style w:type="character" w:customStyle="1" w:styleId="175">
    <w:name w:val="标书表格 字符"/>
    <w:link w:val="174"/>
    <w:qFormat/>
    <w:locked/>
    <w:uiPriority w:val="0"/>
    <w:rPr>
      <w:b/>
      <w:kern w:val="2"/>
      <w:sz w:val="21"/>
    </w:rPr>
  </w:style>
  <w:style w:type="paragraph" w:customStyle="1" w:styleId="176">
    <w:name w:val="标书三级标题"/>
    <w:basedOn w:val="5"/>
    <w:next w:val="170"/>
    <w:link w:val="177"/>
    <w:qFormat/>
    <w:uiPriority w:val="0"/>
    <w:pPr>
      <w:spacing w:line="240" w:lineRule="auto"/>
      <w:ind w:firstLine="482" w:firstLineChars="200"/>
    </w:pPr>
    <w:rPr>
      <w:color w:val="000000"/>
      <w:sz w:val="24"/>
      <w:szCs w:val="24"/>
    </w:rPr>
  </w:style>
  <w:style w:type="character" w:customStyle="1" w:styleId="177">
    <w:name w:val="标书三级标题 字符"/>
    <w:link w:val="176"/>
    <w:qFormat/>
    <w:locked/>
    <w:uiPriority w:val="0"/>
    <w:rPr>
      <w:b/>
      <w:bCs/>
      <w:color w:val="000000"/>
      <w:kern w:val="2"/>
      <w:sz w:val="24"/>
      <w:szCs w:val="24"/>
    </w:rPr>
  </w:style>
  <w:style w:type="character" w:customStyle="1" w:styleId="178">
    <w:name w:val="标三级标题 字符"/>
    <w:link w:val="179"/>
    <w:qFormat/>
    <w:locked/>
    <w:uiPriority w:val="0"/>
    <w:rPr>
      <w:b/>
      <w:color w:val="000000"/>
      <w:sz w:val="24"/>
    </w:rPr>
  </w:style>
  <w:style w:type="paragraph" w:customStyle="1" w:styleId="179">
    <w:name w:val="标三级标题"/>
    <w:basedOn w:val="176"/>
    <w:link w:val="178"/>
    <w:qFormat/>
    <w:uiPriority w:val="0"/>
    <w:rPr>
      <w:bCs w:val="0"/>
      <w:kern w:val="0"/>
      <w:szCs w:val="20"/>
    </w:rPr>
  </w:style>
  <w:style w:type="character" w:customStyle="1" w:styleId="180">
    <w:name w:val="标正文 字符"/>
    <w:link w:val="181"/>
    <w:qFormat/>
    <w:locked/>
    <w:uiPriority w:val="0"/>
    <w:rPr>
      <w:rFonts w:ascii="宋体"/>
      <w:color w:val="000000"/>
      <w:sz w:val="24"/>
    </w:rPr>
  </w:style>
  <w:style w:type="paragraph" w:customStyle="1" w:styleId="181">
    <w:name w:val="标正文"/>
    <w:basedOn w:val="170"/>
    <w:link w:val="180"/>
    <w:qFormat/>
    <w:uiPriority w:val="0"/>
    <w:pPr>
      <w:ind w:firstLine="480"/>
    </w:pPr>
    <w:rPr>
      <w:rFonts w:hAnsi="Times New Roman" w:eastAsia="宋体" w:cs="Times New Roman"/>
      <w:kern w:val="0"/>
      <w:szCs w:val="20"/>
    </w:rPr>
  </w:style>
  <w:style w:type="paragraph" w:customStyle="1" w:styleId="182">
    <w:name w:val="HR正文表格"/>
    <w:basedOn w:val="1"/>
    <w:qFormat/>
    <w:uiPriority w:val="0"/>
    <w:pPr>
      <w:spacing w:beforeLines="25" w:afterLines="25" w:line="300" w:lineRule="auto"/>
    </w:pPr>
    <w:rPr>
      <w:rFonts w:asciiTheme="minorHAnsi" w:hAnsiTheme="minorHAnsi" w:eastAsiaTheme="minorEastAsia" w:cstheme="minorBidi"/>
      <w:szCs w:val="24"/>
    </w:rPr>
  </w:style>
  <w:style w:type="paragraph" w:customStyle="1" w:styleId="183">
    <w:name w:val="WPSOffice手动目录 1"/>
    <w:qFormat/>
    <w:uiPriority w:val="0"/>
    <w:rPr>
      <w:rFonts w:ascii="Times New Roman" w:hAnsi="Times New Roman" w:eastAsia="宋体" w:cs="Times New Roman"/>
      <w:lang w:val="en-US" w:eastAsia="zh-CN" w:bidi="ar-SA"/>
    </w:rPr>
  </w:style>
  <w:style w:type="character" w:customStyle="1" w:styleId="184">
    <w:name w:val="NormalCharacter"/>
    <w:qFormat/>
    <w:uiPriority w:val="0"/>
  </w:style>
  <w:style w:type="paragraph" w:customStyle="1" w:styleId="185">
    <w:name w:val="标书一级标题"/>
    <w:basedOn w:val="3"/>
    <w:qFormat/>
    <w:uiPriority w:val="0"/>
    <w:pPr>
      <w:spacing w:before="0" w:after="0" w:line="240" w:lineRule="auto"/>
      <w:ind w:left="480"/>
      <w:jc w:val="center"/>
    </w:pPr>
    <w:rPr>
      <w:rFonts w:ascii="Calibri" w:hAnsi="Calibri" w:eastAsia="黑体"/>
      <w:b w:val="0"/>
      <w:i/>
      <w:iCs/>
      <w:color w:val="000000"/>
      <w:sz w:val="30"/>
      <w:szCs w:val="24"/>
    </w:rPr>
  </w:style>
  <w:style w:type="paragraph" w:customStyle="1" w:styleId="186">
    <w:name w:val="首行缩进"/>
    <w:basedOn w:val="1"/>
    <w:qFormat/>
    <w:uiPriority w:val="0"/>
    <w:pPr>
      <w:ind w:firstLine="480" w:firstLineChars="200"/>
    </w:pPr>
    <w:rPr>
      <w:rFonts w:asciiTheme="minorHAnsi" w:hAnsiTheme="minorHAnsi" w:eastAsiaTheme="minorEastAsia" w:cstheme="minorBidi"/>
      <w:szCs w:val="22"/>
    </w:rPr>
  </w:style>
  <w:style w:type="paragraph" w:customStyle="1" w:styleId="187">
    <w:name w:val="编号行"/>
    <w:basedOn w:val="1"/>
    <w:qFormat/>
    <w:uiPriority w:val="0"/>
    <w:pPr>
      <w:adjustRightInd w:val="0"/>
      <w:spacing w:before="156" w:beforeLines="50" w:after="156" w:afterLines="50" w:line="360" w:lineRule="auto"/>
      <w:textAlignment w:val="baseline"/>
    </w:pPr>
    <w:rPr>
      <w:rFonts w:ascii="黑体" w:hAnsi="宋体" w:eastAsia="黑体" w:cstheme="minorBidi"/>
      <w:b/>
      <w:kern w:val="0"/>
      <w:sz w:val="24"/>
    </w:rPr>
  </w:style>
  <w:style w:type="paragraph" w:customStyle="1" w:styleId="188">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89">
    <w:name w:val="正文表标题"/>
    <w:next w:val="188"/>
    <w:qFormat/>
    <w:uiPriority w:val="0"/>
    <w:pPr>
      <w:numPr>
        <w:ilvl w:val="0"/>
        <w:numId w:val="9"/>
      </w:numPr>
      <w:spacing w:beforeLines="50" w:afterLines="50"/>
      <w:jc w:val="center"/>
    </w:pPr>
    <w:rPr>
      <w:rFonts w:ascii="黑体" w:hAnsi="Times New Roman" w:eastAsia="黑体" w:cs="Times New Roman"/>
      <w:sz w:val="21"/>
      <w:lang w:val="en-US" w:eastAsia="zh-CN" w:bidi="ar-SA"/>
    </w:rPr>
  </w:style>
  <w:style w:type="paragraph" w:customStyle="1" w:styleId="190">
    <w:name w:val="Table Text"/>
    <w:basedOn w:val="1"/>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Cs w:val="21"/>
    </w:rPr>
  </w:style>
  <w:style w:type="paragraph" w:customStyle="1" w:styleId="191">
    <w:name w:val="K2-A4"/>
    <w:basedOn w:val="6"/>
    <w:qFormat/>
    <w:uiPriority w:val="0"/>
    <w:rPr>
      <w:rFonts w:ascii="Times New Roman" w:hAnsi="Times New Roman"/>
    </w:rPr>
  </w:style>
  <w:style w:type="paragraph" w:customStyle="1" w:styleId="192">
    <w:name w:val="二级标题"/>
    <w:next w:val="1"/>
    <w:qFormat/>
    <w:uiPriority w:val="0"/>
    <w:pPr>
      <w:spacing w:line="360" w:lineRule="auto"/>
      <w:ind w:left="425" w:hanging="425"/>
      <w:outlineLvl w:val="4"/>
    </w:pPr>
    <w:rPr>
      <w:rFonts w:ascii="宋体" w:hAnsi="宋体" w:eastAsia="宋体" w:cs="MiSans Demibold"/>
      <w:b/>
      <w:bCs/>
      <w:kern w:val="2"/>
      <w:sz w:val="24"/>
      <w:szCs w:val="24"/>
      <w:lang w:val="en-US" w:eastAsia="zh-CN" w:bidi="ar-SA"/>
    </w:rPr>
  </w:style>
  <w:style w:type="paragraph" w:customStyle="1" w:styleId="193">
    <w:name w:val="三级标题"/>
    <w:next w:val="1"/>
    <w:qFormat/>
    <w:uiPriority w:val="0"/>
    <w:pPr>
      <w:spacing w:line="360" w:lineRule="auto"/>
      <w:ind w:left="425" w:hanging="425"/>
      <w:outlineLvl w:val="5"/>
    </w:pPr>
    <w:rPr>
      <w:rFonts w:ascii="宋体" w:hAnsi="宋体" w:eastAsia="宋体" w:cstheme="minorBidi"/>
      <w:b/>
      <w:kern w:val="2"/>
      <w:sz w:val="24"/>
      <w:szCs w:val="24"/>
      <w:lang w:val="en-US" w:eastAsia="zh-CN" w:bidi="ar-SA"/>
    </w:rPr>
  </w:style>
  <w:style w:type="paragraph" w:customStyle="1" w:styleId="194">
    <w:name w:val="FAW正文"/>
    <w:basedOn w:val="1"/>
    <w:qFormat/>
    <w:uiPriority w:val="0"/>
    <w:pPr>
      <w:spacing w:line="300" w:lineRule="auto"/>
      <w:ind w:firstLine="200" w:firstLineChars="200"/>
    </w:pPr>
    <w:rPr>
      <w:sz w:val="24"/>
      <w:szCs w:val="24"/>
    </w:rPr>
  </w:style>
  <w:style w:type="paragraph" w:customStyle="1" w:styleId="195">
    <w:name w:val="正文文本2"/>
    <w:basedOn w:val="1"/>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table" w:customStyle="1" w:styleId="196">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7">
    <w:name w:val="HR数字分点"/>
    <w:basedOn w:val="129"/>
    <w:qFormat/>
    <w:uiPriority w:val="0"/>
    <w:pPr>
      <w:numPr>
        <w:ilvl w:val="1"/>
        <w:numId w:val="10"/>
      </w:numPr>
      <w:ind w:firstLine="0" w:firstLineChars="0"/>
    </w:pPr>
    <w:rPr>
      <w:rFonts w:ascii="Times New Roman" w:hAnsi="Times New Roman"/>
    </w:rPr>
  </w:style>
  <w:style w:type="paragraph" w:customStyle="1" w:styleId="198">
    <w:name w:val="HR标题4"/>
    <w:basedOn w:val="1"/>
    <w:next w:val="129"/>
    <w:qFormat/>
    <w:uiPriority w:val="0"/>
    <w:pPr>
      <w:numPr>
        <w:ilvl w:val="3"/>
        <w:numId w:val="11"/>
      </w:numPr>
      <w:tabs>
        <w:tab w:val="left" w:pos="794"/>
      </w:tabs>
      <w:spacing w:line="360" w:lineRule="auto"/>
      <w:outlineLvl w:val="3"/>
    </w:pPr>
    <w:rPr>
      <w:sz w:val="24"/>
      <w:szCs w:val="24"/>
    </w:rPr>
  </w:style>
  <w:style w:type="paragraph" w:customStyle="1" w:styleId="199">
    <w:name w:val="HR标题3"/>
    <w:basedOn w:val="1"/>
    <w:next w:val="129"/>
    <w:qFormat/>
    <w:uiPriority w:val="0"/>
    <w:pPr>
      <w:numPr>
        <w:ilvl w:val="2"/>
        <w:numId w:val="11"/>
      </w:numPr>
      <w:tabs>
        <w:tab w:val="left" w:pos="984"/>
      </w:tabs>
      <w:spacing w:line="360" w:lineRule="auto"/>
      <w:outlineLvl w:val="2"/>
    </w:pPr>
    <w:rPr>
      <w:sz w:val="24"/>
      <w:szCs w:val="24"/>
    </w:rPr>
  </w:style>
  <w:style w:type="paragraph" w:customStyle="1" w:styleId="200">
    <w:name w:val="_Style 153"/>
    <w:basedOn w:val="1"/>
    <w:next w:val="93"/>
    <w:link w:val="201"/>
    <w:qFormat/>
    <w:uiPriority w:val="34"/>
    <w:pPr>
      <w:spacing w:line="340" w:lineRule="atLeast"/>
      <w:ind w:firstLine="420" w:firstLineChars="200"/>
    </w:pPr>
  </w:style>
  <w:style w:type="character" w:customStyle="1" w:styleId="201">
    <w:name w:val="列出段落 Char"/>
    <w:link w:val="200"/>
    <w:qFormat/>
    <w:locked/>
    <w:uiPriority w:val="34"/>
    <w:rPr>
      <w:kern w:val="2"/>
      <w:sz w:val="21"/>
    </w:rPr>
  </w:style>
  <w:style w:type="paragraph" w:customStyle="1" w:styleId="202">
    <w:name w:val="FAW标题2"/>
    <w:basedOn w:val="1"/>
    <w:next w:val="194"/>
    <w:qFormat/>
    <w:uiPriority w:val="0"/>
    <w:pPr>
      <w:spacing w:line="360" w:lineRule="auto"/>
      <w:outlineLvl w:val="1"/>
    </w:pPr>
    <w:rPr>
      <w:rFonts w:ascii="Calibri" w:hAnsi="Calibri" w:eastAsia="Cambria Math" w:cs="Calibri"/>
      <w:sz w:val="24"/>
      <w:szCs w:val="24"/>
    </w:rPr>
  </w:style>
  <w:style w:type="paragraph" w:customStyle="1" w:styleId="203">
    <w:name w:val="p15"/>
    <w:basedOn w:val="1"/>
    <w:qFormat/>
    <w:uiPriority w:val="0"/>
    <w:pPr>
      <w:widowControl/>
      <w:spacing w:line="300" w:lineRule="auto"/>
      <w:ind w:firstLine="420"/>
    </w:pPr>
    <w:rPr>
      <w:rFonts w:ascii="Calibri" w:hAnsi="Calibri" w:eastAsia="楷体_GB2312" w:cs="Calibri"/>
      <w:kern w:val="0"/>
      <w:sz w:val="24"/>
      <w:szCs w:val="24"/>
    </w:rPr>
  </w:style>
  <w:style w:type="paragraph" w:customStyle="1" w:styleId="204">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5">
    <w:name w:val="标题 7 字符"/>
    <w:basedOn w:val="47"/>
    <w:link w:val="9"/>
    <w:semiHidden/>
    <w:qFormat/>
    <w:uiPriority w:val="9"/>
    <w:rPr>
      <w:rFonts w:asciiTheme="minorHAnsi" w:hAnsiTheme="minorHAnsi" w:eastAsiaTheme="minorEastAsia" w:cstheme="minorBidi"/>
      <w:b/>
      <w:bCs/>
      <w:kern w:val="2"/>
      <w:sz w:val="24"/>
      <w:szCs w:val="24"/>
    </w:rPr>
  </w:style>
  <w:style w:type="character" w:customStyle="1" w:styleId="206">
    <w:name w:val="标题 8 字符"/>
    <w:basedOn w:val="47"/>
    <w:link w:val="10"/>
    <w:semiHidden/>
    <w:qFormat/>
    <w:uiPriority w:val="9"/>
    <w:rPr>
      <w:rFonts w:asciiTheme="majorHAnsi" w:hAnsiTheme="majorHAnsi" w:eastAsiaTheme="majorEastAsia" w:cstheme="majorBidi"/>
      <w:kern w:val="2"/>
      <w:sz w:val="24"/>
      <w:szCs w:val="24"/>
    </w:rPr>
  </w:style>
  <w:style w:type="character" w:customStyle="1" w:styleId="207">
    <w:name w:val="标题 9 字符"/>
    <w:basedOn w:val="47"/>
    <w:link w:val="11"/>
    <w:semiHidden/>
    <w:qFormat/>
    <w:uiPriority w:val="9"/>
    <w:rPr>
      <w:rFonts w:asciiTheme="majorHAnsi" w:hAnsiTheme="majorHAnsi" w:eastAsiaTheme="majorEastAsia" w:cstheme="majorBidi"/>
      <w:kern w:val="2"/>
      <w:sz w:val="21"/>
      <w:szCs w:val="21"/>
    </w:rPr>
  </w:style>
  <w:style w:type="character" w:customStyle="1" w:styleId="208">
    <w:name w:val="正文首行缩进 2 字符"/>
    <w:basedOn w:val="66"/>
    <w:link w:val="44"/>
    <w:qFormat/>
    <w:uiPriority w:val="99"/>
    <w:rPr>
      <w:rFonts w:ascii="Calibri" w:hAnsi="Calibri"/>
      <w:kern w:val="2"/>
      <w:sz w:val="21"/>
      <w:szCs w:val="22"/>
    </w:rPr>
  </w:style>
  <w:style w:type="table" w:customStyle="1" w:styleId="209">
    <w:name w:val="Table Normal1"/>
    <w:semiHidden/>
    <w:unhideWhenUsed/>
    <w:qFormat/>
    <w:uiPriority w:val="0"/>
    <w:tblPr>
      <w:tblCellMar>
        <w:top w:w="0" w:type="dxa"/>
        <w:left w:w="0" w:type="dxa"/>
        <w:bottom w:w="0" w:type="dxa"/>
        <w:right w:w="0" w:type="dxa"/>
      </w:tblCellMar>
    </w:tblPr>
  </w:style>
  <w:style w:type="character" w:customStyle="1" w:styleId="210">
    <w:name w:val="ic-richtext-list-h"/>
    <w:basedOn w:val="47"/>
    <w:qFormat/>
    <w:uiPriority w:val="0"/>
  </w:style>
  <w:style w:type="paragraph" w:customStyle="1" w:styleId="211">
    <w:name w:val="LH-序号4"/>
    <w:basedOn w:val="20"/>
    <w:qFormat/>
    <w:uiPriority w:val="0"/>
    <w:pPr>
      <w:numPr>
        <w:ilvl w:val="0"/>
        <w:numId w:val="12"/>
      </w:numPr>
      <w:tabs>
        <w:tab w:val="left" w:pos="0"/>
        <w:tab w:val="left" w:pos="360"/>
        <w:tab w:val="left" w:pos="1216"/>
      </w:tabs>
      <w:adjustRightInd w:val="0"/>
      <w:snapToGrid w:val="0"/>
      <w:ind w:left="0" w:firstLine="0"/>
    </w:pPr>
    <w:rPr>
      <w:rFonts w:ascii="Times New Roman" w:eastAsia="宋体"/>
      <w:color w:val="000000"/>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4.png"/><Relationship Id="rId32" Type="http://schemas.openxmlformats.org/officeDocument/2006/relationships/image" Target="media/image13.png"/><Relationship Id="rId31" Type="http://schemas.openxmlformats.org/officeDocument/2006/relationships/image" Target="media/image12.png"/><Relationship Id="rId30" Type="http://schemas.openxmlformats.org/officeDocument/2006/relationships/image" Target="media/image11.pn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pn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204"/>
    <customShpInfo spid="_x0000_s2203"/>
    <customShpInfo spid="_x0000_s2202"/>
    <customShpInfo spid="_x0000_s2201"/>
    <customShpInfo spid="_x0000_s2200"/>
    <customShpInfo spid="_x0000_s2199"/>
    <customShpInfo spid="_x0000_s2198"/>
    <customShpInfo spid="_x0000_s2197"/>
    <customShpInfo spid="_x0000_s2196"/>
    <customShpInfo spid="_x0000_s2195"/>
    <customShpInfo spid="_x0000_s2194"/>
    <customShpInfo spid="_x0000_s2193"/>
    <customShpInfo spid="_x0000_s2192"/>
    <customShpInfo spid="_x0000_s2191"/>
    <customShpInfo spid="_x0000_s2190"/>
    <customShpInfo spid="_x0000_s2189"/>
    <customShpInfo spid="_x0000_s2188"/>
    <customShpInfo spid="_x0000_s2187"/>
    <customShpInfo spid="_x0000_s2186"/>
    <customShpInfo spid="_x0000_s2185"/>
    <customShpInfo spid="_x0000_s2184"/>
    <customShpInfo spid="_x0000_s2183"/>
    <customShpInfo spid="_x0000_s2182"/>
    <customShpInfo spid="_x0000_s2181"/>
    <customShpInfo spid="_x0000_s2180"/>
    <customShpInfo spid="_x0000_s2179"/>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Info spid="_x0000_s2049"/>
    <customShpInfo spid="_x0000_s2230"/>
    <customShpInfo spid="_x0000_s2229"/>
    <customShpInfo spid="_x0000_s2228"/>
    <customShpInfo spid="_x0000_s2227"/>
    <customShpInfo spid="_x0000_s2226"/>
    <customShpInfo spid="_x0000_s2225"/>
    <customShpInfo spid="_x0000_s2224"/>
    <customShpInfo spid="_x0000_s2223"/>
    <customShpInfo spid="_x0000_s2222"/>
    <customShpInfo spid="_x0000_s2221"/>
    <customShpInfo spid="_x0000_s2220"/>
    <customShpInfo spid="_x0000_s2219"/>
    <customShpInfo spid="_x0000_s2218"/>
    <customShpInfo spid="_x0000_s2217"/>
    <customShpInfo spid="_x0000_s2216"/>
    <customShpInfo spid="_x0000_s2215"/>
    <customShpInfo spid="_x0000_s2214"/>
    <customShpInfo spid="_x0000_s2213"/>
    <customShpInfo spid="_x0000_s2212"/>
    <customShpInfo spid="_x0000_s2211"/>
    <customShpInfo spid="_x0000_s2210"/>
    <customShpInfo spid="_x0000_s2209"/>
    <customShpInfo spid="_x0000_s2208"/>
    <customShpInfo spid="_x0000_s2207"/>
    <customShpInfo spid="_x0000_s2206"/>
    <customShpInfo spid="_x0000_s2205"/>
    <customShpInfo spid="_x0000_s2100"/>
    <customShpInfo spid="_x0000_s2099"/>
    <customShpInfo spid="_x0000_s2098"/>
    <customShpInfo spid="_x0000_s2097"/>
    <customShpInfo spid="_x0000_s2096"/>
    <customShpInfo spid="_x0000_s2095"/>
    <customShpInfo spid="_x0000_s2094"/>
    <customShpInfo spid="_x0000_s2093"/>
    <customShpInfo spid="_x0000_s2092"/>
    <customShpInfo spid="_x0000_s2091"/>
    <customShpInfo spid="_x0000_s2090"/>
    <customShpInfo spid="_x0000_s2089"/>
    <customShpInfo spid="_x0000_s2088"/>
    <customShpInfo spid="_x0000_s2087"/>
    <customShpInfo spid="_x0000_s2086"/>
    <customShpInfo spid="_x0000_s2085"/>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1026" textRotate="1"/>
    <customShpInfo spid="_x0000_s2256"/>
    <customShpInfo spid="_x0000_s2255"/>
    <customShpInfo spid="_x0000_s2254"/>
    <customShpInfo spid="_x0000_s2253"/>
    <customShpInfo spid="_x0000_s2252"/>
    <customShpInfo spid="_x0000_s2251"/>
    <customShpInfo spid="_x0000_s2250"/>
    <customShpInfo spid="_x0000_s2249"/>
    <customShpInfo spid="_x0000_s2248"/>
    <customShpInfo spid="_x0000_s2247"/>
    <customShpInfo spid="_x0000_s2246"/>
    <customShpInfo spid="_x0000_s2245"/>
    <customShpInfo spid="_x0000_s2244"/>
    <customShpInfo spid="_x0000_s2243"/>
    <customShpInfo spid="_x0000_s2242"/>
    <customShpInfo spid="_x0000_s2241"/>
    <customShpInfo spid="_x0000_s2240"/>
    <customShpInfo spid="_x0000_s2239"/>
    <customShpInfo spid="_x0000_s2238"/>
    <customShpInfo spid="_x0000_s2237"/>
    <customShpInfo spid="_x0000_s2236"/>
    <customShpInfo spid="_x0000_s2235"/>
    <customShpInfo spid="_x0000_s2234"/>
    <customShpInfo spid="_x0000_s2233"/>
    <customShpInfo spid="_x0000_s2232"/>
    <customShpInfo spid="_x0000_s2231"/>
    <customShpInfo spid="_x0000_s2126"/>
    <customShpInfo spid="_x0000_s2125"/>
    <customShpInfo spid="_x0000_s2124"/>
    <customShpInfo spid="_x0000_s2123"/>
    <customShpInfo spid="_x0000_s2122"/>
    <customShpInfo spid="_x0000_s2121"/>
    <customShpInfo spid="_x0000_s2120"/>
    <customShpInfo spid="_x0000_s2119"/>
    <customShpInfo spid="_x0000_s2118"/>
    <customShpInfo spid="_x0000_s2117"/>
    <customShpInfo spid="_x0000_s2116"/>
    <customShpInfo spid="_x0000_s2115"/>
    <customShpInfo spid="_x0000_s2114"/>
    <customShpInfo spid="_x0000_s2113"/>
    <customShpInfo spid="_x0000_s2112"/>
    <customShpInfo spid="_x0000_s2111"/>
    <customShpInfo spid="_x0000_s2110"/>
    <customShpInfo spid="_x0000_s2109"/>
    <customShpInfo spid="_x0000_s2108"/>
    <customShpInfo spid="_x0000_s2107"/>
    <customShpInfo spid="_x0000_s2106"/>
    <customShpInfo spid="_x0000_s2105"/>
    <customShpInfo spid="_x0000_s2104"/>
    <customShpInfo spid="_x0000_s2103"/>
    <customShpInfo spid="_x0000_s2102"/>
    <customShpInfo spid="_x0000_s2101"/>
    <customShpInfo spid="_x0000_s2282"/>
    <customShpInfo spid="_x0000_s2281"/>
    <customShpInfo spid="_x0000_s2280"/>
    <customShpInfo spid="_x0000_s2279"/>
    <customShpInfo spid="_x0000_s2278"/>
    <customShpInfo spid="_x0000_s2277"/>
    <customShpInfo spid="_x0000_s2276"/>
    <customShpInfo spid="_x0000_s2275"/>
    <customShpInfo spid="_x0000_s2274"/>
    <customShpInfo spid="_x0000_s2273"/>
    <customShpInfo spid="_x0000_s2272"/>
    <customShpInfo spid="_x0000_s2271"/>
    <customShpInfo spid="_x0000_s2270"/>
    <customShpInfo spid="_x0000_s2269"/>
    <customShpInfo spid="_x0000_s2268"/>
    <customShpInfo spid="_x0000_s2267"/>
    <customShpInfo spid="_x0000_s2266"/>
    <customShpInfo spid="_x0000_s2265"/>
    <customShpInfo spid="_x0000_s2264"/>
    <customShpInfo spid="_x0000_s2263"/>
    <customShpInfo spid="_x0000_s2262"/>
    <customShpInfo spid="_x0000_s2261"/>
    <customShpInfo spid="_x0000_s2260"/>
    <customShpInfo spid="_x0000_s2259"/>
    <customShpInfo spid="_x0000_s2258"/>
    <customShpInfo spid="_x0000_s2257"/>
    <customShpInfo spid="_x0000_s2152"/>
    <customShpInfo spid="_x0000_s2151"/>
    <customShpInfo spid="_x0000_s2150"/>
    <customShpInfo spid="_x0000_s2149"/>
    <customShpInfo spid="_x0000_s2148"/>
    <customShpInfo spid="_x0000_s2147"/>
    <customShpInfo spid="_x0000_s2146"/>
    <customShpInfo spid="_x0000_s2145"/>
    <customShpInfo spid="_x0000_s2144"/>
    <customShpInfo spid="_x0000_s2143"/>
    <customShpInfo spid="_x0000_s2142"/>
    <customShpInfo spid="_x0000_s2141"/>
    <customShpInfo spid="_x0000_s2140"/>
    <customShpInfo spid="_x0000_s2139"/>
    <customShpInfo spid="_x0000_s2138"/>
    <customShpInfo spid="_x0000_s2137"/>
    <customShpInfo spid="_x0000_s2136"/>
    <customShpInfo spid="_x0000_s2135"/>
    <customShpInfo spid="_x0000_s2134"/>
    <customShpInfo spid="_x0000_s2133"/>
    <customShpInfo spid="_x0000_s2132"/>
    <customShpInfo spid="_x0000_s2131"/>
    <customShpInfo spid="_x0000_s2130"/>
    <customShpInfo spid="_x0000_s2129"/>
    <customShpInfo spid="_x0000_s2128"/>
    <customShpInfo spid="_x0000_s2127"/>
    <customShpInfo spid="_x0000_s2308"/>
    <customShpInfo spid="_x0000_s2307"/>
    <customShpInfo spid="_x0000_s2306"/>
    <customShpInfo spid="_x0000_s2305"/>
    <customShpInfo spid="_x0000_s2304"/>
    <customShpInfo spid="_x0000_s2303"/>
    <customShpInfo spid="_x0000_s2302"/>
    <customShpInfo spid="_x0000_s2301"/>
    <customShpInfo spid="_x0000_s2300"/>
    <customShpInfo spid="_x0000_s2299"/>
    <customShpInfo spid="_x0000_s2298"/>
    <customShpInfo spid="_x0000_s2297"/>
    <customShpInfo spid="_x0000_s2296"/>
    <customShpInfo spid="_x0000_s2295"/>
    <customShpInfo spid="_x0000_s2294"/>
    <customShpInfo spid="_x0000_s2293"/>
    <customShpInfo spid="_x0000_s2292"/>
    <customShpInfo spid="_x0000_s2291"/>
    <customShpInfo spid="_x0000_s2290"/>
    <customShpInfo spid="_x0000_s2289"/>
    <customShpInfo spid="_x0000_s2288"/>
    <customShpInfo spid="_x0000_s2287"/>
    <customShpInfo spid="_x0000_s2286"/>
    <customShpInfo spid="_x0000_s2285"/>
    <customShpInfo spid="_x0000_s2284"/>
    <customShpInfo spid="_x0000_s2283"/>
    <customShpInfo spid="_x0000_s2178"/>
    <customShpInfo spid="_x0000_s2177"/>
    <customShpInfo spid="_x0000_s2176"/>
    <customShpInfo spid="_x0000_s2175"/>
    <customShpInfo spid="_x0000_s2174"/>
    <customShpInfo spid="_x0000_s2173"/>
    <customShpInfo spid="_x0000_s2172"/>
    <customShpInfo spid="_x0000_s2171"/>
    <customShpInfo spid="_x0000_s2170"/>
    <customShpInfo spid="_x0000_s2169"/>
    <customShpInfo spid="_x0000_s2168"/>
    <customShpInfo spid="_x0000_s2167"/>
    <customShpInfo spid="_x0000_s2166"/>
    <customShpInfo spid="_x0000_s2165"/>
    <customShpInfo spid="_x0000_s2164"/>
    <customShpInfo spid="_x0000_s2163"/>
    <customShpInfo spid="_x0000_s2162"/>
    <customShpInfo spid="_x0000_s2161"/>
    <customShpInfo spid="_x0000_s2160"/>
    <customShpInfo spid="_x0000_s2159"/>
    <customShpInfo spid="_x0000_s2158"/>
    <customShpInfo spid="_x0000_s2157"/>
    <customShpInfo spid="_x0000_s2156"/>
    <customShpInfo spid="_x0000_s2155"/>
    <customShpInfo spid="_x0000_s2154"/>
    <customShpInfo spid="_x0000_s21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Hewlett-Packard Company</Company>
  <Pages>44</Pages>
  <Words>59</Words>
  <Characters>63</Characters>
  <Lines>167</Lines>
  <Paragraphs>47</Paragraphs>
  <TotalTime>1038</TotalTime>
  <ScaleCrop>false</ScaleCrop>
  <LinksUpToDate>false</LinksUpToDate>
  <CharactersWithSpaces>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2026-07-14T15:02:00Z</dcterms:created>
  <dc:creator>微软用户</dc:creator>
  <cp:lastModifiedBy>宁蕾</cp:lastModifiedBy>
  <cp:lastPrinted>2020-06-28T18:28:00Z</cp:lastPrinted>
  <dcterms:modified xsi:type="dcterms:W3CDTF">2026-11-06T05:55:56Z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F60C98FF031048A1B70571F031A2A468_13</vt:lpwstr>
  </property>
  <property fmtid="{D5CDD505-2E9C-101B-9397-08002B2CF9AE}" pid="4" name="KSOTemplateDocerSaveRecord">
    <vt:lpwstr>eyJoZGlkIjoiZDYwZjM1NGJmNTRkNGViNDg5MTM1NWZkZmExYzc1NzMiLCJ1c2VySWQiOiIxNTY4NjMyNjk1In0=</vt:lpwstr>
  </property>
</Properties>
</file>