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D0E4F">
      <w:pPr>
        <w:jc w:val="center"/>
        <w:rPr>
          <w:rFonts w:hint="eastAsia"/>
          <w:sz w:val="52"/>
          <w:szCs w:val="56"/>
        </w:rPr>
      </w:pPr>
    </w:p>
    <w:p w14:paraId="41524186">
      <w:pPr>
        <w:jc w:val="center"/>
        <w:outlineLvl w:val="9"/>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eastAsia="zh-CN"/>
        </w:rPr>
        <w:t>济南卡车制造公司党家庄厂区新增空调技改项目</w:t>
      </w:r>
    </w:p>
    <w:p w14:paraId="0BA8865A">
      <w:pPr>
        <w:jc w:val="center"/>
        <w:rPr>
          <w:rFonts w:hint="eastAsia" w:ascii="微软雅黑" w:hAnsi="微软雅黑" w:eastAsia="微软雅黑" w:cs="微软雅黑"/>
          <w:sz w:val="52"/>
          <w:szCs w:val="52"/>
        </w:rPr>
      </w:pPr>
    </w:p>
    <w:p w14:paraId="5B36E7E9">
      <w:pPr>
        <w:jc w:val="center"/>
        <w:rPr>
          <w:rFonts w:hint="eastAsia" w:ascii="微软雅黑" w:hAnsi="微软雅黑" w:eastAsia="微软雅黑" w:cs="微软雅黑"/>
          <w:sz w:val="52"/>
          <w:szCs w:val="52"/>
        </w:rPr>
      </w:pPr>
    </w:p>
    <w:p w14:paraId="646BBED8">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bookmarkStart w:id="495" w:name="_GoBack"/>
      <w:bookmarkEnd w:id="495"/>
    </w:p>
    <w:p w14:paraId="14853F36">
      <w:pPr>
        <w:jc w:val="center"/>
        <w:rPr>
          <w:rFonts w:hint="eastAsia" w:ascii="微软雅黑" w:hAnsi="微软雅黑" w:eastAsia="微软雅黑" w:cs="微软雅黑"/>
          <w:sz w:val="52"/>
          <w:szCs w:val="52"/>
        </w:rPr>
      </w:pPr>
    </w:p>
    <w:p w14:paraId="56D6ACD1">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04B0C298">
      <w:pPr>
        <w:jc w:val="center"/>
        <w:rPr>
          <w:rFonts w:hint="eastAsia" w:ascii="微软雅黑" w:hAnsi="微软雅黑" w:eastAsia="微软雅黑" w:cs="微软雅黑"/>
          <w:sz w:val="52"/>
          <w:szCs w:val="52"/>
        </w:rPr>
      </w:pPr>
    </w:p>
    <w:p w14:paraId="0C25ED94">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6180EA0">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03F5CB06">
      <w:pPr>
        <w:spacing w:line="860" w:lineRule="exact"/>
        <w:rPr>
          <w:rFonts w:hint="eastAsia" w:ascii="华文仿宋" w:hAnsi="华文仿宋" w:eastAsia="华文仿宋"/>
          <w:sz w:val="32"/>
          <w:szCs w:val="28"/>
        </w:rPr>
      </w:pPr>
    </w:p>
    <w:p w14:paraId="077A4FD1">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7A54C5F6">
      <w:pPr>
        <w:pStyle w:val="20"/>
        <w:rPr>
          <w:b/>
          <w:bCs/>
        </w:rPr>
      </w:pPr>
    </w:p>
    <w:p w14:paraId="213B61AF">
      <w:pPr>
        <w:jc w:val="center"/>
        <w:outlineLvl w:val="9"/>
        <w:rPr>
          <w:rFonts w:hint="eastAsia" w:eastAsiaTheme="minorEastAsia"/>
          <w:sz w:val="32"/>
          <w:szCs w:val="36"/>
          <w:lang w:eastAsia="zh-CN"/>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人：中国重汽集团</w:t>
      </w:r>
      <w:r>
        <w:rPr>
          <w:rFonts w:hint="eastAsia"/>
          <w:sz w:val="32"/>
          <w:szCs w:val="36"/>
          <w:lang w:val="en-US" w:eastAsia="zh-CN"/>
        </w:rPr>
        <w:t>济南卡车股份有限公司</w:t>
      </w:r>
    </w:p>
    <w:p w14:paraId="7E1F3F07">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11</w:t>
      </w:r>
      <w:r>
        <w:rPr>
          <w:rFonts w:hint="eastAsia" w:ascii="Calibri" w:hAnsi="Calibri" w:eastAsia="宋体" w:cs="Times New Roman"/>
          <w:color w:val="000000"/>
          <w:sz w:val="28"/>
          <w:szCs w:val="28"/>
        </w:rPr>
        <w:t>月</w:t>
      </w:r>
    </w:p>
    <w:p w14:paraId="0FC1E230">
      <w:pPr>
        <w:keepNext/>
        <w:keepLines/>
        <w:jc w:val="center"/>
        <w:rPr>
          <w:rFonts w:ascii="Calibri" w:hAnsi="Calibri" w:eastAsia="宋体" w:cs="Times New Roman"/>
          <w:b/>
          <w:bCs/>
          <w:kern w:val="44"/>
          <w:sz w:val="36"/>
          <w:szCs w:val="44"/>
        </w:rPr>
        <w:sectPr>
          <w:footerReference r:id="rId3" w:type="first"/>
          <w:pgSz w:w="11906" w:h="16838"/>
          <w:pgMar w:top="1588" w:right="1418" w:bottom="1134" w:left="1418" w:header="851" w:footer="992" w:gutter="0"/>
          <w:pgNumType w:fmt="decimal" w:start="1"/>
          <w:cols w:space="720" w:num="1"/>
          <w:titlePg/>
          <w:docGrid w:type="lines" w:linePitch="312" w:charSpace="0"/>
        </w:sectPr>
      </w:pPr>
    </w:p>
    <w:sdt>
      <w:sdtPr>
        <w:rPr>
          <w:rFonts w:ascii="宋体" w:hAnsi="宋体" w:eastAsia="宋体" w:cstheme="minorBidi"/>
          <w:kern w:val="2"/>
          <w:sz w:val="21"/>
          <w:szCs w:val="22"/>
          <w:lang w:val="en-US" w:eastAsia="zh-CN" w:bidi="ar-SA"/>
        </w:rPr>
        <w:id w:val="147471290"/>
        <w15:color w:val="DBDBDB"/>
        <w:docPartObj>
          <w:docPartGallery w:val="Table of Contents"/>
          <w:docPartUnique/>
        </w:docPartObj>
      </w:sdtPr>
      <w:sdtEndPr>
        <w:rPr>
          <w:rFonts w:asciiTheme="minorHAnsi" w:hAnsiTheme="minorHAnsi" w:eastAsiaTheme="minorEastAsia" w:cstheme="minorBidi"/>
          <w:kern w:val="2"/>
          <w:sz w:val="21"/>
          <w:szCs w:val="22"/>
          <w:lang w:val="en-US" w:eastAsia="zh-CN" w:bidi="ar-SA"/>
        </w:rPr>
      </w:sdtEndPr>
      <w:sdtContent>
        <w:p w14:paraId="08A814C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409BEAC">
          <w:pPr>
            <w:pStyle w:val="27"/>
            <w:tabs>
              <w:tab w:val="right" w:leader="dot" w:pos="9071"/>
            </w:tabs>
            <w:rPr>
              <w:b/>
              <w:caps/>
              <w:smallCaps w:val="0"/>
              <w:color w:val="000000" w:themeColor="text1"/>
              <w:sz w:val="21"/>
              <w14:textFill>
                <w14:solidFill>
                  <w14:schemeClr w14:val="tx1"/>
                </w14:solidFill>
              </w14:textFill>
            </w:rPr>
          </w:pPr>
          <w:r>
            <w:fldChar w:fldCharType="begin"/>
          </w:r>
          <w:r>
            <w:instrText xml:space="preserve">TOC \o "1-3" \h \u </w:instrText>
          </w:r>
          <w:r>
            <w:fldChar w:fldCharType="separate"/>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_Toc14935 </w:instrText>
          </w:r>
          <w:r>
            <w:rPr>
              <w:b/>
              <w:caps/>
              <w:smallCaps w:val="0"/>
              <w:color w:val="000000" w:themeColor="text1"/>
              <w:sz w:val="21"/>
              <w14:textFill>
                <w14:solidFill>
                  <w14:schemeClr w14:val="tx1"/>
                </w14:solidFill>
              </w14:textFill>
            </w:rPr>
            <w:fldChar w:fldCharType="separate"/>
          </w:r>
          <w:r>
            <w:rPr>
              <w:rFonts w:hint="eastAsia"/>
              <w:b/>
              <w:caps/>
              <w:smallCaps w:val="0"/>
              <w:color w:val="000000" w:themeColor="text1"/>
              <w:sz w:val="21"/>
              <w14:textFill>
                <w14:solidFill>
                  <w14:schemeClr w14:val="tx1"/>
                </w14:solidFill>
              </w14:textFill>
            </w:rPr>
            <w:t>第一部分 投标须知前附表</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_Toc14935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4</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38CFE427">
          <w:pPr>
            <w:pStyle w:val="27"/>
            <w:tabs>
              <w:tab w:val="right" w:leader="dot" w:pos="9071"/>
            </w:tabs>
            <w:rPr>
              <w:b/>
              <w:caps/>
              <w:smallCaps w:val="0"/>
              <w:color w:val="000000" w:themeColor="text1"/>
              <w:sz w:val="21"/>
              <w14:textFill>
                <w14:solidFill>
                  <w14:schemeClr w14:val="tx1"/>
                </w14:solidFill>
              </w14:textFill>
            </w:rPr>
          </w:pP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_Toc10490 </w:instrText>
          </w:r>
          <w:r>
            <w:rPr>
              <w:b/>
              <w:caps/>
              <w:smallCaps w:val="0"/>
              <w:color w:val="000000" w:themeColor="text1"/>
              <w:sz w:val="21"/>
              <w14:textFill>
                <w14:solidFill>
                  <w14:schemeClr w14:val="tx1"/>
                </w14:solidFill>
              </w14:textFill>
            </w:rPr>
            <w:fldChar w:fldCharType="separate"/>
          </w:r>
          <w:r>
            <w:rPr>
              <w:rFonts w:hint="eastAsia"/>
              <w:b/>
              <w:caps/>
              <w:smallCaps w:val="0"/>
              <w:color w:val="000000" w:themeColor="text1"/>
              <w:sz w:val="21"/>
              <w14:textFill>
                <w14:solidFill>
                  <w14:schemeClr w14:val="tx1"/>
                </w14:solidFill>
              </w14:textFill>
            </w:rPr>
            <w:t>第二部分 投标须知</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_Toc10490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8</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77395B82">
          <w:pPr>
            <w:pStyle w:val="27"/>
            <w:tabs>
              <w:tab w:val="right" w:leader="dot" w:pos="9071"/>
            </w:tabs>
            <w:rPr>
              <w:b/>
              <w:caps/>
              <w:smallCaps w:val="0"/>
              <w:color w:val="000000" w:themeColor="text1"/>
              <w:sz w:val="21"/>
              <w14:textFill>
                <w14:solidFill>
                  <w14:schemeClr w14:val="tx1"/>
                </w14:solidFill>
              </w14:textFill>
            </w:rPr>
          </w:pP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_Toc30905 </w:instrText>
          </w:r>
          <w:r>
            <w:rPr>
              <w:b/>
              <w:caps/>
              <w:smallCaps w:val="0"/>
              <w:color w:val="000000" w:themeColor="text1"/>
              <w:sz w:val="21"/>
              <w14:textFill>
                <w14:solidFill>
                  <w14:schemeClr w14:val="tx1"/>
                </w14:solidFill>
              </w14:textFill>
            </w:rPr>
            <w:fldChar w:fldCharType="separate"/>
          </w:r>
          <w:r>
            <w:rPr>
              <w:rFonts w:hint="eastAsia"/>
              <w:b/>
              <w:caps/>
              <w:smallCaps w:val="0"/>
              <w:color w:val="000000" w:themeColor="text1"/>
              <w:sz w:val="21"/>
              <w14:textFill>
                <w14:solidFill>
                  <w14:schemeClr w14:val="tx1"/>
                </w14:solidFill>
              </w14:textFill>
            </w:rPr>
            <w:t>第三部分 投标文件编制</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_Toc30905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15</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4F7AE630">
          <w:pPr>
            <w:pStyle w:val="27"/>
            <w:tabs>
              <w:tab w:val="right" w:leader="dot" w:pos="9071"/>
            </w:tabs>
            <w:rPr>
              <w:b/>
              <w:caps/>
              <w:smallCaps w:val="0"/>
              <w:color w:val="000000" w:themeColor="text1"/>
              <w:sz w:val="21"/>
              <w14:textFill>
                <w14:solidFill>
                  <w14:schemeClr w14:val="tx1"/>
                </w14:solidFill>
              </w14:textFill>
            </w:rPr>
          </w:pP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_Toc15413 </w:instrText>
          </w:r>
          <w:r>
            <w:rPr>
              <w:b/>
              <w:caps/>
              <w:smallCaps w:val="0"/>
              <w:color w:val="000000" w:themeColor="text1"/>
              <w:sz w:val="21"/>
              <w14:textFill>
                <w14:solidFill>
                  <w14:schemeClr w14:val="tx1"/>
                </w14:solidFill>
              </w14:textFill>
            </w:rPr>
            <w:fldChar w:fldCharType="separate"/>
          </w:r>
          <w:r>
            <w:rPr>
              <w:rFonts w:hint="eastAsia" w:eastAsia="宋体" w:cs="Times New Roman"/>
              <w:b/>
              <w:caps/>
              <w:smallCaps w:val="0"/>
              <w:color w:val="000000" w:themeColor="text1"/>
              <w:sz w:val="21"/>
              <w14:textFill>
                <w14:solidFill>
                  <w14:schemeClr w14:val="tx1"/>
                </w14:solidFill>
              </w14:textFill>
            </w:rPr>
            <w:t>第四部分 技术标书</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_Toc15413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18</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0B1FEF54">
          <w:pPr>
            <w:pStyle w:val="27"/>
            <w:tabs>
              <w:tab w:val="right" w:leader="dot" w:pos="9071"/>
            </w:tabs>
            <w:rPr>
              <w:b/>
              <w:caps/>
              <w:smallCaps w:val="0"/>
              <w:color w:val="000000" w:themeColor="text1"/>
              <w:sz w:val="21"/>
              <w14:textFill>
                <w14:solidFill>
                  <w14:schemeClr w14:val="tx1"/>
                </w14:solidFill>
              </w14:textFill>
            </w:rPr>
          </w:pP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_Toc1370 </w:instrText>
          </w:r>
          <w:r>
            <w:rPr>
              <w:b/>
              <w:caps/>
              <w:smallCaps w:val="0"/>
              <w:color w:val="000000" w:themeColor="text1"/>
              <w:sz w:val="21"/>
              <w14:textFill>
                <w14:solidFill>
                  <w14:schemeClr w14:val="tx1"/>
                </w14:solidFill>
              </w14:textFill>
            </w:rPr>
            <w:fldChar w:fldCharType="separate"/>
          </w:r>
          <w:r>
            <w:rPr>
              <w:rFonts w:hint="eastAsia" w:ascii="Calibri" w:hAnsi="Calibri" w:eastAsia="宋体" w:cs="Times New Roman"/>
              <w:b/>
              <w:bCs/>
              <w:i w:val="0"/>
              <w:iCs w:val="0"/>
              <w:caps/>
              <w:smallCaps w:val="0"/>
              <w:color w:val="000000" w:themeColor="text1"/>
              <w:kern w:val="44"/>
              <w:sz w:val="21"/>
              <w:szCs w:val="44"/>
              <w:lang w:val="en-US" w:eastAsia="zh-CN" w:bidi="ar-SA"/>
              <w14:textFill>
                <w14:solidFill>
                  <w14:schemeClr w14:val="tx1"/>
                </w14:solidFill>
              </w14:textFill>
            </w:rPr>
            <w:t>第五部分 设备采购合同</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_Toc1370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41</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3DA0FEE1">
          <w:pPr>
            <w:pStyle w:val="27"/>
            <w:tabs>
              <w:tab w:val="right" w:leader="dot" w:pos="9071"/>
            </w:tabs>
          </w:pP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HYPERLINK \l _Toc11077 </w:instrText>
          </w:r>
          <w:r>
            <w:rPr>
              <w:b/>
              <w:caps/>
              <w:smallCaps w:val="0"/>
              <w:color w:val="000000" w:themeColor="text1"/>
              <w:sz w:val="21"/>
              <w14:textFill>
                <w14:solidFill>
                  <w14:schemeClr w14:val="tx1"/>
                </w14:solidFill>
              </w14:textFill>
            </w:rPr>
            <w:fldChar w:fldCharType="separate"/>
          </w:r>
          <w:r>
            <w:rPr>
              <w:rFonts w:hint="eastAsia" w:ascii="Calibri" w:hAnsi="Calibri" w:eastAsia="宋体" w:cs="Times New Roman"/>
              <w:b/>
              <w:bCs/>
              <w:i w:val="0"/>
              <w:iCs/>
              <w:caps/>
              <w:smallCaps w:val="0"/>
              <w:color w:val="000000" w:themeColor="text1"/>
              <w:kern w:val="44"/>
              <w:sz w:val="21"/>
              <w:szCs w:val="44"/>
              <w:lang w:val="en-US" w:eastAsia="zh-CN" w:bidi="ar-SA"/>
              <w14:textFill>
                <w14:solidFill>
                  <w14:schemeClr w14:val="tx1"/>
                </w14:solidFill>
              </w14:textFill>
            </w:rPr>
            <w:t>第六部分 投标文件附件</w:t>
          </w:r>
          <w:r>
            <w:rPr>
              <w:b/>
              <w:caps/>
              <w:smallCaps w:val="0"/>
              <w:color w:val="000000" w:themeColor="text1"/>
              <w:sz w:val="21"/>
              <w14:textFill>
                <w14:solidFill>
                  <w14:schemeClr w14:val="tx1"/>
                </w14:solidFill>
              </w14:textFill>
            </w:rPr>
            <w:tab/>
          </w:r>
          <w:r>
            <w:rPr>
              <w:b/>
              <w:caps/>
              <w:smallCaps w:val="0"/>
              <w:color w:val="000000" w:themeColor="text1"/>
              <w:sz w:val="21"/>
              <w14:textFill>
                <w14:solidFill>
                  <w14:schemeClr w14:val="tx1"/>
                </w14:solidFill>
              </w14:textFill>
            </w:rPr>
            <w:fldChar w:fldCharType="begin"/>
          </w:r>
          <w:r>
            <w:rPr>
              <w:b/>
              <w:caps/>
              <w:smallCaps w:val="0"/>
              <w:color w:val="000000" w:themeColor="text1"/>
              <w:sz w:val="21"/>
              <w14:textFill>
                <w14:solidFill>
                  <w14:schemeClr w14:val="tx1"/>
                </w14:solidFill>
              </w14:textFill>
            </w:rPr>
            <w:instrText xml:space="preserve"> PAGEREF _Toc11077 \h </w:instrText>
          </w:r>
          <w:r>
            <w:rPr>
              <w:b/>
              <w:caps/>
              <w:smallCaps w:val="0"/>
              <w:color w:val="000000" w:themeColor="text1"/>
              <w:sz w:val="21"/>
              <w14:textFill>
                <w14:solidFill>
                  <w14:schemeClr w14:val="tx1"/>
                </w14:solidFill>
              </w14:textFill>
            </w:rPr>
            <w:fldChar w:fldCharType="separate"/>
          </w:r>
          <w:r>
            <w:rPr>
              <w:b/>
              <w:caps/>
              <w:smallCaps w:val="0"/>
              <w:color w:val="000000" w:themeColor="text1"/>
              <w:sz w:val="21"/>
              <w14:textFill>
                <w14:solidFill>
                  <w14:schemeClr w14:val="tx1"/>
                </w14:solidFill>
              </w14:textFill>
            </w:rPr>
            <w:t>77</w:t>
          </w:r>
          <w:r>
            <w:rPr>
              <w:b/>
              <w:caps/>
              <w:smallCaps w:val="0"/>
              <w:color w:val="000000" w:themeColor="text1"/>
              <w:sz w:val="21"/>
              <w14:textFill>
                <w14:solidFill>
                  <w14:schemeClr w14:val="tx1"/>
                </w14:solidFill>
              </w14:textFill>
            </w:rPr>
            <w:fldChar w:fldCharType="end"/>
          </w:r>
          <w:r>
            <w:rPr>
              <w:b/>
              <w:caps/>
              <w:smallCaps w:val="0"/>
              <w:color w:val="000000" w:themeColor="text1"/>
              <w:sz w:val="21"/>
              <w14:textFill>
                <w14:solidFill>
                  <w14:schemeClr w14:val="tx1"/>
                </w14:solidFill>
              </w14:textFill>
            </w:rPr>
            <w:fldChar w:fldCharType="end"/>
          </w:r>
        </w:p>
        <w:p w14:paraId="222CB1AB">
          <w:pPr>
            <w:rPr>
              <w:rFonts w:asciiTheme="minorHAnsi" w:hAnsiTheme="minorHAnsi" w:eastAsiaTheme="minorEastAsia" w:cstheme="minorBidi"/>
              <w:kern w:val="2"/>
              <w:sz w:val="21"/>
              <w:szCs w:val="22"/>
              <w:lang w:val="en-US" w:eastAsia="zh-CN" w:bidi="ar-SA"/>
            </w:rPr>
          </w:pPr>
          <w:r>
            <w:fldChar w:fldCharType="end"/>
          </w:r>
        </w:p>
      </w:sdtContent>
    </w:sdt>
    <w:p w14:paraId="0B7DA131">
      <w:pPr>
        <w:rPr>
          <w:rFonts w:asciiTheme="minorHAnsi" w:hAnsiTheme="minorHAnsi" w:eastAsiaTheme="minorEastAsia" w:cstheme="minorBidi"/>
          <w:kern w:val="2"/>
          <w:sz w:val="21"/>
          <w:szCs w:val="22"/>
          <w:lang w:val="en-US" w:eastAsia="zh-CN" w:bidi="ar-SA"/>
        </w:rPr>
      </w:pPr>
    </w:p>
    <w:p w14:paraId="74564A31"/>
    <w:p w14:paraId="30457A67"/>
    <w:p w14:paraId="63574F73"/>
    <w:p w14:paraId="1F8B5134"/>
    <w:p w14:paraId="2B645B12"/>
    <w:p w14:paraId="0B121ED2"/>
    <w:p w14:paraId="0BB86D91"/>
    <w:p w14:paraId="6241725A"/>
    <w:p w14:paraId="739DF5BD"/>
    <w:p w14:paraId="30D93534"/>
    <w:p w14:paraId="2AD1F2AE"/>
    <w:p w14:paraId="74117EA8"/>
    <w:p w14:paraId="562CF5DB"/>
    <w:p w14:paraId="29DDA6FC"/>
    <w:p w14:paraId="4F74679E"/>
    <w:p w14:paraId="3F6089AC"/>
    <w:p w14:paraId="3B8EE43F"/>
    <w:p w14:paraId="53830BC0"/>
    <w:p w14:paraId="63D75D31"/>
    <w:p w14:paraId="071A2067"/>
    <w:p w14:paraId="7CB9DD96"/>
    <w:p w14:paraId="43192DB6"/>
    <w:p w14:paraId="67CA1B55"/>
    <w:p w14:paraId="704AC641"/>
    <w:p w14:paraId="33BE5879"/>
    <w:p w14:paraId="2C714074"/>
    <w:p w14:paraId="59536928"/>
    <w:p w14:paraId="2DD9586E"/>
    <w:p w14:paraId="77EF8140"/>
    <w:p w14:paraId="01446E1A"/>
    <w:p w14:paraId="251F3AA2"/>
    <w:p w14:paraId="248870EE"/>
    <w:p w14:paraId="200BD6EC"/>
    <w:p w14:paraId="7CAD3028"/>
    <w:p w14:paraId="44BAEE85"/>
    <w:p w14:paraId="732994BB"/>
    <w:p w14:paraId="7FF1067B">
      <w:pPr>
        <w:pStyle w:val="2"/>
        <w:numPr>
          <w:ilvl w:val="0"/>
          <w:numId w:val="4"/>
        </w:numPr>
        <w:rPr>
          <w:rFonts w:hint="eastAsia"/>
        </w:rPr>
      </w:pPr>
      <w:r>
        <w:rPr>
          <w:rFonts w:hint="eastAsia"/>
        </w:rPr>
        <w:t xml:space="preserve"> </w:t>
      </w:r>
      <w:bookmarkStart w:id="0" w:name="_Toc14935"/>
      <w:bookmarkStart w:id="1" w:name="_Toc23294"/>
      <w:r>
        <w:rPr>
          <w:rFonts w:hint="eastAsia"/>
        </w:rPr>
        <w:t>投标须知前附表</w:t>
      </w:r>
      <w:bookmarkEnd w:id="0"/>
      <w:bookmarkEnd w:id="1"/>
    </w:p>
    <w:p w14:paraId="5C929804">
      <w:pPr>
        <w:pStyle w:val="20"/>
        <w:jc w:val="center"/>
        <w:rPr>
          <w:rFonts w:ascii="Calibri" w:hAnsi="Calibri" w:eastAsia="宋体" w:cs="Times New Roman"/>
          <w:b/>
          <w:bCs/>
          <w:kern w:val="44"/>
          <w:sz w:val="36"/>
          <w:szCs w:val="44"/>
        </w:rPr>
      </w:pPr>
    </w:p>
    <w:p w14:paraId="7EDEAAB0">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5ECD6A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3F472EF4">
            <w:pPr>
              <w:jc w:val="center"/>
              <w:rPr>
                <w:rStyle w:val="134"/>
                <w:rFonts w:hint="eastAsia" w:ascii="宋体" w:hAnsi="宋体" w:eastAsia="宋体" w:cs="宋体"/>
                <w:b/>
                <w:sz w:val="28"/>
                <w:szCs w:val="28"/>
              </w:rPr>
            </w:pPr>
            <w:bookmarkStart w:id="2" w:name="_Toc346372875"/>
            <w:r>
              <w:rPr>
                <w:rStyle w:val="134"/>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28E11AC9">
            <w:pPr>
              <w:ind w:firstLine="562" w:firstLineChars="200"/>
              <w:jc w:val="center"/>
              <w:rPr>
                <w:rFonts w:hint="eastAsia" w:ascii="宋体" w:hAnsi="宋体" w:eastAsia="宋体" w:cs="宋体"/>
                <w:b/>
                <w:bCs/>
                <w:sz w:val="28"/>
                <w:szCs w:val="28"/>
              </w:rPr>
            </w:pPr>
            <w:r>
              <w:rPr>
                <w:rStyle w:val="134"/>
                <w:rFonts w:hint="eastAsia" w:ascii="宋体" w:hAnsi="宋体" w:eastAsia="宋体" w:cs="宋体"/>
                <w:b/>
                <w:sz w:val="28"/>
                <w:szCs w:val="28"/>
              </w:rPr>
              <w:t>编  列  内  容</w:t>
            </w:r>
          </w:p>
        </w:tc>
      </w:tr>
      <w:tr w14:paraId="12AC26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96F6CC3">
            <w:pPr>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6DF118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1516012">
            <w:pPr>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59DF7DFC">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项目名称：</w:t>
            </w:r>
            <w:r>
              <w:rPr>
                <w:rFonts w:hint="eastAsia" w:ascii="宋体" w:hAnsi="宋体" w:eastAsia="宋体" w:cs="宋体"/>
                <w:b/>
                <w:bCs/>
                <w:sz w:val="24"/>
                <w:szCs w:val="24"/>
                <w:lang w:eastAsia="zh-CN"/>
              </w:rPr>
              <w:t>济南卡车制造公司党家庄厂区新增空调技改项目</w:t>
            </w:r>
          </w:p>
        </w:tc>
      </w:tr>
      <w:tr w14:paraId="553AE4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554C3615">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67C39513">
            <w:pPr>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 xml:space="preserve"> </w:t>
            </w:r>
            <w:r>
              <w:rPr>
                <w:rFonts w:hint="eastAsia" w:ascii="宋体" w:hAnsi="宋体" w:eastAsia="宋体" w:cs="宋体"/>
                <w:sz w:val="24"/>
                <w:szCs w:val="24"/>
                <w:u w:val="single"/>
                <w:shd w:val="clear" w:fill="FFFF00"/>
                <w:lang w:val="en-US" w:eastAsia="zh-CN"/>
              </w:rPr>
              <w:t xml:space="preserve">ZBGL2026110190 </w:t>
            </w:r>
          </w:p>
        </w:tc>
      </w:tr>
      <w:tr w14:paraId="5004EC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F667456">
            <w:pPr>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2889F83C">
            <w:pPr>
              <w:ind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single"/>
              </w:rPr>
              <w:t>：新增9</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台。</w:t>
            </w:r>
          </w:p>
        </w:tc>
      </w:tr>
      <w:tr w14:paraId="57B878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7EB9793">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5422D7AA">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rPr>
              <w:t>公开招标</w:t>
            </w:r>
          </w:p>
        </w:tc>
      </w:tr>
      <w:tr w14:paraId="6F18E1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5B018389">
            <w:pPr>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64200306">
            <w:pPr>
              <w:ind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中国重汽集团济南</w:t>
            </w:r>
            <w:r>
              <w:rPr>
                <w:rFonts w:hint="eastAsia" w:ascii="宋体" w:hAnsi="宋体" w:eastAsia="宋体" w:cs="宋体"/>
                <w:sz w:val="24"/>
                <w:szCs w:val="24"/>
                <w:u w:val="single"/>
                <w:lang w:val="en-US" w:eastAsia="zh-CN"/>
              </w:rPr>
              <w:t>卡车股份</w:t>
            </w:r>
            <w:r>
              <w:rPr>
                <w:rFonts w:hint="eastAsia" w:ascii="宋体" w:hAnsi="宋体" w:eastAsia="宋体" w:cs="宋体"/>
                <w:sz w:val="24"/>
                <w:szCs w:val="24"/>
                <w:u w:val="single"/>
              </w:rPr>
              <w:t>有限公司</w:t>
            </w:r>
            <w:r>
              <w:rPr>
                <w:rFonts w:hint="eastAsia" w:ascii="宋体" w:hAnsi="宋体" w:eastAsia="宋体" w:cs="宋体"/>
                <w:bCs/>
                <w:snapToGrid w:val="0"/>
                <w:kern w:val="0"/>
                <w:sz w:val="24"/>
                <w:szCs w:val="24"/>
              </w:rPr>
              <w:t xml:space="preserve"> </w:t>
            </w:r>
          </w:p>
          <w:p w14:paraId="3B20D85E">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招标人地址：</w:t>
            </w:r>
            <w:r>
              <w:rPr>
                <w:rFonts w:hint="eastAsia" w:ascii="宋体" w:hAnsi="宋体" w:eastAsia="宋体" w:cs="宋体"/>
                <w:sz w:val="24"/>
                <w:szCs w:val="24"/>
                <w:u w:val="single"/>
              </w:rPr>
              <w:t>济南</w:t>
            </w:r>
            <w:r>
              <w:rPr>
                <w:rFonts w:hint="eastAsia" w:ascii="宋体" w:hAnsi="宋体" w:eastAsia="宋体" w:cs="宋体"/>
                <w:sz w:val="24"/>
                <w:szCs w:val="24"/>
              </w:rPr>
              <w:t>市</w:t>
            </w:r>
            <w:r>
              <w:rPr>
                <w:rFonts w:hint="eastAsia" w:ascii="宋体" w:hAnsi="宋体" w:eastAsia="宋体" w:cs="宋体"/>
                <w:sz w:val="24"/>
                <w:szCs w:val="24"/>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 xml:space="preserve"> </w:t>
            </w:r>
          </w:p>
          <w:p w14:paraId="76196A28">
            <w:pPr>
              <w:ind w:firstLine="482" w:firstLineChars="200"/>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招标联系人：</w:t>
            </w:r>
            <w:r>
              <w:rPr>
                <w:rFonts w:hint="eastAsia" w:ascii="宋体" w:hAnsi="宋体" w:eastAsia="宋体" w:cs="宋体"/>
                <w:bCs/>
                <w:snapToGrid w:val="0"/>
                <w:kern w:val="0"/>
                <w:sz w:val="24"/>
                <w:szCs w:val="24"/>
                <w:lang w:val="en-US" w:eastAsia="zh-CN"/>
              </w:rPr>
              <w:t>杨济志</w:t>
            </w:r>
          </w:p>
          <w:p w14:paraId="480A82D5">
            <w:pPr>
              <w:pStyle w:val="20"/>
              <w:ind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Cs/>
                <w:snapToGrid w:val="0"/>
                <w:kern w:val="0"/>
                <w:sz w:val="24"/>
                <w:szCs w:val="24"/>
              </w:rPr>
              <w:t>130</w:t>
            </w:r>
            <w:r>
              <w:rPr>
                <w:rFonts w:hint="eastAsia" w:hAnsi="宋体" w:eastAsia="宋体" w:cs="宋体"/>
                <w:bCs/>
                <w:snapToGrid w:val="0"/>
                <w:kern w:val="0"/>
                <w:sz w:val="24"/>
                <w:szCs w:val="24"/>
                <w:lang w:val="en-US" w:eastAsia="zh-CN"/>
              </w:rPr>
              <w:t>21700244</w:t>
            </w:r>
          </w:p>
          <w:p w14:paraId="5649FA6C">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yangjizhi</w:t>
            </w:r>
            <w:r>
              <w:rPr>
                <w:rFonts w:hint="eastAsia" w:ascii="宋体" w:hAnsi="宋体" w:eastAsia="宋体" w:cs="宋体"/>
                <w:bCs/>
                <w:snapToGrid w:val="0"/>
                <w:kern w:val="0"/>
                <w:sz w:val="24"/>
                <w:szCs w:val="24"/>
              </w:rPr>
              <w:t>@</w:t>
            </w:r>
            <w:r>
              <w:rPr>
                <w:rFonts w:hint="eastAsia" w:ascii="宋体" w:hAnsi="宋体" w:eastAsia="宋体" w:cs="宋体"/>
                <w:bCs/>
                <w:snapToGrid w:val="0"/>
                <w:kern w:val="0"/>
                <w:sz w:val="24"/>
                <w:szCs w:val="24"/>
                <w:lang w:val="en-US" w:eastAsia="zh-CN"/>
              </w:rPr>
              <w:t>sinotruk</w:t>
            </w:r>
            <w:r>
              <w:rPr>
                <w:rFonts w:hint="eastAsia" w:ascii="宋体" w:hAnsi="宋体" w:eastAsia="宋体" w:cs="宋体"/>
                <w:bCs/>
                <w:snapToGrid w:val="0"/>
                <w:kern w:val="0"/>
                <w:sz w:val="24"/>
                <w:szCs w:val="24"/>
              </w:rPr>
              <w:t>.com</w:t>
            </w:r>
          </w:p>
        </w:tc>
      </w:tr>
      <w:tr w14:paraId="733A3B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2887CED8">
            <w:pPr>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7D16EACA">
            <w:pPr>
              <w:ind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b/>
                <w:bCs/>
                <w:sz w:val="24"/>
                <w:szCs w:val="24"/>
                <w:lang w:val="en-US" w:eastAsia="zh-CN"/>
              </w:rPr>
              <w:t>企业自筹</w:t>
            </w:r>
            <w:r>
              <w:rPr>
                <w:rFonts w:hint="eastAsia" w:ascii="宋体" w:hAnsi="宋体" w:eastAsia="宋体" w:cs="宋体"/>
                <w:kern w:val="0"/>
                <w:sz w:val="24"/>
                <w:szCs w:val="24"/>
              </w:rPr>
              <w:t>。</w:t>
            </w:r>
          </w:p>
        </w:tc>
      </w:tr>
      <w:tr w14:paraId="209F24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1C100BBB">
            <w:pPr>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2E9EBB1C">
            <w:pPr>
              <w:ind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w:t>
            </w:r>
            <w:r>
              <w:rPr>
                <w:rFonts w:hint="eastAsia" w:ascii="宋体" w:hAnsi="宋体" w:eastAsia="宋体" w:cs="Times New Roman"/>
                <w:color w:val="000000"/>
                <w:sz w:val="24"/>
                <w:szCs w:val="24"/>
                <w:lang w:eastAsia="zh-CN"/>
              </w:rPr>
              <w:t>勘查现场</w:t>
            </w:r>
            <w:r>
              <w:rPr>
                <w:rFonts w:hint="eastAsia" w:ascii="宋体" w:hAnsi="宋体" w:eastAsia="宋体" w:cs="Times New Roman"/>
                <w:color w:val="000000"/>
                <w:sz w:val="24"/>
                <w:szCs w:val="24"/>
              </w:rPr>
              <w:t>，进行合理</w:t>
            </w:r>
            <w:r>
              <w:rPr>
                <w:rFonts w:hint="eastAsia" w:ascii="宋体" w:hAnsi="宋体" w:eastAsia="宋体" w:cs="Times New Roman"/>
                <w:color w:val="000000"/>
                <w:sz w:val="24"/>
                <w:szCs w:val="24"/>
                <w:lang w:val="en-US" w:eastAsia="zh-CN"/>
              </w:rPr>
              <w:t>最低</w:t>
            </w:r>
            <w:r>
              <w:rPr>
                <w:rFonts w:hint="eastAsia" w:ascii="宋体" w:hAnsi="宋体" w:eastAsia="宋体" w:cs="Times New Roman"/>
                <w:color w:val="000000"/>
                <w:sz w:val="24"/>
                <w:szCs w:val="24"/>
              </w:rPr>
              <w:t>报价。投标总报价应包括设备费、原厂服务费及相关配件、随机资料、保险、税费、运杂、安装调试、与其他专业配合、配合办理政府验收手续（不限质监验收、消防验收、环评及职业卫生评价、安全评价等）及可预见的风险以及</w:t>
            </w:r>
            <w:r>
              <w:rPr>
                <w:rFonts w:hint="eastAsia" w:ascii="宋体" w:hAnsi="宋体" w:eastAsia="宋体" w:cs="Times New Roman"/>
                <w:color w:val="000000"/>
                <w:sz w:val="24"/>
                <w:szCs w:val="24"/>
                <w:lang w:eastAsia="zh-CN"/>
              </w:rPr>
              <w:t>其他</w:t>
            </w:r>
            <w:r>
              <w:rPr>
                <w:rFonts w:hint="eastAsia" w:ascii="宋体" w:hAnsi="宋体" w:eastAsia="宋体" w:cs="Times New Roman"/>
                <w:color w:val="000000"/>
                <w:sz w:val="24"/>
                <w:szCs w:val="24"/>
              </w:rPr>
              <w:t>不可预见等全部费用。</w:t>
            </w:r>
          </w:p>
          <w:p w14:paraId="43D6C061">
            <w:pPr>
              <w:ind w:firstLine="482" w:firstLineChars="200"/>
              <w:rPr>
                <w:rFonts w:hint="eastAsia" w:eastAsia="宋体"/>
                <w:lang w:eastAsia="zh-CN"/>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48C7EE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45964B5">
            <w:pPr>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47932D8">
            <w:pPr>
              <w:pStyle w:val="20"/>
              <w:ind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78A0600F">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1.拟</w:t>
            </w:r>
            <w:r>
              <w:rPr>
                <w:rFonts w:hint="eastAsia" w:hAnsi="宋体" w:eastAsia="宋体" w:cs="宋体"/>
                <w:color w:val="000000"/>
                <w:sz w:val="24"/>
                <w:szCs w:val="24"/>
                <w:lang w:eastAsia="zh-CN"/>
              </w:rPr>
              <w:t>投标人</w:t>
            </w:r>
            <w:r>
              <w:rPr>
                <w:rFonts w:hint="eastAsia" w:hAnsi="宋体" w:eastAsia="宋体" w:cs="宋体"/>
                <w:color w:val="000000"/>
                <w:sz w:val="24"/>
                <w:szCs w:val="24"/>
              </w:rPr>
              <w:t>必须是在中华人民共和国境内注册的独立法人机构，具有独立承担民事责任能力；</w:t>
            </w:r>
            <w:r>
              <w:rPr>
                <w:rFonts w:hint="eastAsia" w:hAnsi="宋体" w:eastAsia="宋体" w:cs="宋体"/>
                <w:color w:val="000000"/>
                <w:sz w:val="24"/>
                <w:szCs w:val="24"/>
                <w:highlight w:val="cyan"/>
              </w:rPr>
              <w:t>注册资金</w:t>
            </w:r>
            <w:r>
              <w:rPr>
                <w:rFonts w:hint="eastAsia" w:hAnsi="宋体" w:eastAsia="宋体" w:cs="宋体"/>
                <w:color w:val="000000"/>
                <w:sz w:val="24"/>
                <w:szCs w:val="24"/>
                <w:highlight w:val="cyan"/>
                <w:lang w:val="en-US" w:eastAsia="zh-CN"/>
              </w:rPr>
              <w:t>不低于</w:t>
            </w:r>
            <w:r>
              <w:rPr>
                <w:rFonts w:hint="eastAsia" w:hAnsi="宋体" w:eastAsia="宋体" w:cs="宋体"/>
                <w:b/>
                <w:bCs/>
                <w:sz w:val="24"/>
                <w:szCs w:val="24"/>
                <w:highlight w:val="cyan"/>
                <w:u w:val="single"/>
                <w:lang w:val="en-US" w:eastAsia="zh-CN"/>
              </w:rPr>
              <w:t>3</w:t>
            </w:r>
            <w:r>
              <w:rPr>
                <w:rFonts w:hint="eastAsia" w:hAnsi="宋体" w:eastAsia="宋体" w:cs="宋体"/>
                <w:b/>
                <w:sz w:val="24"/>
                <w:szCs w:val="24"/>
                <w:highlight w:val="cyan"/>
                <w:u w:val="single"/>
              </w:rPr>
              <w:t>00</w:t>
            </w:r>
            <w:r>
              <w:rPr>
                <w:rFonts w:hint="eastAsia" w:hAnsi="宋体" w:eastAsia="宋体" w:cs="宋体"/>
                <w:b/>
                <w:sz w:val="24"/>
                <w:szCs w:val="24"/>
                <w:highlight w:val="cyan"/>
                <w:u w:val="single"/>
                <w:lang w:eastAsia="zh-CN"/>
              </w:rPr>
              <w:t>万元</w:t>
            </w:r>
            <w:r>
              <w:rPr>
                <w:rFonts w:hint="eastAsia" w:hAnsi="宋体" w:eastAsia="宋体" w:cs="宋体"/>
                <w:color w:val="000000"/>
                <w:sz w:val="24"/>
                <w:szCs w:val="24"/>
                <w:highlight w:val="cyan"/>
              </w:rPr>
              <w:t>人民币</w:t>
            </w:r>
            <w:r>
              <w:rPr>
                <w:rFonts w:hint="eastAsia" w:hAnsi="宋体" w:eastAsia="宋体" w:cs="宋体"/>
                <w:color w:val="000000"/>
                <w:sz w:val="24"/>
                <w:szCs w:val="24"/>
              </w:rPr>
              <w:t>（或等值其他货币）；公司成立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3B920640">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6C06A72E">
            <w:pPr>
              <w:pStyle w:val="20"/>
              <w:ind w:firstLine="480" w:firstLineChars="200"/>
              <w:rPr>
                <w:rFonts w:hint="eastAsia" w:hAnsi="宋体" w:eastAsia="宋体" w:cs="宋体"/>
                <w:color w:val="000000"/>
                <w:sz w:val="24"/>
                <w:szCs w:val="24"/>
                <w:lang w:val="en-US" w:eastAsia="zh-CN"/>
              </w:rPr>
            </w:pPr>
            <w:r>
              <w:rPr>
                <w:rFonts w:hint="eastAsia" w:hAnsi="宋体" w:eastAsia="宋体" w:cs="宋体"/>
                <w:color w:val="000000"/>
                <w:sz w:val="24"/>
                <w:szCs w:val="24"/>
              </w:rPr>
              <w:t>3.拟投标人应提供法定代表人资格证明文件；</w:t>
            </w:r>
          </w:p>
          <w:p w14:paraId="5648790F">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35591D46">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36C4E4B1">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3A86211C">
            <w:pPr>
              <w:pStyle w:val="20"/>
              <w:ind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46B0FB99">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0EB100EA">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377CCCCD">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49C9AC5D">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58E64818">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1568B888">
            <w:pPr>
              <w:pStyle w:val="20"/>
              <w:ind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cyan"/>
              </w:rPr>
              <w:t>13</w:t>
            </w:r>
            <w:r>
              <w:rPr>
                <w:rFonts w:hint="eastAsia" w:hAnsi="宋体" w:eastAsia="宋体" w:cs="宋体"/>
                <w:color w:val="000000"/>
                <w:sz w:val="24"/>
                <w:szCs w:val="24"/>
                <w:highlight w:val="cyan"/>
                <w:lang w:val="en-US" w:eastAsia="zh-CN"/>
              </w:rPr>
              <w:t>.</w:t>
            </w:r>
            <w:r>
              <w:rPr>
                <w:rFonts w:hint="eastAsia" w:hAnsi="宋体" w:eastAsia="宋体" w:cs="宋体"/>
                <w:color w:val="000000"/>
                <w:sz w:val="24"/>
                <w:szCs w:val="24"/>
                <w:highlight w:val="cyan"/>
              </w:rPr>
              <w:t>本项目投标</w:t>
            </w:r>
            <w:r>
              <w:rPr>
                <w:rFonts w:hint="eastAsia" w:hAnsi="宋体" w:eastAsia="宋体" w:cs="宋体"/>
                <w:color w:val="000000"/>
                <w:sz w:val="24"/>
                <w:szCs w:val="24"/>
                <w:highlight w:val="cyan"/>
                <w:lang w:val="en-US" w:eastAsia="zh-CN"/>
              </w:rPr>
              <w:t>产品必须获得原生产厂家授权的原厂商品，生产厂家与投标单位有相同销售、维保与售后责任，未取得原厂销售、维保与售后授权的单位不得参与投标</w:t>
            </w:r>
            <w:r>
              <w:rPr>
                <w:rFonts w:hint="eastAsia" w:hAnsi="宋体" w:eastAsia="宋体" w:cs="宋体"/>
                <w:color w:val="000000"/>
                <w:sz w:val="24"/>
                <w:szCs w:val="24"/>
                <w:highlight w:val="cyan"/>
              </w:rPr>
              <w:t>；</w:t>
            </w:r>
          </w:p>
          <w:p w14:paraId="1C8E5DCF">
            <w:pPr>
              <w:pStyle w:val="20"/>
              <w:ind w:firstLine="480" w:firstLineChars="200"/>
              <w:rPr>
                <w:rFonts w:hint="eastAsia"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6D7BFDE3">
            <w:pPr>
              <w:pStyle w:val="20"/>
              <w:ind w:firstLine="480" w:firstLineChars="200"/>
              <w:rPr>
                <w:rFonts w:hint="eastAsia" w:hAnsi="宋体" w:cs="宋体" w:eastAsiaTheme="minorEastAsia"/>
                <w:color w:val="000000"/>
                <w:sz w:val="24"/>
                <w:szCs w:val="24"/>
                <w:lang w:eastAsia="zh-CN"/>
              </w:rPr>
            </w:pPr>
            <w:r>
              <w:rPr>
                <w:rFonts w:hint="eastAsia" w:hAnsi="宋体" w:eastAsia="宋体" w:cs="宋体"/>
                <w:color w:val="000000"/>
                <w:sz w:val="24"/>
                <w:szCs w:val="24"/>
              </w:rPr>
              <w:t>15.</w:t>
            </w:r>
            <w:r>
              <w:rPr>
                <w:rFonts w:hAnsi="宋体" w:cs="宋体"/>
                <w:sz w:val="24"/>
                <w:szCs w:val="24"/>
              </w:rPr>
              <w:t>与招标人存在利害关系可能影响招标公正性的法人、其他组织或者个人，不得参加投标</w:t>
            </w:r>
            <w:r>
              <w:rPr>
                <w:rFonts w:hint="eastAsia" w:hAnsi="宋体" w:cs="宋体"/>
                <w:sz w:val="24"/>
                <w:szCs w:val="24"/>
                <w:lang w:eastAsia="zh-CN"/>
              </w:rPr>
              <w:t>。</w:t>
            </w:r>
          </w:p>
        </w:tc>
      </w:tr>
      <w:tr w14:paraId="0D9D69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9124993">
            <w:pPr>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0D604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6AF503DB">
            <w:pPr>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54A1DE32">
            <w:pPr>
              <w:ind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05</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eastAsia="zh-CN"/>
              </w:rPr>
              <w:t>；</w:t>
            </w:r>
          </w:p>
        </w:tc>
      </w:tr>
      <w:tr w14:paraId="7F0BCC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D86B224">
            <w:pPr>
              <w:snapToGrid w:val="0"/>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036CC69B">
            <w:pPr>
              <w:ind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中国重汽官网</w:t>
            </w:r>
          </w:p>
        </w:tc>
      </w:tr>
      <w:tr w14:paraId="514642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02A87A77">
            <w:pPr>
              <w:snapToGrid w:val="0"/>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146EE367">
            <w:pPr>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7D16946C">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rPr>
              <w:t>日17:00前；</w:t>
            </w:r>
          </w:p>
          <w:p w14:paraId="6648F84E">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86AB8F5">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68329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F79D9F9">
            <w:pPr>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ABCC1F">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highlight w:val="yellow"/>
              </w:rPr>
              <w:t>：2026年</w:t>
            </w:r>
            <w:r>
              <w:rPr>
                <w:rFonts w:hint="eastAsia" w:ascii="宋体"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月</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highlight w:val="yellow"/>
              </w:rPr>
              <w:t>日17:00前</w:t>
            </w:r>
            <w:r>
              <w:rPr>
                <w:rFonts w:hint="eastAsia" w:ascii="宋体" w:hAnsi="宋体" w:eastAsia="宋体" w:cs="宋体"/>
                <w:sz w:val="24"/>
                <w:szCs w:val="24"/>
              </w:rPr>
              <w:t>；</w:t>
            </w:r>
          </w:p>
          <w:p w14:paraId="69C2909C">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04E69D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78069D98">
            <w:pPr>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30D8B6B9">
            <w:pPr>
              <w:pStyle w:val="117"/>
              <w:spacing w:line="240" w:lineRule="auto"/>
              <w:ind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38894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1E2C0D2D">
            <w:pPr>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1B02382A">
            <w:pPr>
              <w:pStyle w:val="117"/>
              <w:spacing w:line="240" w:lineRule="auto"/>
              <w:ind w:firstLine="482"/>
              <w:rPr>
                <w:rFonts w:hint="eastAsia" w:eastAsia="宋体" w:cs="宋体"/>
              </w:rPr>
            </w:pPr>
            <w:r>
              <w:rPr>
                <w:rFonts w:hint="eastAsia" w:eastAsia="宋体" w:cs="宋体"/>
                <w:b/>
                <w:bCs/>
              </w:rPr>
              <w:t>应标截止时间：</w:t>
            </w:r>
            <w:r>
              <w:rPr>
                <w:rFonts w:hint="eastAsia" w:eastAsia="宋体" w:cs="宋体"/>
                <w:highlight w:val="yellow"/>
              </w:rPr>
              <w:t>2026年</w:t>
            </w:r>
            <w:r>
              <w:rPr>
                <w:rFonts w:hint="eastAsia" w:eastAsia="宋体" w:cs="宋体"/>
                <w:highlight w:val="yellow"/>
                <w:lang w:val="en-US" w:eastAsia="zh-CN"/>
              </w:rPr>
              <w:t>11</w:t>
            </w:r>
            <w:r>
              <w:rPr>
                <w:rFonts w:hint="eastAsia" w:eastAsia="宋体" w:cs="宋体"/>
                <w:highlight w:val="yellow"/>
              </w:rPr>
              <w:t>月</w:t>
            </w:r>
            <w:r>
              <w:rPr>
                <w:rFonts w:hint="eastAsia" w:eastAsia="宋体" w:cs="宋体"/>
                <w:highlight w:val="yellow"/>
                <w:lang w:val="en-US" w:eastAsia="zh-CN"/>
              </w:rPr>
              <w:t>10</w:t>
            </w:r>
            <w:r>
              <w:rPr>
                <w:rFonts w:hint="eastAsia" w:eastAsia="宋体" w:cs="宋体"/>
                <w:highlight w:val="yellow"/>
              </w:rPr>
              <w:t>日</w:t>
            </w:r>
            <w:r>
              <w:rPr>
                <w:rFonts w:hint="eastAsia" w:ascii="宋体" w:hAnsi="宋体" w:eastAsia="宋体" w:cs="宋体"/>
                <w:sz w:val="24"/>
                <w:szCs w:val="24"/>
                <w:highlight w:val="yellow"/>
              </w:rPr>
              <w:t>17:00前</w:t>
            </w:r>
          </w:p>
          <w:p w14:paraId="3F315B4E">
            <w:pPr>
              <w:pStyle w:val="117"/>
              <w:spacing w:line="240" w:lineRule="auto"/>
              <w:ind w:firstLine="482"/>
              <w:rPr>
                <w:rFonts w:hint="eastAsia" w:eastAsia="宋体" w:cs="宋体"/>
              </w:rPr>
            </w:pPr>
            <w:r>
              <w:rPr>
                <w:rFonts w:hint="eastAsia" w:eastAsia="宋体" w:cs="宋体"/>
                <w:b/>
                <w:bCs/>
              </w:rPr>
              <w:t>注：请务必在应标截止时间前完成注册及应标操作，注册审核需2</w:t>
            </w:r>
            <w:r>
              <w:rPr>
                <w:rFonts w:hint="eastAsia" w:eastAsia="宋体" w:cs="宋体"/>
                <w:b/>
                <w:bCs/>
                <w:lang w:eastAsia="zh-CN"/>
              </w:rPr>
              <w:t>—</w:t>
            </w:r>
            <w:r>
              <w:rPr>
                <w:rFonts w:hint="eastAsia" w:eastAsia="宋体" w:cs="宋体"/>
                <w:b/>
                <w:bCs/>
              </w:rPr>
              <w:t>4日，应标截止时间精确到秒，逾期将无法应标。请自行掌握时间，避免无法应标。</w:t>
            </w:r>
          </w:p>
        </w:tc>
      </w:tr>
      <w:tr w14:paraId="3409E9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9A5ADD1">
            <w:pPr>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75061C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7B5513B0">
            <w:pPr>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09E14259">
            <w:pPr>
              <w:ind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w:t>
            </w:r>
            <w:r>
              <w:rPr>
                <w:rFonts w:hint="eastAsia" w:eastAsia="宋体" w:cs="宋体"/>
                <w:b/>
                <w:sz w:val="24"/>
                <w:szCs w:val="24"/>
                <w:lang w:eastAsia="zh-CN"/>
              </w:rPr>
              <w:t>》《</w:t>
            </w:r>
            <w:r>
              <w:rPr>
                <w:rFonts w:hint="eastAsia" w:eastAsia="宋体" w:cs="宋体"/>
                <w:b/>
                <w:sz w:val="24"/>
                <w:szCs w:val="24"/>
              </w:rPr>
              <w:t>投标文件（技术标）</w:t>
            </w:r>
            <w:r>
              <w:rPr>
                <w:rFonts w:hint="eastAsia" w:eastAsia="宋体" w:cs="宋体"/>
                <w:b/>
                <w:sz w:val="24"/>
                <w:szCs w:val="24"/>
                <w:lang w:eastAsia="zh-CN"/>
              </w:rPr>
              <w:t>》《</w:t>
            </w:r>
            <w:r>
              <w:rPr>
                <w:rFonts w:hint="eastAsia" w:eastAsia="宋体" w:cs="宋体"/>
                <w:b/>
                <w:sz w:val="24"/>
                <w:szCs w:val="24"/>
              </w:rPr>
              <w:t>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21BB0A1B">
            <w:pPr>
              <w:ind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1F7F6303">
            <w:pPr>
              <w:ind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w:t>
            </w:r>
            <w:r>
              <w:rPr>
                <w:rFonts w:hint="eastAsia" w:ascii="宋体" w:hAnsi="宋体" w:eastAsia="宋体" w:cs="宋体"/>
                <w:bCs/>
                <w:color w:val="000000"/>
                <w:sz w:val="24"/>
                <w:szCs w:val="24"/>
                <w:lang w:eastAsia="zh-CN"/>
              </w:rPr>
              <w:t>作无效标处理</w:t>
            </w:r>
            <w:r>
              <w:rPr>
                <w:rFonts w:hint="eastAsia" w:ascii="宋体" w:hAnsi="宋体" w:eastAsia="宋体" w:cs="宋体"/>
                <w:bCs/>
                <w:color w:val="000000"/>
                <w:sz w:val="24"/>
                <w:szCs w:val="24"/>
              </w:rPr>
              <w:t>。</w:t>
            </w:r>
          </w:p>
        </w:tc>
      </w:tr>
      <w:tr w14:paraId="4FB68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067557AE">
            <w:pPr>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EB15EB0">
            <w:pPr>
              <w:ind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rPr>
              <w:t>在中国</w:t>
            </w:r>
            <w:r>
              <w:rPr>
                <w:rFonts w:ascii="宋体" w:hAnsi="宋体" w:eastAsia="宋体" w:cs="宋体"/>
                <w:sz w:val="24"/>
                <w:szCs w:val="24"/>
              </w:rPr>
              <w:t>重汽e采通</w:t>
            </w:r>
            <w:r>
              <w:rPr>
                <w:rFonts w:hint="eastAsia" w:ascii="宋体" w:hAnsi="宋体" w:eastAsia="宋体" w:cs="宋体"/>
                <w:sz w:val="24"/>
                <w:szCs w:val="24"/>
              </w:rPr>
              <w:t>平台</w:t>
            </w:r>
            <w:r>
              <w:rPr>
                <w:rFonts w:ascii="宋体" w:hAnsi="宋体" w:eastAsia="宋体" w:cs="宋体"/>
                <w:sz w:val="24"/>
                <w:szCs w:val="24"/>
              </w:rPr>
              <w:t>上传</w:t>
            </w:r>
            <w:r>
              <w:rPr>
                <w:rFonts w:hint="eastAsia" w:ascii="宋体" w:hAnsi="宋体" w:eastAsia="宋体" w:cs="宋体"/>
                <w:sz w:val="24"/>
                <w:szCs w:val="24"/>
              </w:rPr>
              <w:t>电子</w:t>
            </w:r>
            <w:r>
              <w:rPr>
                <w:rFonts w:ascii="宋体" w:hAnsi="宋体" w:eastAsia="宋体" w:cs="宋体"/>
                <w:sz w:val="24"/>
                <w:szCs w:val="24"/>
              </w:rPr>
              <w:t>标书，即便递交了纸版投标文件，一律视为无效投标</w:t>
            </w:r>
            <w:r>
              <w:rPr>
                <w:rFonts w:hint="eastAsia" w:eastAsia="宋体" w:cs="宋体"/>
                <w:b/>
                <w:sz w:val="24"/>
                <w:szCs w:val="24"/>
              </w:rPr>
              <w:t>。</w:t>
            </w:r>
          </w:p>
          <w:p w14:paraId="558A73C8">
            <w:pPr>
              <w:ind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3B88A46F">
            <w:pPr>
              <w:pStyle w:val="2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如选择到场参与开标，自行携带纸质投标文件于开标前至开标地点即可。</w:t>
            </w:r>
          </w:p>
          <w:p w14:paraId="04191BEE">
            <w:pPr>
              <w:pStyle w:val="2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如选择线上参与开标，纸质投标文件需在开标日前两天，邮寄到指定地址。</w:t>
            </w:r>
          </w:p>
          <w:p w14:paraId="525138A0">
            <w:pPr>
              <w:pStyle w:val="20"/>
              <w:rPr>
                <w:rFonts w:hint="eastAsia" w:hAnsi="宋体" w:eastAsia="宋体" w:cs="Times New Roman"/>
                <w:color w:val="000000"/>
                <w:sz w:val="24"/>
                <w:szCs w:val="24"/>
              </w:rPr>
            </w:pPr>
            <w:r>
              <w:rPr>
                <w:rFonts w:hint="eastAsia" w:eastAsia="宋体" w:cs="宋体" w:asciiTheme="minorHAnsi" w:hAnsiTheme="minorHAnsi"/>
                <w:b/>
                <w:sz w:val="24"/>
                <w:szCs w:val="24"/>
              </w:rPr>
              <w:t>邮寄地址：</w:t>
            </w:r>
            <w:r>
              <w:rPr>
                <w:rFonts w:hint="eastAsia" w:hAnsi="宋体" w:eastAsia="宋体" w:cs="Times New Roman"/>
                <w:color w:val="000000"/>
                <w:sz w:val="24"/>
                <w:szCs w:val="24"/>
              </w:rPr>
              <w:t>山东省济南市</w:t>
            </w:r>
            <w:r>
              <w:rPr>
                <w:rFonts w:hint="eastAsia" w:hAnsi="宋体" w:eastAsia="宋体" w:cs="Times New Roman"/>
                <w:color w:val="000000"/>
                <w:sz w:val="24"/>
                <w:szCs w:val="24"/>
                <w:lang w:val="en-US" w:eastAsia="zh-CN"/>
              </w:rPr>
              <w:t>莱芜</w:t>
            </w:r>
            <w:r>
              <w:rPr>
                <w:rFonts w:hint="eastAsia" w:hAnsi="宋体" w:eastAsia="宋体" w:cs="Times New Roman"/>
                <w:color w:val="000000"/>
                <w:sz w:val="24"/>
                <w:szCs w:val="24"/>
              </w:rPr>
              <w:t>区</w:t>
            </w:r>
            <w:r>
              <w:rPr>
                <w:rFonts w:hint="eastAsia" w:hAnsi="宋体" w:eastAsia="宋体" w:cs="Times New Roman"/>
                <w:color w:val="000000"/>
                <w:sz w:val="24"/>
                <w:szCs w:val="24"/>
                <w:lang w:val="en-US" w:eastAsia="zh-CN"/>
              </w:rPr>
              <w:t>莱城大道</w:t>
            </w:r>
            <w:r>
              <w:rPr>
                <w:rFonts w:hAnsi="宋体" w:eastAsia="宋体" w:cs="Times New Roman"/>
                <w:color w:val="000000"/>
                <w:sz w:val="24"/>
                <w:szCs w:val="24"/>
              </w:rPr>
              <w:t>777</w:t>
            </w:r>
            <w:r>
              <w:rPr>
                <w:rFonts w:hint="eastAsia" w:hAnsi="宋体" w:eastAsia="宋体" w:cs="Times New Roman"/>
                <w:color w:val="000000"/>
                <w:sz w:val="24"/>
                <w:szCs w:val="24"/>
              </w:rPr>
              <w:t>号</w:t>
            </w:r>
          </w:p>
          <w:p w14:paraId="10F630B0">
            <w:pPr>
              <w:pStyle w:val="20"/>
              <w:rPr>
                <w:rFonts w:hint="eastAsia" w:hAnsi="宋体" w:eastAsia="宋体" w:cs="Times New Roman"/>
                <w:color w:val="000000"/>
                <w:sz w:val="24"/>
                <w:szCs w:val="24"/>
              </w:rPr>
            </w:pPr>
            <w:r>
              <w:rPr>
                <w:rFonts w:hint="eastAsia" w:hAnsi="宋体" w:eastAsia="宋体" w:cs="Times New Roman"/>
                <w:b/>
                <w:bCs/>
                <w:color w:val="000000"/>
                <w:sz w:val="24"/>
                <w:szCs w:val="24"/>
              </w:rPr>
              <w:t>联系人及联系方式：</w:t>
            </w:r>
            <w:r>
              <w:rPr>
                <w:rFonts w:hint="eastAsia" w:hAnsi="宋体" w:eastAsia="宋体" w:cs="Times New Roman"/>
                <w:color w:val="000000"/>
                <w:sz w:val="24"/>
                <w:szCs w:val="24"/>
                <w:highlight w:val="none"/>
                <w:lang w:val="en-US" w:eastAsia="zh-CN"/>
              </w:rPr>
              <w:t>杨济志</w:t>
            </w:r>
            <w:r>
              <w:rPr>
                <w:rFonts w:hint="eastAsia" w:ascii="Times New Roman" w:hAnsi="Times New Roman" w:eastAsia="宋体" w:cs="Times New Roman"/>
                <w:color w:val="000000"/>
                <w:sz w:val="24"/>
                <w:szCs w:val="24"/>
                <w:highlight w:val="none"/>
              </w:rPr>
              <w:t>/130</w:t>
            </w:r>
            <w:r>
              <w:rPr>
                <w:rFonts w:hint="eastAsia" w:ascii="Times New Roman" w:hAnsi="Times New Roman" w:eastAsia="宋体" w:cs="Times New Roman"/>
                <w:color w:val="000000"/>
                <w:sz w:val="24"/>
                <w:szCs w:val="24"/>
                <w:highlight w:val="none"/>
                <w:lang w:val="en-US" w:eastAsia="zh-CN"/>
              </w:rPr>
              <w:t>21700244</w:t>
            </w:r>
            <w:r>
              <w:rPr>
                <w:rFonts w:hint="eastAsia" w:ascii="Times New Roman" w:hAnsi="Times New Roman" w:eastAsia="宋体" w:cs="Times New Roman"/>
                <w:color w:val="000000"/>
                <w:sz w:val="24"/>
                <w:szCs w:val="24"/>
                <w:highlight w:val="none"/>
              </w:rPr>
              <w:t xml:space="preserve"> </w:t>
            </w:r>
            <w:r>
              <w:rPr>
                <w:rFonts w:hint="eastAsia" w:ascii="Times New Roman" w:hAnsi="Times New Roman" w:eastAsia="宋体" w:cs="Times New Roman"/>
                <w:color w:val="000000"/>
                <w:sz w:val="24"/>
                <w:szCs w:val="24"/>
                <w:highlight w:val="none"/>
                <w:lang w:val="en-US" w:eastAsia="zh-CN"/>
              </w:rPr>
              <w:t>杜嘉源</w:t>
            </w:r>
            <w:r>
              <w:rPr>
                <w:rFonts w:hint="eastAsia" w:ascii="Times New Roman" w:hAnsi="Times New Roman" w:eastAsia="宋体" w:cs="Times New Roman"/>
                <w:color w:val="000000"/>
                <w:sz w:val="24"/>
                <w:szCs w:val="24"/>
                <w:highlight w:val="none"/>
              </w:rPr>
              <w:t>/15699457995</w:t>
            </w:r>
          </w:p>
        </w:tc>
      </w:tr>
      <w:tr w14:paraId="48F394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292F7BEC">
            <w:pPr>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DB1CC33">
            <w:pPr>
              <w:pStyle w:val="20"/>
              <w:ind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w:t>
            </w:r>
            <w:r>
              <w:rPr>
                <w:rFonts w:hint="eastAsia" w:hAnsi="宋体" w:eastAsia="宋体" w:cs="宋体"/>
                <w:b/>
                <w:bCs/>
                <w:sz w:val="24"/>
                <w:lang w:eastAsia="zh-CN"/>
              </w:rPr>
              <w:t>作出</w:t>
            </w:r>
            <w:r>
              <w:rPr>
                <w:rFonts w:hint="eastAsia" w:hAnsi="宋体" w:eastAsia="宋体" w:cs="宋体"/>
                <w:b/>
                <w:bCs/>
                <w:sz w:val="24"/>
              </w:rPr>
              <w:t>修正。</w:t>
            </w:r>
          </w:p>
        </w:tc>
      </w:tr>
      <w:tr w14:paraId="7EB060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439883C7">
            <w:pPr>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4D044D19">
            <w:pPr>
              <w:pStyle w:val="16"/>
              <w:spacing w:before="0" w:after="0" w:afterLines="0" w:line="24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390E8FD3">
            <w:pPr>
              <w:pStyle w:val="2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w:t>
            </w:r>
            <w:r>
              <w:rPr>
                <w:rFonts w:hint="eastAsia" w:hAnsi="宋体" w:eastAsia="宋体" w:cs="宋体"/>
                <w:b/>
                <w:bCs/>
                <w:sz w:val="24"/>
                <w:szCs w:val="24"/>
                <w:lang w:eastAsia="zh-CN"/>
              </w:rPr>
              <w:t>作无效标处理</w:t>
            </w:r>
            <w:r>
              <w:rPr>
                <w:rFonts w:hint="eastAsia" w:hAnsi="宋体" w:eastAsia="宋体" w:cs="宋体"/>
                <w:b/>
                <w:bCs/>
                <w:sz w:val="24"/>
                <w:szCs w:val="24"/>
              </w:rPr>
              <w:t>。</w:t>
            </w:r>
          </w:p>
        </w:tc>
      </w:tr>
      <w:tr w14:paraId="008175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4F60C63B">
            <w:pPr>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EA1AF9B">
            <w:pPr>
              <w:pStyle w:val="20"/>
              <w:ind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11</w:t>
            </w:r>
            <w:r>
              <w:rPr>
                <w:rFonts w:hint="eastAsia" w:hAnsi="宋体" w:eastAsia="宋体" w:cs="宋体"/>
                <w:sz w:val="24"/>
                <w:szCs w:val="24"/>
                <w:highlight w:val="yellow"/>
              </w:rPr>
              <w:t>月</w:t>
            </w:r>
            <w:r>
              <w:rPr>
                <w:rFonts w:hint="eastAsia" w:hAnsi="宋体" w:eastAsia="宋体" w:cs="宋体"/>
                <w:sz w:val="24"/>
                <w:szCs w:val="24"/>
                <w:highlight w:val="yellow"/>
                <w:u w:val="single"/>
                <w:lang w:val="en-US" w:eastAsia="zh-CN"/>
              </w:rPr>
              <w:t>15</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17</w:t>
            </w:r>
            <w:r>
              <w:rPr>
                <w:rFonts w:hint="eastAsia" w:hAnsi="宋体" w:eastAsia="宋体" w:cs="宋体"/>
                <w:sz w:val="24"/>
                <w:szCs w:val="24"/>
                <w:highlight w:val="yellow"/>
              </w:rPr>
              <w:t>:00:00（北京时间）</w:t>
            </w:r>
          </w:p>
          <w:p w14:paraId="2BDAB5E9">
            <w:pPr>
              <w:pStyle w:val="20"/>
              <w:ind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089CD5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172542D">
            <w:pPr>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1A13E74B">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0D781F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3C73CE7">
            <w:pPr>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7AD5B3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5455CA11">
            <w:pPr>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A35BE62">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12BD26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735ED4FF">
            <w:pPr>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181E36A5">
            <w:pPr>
              <w:tabs>
                <w:tab w:val="left" w:pos="932"/>
              </w:tabs>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000</w:t>
            </w:r>
            <w:r>
              <w:rPr>
                <w:rFonts w:hint="eastAsia" w:ascii="宋体" w:hAnsi="宋体" w:eastAsia="宋体" w:cs="宋体"/>
                <w:sz w:val="24"/>
                <w:szCs w:val="24"/>
              </w:rPr>
              <w:t>元</w:t>
            </w:r>
          </w:p>
          <w:p w14:paraId="5A232318">
            <w:pPr>
              <w:shd w:val="clear"/>
              <w:tabs>
                <w:tab w:val="left" w:pos="932"/>
              </w:tabs>
              <w:ind w:firstLine="482" w:firstLineChars="200"/>
              <w:rPr>
                <w:rFonts w:hint="eastAsia" w:ascii="宋体" w:hAnsi="宋体" w:eastAsia="宋体" w:cs="宋体"/>
                <w:kern w:val="0"/>
                <w:sz w:val="24"/>
                <w:szCs w:val="24"/>
                <w:lang w:eastAsia="zh-CN"/>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shd w:val="clear"/>
                <w:lang w:eastAsia="zh-CN"/>
              </w:rPr>
              <w:t>中国重汽集团济南卡车股份有限公司</w:t>
            </w:r>
          </w:p>
          <w:p w14:paraId="110630AE">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ascii="宋体" w:hAnsi="宋体" w:eastAsia="宋体" w:cs="宋体"/>
                <w:sz w:val="24"/>
                <w:szCs w:val="24"/>
              </w:rPr>
              <w:t>招商银行股份有限公司济南分行</w:t>
            </w:r>
          </w:p>
          <w:p w14:paraId="35863856">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w:t>
            </w:r>
            <w:r>
              <w:rPr>
                <w:rFonts w:hint="eastAsia" w:ascii="宋体" w:hAnsi="宋体" w:eastAsia="宋体" w:cs="宋体"/>
                <w:b/>
                <w:bCs/>
                <w:kern w:val="0"/>
                <w:sz w:val="24"/>
                <w:szCs w:val="24"/>
                <w:lang w:eastAsia="zh-CN"/>
              </w:rPr>
              <w:t>账号</w:t>
            </w:r>
            <w:r>
              <w:rPr>
                <w:rFonts w:hint="eastAsia" w:ascii="宋体" w:hAnsi="宋体" w:eastAsia="宋体" w:cs="宋体"/>
                <w:b/>
                <w:bCs/>
                <w:kern w:val="0"/>
                <w:sz w:val="24"/>
                <w:szCs w:val="24"/>
              </w:rPr>
              <w:t>：</w:t>
            </w:r>
            <w:r>
              <w:rPr>
                <w:rFonts w:ascii="宋体" w:hAnsi="宋体" w:eastAsia="宋体" w:cs="宋体"/>
                <w:sz w:val="24"/>
                <w:szCs w:val="24"/>
              </w:rPr>
              <w:t>531900051810601</w:t>
            </w:r>
          </w:p>
          <w:p w14:paraId="792C0CC3">
            <w:pPr>
              <w:shd w:val="clear"/>
              <w:ind w:firstLine="482" w:firstLineChars="200"/>
              <w:rPr>
                <w:rFonts w:hint="eastAsia" w:ascii="宋体" w:hAnsi="宋体" w:eastAsia="宋体" w:cs="宋体"/>
                <w:sz w:val="24"/>
                <w:szCs w:val="24"/>
                <w:shd w:val="clear" w:fill="FFFF00"/>
              </w:rPr>
            </w:pPr>
            <w:r>
              <w:rPr>
                <w:rFonts w:hint="eastAsia" w:ascii="宋体" w:hAnsi="宋体" w:eastAsia="宋体" w:cs="宋体"/>
                <w:b/>
                <w:bCs/>
                <w:kern w:val="0"/>
                <w:sz w:val="24"/>
                <w:szCs w:val="24"/>
              </w:rPr>
              <w:t>联行号：</w:t>
            </w:r>
            <w:r>
              <w:rPr>
                <w:rFonts w:ascii="宋体" w:hAnsi="宋体" w:eastAsia="宋体" w:cs="宋体"/>
                <w:sz w:val="24"/>
                <w:szCs w:val="24"/>
              </w:rPr>
              <w:t>308451028020</w:t>
            </w:r>
          </w:p>
          <w:p w14:paraId="29F286A8">
            <w:pPr>
              <w:ind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5824B193">
            <w:pPr>
              <w:ind w:firstLine="480" w:firstLineChars="200"/>
              <w:rPr>
                <w:rFonts w:hint="eastAsia" w:ascii="宋体" w:hAnsi="宋体" w:eastAsia="宋体" w:cs="宋体"/>
                <w:sz w:val="24"/>
                <w:szCs w:val="24"/>
              </w:rPr>
            </w:pPr>
            <w:r>
              <w:rPr>
                <w:rFonts w:hint="eastAsia" w:eastAsia="宋体" w:cs="Times New Roman"/>
                <w:sz w:val="24"/>
                <w:szCs w:val="28"/>
              </w:rPr>
              <w:t>转账附言：</w:t>
            </w:r>
            <w:r>
              <w:rPr>
                <w:rFonts w:hint="eastAsia" w:eastAsia="宋体" w:cs="Times New Roman"/>
                <w:b/>
                <w:bCs/>
                <w:sz w:val="24"/>
                <w:szCs w:val="28"/>
              </w:rPr>
              <w:t>公司名称+项目名称+投标保证金</w:t>
            </w:r>
            <w:r>
              <w:rPr>
                <w:rFonts w:hint="eastAsia" w:eastAsia="宋体" w:cs="Times New Roman"/>
                <w:sz w:val="24"/>
                <w:szCs w:val="28"/>
              </w:rPr>
              <w:t>。</w:t>
            </w:r>
          </w:p>
        </w:tc>
      </w:tr>
      <w:tr w14:paraId="0929AB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7D75FFC5">
            <w:pPr>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32E23309">
            <w:pPr>
              <w:pStyle w:val="40"/>
              <w:shd w:val="clear"/>
              <w:spacing w:after="0" w:line="240" w:lineRule="auto"/>
              <w:ind w:left="0" w:leftChars="0" w:firstLine="482"/>
              <w:rPr>
                <w:rFonts w:hint="eastAsia" w:ascii="宋体" w:hAnsi="宋体" w:cs="宋体"/>
                <w:sz w:val="24"/>
                <w:szCs w:val="24"/>
                <w:highlight w:val="none"/>
              </w:rPr>
            </w:pPr>
            <w:r>
              <w:rPr>
                <w:rFonts w:hint="eastAsia" w:ascii="宋体" w:hAnsi="宋体" w:cs="宋体"/>
                <w:b/>
                <w:bCs/>
                <w:sz w:val="24"/>
                <w:szCs w:val="24"/>
              </w:rPr>
              <w:t>保证金缴纳截止时间：</w:t>
            </w:r>
            <w:r>
              <w:rPr>
                <w:rFonts w:hint="eastAsia" w:ascii="宋体" w:hAnsi="宋体" w:cs="宋体"/>
                <w:sz w:val="24"/>
                <w:szCs w:val="24"/>
                <w:highlight w:val="yellow"/>
              </w:rPr>
              <w:t>2026年</w:t>
            </w:r>
            <w:r>
              <w:rPr>
                <w:rFonts w:hint="eastAsia" w:ascii="宋体" w:hAnsi="宋体" w:cs="宋体"/>
                <w:sz w:val="24"/>
                <w:szCs w:val="24"/>
                <w:highlight w:val="yellow"/>
                <w:lang w:val="en-US" w:eastAsia="zh-CN"/>
              </w:rPr>
              <w:t>11</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15</w:t>
            </w:r>
            <w:r>
              <w:rPr>
                <w:rFonts w:hint="eastAsia" w:ascii="宋体" w:hAnsi="宋体" w:cs="宋体"/>
                <w:sz w:val="24"/>
                <w:szCs w:val="24"/>
                <w:highlight w:val="yellow"/>
              </w:rPr>
              <w:t>日</w:t>
            </w:r>
            <w:r>
              <w:rPr>
                <w:rFonts w:hint="eastAsia" w:ascii="宋体" w:hAnsi="宋体" w:cs="宋体"/>
                <w:sz w:val="24"/>
                <w:szCs w:val="24"/>
                <w:highlight w:val="yellow"/>
                <w:lang w:val="en-US" w:eastAsia="zh-CN"/>
              </w:rPr>
              <w:t>17</w:t>
            </w:r>
            <w:r>
              <w:rPr>
                <w:rFonts w:hint="eastAsia" w:ascii="宋体" w:hAnsi="宋体" w:cs="宋体"/>
                <w:sz w:val="24"/>
                <w:szCs w:val="24"/>
                <w:highlight w:val="yellow"/>
                <w:lang w:eastAsia="zh-CN"/>
              </w:rPr>
              <w:t>:</w:t>
            </w:r>
            <w:r>
              <w:rPr>
                <w:rFonts w:ascii="宋体" w:hAnsi="宋体" w:cs="宋体"/>
                <w:sz w:val="24"/>
                <w:szCs w:val="24"/>
                <w:highlight w:val="yellow"/>
              </w:rPr>
              <w:t>0</w:t>
            </w:r>
            <w:r>
              <w:rPr>
                <w:rFonts w:hint="eastAsia" w:ascii="宋体" w:hAnsi="宋体" w:cs="宋体"/>
                <w:sz w:val="24"/>
                <w:szCs w:val="24"/>
                <w:highlight w:val="yellow"/>
              </w:rPr>
              <w:t>0前</w:t>
            </w:r>
          </w:p>
          <w:p w14:paraId="2ACCAD86">
            <w:pPr>
              <w:pStyle w:val="40"/>
              <w:shd w:val="clear"/>
              <w:spacing w:after="0" w:line="240" w:lineRule="auto"/>
              <w:ind w:left="0" w:leftChars="0" w:firstLine="480"/>
              <w:rPr>
                <w:rFonts w:hint="eastAsia" w:ascii="宋体" w:hAnsi="宋体" w:cs="宋体"/>
                <w:sz w:val="24"/>
                <w:szCs w:val="24"/>
              </w:rPr>
            </w:pPr>
            <w:r>
              <w:rPr>
                <w:rFonts w:hint="eastAsia" w:ascii="宋体" w:hAnsi="宋体" w:cs="宋体"/>
                <w:sz w:val="24"/>
                <w:szCs w:val="24"/>
                <w:highlight w:val="none"/>
              </w:rPr>
              <w:t>供应商应充分考虑银行信息交换时间，由此带来的保证金</w:t>
            </w:r>
            <w:r>
              <w:rPr>
                <w:rFonts w:hint="eastAsia" w:ascii="宋体" w:hAnsi="宋体" w:cs="宋体"/>
                <w:sz w:val="24"/>
                <w:szCs w:val="24"/>
                <w:highlight w:val="none"/>
                <w:lang w:eastAsia="zh-CN"/>
              </w:rPr>
              <w:t>不能按时到账</w:t>
            </w:r>
            <w:r>
              <w:rPr>
                <w:rFonts w:hint="eastAsia" w:ascii="宋体" w:hAnsi="宋体" w:cs="宋体"/>
                <w:sz w:val="24"/>
                <w:szCs w:val="24"/>
                <w:highlight w:val="none"/>
              </w:rPr>
              <w:t>的责任由供应商自行承担。</w:t>
            </w:r>
          </w:p>
        </w:tc>
      </w:tr>
      <w:tr w14:paraId="084C2D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EA7DB3B">
            <w:pPr>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28921C16">
            <w:pPr>
              <w:pStyle w:val="40"/>
              <w:spacing w:after="0" w:line="240" w:lineRule="auto"/>
              <w:ind w:left="0" w:leftChars="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对于没有中标的投标人，投标保证金将于招标人内部完成中标人评审并确认最终中标人后在一个付款周期内予以原路返还（无息）；对于中标方，投标保证金将在签订合同后一个付款周期内原路返还（无息）。</w:t>
            </w:r>
          </w:p>
        </w:tc>
      </w:tr>
      <w:tr w14:paraId="6BF5DB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D7CE8A4">
            <w:pPr>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7BC48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51E09AB2">
            <w:pPr>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309B81F2">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shd w:val="clear"/>
              </w:rPr>
              <w:t>2026</w:t>
            </w:r>
            <w:r>
              <w:rPr>
                <w:rFonts w:hint="eastAsia" w:ascii="宋体" w:hAnsi="宋体" w:cs="宋体"/>
                <w:sz w:val="24"/>
                <w:szCs w:val="24"/>
                <w:highlight w:val="yellow"/>
                <w:shd w:val="clear"/>
              </w:rPr>
              <w:t>年</w:t>
            </w:r>
            <w:r>
              <w:rPr>
                <w:rFonts w:hint="eastAsia" w:ascii="宋体" w:hAnsi="宋体" w:cs="宋体"/>
                <w:sz w:val="24"/>
                <w:szCs w:val="24"/>
                <w:highlight w:val="yellow"/>
                <w:shd w:val="clear"/>
                <w:lang w:val="en-US" w:eastAsia="zh-CN"/>
              </w:rPr>
              <w:t>11</w:t>
            </w:r>
            <w:r>
              <w:rPr>
                <w:rFonts w:hint="eastAsia" w:ascii="宋体" w:hAnsi="宋体" w:cs="宋体"/>
                <w:sz w:val="24"/>
                <w:szCs w:val="24"/>
                <w:highlight w:val="yellow"/>
                <w:shd w:val="clear"/>
              </w:rPr>
              <w:t>月</w:t>
            </w:r>
            <w:r>
              <w:rPr>
                <w:rFonts w:hint="eastAsia" w:ascii="宋体" w:hAnsi="宋体" w:cs="宋体"/>
                <w:sz w:val="24"/>
                <w:szCs w:val="24"/>
                <w:highlight w:val="yellow"/>
                <w:shd w:val="clear"/>
                <w:lang w:val="en-US" w:eastAsia="zh-CN"/>
              </w:rPr>
              <w:t>16</w:t>
            </w:r>
            <w:r>
              <w:rPr>
                <w:rFonts w:hint="eastAsia" w:ascii="宋体" w:hAnsi="宋体" w:cs="宋体"/>
                <w:sz w:val="24"/>
                <w:szCs w:val="24"/>
                <w:highlight w:val="yellow"/>
                <w:shd w:val="clear"/>
              </w:rPr>
              <w:t>日9:</w:t>
            </w:r>
            <w:r>
              <w:rPr>
                <w:rFonts w:ascii="宋体" w:hAnsi="宋体" w:cs="宋体"/>
                <w:sz w:val="24"/>
                <w:szCs w:val="24"/>
                <w:highlight w:val="yellow"/>
                <w:shd w:val="clear"/>
              </w:rPr>
              <w:t>0</w:t>
            </w:r>
            <w:r>
              <w:rPr>
                <w:rFonts w:hint="eastAsia" w:ascii="宋体" w:hAnsi="宋体" w:cs="宋体"/>
                <w:sz w:val="24"/>
                <w:szCs w:val="24"/>
                <w:highlight w:val="yellow"/>
                <w:shd w:val="clear"/>
              </w:rPr>
              <w:t>0:00</w:t>
            </w:r>
            <w:r>
              <w:rPr>
                <w:rFonts w:hint="eastAsia" w:ascii="宋体" w:hAnsi="宋体" w:eastAsia="宋体" w:cs="宋体"/>
                <w:kern w:val="0"/>
                <w:sz w:val="24"/>
                <w:szCs w:val="24"/>
              </w:rPr>
              <w:t>。</w:t>
            </w:r>
          </w:p>
          <w:p w14:paraId="58D4EE3D">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u w:val="single"/>
              </w:rPr>
              <w:t>济南市</w:t>
            </w:r>
            <w:r>
              <w:rPr>
                <w:rFonts w:hint="eastAsia" w:ascii="宋体" w:hAnsi="宋体" w:eastAsia="宋体" w:cs="宋体"/>
                <w:sz w:val="24"/>
                <w:szCs w:val="24"/>
                <w:u w:val="single"/>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w:t>
            </w:r>
          </w:p>
        </w:tc>
      </w:tr>
      <w:tr w14:paraId="54D1EE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D3DD7AB">
            <w:pPr>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088797A9">
            <w:pPr>
              <w:pStyle w:val="14"/>
              <w:ind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评标方法：资质标审核→唱标→技术标评审→商务标评审。技术标入围后，原则上选取</w:t>
            </w:r>
            <w:r>
              <w:rPr>
                <w:rFonts w:hint="eastAsia" w:ascii="宋体" w:hAnsi="宋体" w:eastAsia="宋体" w:cs="宋体"/>
                <w:b/>
                <w:bCs/>
                <w:color w:val="FF0000"/>
                <w:sz w:val="24"/>
                <w:szCs w:val="24"/>
                <w:u w:val="single"/>
                <w:lang w:val="en-US" w:eastAsia="zh-CN"/>
              </w:rPr>
              <w:t>合理最低价者</w:t>
            </w:r>
            <w:r>
              <w:rPr>
                <w:rFonts w:hint="eastAsia" w:ascii="宋体" w:hAnsi="宋体" w:eastAsia="宋体" w:cs="宋体"/>
                <w:b/>
                <w:color w:val="FF0000"/>
                <w:sz w:val="24"/>
                <w:szCs w:val="24"/>
                <w:u w:val="single"/>
              </w:rPr>
              <w:t>中标</w:t>
            </w:r>
            <w:r>
              <w:rPr>
                <w:rFonts w:hint="eastAsia" w:ascii="宋体" w:hAnsi="宋体" w:eastAsia="宋体" w:cs="宋体"/>
                <w:b/>
                <w:sz w:val="24"/>
                <w:szCs w:val="24"/>
              </w:rPr>
              <w:t>。</w:t>
            </w:r>
            <w:r>
              <w:rPr>
                <w:rFonts w:hint="eastAsia" w:ascii="宋体" w:hAnsi="宋体" w:eastAsia="宋体" w:cs="宋体"/>
                <w:sz w:val="24"/>
                <w:szCs w:val="24"/>
              </w:rPr>
              <w:t>具体详见“第二部分投标须知第六条：评</w:t>
            </w:r>
            <w:r>
              <w:rPr>
                <w:rFonts w:hint="eastAsia" w:ascii="宋体" w:hAnsi="宋体" w:eastAsia="宋体" w:cs="宋体"/>
                <w:sz w:val="24"/>
                <w:szCs w:val="24"/>
                <w:lang w:val="en-US" w:eastAsia="zh-CN"/>
              </w:rPr>
              <w:t>价</w:t>
            </w:r>
            <w:r>
              <w:rPr>
                <w:rFonts w:hint="eastAsia" w:ascii="宋体" w:hAnsi="宋体" w:eastAsia="宋体" w:cs="宋体"/>
                <w:sz w:val="24"/>
                <w:szCs w:val="24"/>
              </w:rPr>
              <w:t>原则”。</w:t>
            </w:r>
          </w:p>
        </w:tc>
      </w:tr>
      <w:tr w14:paraId="32B09B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4B30417">
            <w:pPr>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64D179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C522ED1">
            <w:pPr>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37DAED61">
            <w:pPr>
              <w:ind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19553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3BA0D1">
            <w:pPr>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5C743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48BEE1E8">
            <w:pPr>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DED69F4">
            <w:pPr>
              <w:pStyle w:val="20"/>
              <w:ind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806AC53">
            <w:pPr>
              <w:ind w:firstLine="480" w:firstLineChars="200"/>
              <w:rPr>
                <w:rFonts w:hint="eastAsia" w:ascii="宋体" w:hAnsi="宋体" w:eastAsia="宋体" w:cs="宋体"/>
                <w:sz w:val="24"/>
                <w:szCs w:val="24"/>
              </w:rPr>
            </w:pPr>
            <w:r>
              <w:rPr>
                <w:rFonts w:hint="eastAsia" w:ascii="宋体" w:hAnsi="宋体" w:eastAsia="宋体" w:cs="宋体"/>
                <w:sz w:val="24"/>
                <w:szCs w:val="24"/>
              </w:rPr>
              <w:t>自合同</w:t>
            </w:r>
            <w:r>
              <w:rPr>
                <w:rFonts w:hint="eastAsia" w:ascii="宋体" w:hAnsi="宋体" w:eastAsia="宋体" w:cs="宋体"/>
                <w:sz w:val="24"/>
                <w:szCs w:val="24"/>
                <w:lang w:eastAsia="zh-CN"/>
              </w:rPr>
              <w:t>签订</w:t>
            </w:r>
            <w:r>
              <w:rPr>
                <w:rFonts w:hint="eastAsia" w:ascii="宋体" w:hAnsi="宋体" w:eastAsia="宋体" w:cs="宋体"/>
                <w:sz w:val="24"/>
                <w:szCs w:val="24"/>
              </w:rPr>
              <w:t>生效之日起，</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w:t>
            </w:r>
            <w:r>
              <w:rPr>
                <w:rFonts w:hint="eastAsia" w:ascii="宋体" w:hAnsi="宋体" w:eastAsia="宋体" w:cs="宋体"/>
                <w:sz w:val="24"/>
                <w:szCs w:val="24"/>
              </w:rPr>
              <w:t>日之内交货至供货地点。</w:t>
            </w:r>
          </w:p>
          <w:p w14:paraId="330DE191">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接续</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个日历日之内安装调试完毕。</w:t>
            </w:r>
          </w:p>
          <w:p w14:paraId="4A8E9EF0">
            <w:pPr>
              <w:ind w:firstLine="480" w:firstLineChars="200"/>
              <w:rPr>
                <w:rFonts w:hint="eastAsia" w:hAnsi="宋体" w:eastAsia="宋体" w:cs="宋体"/>
                <w:color w:val="000000"/>
                <w:sz w:val="24"/>
                <w:szCs w:val="24"/>
              </w:rPr>
            </w:pPr>
            <w:r>
              <w:rPr>
                <w:rFonts w:hint="eastAsia" w:ascii="宋体" w:hAnsi="宋体" w:eastAsia="宋体" w:cs="宋体"/>
                <w:sz w:val="24"/>
                <w:szCs w:val="24"/>
                <w:highlight w:val="none"/>
              </w:rPr>
              <w:t>安装调试工期超过60个</w:t>
            </w:r>
            <w:r>
              <w:rPr>
                <w:rFonts w:hint="eastAsia" w:ascii="宋体" w:hAnsi="宋体" w:eastAsia="宋体" w:cs="宋体"/>
                <w:sz w:val="24"/>
                <w:szCs w:val="24"/>
              </w:rPr>
              <w:t>日历日的，投标人应当随标书提供详细的工期计划</w:t>
            </w:r>
            <w:r>
              <w:rPr>
                <w:rFonts w:hint="eastAsia" w:ascii="宋体" w:hAnsi="宋体" w:eastAsia="宋体" w:cs="宋体"/>
                <w:color w:val="FF0000"/>
                <w:sz w:val="24"/>
                <w:szCs w:val="24"/>
              </w:rPr>
              <w:t>。</w:t>
            </w:r>
          </w:p>
        </w:tc>
      </w:tr>
      <w:tr w14:paraId="58CB0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27E0D0E">
            <w:pPr>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68C7CE17">
            <w:pPr>
              <w:pStyle w:val="20"/>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543A39DF">
            <w:pPr>
              <w:spacing w:line="360" w:lineRule="auto"/>
              <w:ind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ascii="宋体" w:hAnsi="宋体" w:eastAsia="宋体" w:cs="宋体"/>
                <w:sz w:val="24"/>
                <w:szCs w:val="24"/>
                <w:u w:val="single"/>
                <w:lang w:bidi="ar"/>
              </w:rPr>
              <w:t>1</w:t>
            </w:r>
            <w:r>
              <w:rPr>
                <w:rFonts w:hint="eastAsia" w:ascii="宋体" w:hAnsi="宋体" w:eastAsia="宋体" w:cs="宋体"/>
                <w:sz w:val="24"/>
                <w:szCs w:val="24"/>
                <w:u w:val="single"/>
                <w:lang w:eastAsia="zh-CN" w:bidi="ar"/>
              </w:rPr>
              <w:t xml:space="preserve">. </w:t>
            </w:r>
            <w:r>
              <w:rPr>
                <w:rFonts w:hint="eastAsia" w:ascii="宋体" w:hAnsi="宋体" w:eastAsia="宋体" w:cs="宋体"/>
                <w:sz w:val="24"/>
                <w:szCs w:val="24"/>
                <w:u w:val="single"/>
                <w:lang w:bidi="ar"/>
              </w:rPr>
              <w:t>济南市市中区党家庄镇南首中国重汽集团济南卡车股份有限公司。</w:t>
            </w:r>
          </w:p>
        </w:tc>
      </w:tr>
      <w:tr w14:paraId="055630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EF10594">
            <w:pPr>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F6FF6A6">
            <w:pPr>
              <w:pStyle w:val="14"/>
              <w:ind w:firstLine="482" w:firstLineChars="200"/>
              <w:rPr>
                <w:rFonts w:hint="eastAsia" w:ascii="宋体" w:hAnsi="宋体" w:eastAsia="宋体" w:cs="宋体"/>
                <w:sz w:val="24"/>
                <w:szCs w:val="24"/>
              </w:rPr>
            </w:pPr>
            <w:r>
              <w:rPr>
                <w:rFonts w:hint="eastAsia" w:ascii="宋体" w:hAnsi="宋体" w:eastAsia="宋体" w:cs="宋体"/>
                <w:b/>
                <w:sz w:val="24"/>
                <w:szCs w:val="24"/>
                <w:shd w:val="clear"/>
              </w:rPr>
              <w:t>质保期：自设备验收文件最终签署之日起</w:t>
            </w:r>
            <w:r>
              <w:rPr>
                <w:rFonts w:hint="eastAsia" w:ascii="宋体" w:hAnsi="宋体" w:eastAsia="宋体" w:cs="宋体"/>
                <w:b/>
                <w:sz w:val="24"/>
                <w:szCs w:val="24"/>
                <w:u w:val="single"/>
                <w:shd w:val="clear"/>
                <w:lang w:val="en-US" w:eastAsia="zh-CN"/>
              </w:rPr>
              <w:t>6</w:t>
            </w:r>
            <w:r>
              <w:rPr>
                <w:rFonts w:hint="eastAsia" w:ascii="宋体" w:hAnsi="宋体" w:eastAsia="宋体" w:cs="宋体"/>
                <w:b/>
                <w:sz w:val="24"/>
                <w:szCs w:val="24"/>
                <w:shd w:val="clear"/>
              </w:rPr>
              <w:t>年。</w:t>
            </w:r>
            <w:r>
              <w:rPr>
                <w:rFonts w:hint="eastAsia" w:ascii="宋体" w:hAnsi="宋体" w:eastAsia="宋体" w:cs="宋体"/>
                <w:sz w:val="24"/>
                <w:szCs w:val="24"/>
                <w:shd w:val="clear"/>
              </w:rPr>
              <w:t>（投标人可在满足上述最短质保期基础上竞报）</w:t>
            </w:r>
          </w:p>
        </w:tc>
      </w:tr>
      <w:tr w14:paraId="4E68E8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5680EBCE">
            <w:pPr>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2AE30FCF">
            <w:pPr>
              <w:pStyle w:val="20"/>
              <w:shd w:val="clear"/>
              <w:ind w:firstLine="482" w:firstLineChars="200"/>
              <w:rPr>
                <w:rFonts w:hint="eastAsia" w:hAnsi="宋体" w:eastAsia="宋体" w:cs="宋体"/>
                <w:color w:val="000000"/>
                <w:sz w:val="24"/>
                <w:szCs w:val="24"/>
                <w:highlight w:val="none"/>
              </w:rPr>
            </w:pPr>
            <w:r>
              <w:rPr>
                <w:rFonts w:hint="eastAsia" w:hAnsi="宋体" w:eastAsia="宋体" w:cs="宋体"/>
                <w:b/>
                <w:bCs/>
                <w:color w:val="000000"/>
                <w:sz w:val="24"/>
                <w:szCs w:val="24"/>
                <w:highlight w:val="none"/>
              </w:rPr>
              <w:t>付款方式：</w:t>
            </w:r>
            <w:r>
              <w:rPr>
                <w:rFonts w:hint="eastAsia" w:hAnsi="宋体" w:eastAsia="宋体" w:cs="宋体"/>
                <w:b/>
                <w:bCs/>
                <w:color w:val="000000"/>
                <w:sz w:val="24"/>
                <w:szCs w:val="24"/>
                <w:highlight w:val="yellow"/>
                <w:u w:val="single"/>
              </w:rPr>
              <w:t>半年期商业汇票（包括银行承兑汇票和商业承兑汇票）</w:t>
            </w:r>
          </w:p>
          <w:p w14:paraId="7ACE6E2F">
            <w:pPr>
              <w:shd w:val="clea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（1）设备全部到齐无质量问题，经安装、调试最终验收合格后，卖方提交金额为合同含税价款</w:t>
            </w: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0 %</w:t>
            </w:r>
            <w:r>
              <w:rPr>
                <w:rFonts w:hint="eastAsia" w:ascii="宋体" w:hAnsi="宋体" w:eastAsia="宋体" w:cs="宋体"/>
                <w:sz w:val="24"/>
                <w:szCs w:val="24"/>
                <w:highlight w:val="none"/>
              </w:rPr>
              <w:t>的收据及合同全额增值税专用发票（税率为13 %，正本一份，复印件二份）并附带该套合同设备最终验收报告的原件及其复印件两份，经买方依照财务制度审核无误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w:t>
            </w:r>
          </w:p>
          <w:p w14:paraId="5C65F4B0">
            <w:pPr>
              <w:shd w:val="clear"/>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w:t>
            </w:r>
            <w:r>
              <w:rPr>
                <w:rFonts w:hint="eastAsia" w:ascii="宋体" w:hAnsi="宋体" w:eastAsia="宋体" w:cs="宋体"/>
                <w:sz w:val="24"/>
                <w:szCs w:val="24"/>
                <w:highlight w:val="none"/>
                <w:lang w:val="en-US" w:eastAsia="zh-CN"/>
              </w:rPr>
              <w:t>自最终验收之日起，进入质量保证期壹年内，</w:t>
            </w:r>
            <w:r>
              <w:rPr>
                <w:rFonts w:hint="eastAsia" w:ascii="宋体" w:hAnsi="宋体" w:eastAsia="宋体" w:cs="宋体"/>
                <w:sz w:val="24"/>
                <w:szCs w:val="24"/>
                <w:highlight w:val="none"/>
              </w:rPr>
              <w:t>每套合同设备质量</w:t>
            </w:r>
            <w:r>
              <w:rPr>
                <w:rFonts w:hint="eastAsia" w:ascii="宋体" w:hAnsi="宋体" w:eastAsia="宋体" w:cs="宋体"/>
                <w:sz w:val="24"/>
                <w:szCs w:val="24"/>
                <w:highlight w:val="none"/>
                <w:lang w:val="en-US" w:eastAsia="zh-CN"/>
              </w:rPr>
              <w:t>无质量问题的</w:t>
            </w:r>
            <w:r>
              <w:rPr>
                <w:rFonts w:hint="eastAsia" w:ascii="宋体" w:hAnsi="宋体" w:eastAsia="宋体" w:cs="宋体"/>
                <w:sz w:val="24"/>
                <w:szCs w:val="24"/>
                <w:highlight w:val="none"/>
              </w:rPr>
              <w:t>，卖方向买方提交金额为合同价款10%的收据（正本一份，复印件二份）及设备使用单位的使用情况说明，经买方依照财务制度审核无误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日后支付。如有质量问题，质量保证金予以相应扣除。</w:t>
            </w:r>
          </w:p>
        </w:tc>
      </w:tr>
      <w:tr w14:paraId="030199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29A35ADC">
            <w:pPr>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7AE181CF">
            <w:pPr>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383DE4E0">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名称：</w:t>
            </w:r>
            <w:r>
              <w:rPr>
                <w:rFonts w:hint="eastAsia" w:ascii="宋体" w:hAnsi="宋体" w:eastAsia="宋体" w:cs="宋体"/>
                <w:color w:val="000000"/>
                <w:sz w:val="24"/>
                <w:szCs w:val="24"/>
                <w:shd w:val="clear"/>
                <w:lang w:eastAsia="zh-CN"/>
              </w:rPr>
              <w:t>中国重汽集团济南卡车股份有限公司</w:t>
            </w:r>
          </w:p>
          <w:p w14:paraId="398236D3">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地址：</w:t>
            </w:r>
            <w:r>
              <w:rPr>
                <w:rFonts w:hint="eastAsia" w:ascii="宋体" w:hAnsi="宋体" w:eastAsia="宋体" w:cs="宋体"/>
                <w:color w:val="000000"/>
                <w:sz w:val="24"/>
                <w:szCs w:val="24"/>
                <w:shd w:val="clear"/>
                <w:lang w:val="en-US" w:eastAsia="zh-CN"/>
              </w:rPr>
              <w:t>山东省济南市莱芜区莱城大道777号</w:t>
            </w:r>
          </w:p>
          <w:p w14:paraId="537E0123">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纳税人识别号：</w:t>
            </w:r>
            <w:r>
              <w:rPr>
                <w:rFonts w:hint="eastAsia" w:ascii="宋体" w:hAnsi="宋体" w:eastAsia="宋体" w:cs="宋体"/>
                <w:color w:val="000000"/>
                <w:sz w:val="24"/>
                <w:szCs w:val="24"/>
                <w:shd w:val="clear"/>
              </w:rPr>
              <w:t>91370</w:t>
            </w:r>
            <w:r>
              <w:rPr>
                <w:rFonts w:hint="eastAsia" w:ascii="宋体" w:hAnsi="宋体" w:eastAsia="宋体" w:cs="宋体"/>
                <w:color w:val="000000"/>
                <w:sz w:val="24"/>
                <w:szCs w:val="24"/>
                <w:shd w:val="clear"/>
                <w:lang w:val="en-US" w:eastAsia="zh-CN"/>
              </w:rPr>
              <w:t>0</w:t>
            </w:r>
            <w:r>
              <w:rPr>
                <w:rFonts w:hint="eastAsia" w:ascii="宋体" w:hAnsi="宋体" w:eastAsia="宋体" w:cs="宋体"/>
                <w:color w:val="000000"/>
                <w:sz w:val="24"/>
                <w:szCs w:val="24"/>
                <w:shd w:val="clear"/>
              </w:rPr>
              <w:t>007</w:t>
            </w:r>
            <w:r>
              <w:rPr>
                <w:rFonts w:hint="eastAsia" w:ascii="宋体" w:hAnsi="宋体" w:eastAsia="宋体" w:cs="宋体"/>
                <w:color w:val="000000"/>
                <w:sz w:val="24"/>
                <w:szCs w:val="24"/>
                <w:shd w:val="clear"/>
                <w:lang w:val="en-US" w:eastAsia="zh-CN"/>
              </w:rPr>
              <w:t>06266513Y</w:t>
            </w:r>
          </w:p>
          <w:p w14:paraId="23FE764E">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开户行：</w:t>
            </w:r>
            <w:r>
              <w:rPr>
                <w:rFonts w:hint="eastAsia" w:ascii="宋体" w:hAnsi="宋体" w:eastAsia="宋体" w:cs="宋体"/>
                <w:color w:val="000000"/>
                <w:sz w:val="24"/>
                <w:szCs w:val="24"/>
                <w:shd w:val="clear"/>
                <w:lang w:val="en-US" w:eastAsia="zh-CN"/>
              </w:rPr>
              <w:t>中信银行济南舜耕支行</w:t>
            </w:r>
          </w:p>
          <w:p w14:paraId="740D58F6">
            <w:pPr>
              <w:shd w:val="clea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电话：</w:t>
            </w:r>
            <w:r>
              <w:rPr>
                <w:rFonts w:hint="eastAsia" w:ascii="宋体" w:hAnsi="宋体" w:eastAsia="宋体" w:cs="宋体"/>
                <w:color w:val="000000"/>
                <w:sz w:val="24"/>
                <w:szCs w:val="24"/>
                <w:shd w:val="clear"/>
              </w:rPr>
              <w:t>580</w:t>
            </w:r>
            <w:r>
              <w:rPr>
                <w:rFonts w:hint="eastAsia" w:ascii="宋体" w:hAnsi="宋体" w:eastAsia="宋体" w:cs="宋体"/>
                <w:color w:val="000000"/>
                <w:sz w:val="24"/>
                <w:szCs w:val="24"/>
                <w:shd w:val="clear"/>
                <w:lang w:val="en-US" w:eastAsia="zh-CN"/>
              </w:rPr>
              <w:t>7035</w:t>
            </w:r>
          </w:p>
          <w:p w14:paraId="3F1AD246">
            <w:pPr>
              <w:shd w:val="clear"/>
              <w:ind w:firstLine="480" w:firstLineChars="200"/>
              <w:rPr>
                <w:rFonts w:hint="default" w:ascii="宋体" w:hAnsi="宋体" w:eastAsia="宋体" w:cs="宋体"/>
                <w:bCs/>
                <w:sz w:val="24"/>
                <w:szCs w:val="24"/>
                <w:lang w:val="en-US" w:eastAsia="zh-CN"/>
              </w:rPr>
            </w:pPr>
            <w:r>
              <w:rPr>
                <w:rFonts w:hint="eastAsia" w:ascii="宋体" w:hAnsi="宋体" w:eastAsia="宋体" w:cs="宋体"/>
                <w:color w:val="000000"/>
                <w:sz w:val="24"/>
                <w:szCs w:val="24"/>
              </w:rPr>
              <w:t>账号：</w:t>
            </w:r>
            <w:r>
              <w:rPr>
                <w:rFonts w:hint="eastAsia" w:ascii="宋体" w:hAnsi="宋体" w:eastAsia="宋体" w:cs="宋体"/>
                <w:color w:val="000000"/>
                <w:sz w:val="24"/>
                <w:szCs w:val="24"/>
                <w:shd w:val="clear"/>
                <w:lang w:val="en-US" w:eastAsia="zh-CN"/>
              </w:rPr>
              <w:t>7372 6101 8260 0047 181</w:t>
            </w:r>
          </w:p>
        </w:tc>
      </w:tr>
      <w:tr w14:paraId="450C1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F69B330">
            <w:pPr>
              <w:pStyle w:val="14"/>
              <w:jc w:val="center"/>
              <w:rPr>
                <w:rFonts w:hint="eastAsia" w:ascii="宋体" w:hAnsi="宋体" w:eastAsia="宋体" w:cs="宋体"/>
                <w:sz w:val="24"/>
                <w:szCs w:val="24"/>
              </w:rPr>
            </w:pPr>
            <w:r>
              <w:rPr>
                <w:rFonts w:hint="eastAsia" w:ascii="宋体" w:hAnsi="宋体" w:eastAsia="宋体" w:cs="宋体"/>
                <w:b/>
                <w:bCs/>
                <w:sz w:val="24"/>
                <w:szCs w:val="24"/>
              </w:rPr>
              <w:t>8.</w:t>
            </w:r>
            <w:r>
              <w:rPr>
                <w:rFonts w:hint="eastAsia" w:ascii="宋体" w:hAnsi="宋体" w:eastAsia="宋体" w:cs="宋体"/>
                <w:b/>
                <w:bCs/>
                <w:sz w:val="24"/>
                <w:szCs w:val="24"/>
                <w:lang w:eastAsia="zh-CN"/>
              </w:rPr>
              <w:t>其他</w:t>
            </w:r>
          </w:p>
        </w:tc>
      </w:tr>
      <w:tr w14:paraId="4F18BC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C11CBDC">
            <w:pPr>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1C6B4F3">
            <w:pPr>
              <w:pStyle w:val="14"/>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119DE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2F8B5EA">
            <w:pPr>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1A678D21">
            <w:pPr>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4593F9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23B2F15">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638A2400">
            <w:pPr>
              <w:pStyle w:val="14"/>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中标方应在合同签订后60日</w:t>
            </w:r>
            <w:r>
              <w:rPr>
                <w:rFonts w:hint="eastAsia" w:ascii="宋体" w:hAnsi="宋体" w:eastAsia="宋体" w:cs="宋体"/>
                <w:sz w:val="24"/>
                <w:szCs w:val="24"/>
                <w:lang w:eastAsia="zh-CN"/>
              </w:rPr>
              <w:t>内</w:t>
            </w:r>
            <w:r>
              <w:rPr>
                <w:rFonts w:hint="eastAsia" w:ascii="宋体" w:hAnsi="宋体" w:eastAsia="宋体" w:cs="宋体"/>
                <w:sz w:val="24"/>
                <w:szCs w:val="24"/>
              </w:rPr>
              <w:t>根据设计</w:t>
            </w:r>
            <w:r>
              <w:rPr>
                <w:rStyle w:val="47"/>
                <w:rFonts w:hint="eastAsia" w:ascii="宋体" w:hAnsi="宋体" w:eastAsia="宋体" w:cs="宋体"/>
                <w:sz w:val="24"/>
                <w:szCs w:val="24"/>
              </w:rPr>
              <w:t>提资</w:t>
            </w:r>
            <w:r>
              <w:rPr>
                <w:rFonts w:hint="eastAsia" w:ascii="宋体" w:hAnsi="宋体" w:eastAsia="宋体" w:cs="宋体"/>
                <w:sz w:val="24"/>
                <w:szCs w:val="24"/>
              </w:rPr>
              <w:t>要求提供详细的</w:t>
            </w:r>
            <w:r>
              <w:rPr>
                <w:rStyle w:val="47"/>
                <w:rFonts w:hint="eastAsia" w:ascii="宋体" w:hAnsi="宋体" w:eastAsia="宋体" w:cs="宋体"/>
                <w:sz w:val="24"/>
                <w:szCs w:val="24"/>
              </w:rPr>
              <w:t>设备</w:t>
            </w:r>
            <w:r>
              <w:rPr>
                <w:rFonts w:hint="eastAsia" w:ascii="宋体" w:hAnsi="宋体" w:eastAsia="宋体" w:cs="宋体"/>
                <w:sz w:val="24"/>
                <w:szCs w:val="24"/>
              </w:rPr>
              <w:t>图纸等资料</w:t>
            </w:r>
            <w:r>
              <w:rPr>
                <w:rFonts w:hint="eastAsia" w:ascii="宋体" w:hAnsi="宋体" w:eastAsia="宋体" w:cs="宋体"/>
                <w:sz w:val="24"/>
                <w:szCs w:val="24"/>
                <w:lang w:eastAsia="zh-CN"/>
              </w:rPr>
              <w:t>，</w:t>
            </w:r>
            <w:r>
              <w:rPr>
                <w:rFonts w:hint="eastAsia" w:ascii="宋体" w:hAnsi="宋体" w:eastAsia="宋体" w:cs="宋体"/>
                <w:sz w:val="24"/>
                <w:szCs w:val="24"/>
              </w:rPr>
              <w:t>其中包含</w:t>
            </w:r>
            <w:r>
              <w:rPr>
                <w:rStyle w:val="47"/>
                <w:rFonts w:hint="eastAsia" w:ascii="宋体" w:hAnsi="宋体" w:eastAsia="宋体" w:cs="宋体"/>
                <w:sz w:val="24"/>
                <w:szCs w:val="24"/>
              </w:rPr>
              <w:t>设备</w:t>
            </w:r>
            <w:r>
              <w:rPr>
                <w:rFonts w:hint="eastAsia" w:ascii="宋体" w:hAnsi="宋体" w:eastAsia="宋体" w:cs="宋体"/>
                <w:sz w:val="24"/>
                <w:szCs w:val="24"/>
              </w:rPr>
              <w:t>的外形尺寸</w:t>
            </w:r>
            <w:r>
              <w:rPr>
                <w:rFonts w:hint="eastAsia" w:ascii="宋体" w:hAnsi="宋体" w:eastAsia="宋体" w:cs="宋体"/>
                <w:sz w:val="24"/>
                <w:szCs w:val="24"/>
                <w:lang w:eastAsia="zh-CN"/>
              </w:rPr>
              <w:t>，</w:t>
            </w:r>
            <w:r>
              <w:rPr>
                <w:rFonts w:hint="eastAsia" w:ascii="宋体" w:hAnsi="宋体" w:eastAsia="宋体" w:cs="宋体"/>
                <w:sz w:val="24"/>
                <w:szCs w:val="24"/>
              </w:rPr>
              <w:t>运维空间</w:t>
            </w:r>
            <w:r>
              <w:rPr>
                <w:rFonts w:hint="eastAsia" w:ascii="宋体" w:hAnsi="宋体" w:eastAsia="宋体" w:cs="宋体"/>
                <w:sz w:val="24"/>
                <w:szCs w:val="24"/>
                <w:lang w:eastAsia="zh-CN"/>
              </w:rPr>
              <w:t>，</w:t>
            </w:r>
            <w:r>
              <w:rPr>
                <w:rStyle w:val="47"/>
                <w:rFonts w:hint="eastAsia" w:ascii="宋体" w:hAnsi="宋体" w:eastAsia="宋体" w:cs="宋体"/>
                <w:sz w:val="24"/>
                <w:szCs w:val="24"/>
              </w:rPr>
              <w:t>设备</w:t>
            </w:r>
            <w:r>
              <w:rPr>
                <w:rFonts w:hint="eastAsia" w:ascii="宋体" w:hAnsi="宋体" w:eastAsia="宋体" w:cs="宋体"/>
                <w:sz w:val="24"/>
                <w:szCs w:val="24"/>
              </w:rPr>
              <w:t>运行参数</w:t>
            </w:r>
            <w:r>
              <w:rPr>
                <w:rFonts w:hint="eastAsia" w:ascii="宋体" w:hAnsi="宋体" w:eastAsia="宋体" w:cs="宋体"/>
                <w:sz w:val="24"/>
                <w:szCs w:val="24"/>
                <w:lang w:eastAsia="zh-CN"/>
              </w:rPr>
              <w:t>，</w:t>
            </w:r>
            <w:r>
              <w:rPr>
                <w:rFonts w:hint="eastAsia" w:ascii="宋体" w:hAnsi="宋体" w:eastAsia="宋体" w:cs="宋体"/>
                <w:sz w:val="24"/>
                <w:szCs w:val="24"/>
              </w:rPr>
              <w:t>材料材质</w:t>
            </w:r>
            <w:r>
              <w:rPr>
                <w:rFonts w:hint="eastAsia" w:ascii="宋体" w:hAnsi="宋体" w:eastAsia="宋体" w:cs="宋体"/>
                <w:sz w:val="24"/>
                <w:szCs w:val="24"/>
                <w:lang w:eastAsia="zh-CN"/>
              </w:rPr>
              <w:t>、</w:t>
            </w:r>
            <w:r>
              <w:rPr>
                <w:rFonts w:hint="eastAsia" w:ascii="宋体" w:hAnsi="宋体" w:eastAsia="宋体" w:cs="宋体"/>
                <w:sz w:val="24"/>
                <w:szCs w:val="24"/>
              </w:rPr>
              <w:t>接口信息</w:t>
            </w:r>
            <w:r>
              <w:rPr>
                <w:rFonts w:hint="eastAsia" w:ascii="宋体" w:hAnsi="宋体" w:eastAsia="宋体" w:cs="宋体"/>
                <w:sz w:val="24"/>
                <w:szCs w:val="24"/>
                <w:lang w:eastAsia="zh-CN"/>
              </w:rPr>
              <w:t>，</w:t>
            </w:r>
            <w:r>
              <w:rPr>
                <w:rFonts w:hint="eastAsia" w:ascii="宋体" w:hAnsi="宋体" w:eastAsia="宋体" w:cs="宋体"/>
                <w:sz w:val="24"/>
                <w:szCs w:val="24"/>
              </w:rPr>
              <w:t>规格</w:t>
            </w:r>
            <w:r>
              <w:rPr>
                <w:rFonts w:hint="eastAsia" w:ascii="宋体" w:hAnsi="宋体" w:eastAsia="宋体" w:cs="宋体"/>
                <w:sz w:val="24"/>
                <w:szCs w:val="24"/>
                <w:lang w:eastAsia="zh-CN"/>
              </w:rPr>
              <w:t>、</w:t>
            </w:r>
            <w:r>
              <w:rPr>
                <w:rFonts w:hint="eastAsia" w:ascii="宋体" w:hAnsi="宋体" w:eastAsia="宋体" w:cs="宋体"/>
                <w:sz w:val="24"/>
                <w:szCs w:val="24"/>
              </w:rPr>
              <w:t>技术需求</w:t>
            </w:r>
            <w:r>
              <w:rPr>
                <w:rFonts w:hint="eastAsia" w:ascii="宋体" w:hAnsi="宋体" w:eastAsia="宋体" w:cs="宋体"/>
                <w:sz w:val="24"/>
                <w:szCs w:val="24"/>
                <w:lang w:eastAsia="zh-CN"/>
              </w:rPr>
              <w:t>。</w:t>
            </w:r>
            <w:r>
              <w:rPr>
                <w:rFonts w:hint="eastAsia" w:ascii="宋体" w:hAnsi="宋体" w:eastAsia="宋体" w:cs="宋体"/>
                <w:sz w:val="24"/>
                <w:szCs w:val="24"/>
              </w:rPr>
              <w:t>等资料，提交给买方，项目设计单位以此补充设计施工图纸，中标人最终审核确认。对于提资不准确</w:t>
            </w:r>
            <w:r>
              <w:rPr>
                <w:rFonts w:hint="eastAsia" w:ascii="宋体" w:hAnsi="宋体" w:eastAsia="宋体" w:cs="宋体"/>
                <w:sz w:val="24"/>
                <w:szCs w:val="24"/>
                <w:lang w:eastAsia="zh-CN"/>
              </w:rPr>
              <w:t>、不</w:t>
            </w:r>
            <w:r>
              <w:rPr>
                <w:rFonts w:hint="eastAsia" w:ascii="宋体" w:hAnsi="宋体" w:eastAsia="宋体" w:cs="宋体"/>
                <w:sz w:val="24"/>
                <w:szCs w:val="24"/>
              </w:rPr>
              <w:t>全面</w:t>
            </w:r>
            <w:r>
              <w:rPr>
                <w:rFonts w:hint="eastAsia" w:ascii="宋体" w:hAnsi="宋体" w:eastAsia="宋体" w:cs="宋体"/>
                <w:sz w:val="24"/>
                <w:szCs w:val="24"/>
                <w:lang w:eastAsia="zh-CN"/>
              </w:rPr>
              <w:t>，</w:t>
            </w:r>
            <w:r>
              <w:rPr>
                <w:rFonts w:hint="eastAsia" w:ascii="宋体" w:hAnsi="宋体" w:eastAsia="宋体" w:cs="宋体"/>
                <w:sz w:val="24"/>
                <w:szCs w:val="24"/>
              </w:rPr>
              <w:t>不符合招标文件技术要求</w:t>
            </w:r>
            <w:r>
              <w:rPr>
                <w:rFonts w:hint="eastAsia" w:ascii="宋体" w:hAnsi="宋体" w:eastAsia="宋体" w:cs="宋体"/>
                <w:sz w:val="24"/>
                <w:szCs w:val="24"/>
                <w:lang w:eastAsia="zh-CN"/>
              </w:rPr>
              <w:t>，</w:t>
            </w:r>
            <w:r>
              <w:rPr>
                <w:rFonts w:hint="eastAsia" w:ascii="宋体" w:hAnsi="宋体" w:eastAsia="宋体" w:cs="宋体"/>
                <w:sz w:val="24"/>
                <w:szCs w:val="24"/>
              </w:rPr>
              <w:t>提资变更导致的损失由卖方承担，并承担违约责任。</w:t>
            </w:r>
          </w:p>
        </w:tc>
      </w:tr>
      <w:bookmarkEnd w:id="2"/>
    </w:tbl>
    <w:p w14:paraId="58C74F61">
      <w:pPr>
        <w:pStyle w:val="20"/>
        <w:jc w:val="center"/>
        <w:rPr>
          <w:rFonts w:ascii="Calibri" w:hAnsi="Calibri" w:eastAsia="宋体" w:cs="Times New Roman"/>
          <w:b/>
          <w:bCs/>
          <w:kern w:val="44"/>
          <w:sz w:val="36"/>
          <w:szCs w:val="44"/>
        </w:rPr>
      </w:pPr>
    </w:p>
    <w:p w14:paraId="5E58020D"/>
    <w:p w14:paraId="713D1147">
      <w:pPr>
        <w:pStyle w:val="2"/>
        <w:rPr>
          <w:rFonts w:hint="eastAsia"/>
        </w:rPr>
      </w:pPr>
      <w:bookmarkStart w:id="3" w:name="_Toc10490"/>
      <w:bookmarkStart w:id="4" w:name="_Toc9103"/>
      <w:r>
        <w:rPr>
          <w:rFonts w:hint="eastAsia"/>
          <w:i w:val="0"/>
          <w:iCs w:val="0"/>
        </w:rPr>
        <w:t>第二部分 投标须知</w:t>
      </w:r>
      <w:bookmarkEnd w:id="3"/>
      <w:bookmarkEnd w:id="4"/>
    </w:p>
    <w:p w14:paraId="4ECCD737">
      <w:pPr>
        <w:pStyle w:val="4"/>
        <w:outlineLvl w:val="0"/>
      </w:pPr>
      <w:bookmarkStart w:id="5" w:name="_Toc20460"/>
      <w:bookmarkStart w:id="6" w:name="_Toc1894"/>
      <w:bookmarkStart w:id="7" w:name="_Toc27297"/>
      <w:bookmarkStart w:id="8" w:name="_Toc26031"/>
      <w:r>
        <w:rPr>
          <w:rFonts w:hint="eastAsia"/>
        </w:rPr>
        <w:t>一、项目名称</w:t>
      </w:r>
      <w:bookmarkEnd w:id="5"/>
      <w:bookmarkEnd w:id="6"/>
      <w:bookmarkEnd w:id="7"/>
      <w:bookmarkEnd w:id="8"/>
    </w:p>
    <w:p w14:paraId="23692DBA">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9" w:name="OLE_LINK1"/>
      <w:r>
        <w:rPr>
          <w:rFonts w:hint="eastAsia" w:ascii="宋体" w:hAnsi="宋体" w:eastAsia="宋体" w:cs="宋体"/>
          <w:color w:val="000000"/>
          <w:sz w:val="24"/>
          <w:szCs w:val="24"/>
        </w:rPr>
        <w:t>见《投标须知前附表》。</w:t>
      </w:r>
    </w:p>
    <w:bookmarkEnd w:id="9"/>
    <w:p w14:paraId="150BFCC2">
      <w:pPr>
        <w:pStyle w:val="4"/>
        <w:numPr>
          <w:ilvl w:val="0"/>
          <w:numId w:val="5"/>
        </w:numPr>
        <w:outlineLvl w:val="0"/>
      </w:pPr>
      <w:bookmarkStart w:id="10" w:name="_Toc23927"/>
      <w:bookmarkStart w:id="11" w:name="_Toc19304"/>
      <w:bookmarkStart w:id="12" w:name="_Toc21280"/>
      <w:bookmarkStart w:id="13" w:name="_Toc19912"/>
      <w:r>
        <w:rPr>
          <w:rFonts w:hint="eastAsia"/>
        </w:rPr>
        <w:t>招标内容及形式</w:t>
      </w:r>
      <w:bookmarkEnd w:id="10"/>
      <w:bookmarkEnd w:id="11"/>
      <w:bookmarkEnd w:id="12"/>
      <w:bookmarkEnd w:id="13"/>
    </w:p>
    <w:p w14:paraId="07EC5D32">
      <w:pPr>
        <w:pStyle w:val="2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11BFFBEB">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0D30150E">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08A473C9">
      <w:pPr>
        <w:keepNext/>
        <w:keepLines/>
        <w:numPr>
          <w:ilvl w:val="0"/>
          <w:numId w:val="5"/>
        </w:numPr>
        <w:spacing w:line="360" w:lineRule="auto"/>
        <w:outlineLvl w:val="0"/>
        <w:rPr>
          <w:rFonts w:hint="eastAsia" w:ascii="宋体" w:hAnsi="宋体" w:eastAsia="宋体" w:cs="宋体"/>
          <w:b/>
          <w:bCs/>
          <w:sz w:val="24"/>
          <w:szCs w:val="24"/>
        </w:rPr>
      </w:pPr>
      <w:bookmarkStart w:id="14" w:name="_Toc20653"/>
      <w:bookmarkStart w:id="15" w:name="_Toc23775"/>
      <w:bookmarkStart w:id="16" w:name="_Toc23987"/>
      <w:bookmarkStart w:id="17" w:name="_Toc27442"/>
      <w:r>
        <w:rPr>
          <w:rStyle w:val="52"/>
          <w:rFonts w:hint="eastAsia"/>
        </w:rPr>
        <w:t>交货及付款</w:t>
      </w:r>
      <w:bookmarkEnd w:id="14"/>
      <w:bookmarkEnd w:id="15"/>
      <w:bookmarkEnd w:id="16"/>
      <w:bookmarkEnd w:id="17"/>
      <w:r>
        <w:rPr>
          <w:rFonts w:hint="eastAsia" w:ascii="宋体" w:hAnsi="宋体" w:eastAsia="宋体" w:cs="宋体"/>
          <w:b/>
          <w:bCs/>
          <w:sz w:val="24"/>
          <w:szCs w:val="24"/>
        </w:rPr>
        <w:tab/>
      </w:r>
    </w:p>
    <w:p w14:paraId="27FA9441">
      <w:pPr>
        <w:pStyle w:val="2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w:t>
      </w:r>
      <w:r>
        <w:rPr>
          <w:rFonts w:hint="eastAsia" w:hAnsi="宋体" w:eastAsia="宋体" w:cs="宋体"/>
          <w:color w:val="000000"/>
          <w:sz w:val="24"/>
          <w:szCs w:val="24"/>
          <w:lang w:eastAsia="zh-CN"/>
        </w:rPr>
        <w:t>第七条</w:t>
      </w:r>
      <w:r>
        <w:rPr>
          <w:rFonts w:hint="eastAsia" w:hAnsi="宋体" w:eastAsia="宋体" w:cs="宋体"/>
          <w:color w:val="000000"/>
          <w:sz w:val="24"/>
          <w:szCs w:val="24"/>
        </w:rPr>
        <w:t>。</w:t>
      </w:r>
    </w:p>
    <w:p w14:paraId="531637DC">
      <w:pPr>
        <w:pStyle w:val="4"/>
        <w:outlineLvl w:val="0"/>
      </w:pPr>
      <w:bookmarkStart w:id="18" w:name="_Toc11912"/>
      <w:bookmarkStart w:id="19" w:name="_Toc3816"/>
      <w:bookmarkStart w:id="20" w:name="_Toc6394"/>
      <w:bookmarkStart w:id="21" w:name="_Toc25280"/>
      <w:r>
        <w:rPr>
          <w:rFonts w:hint="eastAsia"/>
        </w:rPr>
        <w:t>四、投标说明</w:t>
      </w:r>
      <w:bookmarkEnd w:id="18"/>
      <w:bookmarkEnd w:id="19"/>
      <w:bookmarkEnd w:id="20"/>
      <w:bookmarkEnd w:id="21"/>
    </w:p>
    <w:p w14:paraId="1669E03F">
      <w:pPr>
        <w:keepNext/>
        <w:keepLines/>
        <w:spacing w:line="360" w:lineRule="auto"/>
        <w:ind w:firstLine="482" w:firstLineChars="200"/>
        <w:outlineLvl w:val="1"/>
        <w:rPr>
          <w:rFonts w:hint="eastAsia" w:ascii="宋体" w:hAnsi="宋体" w:eastAsia="宋体" w:cs="宋体"/>
          <w:b/>
          <w:bCs/>
          <w:color w:val="000000"/>
          <w:sz w:val="24"/>
          <w:szCs w:val="24"/>
        </w:rPr>
      </w:pPr>
      <w:bookmarkStart w:id="22" w:name="_Toc24161"/>
      <w:bookmarkStart w:id="23" w:name="_Toc14164"/>
      <w:r>
        <w:rPr>
          <w:rFonts w:hint="eastAsia" w:ascii="宋体" w:hAnsi="宋体" w:eastAsia="宋体" w:cs="宋体"/>
          <w:b/>
          <w:bCs/>
          <w:color w:val="000000"/>
          <w:sz w:val="24"/>
          <w:szCs w:val="24"/>
        </w:rPr>
        <w:t>1.报名方式</w:t>
      </w:r>
      <w:bookmarkEnd w:id="22"/>
      <w:bookmarkEnd w:id="23"/>
    </w:p>
    <w:p w14:paraId="76CC84E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1F12D4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3071083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7B548AB4">
      <w:pPr>
        <w:keepNext/>
        <w:keepLines/>
        <w:numPr>
          <w:ilvl w:val="0"/>
          <w:numId w:val="6"/>
        </w:numPr>
        <w:spacing w:line="360" w:lineRule="auto"/>
        <w:ind w:firstLine="482" w:firstLineChars="200"/>
        <w:outlineLvl w:val="1"/>
        <w:rPr>
          <w:rFonts w:hint="eastAsia" w:ascii="宋体" w:hAnsi="宋体" w:eastAsia="宋体" w:cs="宋体"/>
          <w:b/>
          <w:bCs/>
          <w:color w:val="000000"/>
          <w:sz w:val="24"/>
          <w:szCs w:val="24"/>
        </w:rPr>
      </w:pPr>
      <w:bookmarkStart w:id="24" w:name="_Toc2019"/>
      <w:bookmarkStart w:id="25" w:name="_Toc26354"/>
      <w:r>
        <w:rPr>
          <w:rFonts w:hint="eastAsia" w:ascii="宋体" w:hAnsi="宋体" w:eastAsia="宋体" w:cs="宋体"/>
          <w:b/>
          <w:bCs/>
          <w:color w:val="000000"/>
          <w:sz w:val="24"/>
          <w:szCs w:val="24"/>
        </w:rPr>
        <w:t>投标条件</w:t>
      </w:r>
      <w:bookmarkEnd w:id="24"/>
      <w:bookmarkEnd w:id="25"/>
    </w:p>
    <w:p w14:paraId="755A1718">
      <w:pPr>
        <w:pStyle w:val="20"/>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1C34EFBA">
      <w:pPr>
        <w:keepNext/>
        <w:keepLines/>
        <w:spacing w:line="360" w:lineRule="auto"/>
        <w:ind w:firstLine="482" w:firstLineChars="200"/>
        <w:outlineLvl w:val="1"/>
        <w:rPr>
          <w:rFonts w:hint="eastAsia" w:ascii="宋体" w:hAnsi="宋体" w:eastAsia="宋体" w:cs="宋体"/>
          <w:b/>
          <w:bCs/>
          <w:color w:val="000000"/>
          <w:sz w:val="24"/>
          <w:szCs w:val="24"/>
        </w:rPr>
      </w:pPr>
      <w:bookmarkStart w:id="26" w:name="_Toc12574"/>
      <w:bookmarkStart w:id="27" w:name="_Toc8001"/>
      <w:r>
        <w:rPr>
          <w:rFonts w:hint="eastAsia" w:ascii="宋体" w:hAnsi="宋体" w:eastAsia="宋体" w:cs="宋体"/>
          <w:b/>
          <w:bCs/>
          <w:color w:val="000000"/>
          <w:sz w:val="24"/>
          <w:szCs w:val="24"/>
        </w:rPr>
        <w:t>3.报价</w:t>
      </w:r>
      <w:bookmarkEnd w:id="26"/>
      <w:bookmarkEnd w:id="27"/>
    </w:p>
    <w:p w14:paraId="35DD7DB9">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0D2D032B">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相关配件、随机资料、保险、税费、</w:t>
      </w:r>
      <w:r>
        <w:rPr>
          <w:rFonts w:hint="eastAsia" w:ascii="宋体" w:hAnsi="宋体" w:eastAsia="宋体" w:cs="宋体"/>
          <w:color w:val="000000"/>
          <w:sz w:val="24"/>
          <w:szCs w:val="24"/>
          <w:lang w:eastAsia="zh-CN"/>
        </w:rPr>
        <w:t>运杂费</w:t>
      </w:r>
      <w:r>
        <w:rPr>
          <w:rFonts w:hint="eastAsia" w:ascii="宋体" w:hAnsi="宋体" w:eastAsia="宋体" w:cs="宋体"/>
          <w:color w:val="000000"/>
          <w:sz w:val="24"/>
          <w:szCs w:val="24"/>
        </w:rPr>
        <w:t>、安装调试</w:t>
      </w:r>
      <w:r>
        <w:rPr>
          <w:rFonts w:hint="eastAsia" w:ascii="宋体" w:hAnsi="宋体" w:eastAsia="宋体" w:cs="宋体"/>
          <w:color w:val="000000"/>
          <w:sz w:val="24"/>
          <w:szCs w:val="24"/>
          <w:lang w:eastAsia="zh-CN"/>
        </w:rPr>
        <w:t>费、</w:t>
      </w:r>
      <w:r>
        <w:rPr>
          <w:rFonts w:hint="eastAsia" w:ascii="宋体" w:hAnsi="宋体" w:eastAsia="宋体" w:cs="宋体"/>
          <w:color w:val="000000"/>
          <w:sz w:val="24"/>
          <w:szCs w:val="24"/>
        </w:rPr>
        <w:t>与其他专业配合及可预见的风险以及</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不可预见</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全部费用。</w:t>
      </w:r>
    </w:p>
    <w:p w14:paraId="12DF3DC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195099E9">
      <w:pPr>
        <w:keepNext/>
        <w:keepLines/>
        <w:spacing w:line="360" w:lineRule="auto"/>
        <w:ind w:firstLine="482" w:firstLineChars="200"/>
        <w:outlineLvl w:val="1"/>
        <w:rPr>
          <w:rFonts w:hint="eastAsia" w:ascii="宋体" w:hAnsi="宋体" w:eastAsia="宋体" w:cs="宋体"/>
          <w:sz w:val="24"/>
          <w:szCs w:val="24"/>
        </w:rPr>
      </w:pPr>
      <w:bookmarkStart w:id="28" w:name="_Toc7278"/>
      <w:bookmarkStart w:id="29" w:name="_Toc8759"/>
      <w:r>
        <w:rPr>
          <w:rFonts w:hint="eastAsia" w:ascii="宋体" w:hAnsi="宋体" w:eastAsia="宋体" w:cs="宋体"/>
          <w:b/>
          <w:bCs/>
          <w:color w:val="000000"/>
          <w:sz w:val="24"/>
          <w:szCs w:val="24"/>
        </w:rPr>
        <w:t>4.设备要求：</w:t>
      </w:r>
      <w:bookmarkEnd w:id="28"/>
      <w:bookmarkEnd w:id="29"/>
    </w:p>
    <w:p w14:paraId="442D4B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18A6D48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5334F03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30F0B4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1D39BA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4AA4AEC4">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AD167B3">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841758">
      <w:pPr>
        <w:pStyle w:val="20"/>
        <w:spacing w:line="360" w:lineRule="auto"/>
        <w:rPr>
          <w:rFonts w:hint="eastAsia" w:hAnsi="宋体" w:eastAsia="宋体" w:cs="宋体"/>
          <w:color w:val="000000"/>
          <w:sz w:val="24"/>
          <w:szCs w:val="24"/>
        </w:rPr>
      </w:pPr>
      <w:r>
        <w:rPr>
          <w:rFonts w:hint="eastAsia" w:hAnsi="宋体" w:eastAsia="宋体" w:cs="宋体"/>
          <w:color w:val="000000"/>
          <w:sz w:val="24"/>
          <w:szCs w:val="24"/>
        </w:rPr>
        <w:t>—202</w:t>
      </w:r>
      <w:r>
        <w:rPr>
          <w:rFonts w:hint="eastAsia" w:hAnsi="宋体" w:eastAsia="宋体" w:cs="宋体"/>
          <w:color w:val="000000"/>
          <w:sz w:val="24"/>
          <w:szCs w:val="24"/>
          <w:lang w:val="en-US" w:eastAsia="zh-CN"/>
        </w:rPr>
        <w:t>6</w:t>
      </w:r>
      <w:r>
        <w:rPr>
          <w:rFonts w:hint="eastAsia" w:hAnsi="宋体" w:eastAsia="宋体" w:cs="宋体"/>
          <w:color w:val="000000"/>
          <w:sz w:val="24"/>
          <w:szCs w:val="24"/>
        </w:rPr>
        <w:t>）。</w:t>
      </w:r>
    </w:p>
    <w:p w14:paraId="6C805239">
      <w:pPr>
        <w:keepNext/>
        <w:keepLines/>
        <w:spacing w:line="360" w:lineRule="auto"/>
        <w:ind w:firstLine="482" w:firstLineChars="200"/>
        <w:outlineLvl w:val="1"/>
        <w:rPr>
          <w:rFonts w:hint="eastAsia" w:ascii="宋体" w:hAnsi="宋体" w:eastAsia="宋体" w:cs="宋体"/>
          <w:b/>
          <w:bCs/>
          <w:color w:val="000000"/>
          <w:sz w:val="24"/>
          <w:szCs w:val="24"/>
        </w:rPr>
      </w:pPr>
      <w:bookmarkStart w:id="30" w:name="_Toc23731"/>
      <w:bookmarkStart w:id="31" w:name="_Toc20890"/>
      <w:r>
        <w:rPr>
          <w:rFonts w:hint="eastAsia" w:ascii="宋体" w:hAnsi="宋体" w:eastAsia="宋体" w:cs="宋体"/>
          <w:b/>
          <w:bCs/>
          <w:color w:val="000000"/>
          <w:sz w:val="24"/>
          <w:szCs w:val="24"/>
        </w:rPr>
        <w:t>5.其他要求</w:t>
      </w:r>
      <w:bookmarkEnd w:id="30"/>
      <w:bookmarkEnd w:id="31"/>
    </w:p>
    <w:p w14:paraId="11DF4AF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3E4AF1AB">
      <w:pPr>
        <w:keepNext/>
        <w:keepLines/>
        <w:spacing w:line="360" w:lineRule="auto"/>
        <w:ind w:firstLine="482" w:firstLineChars="200"/>
        <w:outlineLvl w:val="1"/>
        <w:rPr>
          <w:rFonts w:hint="eastAsia" w:ascii="宋体" w:hAnsi="宋体" w:eastAsia="宋体" w:cs="宋体"/>
          <w:b/>
          <w:bCs/>
          <w:color w:val="000000"/>
          <w:sz w:val="24"/>
          <w:szCs w:val="24"/>
        </w:rPr>
      </w:pPr>
      <w:bookmarkStart w:id="32" w:name="_Toc8271"/>
      <w:bookmarkStart w:id="33" w:name="_Toc13882"/>
      <w:r>
        <w:rPr>
          <w:rFonts w:hint="eastAsia" w:ascii="宋体" w:hAnsi="宋体" w:eastAsia="宋体" w:cs="宋体"/>
          <w:b/>
          <w:bCs/>
          <w:color w:val="000000"/>
          <w:sz w:val="24"/>
          <w:szCs w:val="24"/>
        </w:rPr>
        <w:t>6.询标</w:t>
      </w:r>
      <w:bookmarkEnd w:id="32"/>
      <w:bookmarkEnd w:id="33"/>
    </w:p>
    <w:p w14:paraId="5C25F919">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37D214F7">
      <w:pPr>
        <w:keepNext/>
        <w:keepLines/>
        <w:spacing w:line="360" w:lineRule="auto"/>
        <w:outlineLvl w:val="0"/>
        <w:rPr>
          <w:rFonts w:hint="eastAsia" w:ascii="宋体" w:hAnsi="宋体" w:eastAsia="宋体" w:cs="宋体"/>
          <w:b/>
          <w:bCs/>
          <w:color w:val="000000"/>
          <w:sz w:val="24"/>
          <w:szCs w:val="24"/>
        </w:rPr>
      </w:pPr>
      <w:bookmarkStart w:id="34" w:name="_Toc14291"/>
      <w:bookmarkStart w:id="35" w:name="_Toc19587"/>
      <w:bookmarkStart w:id="36" w:name="_Toc310"/>
      <w:bookmarkStart w:id="37" w:name="_Toc31215"/>
      <w:r>
        <w:rPr>
          <w:rFonts w:hint="eastAsia" w:ascii="宋体" w:hAnsi="宋体" w:eastAsia="宋体" w:cs="宋体"/>
          <w:b/>
          <w:bCs/>
          <w:color w:val="000000"/>
          <w:sz w:val="24"/>
          <w:szCs w:val="24"/>
        </w:rPr>
        <w:t>五、议程安排</w:t>
      </w:r>
      <w:bookmarkEnd w:id="34"/>
      <w:bookmarkEnd w:id="35"/>
      <w:bookmarkEnd w:id="36"/>
      <w:bookmarkEnd w:id="37"/>
    </w:p>
    <w:p w14:paraId="117B1C41">
      <w:pPr>
        <w:keepNext/>
        <w:keepLines/>
        <w:spacing w:line="360" w:lineRule="auto"/>
        <w:ind w:firstLine="482" w:firstLineChars="200"/>
        <w:outlineLvl w:val="1"/>
        <w:rPr>
          <w:rFonts w:hint="eastAsia" w:ascii="宋体" w:hAnsi="宋体" w:eastAsia="宋体" w:cs="宋体"/>
          <w:color w:val="000000"/>
          <w:sz w:val="24"/>
          <w:szCs w:val="24"/>
        </w:rPr>
      </w:pPr>
      <w:bookmarkStart w:id="38" w:name="_Toc12523"/>
      <w:bookmarkStart w:id="39" w:name="_Toc12830"/>
      <w:r>
        <w:rPr>
          <w:rFonts w:hint="eastAsia" w:ascii="宋体" w:hAnsi="宋体" w:eastAsia="宋体" w:cs="宋体"/>
          <w:b/>
          <w:bCs/>
          <w:color w:val="000000"/>
          <w:sz w:val="24"/>
          <w:szCs w:val="24"/>
        </w:rPr>
        <w:t>1.发标时间</w:t>
      </w:r>
      <w:bookmarkEnd w:id="38"/>
      <w:bookmarkEnd w:id="39"/>
    </w:p>
    <w:p w14:paraId="3AF798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47B15445">
      <w:pPr>
        <w:keepNext/>
        <w:keepLines/>
        <w:spacing w:line="360" w:lineRule="auto"/>
        <w:ind w:firstLine="482" w:firstLineChars="200"/>
        <w:outlineLvl w:val="1"/>
        <w:rPr>
          <w:rFonts w:hint="eastAsia" w:ascii="宋体" w:hAnsi="宋体" w:eastAsia="宋体" w:cs="宋体"/>
          <w:b/>
          <w:bCs/>
          <w:color w:val="000000"/>
          <w:sz w:val="24"/>
          <w:szCs w:val="24"/>
        </w:rPr>
      </w:pPr>
      <w:bookmarkStart w:id="40" w:name="_Toc26905"/>
      <w:bookmarkStart w:id="41" w:name="_Toc4779"/>
      <w:r>
        <w:rPr>
          <w:rFonts w:hint="eastAsia" w:ascii="宋体" w:hAnsi="宋体" w:eastAsia="宋体" w:cs="宋体"/>
          <w:b/>
          <w:bCs/>
          <w:color w:val="000000"/>
          <w:sz w:val="24"/>
          <w:szCs w:val="24"/>
        </w:rPr>
        <w:t>2.发标方式</w:t>
      </w:r>
      <w:bookmarkEnd w:id="40"/>
      <w:bookmarkEnd w:id="41"/>
    </w:p>
    <w:p w14:paraId="78FAB5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w:t>
      </w:r>
    </w:p>
    <w:p w14:paraId="4500B9B2">
      <w:pPr>
        <w:keepNext/>
        <w:keepLines/>
        <w:spacing w:line="360" w:lineRule="auto"/>
        <w:ind w:firstLine="482" w:firstLineChars="200"/>
        <w:outlineLvl w:val="1"/>
        <w:rPr>
          <w:rFonts w:hint="eastAsia" w:ascii="宋体" w:hAnsi="宋体" w:eastAsia="宋体" w:cs="宋体"/>
          <w:b/>
          <w:bCs/>
          <w:color w:val="000000"/>
          <w:sz w:val="24"/>
          <w:szCs w:val="24"/>
        </w:rPr>
      </w:pPr>
      <w:bookmarkStart w:id="42" w:name="_Toc29246"/>
      <w:bookmarkStart w:id="43" w:name="_Toc22901"/>
      <w:r>
        <w:rPr>
          <w:rFonts w:hint="eastAsia" w:ascii="宋体" w:hAnsi="宋体" w:eastAsia="宋体" w:cs="宋体"/>
          <w:b/>
          <w:bCs/>
          <w:color w:val="000000"/>
          <w:sz w:val="24"/>
          <w:szCs w:val="24"/>
        </w:rPr>
        <w:t>3.答疑</w:t>
      </w:r>
      <w:bookmarkEnd w:id="42"/>
      <w:bookmarkEnd w:id="43"/>
    </w:p>
    <w:p w14:paraId="1E5156C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4DDC4331">
      <w:pPr>
        <w:numPr>
          <w:ilvl w:val="0"/>
          <w:numId w:val="6"/>
        </w:numPr>
        <w:spacing w:line="360" w:lineRule="auto"/>
        <w:ind w:left="0" w:leftChars="0"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投标报名</w:t>
      </w:r>
    </w:p>
    <w:p w14:paraId="64CC4FC5">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3.2</w:t>
      </w:r>
      <w:r>
        <w:rPr>
          <w:rFonts w:hint="eastAsia" w:ascii="宋体" w:hAnsi="宋体" w:eastAsia="宋体" w:cs="宋体"/>
          <w:color w:val="000000"/>
          <w:sz w:val="24"/>
          <w:szCs w:val="24"/>
        </w:rPr>
        <w:t>投标人在报名参与本项目的同时，应提供项目投标保证金。投标保证金应在规定的时间</w:t>
      </w:r>
      <w:r>
        <w:rPr>
          <w:rFonts w:hint="eastAsia" w:ascii="宋体" w:hAnsi="宋体" w:eastAsia="宋体" w:cs="宋体"/>
          <w:color w:val="000000"/>
          <w:sz w:val="24"/>
          <w:szCs w:val="24"/>
          <w:lang w:eastAsia="zh-CN"/>
        </w:rPr>
        <w:t>前</w:t>
      </w:r>
      <w:r>
        <w:rPr>
          <w:rFonts w:hint="eastAsia" w:ascii="宋体" w:hAnsi="宋体" w:eastAsia="宋体" w:cs="宋体"/>
          <w:color w:val="000000"/>
          <w:sz w:val="24"/>
          <w:szCs w:val="24"/>
        </w:rPr>
        <w:t>从投标人单位基本</w:t>
      </w:r>
      <w:r>
        <w:rPr>
          <w:rFonts w:hint="eastAsia" w:ascii="宋体" w:hAnsi="宋体" w:eastAsia="宋体" w:cs="宋体"/>
          <w:color w:val="000000"/>
          <w:sz w:val="24"/>
          <w:szCs w:val="24"/>
          <w:lang w:eastAsia="zh-CN"/>
        </w:rPr>
        <w:t>账户</w:t>
      </w:r>
      <w:r>
        <w:rPr>
          <w:rFonts w:hint="eastAsia" w:ascii="宋体" w:hAnsi="宋体" w:eastAsia="宋体" w:cs="宋体"/>
          <w:color w:val="000000"/>
          <w:sz w:val="24"/>
          <w:szCs w:val="24"/>
        </w:rPr>
        <w:t>转出并到账，否则按否决投标处理；未按规定提交保证金的投标人，其投标文件按否决投标处理。（保证金具体金额及缴纳截止时间见《投标须知前附表》4.2和4.3）</w:t>
      </w:r>
    </w:p>
    <w:p w14:paraId="4C856727">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w:t>
      </w:r>
      <w:r>
        <w:rPr>
          <w:rFonts w:hint="eastAsia" w:ascii="宋体" w:hAnsi="宋体" w:eastAsia="宋体" w:cs="宋体"/>
          <w:color w:val="000000"/>
          <w:sz w:val="24"/>
          <w:szCs w:val="24"/>
          <w:lang w:eastAsia="zh-CN"/>
        </w:rPr>
        <w:t>详见</w:t>
      </w:r>
      <w:r>
        <w:rPr>
          <w:rFonts w:hint="eastAsia" w:ascii="宋体" w:hAnsi="宋体" w:eastAsia="宋体" w:cs="宋体"/>
          <w:color w:val="000000"/>
          <w:sz w:val="24"/>
          <w:szCs w:val="24"/>
        </w:rPr>
        <w:t>《投标须知前附表》4.2。</w:t>
      </w:r>
    </w:p>
    <w:p w14:paraId="6EB05CBF">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06BA5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w:t>
      </w:r>
      <w:r>
        <w:rPr>
          <w:rFonts w:hint="eastAsia" w:ascii="宋体" w:hAnsi="宋体" w:cs="宋体"/>
          <w:sz w:val="24"/>
          <w:szCs w:val="24"/>
        </w:rPr>
        <w:t>一个付款周期</w:t>
      </w:r>
      <w:r>
        <w:rPr>
          <w:rFonts w:hint="eastAsia" w:ascii="宋体" w:hAnsi="宋体" w:eastAsia="宋体" w:cs="宋体"/>
          <w:color w:val="000000"/>
          <w:sz w:val="24"/>
          <w:szCs w:val="24"/>
        </w:rPr>
        <w:t>内予以原路返还（无息）；对于中标方，投标保证金将在签订合同后</w:t>
      </w:r>
      <w:r>
        <w:rPr>
          <w:rFonts w:hint="eastAsia" w:ascii="宋体" w:hAnsi="宋体" w:cs="宋体"/>
          <w:sz w:val="24"/>
          <w:szCs w:val="24"/>
        </w:rPr>
        <w:t>一个付款周期</w:t>
      </w:r>
      <w:r>
        <w:rPr>
          <w:rFonts w:hint="eastAsia" w:ascii="宋体" w:hAnsi="宋体" w:eastAsia="宋体" w:cs="宋体"/>
          <w:color w:val="000000"/>
          <w:sz w:val="24"/>
          <w:szCs w:val="24"/>
        </w:rPr>
        <w:t>内原路返还（无息）；</w:t>
      </w:r>
    </w:p>
    <w:p w14:paraId="4FB58202">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w:t>
      </w:r>
      <w:r>
        <w:rPr>
          <w:rFonts w:hint="eastAsia" w:ascii="宋体" w:hAnsi="宋体" w:eastAsia="宋体" w:cs="宋体"/>
          <w:color w:val="000000"/>
          <w:sz w:val="24"/>
          <w:szCs w:val="24"/>
        </w:rPr>
        <w:t>说明</w:t>
      </w:r>
    </w:p>
    <w:p w14:paraId="7E5D1F08">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3.3.1</w:t>
      </w:r>
      <w:r>
        <w:rPr>
          <w:rFonts w:hint="eastAsia" w:ascii="宋体" w:hAnsi="宋体" w:eastAsia="宋体" w:cs="宋体"/>
          <w:color w:val="000000"/>
          <w:sz w:val="24"/>
          <w:szCs w:val="24"/>
        </w:rPr>
        <w:t xml:space="preserve"> 投标人在向招标人出示《投标保证金缴纳凭证》后方可进行投标；</w:t>
      </w:r>
    </w:p>
    <w:p w14:paraId="48811F0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1D51D01A">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3.3.2.1</w:t>
      </w:r>
      <w:r>
        <w:rPr>
          <w:rFonts w:hint="eastAsia" w:ascii="宋体" w:hAnsi="宋体" w:eastAsia="宋体" w:cs="宋体"/>
          <w:color w:val="000000"/>
          <w:sz w:val="24"/>
          <w:szCs w:val="24"/>
        </w:rPr>
        <w:t xml:space="preserve"> 截至开标前3天，投标人无正当理由且未以书面形式递交说明而在投标截止日不来投标的；</w:t>
      </w:r>
    </w:p>
    <w:p w14:paraId="66A93F06">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3.3.2.2</w:t>
      </w:r>
      <w:r>
        <w:rPr>
          <w:rFonts w:hint="eastAsia" w:ascii="宋体" w:hAnsi="宋体" w:eastAsia="宋体" w:cs="宋体"/>
          <w:color w:val="000000"/>
          <w:sz w:val="24"/>
          <w:szCs w:val="24"/>
        </w:rPr>
        <w:t xml:space="preserve"> 投标人递送投标文件后，无正当理由放弃投标的；</w:t>
      </w:r>
    </w:p>
    <w:p w14:paraId="05E3B14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3.3.2.3</w:t>
      </w:r>
      <w:r>
        <w:rPr>
          <w:rFonts w:hint="eastAsia" w:ascii="宋体" w:hAnsi="宋体" w:eastAsia="宋体" w:cs="宋体"/>
          <w:color w:val="000000"/>
          <w:sz w:val="24"/>
          <w:szCs w:val="24"/>
        </w:rPr>
        <w:t>若为视频开标，招标过程中澄清函等资料原件未按要求提交的；</w:t>
      </w:r>
    </w:p>
    <w:p w14:paraId="0B13EFE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3.3.2.4</w:t>
      </w:r>
      <w:r>
        <w:rPr>
          <w:rFonts w:hint="eastAsia" w:ascii="宋体" w:hAnsi="宋体" w:eastAsia="宋体" w:cs="宋体"/>
          <w:color w:val="000000"/>
          <w:sz w:val="24"/>
          <w:szCs w:val="24"/>
        </w:rPr>
        <w:t>自中标通知书发出之日起30日内，中标人无正当理由不签订合同的；</w:t>
      </w:r>
    </w:p>
    <w:p w14:paraId="16E7D407">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3.3.2.5</w:t>
      </w:r>
      <w:r>
        <w:rPr>
          <w:rFonts w:hint="eastAsia" w:ascii="宋体" w:hAnsi="宋体" w:eastAsia="宋体" w:cs="宋体"/>
          <w:color w:val="000000"/>
          <w:sz w:val="24"/>
          <w:szCs w:val="24"/>
        </w:rPr>
        <w:t>投标人在投标过程中被查实有串标、围标、陪标等违规违纪行为的；</w:t>
      </w:r>
    </w:p>
    <w:p w14:paraId="56BDD93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3.3.2.6</w:t>
      </w:r>
      <w:r>
        <w:rPr>
          <w:rFonts w:hint="eastAsia" w:ascii="宋体" w:hAnsi="宋体" w:eastAsia="宋体" w:cs="宋体"/>
          <w:color w:val="000000"/>
          <w:sz w:val="24"/>
          <w:szCs w:val="24"/>
        </w:rPr>
        <w:t>投标人有违约违规行为或被投诉、举报的，在调查处理期间，保证金暂不退还，待调查处理结束后按有关规定处理。</w:t>
      </w:r>
    </w:p>
    <w:p w14:paraId="4C4340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3.4</w:t>
      </w:r>
      <w:r>
        <w:rPr>
          <w:rFonts w:hint="eastAsia" w:ascii="宋体" w:hAnsi="宋体" w:eastAsia="宋体" w:cs="宋体"/>
          <w:color w:val="000000"/>
          <w:sz w:val="24"/>
          <w:szCs w:val="24"/>
        </w:rPr>
        <w:t>投标报名截止时间</w:t>
      </w:r>
    </w:p>
    <w:p w14:paraId="4B1D34D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3A81A11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1A0D6F3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1070102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50D2F60E">
      <w:pPr>
        <w:keepNext/>
        <w:keepLines/>
        <w:spacing w:line="360" w:lineRule="auto"/>
        <w:ind w:firstLine="482" w:firstLineChars="200"/>
        <w:outlineLvl w:val="1"/>
        <w:rPr>
          <w:rFonts w:hint="eastAsia" w:ascii="宋体" w:hAnsi="宋体" w:eastAsia="宋体" w:cs="宋体"/>
          <w:b/>
          <w:bCs/>
          <w:color w:val="000000"/>
          <w:sz w:val="24"/>
          <w:szCs w:val="24"/>
        </w:rPr>
      </w:pPr>
      <w:bookmarkStart w:id="44" w:name="_Toc16706"/>
      <w:bookmarkStart w:id="45" w:name="_Toc8807"/>
      <w:r>
        <w:rPr>
          <w:rFonts w:hint="eastAsia" w:ascii="宋体" w:hAnsi="宋体" w:eastAsia="宋体" w:cs="宋体"/>
          <w:b/>
          <w:bCs/>
          <w:color w:val="000000"/>
          <w:sz w:val="24"/>
          <w:szCs w:val="24"/>
        </w:rPr>
        <w:t>5.开标时间</w:t>
      </w:r>
      <w:bookmarkEnd w:id="44"/>
      <w:bookmarkEnd w:id="45"/>
    </w:p>
    <w:p w14:paraId="48364C5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661C0DA8">
      <w:pPr>
        <w:keepNext/>
        <w:keepLines/>
        <w:spacing w:line="360" w:lineRule="auto"/>
        <w:ind w:firstLine="482" w:firstLineChars="200"/>
        <w:outlineLvl w:val="1"/>
        <w:rPr>
          <w:rFonts w:hint="eastAsia" w:ascii="宋体" w:hAnsi="宋体" w:eastAsia="宋体" w:cs="宋体"/>
          <w:b/>
          <w:bCs/>
          <w:color w:val="000000"/>
          <w:sz w:val="24"/>
          <w:szCs w:val="24"/>
        </w:rPr>
      </w:pPr>
      <w:bookmarkStart w:id="46" w:name="_Toc11181"/>
      <w:bookmarkStart w:id="47" w:name="_Toc22129"/>
      <w:r>
        <w:rPr>
          <w:rFonts w:hint="eastAsia" w:ascii="宋体" w:hAnsi="宋体" w:eastAsia="宋体" w:cs="宋体"/>
          <w:b/>
          <w:bCs/>
          <w:color w:val="000000"/>
          <w:sz w:val="24"/>
          <w:szCs w:val="24"/>
        </w:rPr>
        <w:t>6.开标方式</w:t>
      </w:r>
      <w:bookmarkEnd w:id="46"/>
      <w:bookmarkEnd w:id="47"/>
    </w:p>
    <w:p w14:paraId="5D44D4A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349DDBDC">
      <w:pPr>
        <w:spacing w:line="360" w:lineRule="auto"/>
        <w:jc w:val="left"/>
        <w:outlineLvl w:val="0"/>
        <w:rPr>
          <w:rFonts w:hint="eastAsia" w:ascii="宋体" w:hAnsi="宋体" w:eastAsia="宋体" w:cs="宋体"/>
          <w:b/>
          <w:sz w:val="24"/>
          <w:szCs w:val="24"/>
        </w:rPr>
      </w:pPr>
      <w:bookmarkStart w:id="48" w:name="_Toc33265653"/>
      <w:bookmarkStart w:id="49" w:name="_Toc10388"/>
      <w:bookmarkStart w:id="50" w:name="_Toc28128"/>
      <w:bookmarkStart w:id="51" w:name="_Toc33266950"/>
      <w:bookmarkStart w:id="52" w:name="_Toc33265752"/>
      <w:bookmarkStart w:id="53" w:name="_Toc33266627"/>
      <w:bookmarkStart w:id="54" w:name="_Toc33266914"/>
      <w:bookmarkStart w:id="55" w:name="_Toc33267001"/>
      <w:bookmarkStart w:id="56" w:name="_Toc33285487"/>
      <w:bookmarkStart w:id="57" w:name="_Toc3319"/>
      <w:bookmarkStart w:id="58" w:name="_Toc9418"/>
      <w:r>
        <w:rPr>
          <w:rFonts w:hint="eastAsia" w:ascii="宋体" w:hAnsi="宋体" w:eastAsia="宋体" w:cs="宋体"/>
          <w:b/>
          <w:sz w:val="24"/>
          <w:szCs w:val="24"/>
        </w:rPr>
        <w:t>六、评价原则</w:t>
      </w:r>
      <w:bookmarkEnd w:id="48"/>
      <w:bookmarkEnd w:id="49"/>
      <w:bookmarkEnd w:id="50"/>
      <w:bookmarkEnd w:id="51"/>
      <w:bookmarkEnd w:id="52"/>
      <w:bookmarkEnd w:id="53"/>
      <w:bookmarkEnd w:id="54"/>
      <w:bookmarkEnd w:id="55"/>
      <w:bookmarkEnd w:id="56"/>
      <w:bookmarkEnd w:id="57"/>
      <w:bookmarkEnd w:id="58"/>
      <w:bookmarkStart w:id="59" w:name="_Toc395116633"/>
    </w:p>
    <w:bookmarkEnd w:id="59"/>
    <w:p w14:paraId="270869AE">
      <w:pPr>
        <w:spacing w:line="360" w:lineRule="auto"/>
        <w:ind w:firstLine="482" w:firstLineChars="200"/>
        <w:outlineLvl w:val="1"/>
        <w:rPr>
          <w:rFonts w:hint="eastAsia" w:ascii="宋体" w:hAnsi="宋体" w:eastAsia="宋体" w:cs="宋体"/>
          <w:b/>
          <w:bCs/>
          <w:color w:val="000000"/>
          <w:sz w:val="24"/>
          <w:szCs w:val="24"/>
        </w:rPr>
      </w:pPr>
      <w:bookmarkStart w:id="60" w:name="_Toc13682"/>
      <w:bookmarkStart w:id="61" w:name="_Toc18828"/>
      <w:r>
        <w:rPr>
          <w:rFonts w:hint="eastAsia" w:ascii="宋体" w:hAnsi="宋体" w:eastAsia="宋体" w:cs="宋体"/>
          <w:b/>
          <w:bCs/>
          <w:color w:val="000000"/>
          <w:sz w:val="24"/>
          <w:szCs w:val="24"/>
        </w:rPr>
        <w:t>1.评标</w:t>
      </w:r>
      <w:bookmarkEnd w:id="60"/>
      <w:bookmarkEnd w:id="61"/>
    </w:p>
    <w:p w14:paraId="08CAFB20">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62" w:name="_Toc33266628"/>
      <w:bookmarkStart w:id="63" w:name="_Toc395116634"/>
      <w:bookmarkStart w:id="64" w:name="_Toc33267002"/>
      <w:bookmarkStart w:id="65" w:name="_Toc33266951"/>
      <w:bookmarkStart w:id="66" w:name="_Toc33266915"/>
      <w:bookmarkStart w:id="67" w:name="_Toc33265654"/>
      <w:bookmarkStart w:id="68" w:name="_Toc33285489"/>
      <w:bookmarkStart w:id="69" w:name="_Toc33265753"/>
      <w:r>
        <w:rPr>
          <w:rFonts w:hint="eastAsia" w:ascii="宋体" w:hAnsi="宋体" w:eastAsia="宋体" w:cs="宋体"/>
          <w:b/>
          <w:bCs/>
          <w:color w:val="FF0000"/>
          <w:sz w:val="24"/>
          <w:szCs w:val="24"/>
          <w:highlight w:val="none"/>
          <w:u w:val="single"/>
          <w:lang w:val="en-US" w:eastAsia="zh-CN"/>
        </w:rPr>
        <w:t>合理最低价评标原则</w:t>
      </w:r>
      <w:r>
        <w:rPr>
          <w:rFonts w:hint="eastAsia" w:ascii="宋体" w:hAnsi="宋体" w:eastAsia="宋体" w:cs="宋体"/>
          <w:b/>
          <w:bCs/>
          <w:sz w:val="24"/>
          <w:szCs w:val="24"/>
        </w:rPr>
        <w:t>（详见附件14）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62"/>
    <w:bookmarkEnd w:id="63"/>
    <w:bookmarkEnd w:id="64"/>
    <w:bookmarkEnd w:id="65"/>
    <w:bookmarkEnd w:id="66"/>
    <w:bookmarkEnd w:id="67"/>
    <w:bookmarkEnd w:id="68"/>
    <w:bookmarkEnd w:id="69"/>
    <w:p w14:paraId="6E10B5F7">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1221BF8B">
      <w:pPr>
        <w:pStyle w:val="20"/>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w:t>
      </w:r>
      <w:r>
        <w:rPr>
          <w:rFonts w:hint="eastAsia" w:hAnsi="宋体" w:eastAsia="宋体" w:cs="宋体"/>
          <w:b/>
          <w:color w:val="000000"/>
          <w:sz w:val="24"/>
          <w:szCs w:val="24"/>
          <w:lang w:eastAsia="zh-CN"/>
        </w:rPr>
        <w:t>》</w:t>
      </w:r>
      <w:r>
        <w:rPr>
          <w:rFonts w:hint="eastAsia" w:hAnsi="宋体" w:eastAsia="宋体" w:cs="宋体"/>
          <w:b/>
          <w:color w:val="000000"/>
          <w:sz w:val="24"/>
          <w:szCs w:val="24"/>
        </w:rPr>
        <w:t>（开标一览表），共计三个文件。</w:t>
      </w:r>
    </w:p>
    <w:p w14:paraId="33BDDFE2">
      <w:pPr>
        <w:numPr>
          <w:ilvl w:val="0"/>
          <w:numId w:val="7"/>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1642B746">
      <w:pPr>
        <w:numPr>
          <w:ilvl w:val="0"/>
          <w:numId w:val="8"/>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w:t>
      </w:r>
      <w:r>
        <w:rPr>
          <w:rFonts w:hint="eastAsia" w:ascii="宋体" w:hAnsi="宋体" w:eastAsia="宋体" w:cs="宋体"/>
          <w:b/>
          <w:color w:val="000000"/>
          <w:sz w:val="24"/>
          <w:szCs w:val="24"/>
          <w:lang w:eastAsia="zh-CN"/>
        </w:rPr>
        <w:t>资格审查</w:t>
      </w:r>
      <w:r>
        <w:rPr>
          <w:rFonts w:hint="eastAsia" w:ascii="宋体" w:hAnsi="宋体" w:eastAsia="宋体" w:cs="宋体"/>
          <w:b/>
          <w:color w:val="000000"/>
          <w:sz w:val="24"/>
          <w:szCs w:val="24"/>
        </w:rPr>
        <w:t>的单位不能进入投标环节；</w:t>
      </w:r>
    </w:p>
    <w:p w14:paraId="187DA790">
      <w:pPr>
        <w:numPr>
          <w:ilvl w:val="0"/>
          <w:numId w:val="7"/>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rPr>
        <w:t>公开唱标环节；</w:t>
      </w:r>
    </w:p>
    <w:p w14:paraId="2791FC75">
      <w:pPr>
        <w:numPr>
          <w:ilvl w:val="0"/>
          <w:numId w:val="9"/>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公开唱标：公示资质标入围单位的开标价格及商务条款响应情况</w:t>
      </w:r>
      <w:r>
        <w:rPr>
          <w:rFonts w:hint="eastAsia" w:ascii="宋体" w:hAnsi="宋体" w:eastAsia="宋体" w:cs="宋体"/>
          <w:b/>
          <w:sz w:val="24"/>
          <w:szCs w:val="24"/>
        </w:rPr>
        <w:t>；</w:t>
      </w:r>
    </w:p>
    <w:p w14:paraId="268ED060">
      <w:pPr>
        <w:numPr>
          <w:ilvl w:val="0"/>
          <w:numId w:val="9"/>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技术标评分标准见附件14；</w:t>
      </w:r>
    </w:p>
    <w:p w14:paraId="1015544B">
      <w:pPr>
        <w:numPr>
          <w:ilvl w:val="0"/>
          <w:numId w:val="10"/>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w:t>
      </w:r>
      <w:r>
        <w:rPr>
          <w:rFonts w:hint="eastAsia" w:ascii="宋体" w:hAnsi="宋体" w:eastAsia="宋体" w:cs="宋体"/>
          <w:b/>
          <w:sz w:val="24"/>
          <w:szCs w:val="24"/>
          <w:lang w:eastAsia="zh-CN"/>
        </w:rPr>
        <w:t>响应</w:t>
      </w:r>
      <w:r>
        <w:rPr>
          <w:rFonts w:hint="eastAsia" w:ascii="宋体" w:hAnsi="宋体" w:eastAsia="宋体" w:cs="宋体"/>
          <w:b/>
          <w:sz w:val="24"/>
          <w:szCs w:val="24"/>
        </w:rPr>
        <w:t>确认→价格澄清→商务标评审；评审期间产生的商务价格澄清均由投标人在重汽e采通平台限时内完成提交</w:t>
      </w:r>
      <w:r>
        <w:rPr>
          <w:rFonts w:hint="eastAsia" w:ascii="宋体" w:hAnsi="宋体" w:eastAsia="宋体" w:cs="宋体"/>
          <w:b/>
          <w:sz w:val="24"/>
          <w:szCs w:val="24"/>
          <w:lang w:eastAsia="zh-CN"/>
        </w:rPr>
        <w:t>。</w:t>
      </w:r>
    </w:p>
    <w:p w14:paraId="4FDCAB5F">
      <w:pPr>
        <w:numPr>
          <w:ilvl w:val="0"/>
          <w:numId w:val="10"/>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采用多级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FA733B3">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C775237">
      <w:pPr>
        <w:numPr>
          <w:ilvl w:val="0"/>
          <w:numId w:val="11"/>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color w:val="FF0000"/>
          <w:sz w:val="24"/>
          <w:szCs w:val="24"/>
          <w:u w:val="single"/>
          <w:lang w:val="en-US" w:eastAsia="zh-CN"/>
        </w:rPr>
        <w:t>合理最低价</w:t>
      </w:r>
      <w:r>
        <w:rPr>
          <w:rFonts w:hint="eastAsia" w:ascii="宋体" w:hAnsi="宋体" w:eastAsia="宋体" w:cs="宋体"/>
          <w:b/>
          <w:bCs/>
          <w:color w:val="FF0000"/>
          <w:sz w:val="24"/>
          <w:szCs w:val="24"/>
          <w:u w:val="single"/>
        </w:rPr>
        <w:t>的投标方</w:t>
      </w:r>
      <w:r>
        <w:rPr>
          <w:rFonts w:hint="eastAsia" w:ascii="宋体" w:hAnsi="宋体" w:eastAsia="宋体" w:cs="宋体"/>
          <w:b/>
          <w:color w:val="FF0000"/>
          <w:sz w:val="24"/>
          <w:szCs w:val="24"/>
          <w:u w:val="single"/>
        </w:rPr>
        <w:t>中标</w:t>
      </w:r>
      <w:r>
        <w:rPr>
          <w:rFonts w:hint="eastAsia" w:ascii="宋体" w:hAnsi="宋体" w:eastAsia="宋体" w:cs="宋体"/>
          <w:b/>
          <w:color w:val="FF0000"/>
          <w:sz w:val="24"/>
          <w:szCs w:val="24"/>
          <w:u w:val="single"/>
          <w:lang w:val="en-US" w:eastAsia="zh-CN"/>
        </w:rPr>
        <w:t xml:space="preserve"> </w:t>
      </w:r>
      <w:r>
        <w:rPr>
          <w:rFonts w:hint="eastAsia" w:ascii="宋体" w:hAnsi="宋体" w:eastAsia="宋体" w:cs="宋体"/>
          <w:b/>
          <w:sz w:val="24"/>
          <w:szCs w:val="24"/>
        </w:rPr>
        <w:t>。</w:t>
      </w:r>
    </w:p>
    <w:p w14:paraId="7899C8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本项目只产生</w:t>
      </w:r>
      <w:r>
        <w:rPr>
          <w:rFonts w:hint="eastAsia" w:ascii="宋体" w:hAnsi="宋体" w:eastAsia="宋体" w:cs="宋体"/>
          <w:b/>
          <w:bCs/>
          <w:color w:val="000000"/>
          <w:sz w:val="24"/>
          <w:szCs w:val="24"/>
          <w:highlight w:val="none"/>
        </w:rPr>
        <w:t>一个中标人</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eastAsia="宋体" w:cs="宋体"/>
          <w:color w:val="000000"/>
          <w:sz w:val="24"/>
          <w:szCs w:val="24"/>
          <w:lang w:eastAsia="zh-CN"/>
        </w:rPr>
        <w:t>做</w:t>
      </w:r>
      <w:r>
        <w:rPr>
          <w:rFonts w:hint="eastAsia" w:ascii="宋体" w:hAnsi="宋体" w:eastAsia="宋体" w:cs="宋体"/>
          <w:color w:val="000000"/>
          <w:sz w:val="24"/>
          <w:szCs w:val="24"/>
        </w:rPr>
        <w:t>进一步的</w:t>
      </w:r>
      <w:r>
        <w:rPr>
          <w:rFonts w:hint="eastAsia" w:ascii="宋体" w:hAnsi="宋体" w:eastAsia="宋体" w:cs="宋体"/>
          <w:color w:val="000000"/>
          <w:sz w:val="24"/>
          <w:szCs w:val="24"/>
          <w:lang w:eastAsia="zh-CN"/>
        </w:rPr>
        <w:t>考察</w:t>
      </w:r>
      <w:r>
        <w:rPr>
          <w:rFonts w:hint="eastAsia" w:ascii="宋体" w:hAnsi="宋体" w:eastAsia="宋体" w:cs="宋体"/>
          <w:color w:val="000000"/>
          <w:sz w:val="24"/>
          <w:szCs w:val="24"/>
        </w:rPr>
        <w:t>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EBEB1E6">
      <w:pPr>
        <w:keepNext/>
        <w:keepLines/>
        <w:spacing w:line="360" w:lineRule="auto"/>
        <w:outlineLvl w:val="0"/>
        <w:rPr>
          <w:rFonts w:hint="eastAsia" w:ascii="宋体" w:hAnsi="宋体" w:eastAsia="宋体" w:cs="宋体"/>
          <w:b/>
          <w:bCs/>
          <w:sz w:val="24"/>
          <w:szCs w:val="24"/>
        </w:rPr>
      </w:pPr>
      <w:bookmarkStart w:id="70" w:name="_Toc19047"/>
      <w:bookmarkStart w:id="71" w:name="_Toc19432"/>
      <w:bookmarkStart w:id="72" w:name="_Toc7118"/>
      <w:bookmarkStart w:id="73" w:name="_Toc21028"/>
      <w:r>
        <w:rPr>
          <w:rFonts w:hint="eastAsia" w:ascii="宋体" w:hAnsi="宋体" w:eastAsia="宋体" w:cs="宋体"/>
          <w:b/>
          <w:bCs/>
          <w:sz w:val="24"/>
          <w:szCs w:val="24"/>
        </w:rPr>
        <w:t>七、合同签订</w:t>
      </w:r>
      <w:bookmarkEnd w:id="70"/>
      <w:bookmarkEnd w:id="71"/>
      <w:bookmarkEnd w:id="72"/>
      <w:bookmarkEnd w:id="73"/>
    </w:p>
    <w:p w14:paraId="34BB913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1ABE71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1706AE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65E17E2">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12C73137">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EB7C50C">
      <w:pPr>
        <w:keepNext/>
        <w:keepLines/>
        <w:spacing w:line="360" w:lineRule="auto"/>
        <w:outlineLvl w:val="0"/>
        <w:rPr>
          <w:rFonts w:hint="eastAsia" w:ascii="宋体" w:hAnsi="宋体" w:eastAsia="宋体" w:cs="宋体"/>
          <w:b/>
          <w:bCs/>
          <w:sz w:val="24"/>
          <w:szCs w:val="24"/>
        </w:rPr>
      </w:pPr>
      <w:bookmarkStart w:id="74" w:name="_Toc14850"/>
      <w:bookmarkStart w:id="75" w:name="_Toc9436"/>
      <w:bookmarkStart w:id="76" w:name="_Toc21416"/>
      <w:bookmarkStart w:id="77" w:name="_Toc260"/>
      <w:r>
        <w:rPr>
          <w:rFonts w:hint="eastAsia" w:ascii="宋体" w:hAnsi="宋体" w:eastAsia="宋体" w:cs="宋体"/>
          <w:b/>
          <w:bCs/>
          <w:sz w:val="24"/>
          <w:szCs w:val="24"/>
        </w:rPr>
        <w:t>八、废标及终止招标</w:t>
      </w:r>
      <w:bookmarkEnd w:id="74"/>
      <w:bookmarkEnd w:id="75"/>
      <w:bookmarkEnd w:id="76"/>
      <w:bookmarkEnd w:id="77"/>
    </w:p>
    <w:p w14:paraId="6B0F54C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及规章制度的规定行使权利。投标人给招标人造成损失的，招标人有索赔的权利，投标人应予以赔偿。</w:t>
      </w:r>
    </w:p>
    <w:p w14:paraId="4634DE44">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753FAD8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6F19B5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1DE13D8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65027DF2">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2BA68A34">
      <w:pPr>
        <w:pStyle w:val="20"/>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10A5D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2CB6DE6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E7E0EB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4506AC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2C0A777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w:t>
      </w:r>
      <w:r>
        <w:rPr>
          <w:rFonts w:hint="eastAsia" w:ascii="宋体" w:hAnsi="宋体" w:eastAsia="宋体" w:cs="宋体"/>
          <w:sz w:val="24"/>
          <w:szCs w:val="24"/>
          <w:lang w:eastAsia="zh-CN"/>
        </w:rPr>
        <w:t>在</w:t>
      </w:r>
      <w:r>
        <w:rPr>
          <w:rFonts w:hint="eastAsia" w:ascii="宋体" w:hAnsi="宋体" w:eastAsia="宋体" w:cs="宋体"/>
          <w:sz w:val="24"/>
          <w:szCs w:val="24"/>
        </w:rPr>
        <w:t>招标人规定的时间内在中国重汽e采通完成投标的；</w:t>
      </w:r>
    </w:p>
    <w:p w14:paraId="28956812">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06C64698">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7F8EF6B4">
      <w:pPr>
        <w:pStyle w:val="2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2A9B4E27">
      <w:pPr>
        <w:spacing w:line="360" w:lineRule="auto"/>
        <w:ind w:right="2" w:firstLine="480" w:firstLineChars="200"/>
        <w:rPr>
          <w:rFonts w:hint="eastAsia"/>
        </w:rPr>
      </w:pPr>
      <w:r>
        <w:rPr>
          <w:rFonts w:hint="eastAsia" w:ascii="宋体" w:hAnsi="宋体" w:eastAsia="宋体" w:cs="宋体"/>
          <w:color w:val="000000"/>
          <w:sz w:val="24"/>
          <w:szCs w:val="24"/>
        </w:rPr>
        <w:t>（15）</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规定的其他情况。</w:t>
      </w:r>
    </w:p>
    <w:p w14:paraId="23120443">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053A4CDE">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28A3A1E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2887498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91B95E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78" w:name="OLE_LINK29"/>
      <w:bookmarkStart w:id="79" w:name="OLE_LINK26"/>
      <w:bookmarkStart w:id="80" w:name="OLE_LINK25"/>
      <w:bookmarkStart w:id="81" w:name="OLE_LINK28"/>
      <w:bookmarkStart w:id="82" w:name="OLE_LINK27"/>
      <w:r>
        <w:rPr>
          <w:rFonts w:hint="eastAsia" w:ascii="宋体" w:hAnsi="宋体" w:eastAsia="宋体" w:cs="宋体"/>
          <w:bCs/>
          <w:sz w:val="24"/>
          <w:szCs w:val="24"/>
        </w:rPr>
        <w:t>；</w:t>
      </w:r>
      <w:bookmarkEnd w:id="78"/>
      <w:bookmarkEnd w:id="79"/>
      <w:bookmarkEnd w:id="80"/>
      <w:bookmarkEnd w:id="81"/>
      <w:bookmarkEnd w:id="82"/>
    </w:p>
    <w:p w14:paraId="6251C588">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13E8B7">
      <w:pPr>
        <w:pStyle w:val="20"/>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74D3AD69">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w:t>
      </w:r>
      <w:r>
        <w:rPr>
          <w:rFonts w:hint="eastAsia" w:ascii="宋体" w:hAnsi="宋体" w:eastAsia="宋体" w:cs="宋体"/>
          <w:color w:val="000000"/>
          <w:sz w:val="24"/>
          <w:szCs w:val="24"/>
          <w:lang w:eastAsia="zh-CN"/>
        </w:rPr>
        <w:t>本</w:t>
      </w:r>
      <w:r>
        <w:rPr>
          <w:rFonts w:hint="eastAsia" w:ascii="宋体" w:hAnsi="宋体" w:eastAsia="宋体" w:cs="宋体"/>
          <w:color w:val="000000"/>
          <w:sz w:val="24"/>
          <w:szCs w:val="24"/>
        </w:rPr>
        <w:t>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7B09BF0">
      <w:pPr>
        <w:spacing w:line="360" w:lineRule="auto"/>
        <w:ind w:right="2" w:rightChars="0" w:firstLine="482" w:firstLineChars="200"/>
        <w:outlineLvl w:val="0"/>
        <w:rPr>
          <w:rFonts w:hint="eastAsia" w:ascii="宋体" w:hAnsi="宋体" w:eastAsia="宋体" w:cs="宋体"/>
          <w:b/>
          <w:color w:val="000000"/>
          <w:sz w:val="24"/>
          <w:szCs w:val="24"/>
        </w:rPr>
      </w:pPr>
      <w:bookmarkStart w:id="83" w:name="_Toc30639"/>
      <w:bookmarkStart w:id="84" w:name="_Toc17638"/>
      <w:bookmarkStart w:id="85" w:name="_Toc14881"/>
      <w:bookmarkStart w:id="86" w:name="_Toc4617"/>
      <w:r>
        <w:rPr>
          <w:rFonts w:hint="eastAsia" w:ascii="宋体" w:hAnsi="宋体" w:eastAsia="宋体" w:cs="宋体"/>
          <w:b/>
          <w:bCs/>
          <w:sz w:val="24"/>
          <w:szCs w:val="24"/>
        </w:rPr>
        <w:t>九、本次招标由招标人依法依规解释</w:t>
      </w:r>
      <w:r>
        <w:rPr>
          <w:rFonts w:hint="eastAsia" w:ascii="宋体" w:hAnsi="宋体" w:eastAsia="宋体" w:cs="宋体"/>
          <w:b/>
          <w:color w:val="000000"/>
          <w:sz w:val="24"/>
          <w:szCs w:val="24"/>
        </w:rPr>
        <w:t>。</w:t>
      </w:r>
      <w:bookmarkEnd w:id="83"/>
      <w:bookmarkEnd w:id="84"/>
      <w:bookmarkEnd w:id="85"/>
      <w:bookmarkEnd w:id="86"/>
    </w:p>
    <w:p w14:paraId="4D5B3DB3">
      <w:pPr>
        <w:pStyle w:val="20"/>
        <w:spacing w:line="360" w:lineRule="auto"/>
        <w:jc w:val="center"/>
        <w:rPr>
          <w:rFonts w:hint="eastAsia" w:hAnsi="宋体" w:eastAsia="宋体" w:cs="宋体"/>
          <w:b/>
          <w:bCs/>
          <w:kern w:val="44"/>
          <w:sz w:val="24"/>
          <w:szCs w:val="24"/>
        </w:rPr>
        <w:sectPr>
          <w:headerReference r:id="rId4" w:type="default"/>
          <w:footerReference r:id="rId5" w:type="default"/>
          <w:pgSz w:w="11907" w:h="16840"/>
          <w:pgMar w:top="1304" w:right="1418" w:bottom="1304" w:left="1418" w:header="724" w:footer="851" w:gutter="0"/>
          <w:pgNumType w:fmt="decimal" w:start="1"/>
          <w:cols w:space="720" w:num="1"/>
          <w:docGrid w:linePitch="290" w:charSpace="-3931"/>
        </w:sectPr>
      </w:pPr>
    </w:p>
    <w:p w14:paraId="405ACB14">
      <w:pPr>
        <w:pStyle w:val="2"/>
        <w:rPr>
          <w:rFonts w:hint="eastAsia"/>
          <w:i w:val="0"/>
          <w:iCs w:val="0"/>
        </w:rPr>
      </w:pPr>
      <w:bookmarkStart w:id="87" w:name="_Toc30905"/>
      <w:bookmarkStart w:id="88" w:name="_Toc32439"/>
      <w:r>
        <w:rPr>
          <w:rFonts w:hint="eastAsia"/>
          <w:i w:val="0"/>
          <w:iCs w:val="0"/>
        </w:rPr>
        <w:t>第三部分 投标文件编制</w:t>
      </w:r>
      <w:bookmarkEnd w:id="87"/>
      <w:bookmarkEnd w:id="88"/>
    </w:p>
    <w:p w14:paraId="762D89F1">
      <w:pPr>
        <w:pStyle w:val="4"/>
        <w:outlineLvl w:val="0"/>
      </w:pPr>
      <w:bookmarkStart w:id="89" w:name="_Toc19440"/>
      <w:bookmarkStart w:id="90" w:name="_Toc4298"/>
      <w:bookmarkStart w:id="91" w:name="_Toc2540"/>
      <w:bookmarkStart w:id="92" w:name="_Toc12135"/>
      <w:r>
        <w:rPr>
          <w:rFonts w:hint="eastAsia"/>
        </w:rPr>
        <w:t>一、投标文件的编制</w:t>
      </w:r>
      <w:bookmarkEnd w:id="89"/>
      <w:bookmarkEnd w:id="90"/>
      <w:bookmarkEnd w:id="91"/>
      <w:bookmarkEnd w:id="92"/>
    </w:p>
    <w:p w14:paraId="4C11CDE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6215B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76D2F5A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1627C2E5">
      <w:pPr>
        <w:pStyle w:val="4"/>
        <w:outlineLvl w:val="0"/>
      </w:pPr>
      <w:bookmarkStart w:id="93" w:name="_Toc17777"/>
      <w:bookmarkStart w:id="94" w:name="_Toc9355"/>
      <w:bookmarkStart w:id="95" w:name="_Toc3945"/>
      <w:bookmarkStart w:id="96" w:name="_Toc30554"/>
      <w:r>
        <w:rPr>
          <w:rFonts w:hint="eastAsia"/>
        </w:rPr>
        <w:t>二、投标文件资料</w:t>
      </w:r>
      <w:bookmarkEnd w:id="93"/>
      <w:bookmarkEnd w:id="94"/>
      <w:bookmarkEnd w:id="95"/>
      <w:bookmarkEnd w:id="96"/>
    </w:p>
    <w:p w14:paraId="0E6C84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7435AC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4A37FE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除享受由本品牌生产厂家提供的正规的全球或全国联保三包服务之外，还能获得由本品牌生产厂家或经销商提供的何种免费支持、免费服务或其他对招标人有利的服务项目。</w:t>
      </w:r>
    </w:p>
    <w:p w14:paraId="613C9E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售后服务机构或网点（名称、地址、联系人、电话）。</w:t>
      </w:r>
    </w:p>
    <w:p w14:paraId="6D8810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针对本项目的技术服务团队情况（人员数量、姓名、电话、专业资质等）。</w:t>
      </w:r>
    </w:p>
    <w:p w14:paraId="17E12B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日常维护保养及故障排除措施保证。</w:t>
      </w:r>
    </w:p>
    <w:p w14:paraId="3448B433">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6435CB36">
      <w:pPr>
        <w:keepNext/>
        <w:keepLines/>
        <w:spacing w:line="360" w:lineRule="auto"/>
        <w:outlineLvl w:val="0"/>
        <w:rPr>
          <w:rFonts w:hint="eastAsia" w:ascii="宋体" w:hAnsi="宋体" w:eastAsia="宋体" w:cs="宋体"/>
          <w:b/>
          <w:bCs/>
          <w:sz w:val="24"/>
          <w:szCs w:val="24"/>
        </w:rPr>
      </w:pPr>
      <w:bookmarkStart w:id="97" w:name="_Toc23235"/>
      <w:bookmarkStart w:id="98" w:name="_Toc2715"/>
      <w:bookmarkStart w:id="99" w:name="_Toc5866"/>
      <w:bookmarkStart w:id="100" w:name="_Toc23825"/>
      <w:r>
        <w:rPr>
          <w:rFonts w:hint="eastAsia" w:ascii="宋体" w:hAnsi="宋体" w:eastAsia="宋体" w:cs="宋体"/>
          <w:b/>
          <w:bCs/>
          <w:sz w:val="24"/>
          <w:szCs w:val="24"/>
        </w:rPr>
        <w:t>三、投标文件的组成</w:t>
      </w:r>
      <w:bookmarkEnd w:id="97"/>
      <w:bookmarkEnd w:id="98"/>
      <w:bookmarkEnd w:id="99"/>
      <w:bookmarkEnd w:id="100"/>
    </w:p>
    <w:p w14:paraId="7EC1C9C7">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w:t>
      </w:r>
      <w:r>
        <w:rPr>
          <w:rFonts w:hint="eastAsia" w:ascii="宋体" w:hAnsi="宋体" w:eastAsia="宋体" w:cs="宋体"/>
          <w:b/>
          <w:sz w:val="24"/>
          <w:szCs w:val="24"/>
          <w:lang w:eastAsia="zh-CN"/>
        </w:rPr>
        <w:t>》《</w:t>
      </w:r>
      <w:r>
        <w:rPr>
          <w:rFonts w:hint="eastAsia" w:ascii="宋体" w:hAnsi="宋体" w:eastAsia="宋体" w:cs="宋体"/>
          <w:b/>
          <w:sz w:val="24"/>
          <w:szCs w:val="24"/>
        </w:rPr>
        <w:t>投标文件（技术标）</w:t>
      </w:r>
      <w:r>
        <w:rPr>
          <w:rFonts w:hint="eastAsia" w:ascii="宋体" w:hAnsi="宋体" w:eastAsia="宋体" w:cs="宋体"/>
          <w:b/>
          <w:sz w:val="24"/>
          <w:szCs w:val="24"/>
          <w:lang w:eastAsia="zh-CN"/>
        </w:rPr>
        <w:t>》《</w:t>
      </w:r>
      <w:r>
        <w:rPr>
          <w:rFonts w:hint="eastAsia" w:ascii="宋体" w:hAnsi="宋体" w:eastAsia="宋体" w:cs="宋体"/>
          <w:b/>
          <w:sz w:val="24"/>
          <w:szCs w:val="24"/>
        </w:rPr>
        <w:t>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6B66DE76">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w:t>
      </w:r>
      <w:r>
        <w:rPr>
          <w:rFonts w:hint="eastAsia" w:ascii="宋体" w:hAnsi="宋体" w:eastAsia="宋体" w:cs="宋体"/>
          <w:bCs/>
          <w:color w:val="000000"/>
          <w:sz w:val="24"/>
          <w:szCs w:val="24"/>
          <w:lang w:eastAsia="zh-CN"/>
        </w:rPr>
        <w:t>第三条</w:t>
      </w:r>
      <w:r>
        <w:rPr>
          <w:rFonts w:hint="eastAsia" w:ascii="宋体" w:hAnsi="宋体" w:eastAsia="宋体" w:cs="宋体"/>
          <w:bCs/>
          <w:color w:val="000000"/>
          <w:sz w:val="24"/>
          <w:szCs w:val="24"/>
        </w:rPr>
        <w:t>。</w:t>
      </w:r>
    </w:p>
    <w:p w14:paraId="647148C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6901FA7E">
      <w:pPr>
        <w:keepNext/>
        <w:keepLines/>
        <w:spacing w:line="360" w:lineRule="auto"/>
        <w:ind w:firstLine="482" w:firstLineChars="200"/>
        <w:outlineLvl w:val="1"/>
        <w:rPr>
          <w:rFonts w:hint="eastAsia" w:ascii="宋体" w:hAnsi="宋体" w:eastAsia="宋体" w:cs="宋体"/>
          <w:b/>
          <w:bCs/>
          <w:color w:val="000000"/>
          <w:sz w:val="24"/>
          <w:szCs w:val="24"/>
        </w:rPr>
      </w:pPr>
      <w:bookmarkStart w:id="101" w:name="_Toc4099"/>
      <w:bookmarkStart w:id="102" w:name="_Toc19315"/>
      <w:r>
        <w:rPr>
          <w:rFonts w:hint="eastAsia" w:ascii="宋体" w:hAnsi="宋体" w:eastAsia="宋体" w:cs="宋体"/>
          <w:b/>
          <w:bCs/>
          <w:color w:val="000000"/>
          <w:sz w:val="24"/>
          <w:szCs w:val="24"/>
        </w:rPr>
        <w:t>1.《投标文件（资质标）》包括：</w:t>
      </w:r>
      <w:bookmarkEnd w:id="101"/>
      <w:bookmarkEnd w:id="102"/>
    </w:p>
    <w:p w14:paraId="0BF3A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1E12FD9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5997581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1E1AE962">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097820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6086AEA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29E6EAD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w:t>
      </w:r>
      <w:r>
        <w:rPr>
          <w:rFonts w:hint="eastAsia" w:ascii="宋体" w:hAnsi="宋体" w:eastAsia="宋体" w:cs="宋体"/>
          <w:color w:val="000000"/>
          <w:sz w:val="24"/>
          <w:szCs w:val="24"/>
          <w:lang w:eastAsia="zh-CN"/>
        </w:rPr>
        <w:t>有无担保</w:t>
      </w:r>
      <w:r>
        <w:rPr>
          <w:rFonts w:hint="eastAsia" w:ascii="宋体" w:hAnsi="宋体" w:eastAsia="宋体" w:cs="宋体"/>
          <w:color w:val="000000"/>
          <w:sz w:val="24"/>
          <w:szCs w:val="24"/>
        </w:rPr>
        <w:t>和质押业务，需加盖公章）；</w:t>
      </w:r>
    </w:p>
    <w:p w14:paraId="1ACB764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53A195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1.9企业最近半年的完税证明，并附年度纳税信用评价信息（可从电子税务局查询截图，需加盖公章）；</w:t>
      </w:r>
    </w:p>
    <w:p w14:paraId="790184B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1.10保密承诺函（附件4）；</w:t>
      </w:r>
    </w:p>
    <w:p w14:paraId="4A4CE4E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 2023年1月1日至今，企业近三年同类项目业绩证明，须提供用户清单、采购合同复印件；</w:t>
      </w:r>
    </w:p>
    <w:p w14:paraId="02F640F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1.12投标保证金缴纳凭证，同时正文描述付款账号、户名、开户行名称、开户行行号、保证金金额。</w:t>
      </w:r>
    </w:p>
    <w:p w14:paraId="3C2735C6">
      <w:pPr>
        <w:keepNext/>
        <w:keepLines/>
        <w:spacing w:line="360" w:lineRule="auto"/>
        <w:ind w:firstLine="482" w:firstLineChars="200"/>
        <w:outlineLvl w:val="1"/>
        <w:rPr>
          <w:rFonts w:hint="eastAsia" w:ascii="宋体" w:hAnsi="宋体" w:eastAsia="宋体" w:cs="宋体"/>
          <w:b/>
          <w:bCs/>
          <w:color w:val="000000"/>
          <w:sz w:val="24"/>
          <w:szCs w:val="24"/>
        </w:rPr>
      </w:pPr>
      <w:bookmarkStart w:id="103" w:name="_Toc23416"/>
      <w:bookmarkStart w:id="104" w:name="_Toc9101"/>
      <w:bookmarkStart w:id="105" w:name="_Toc212369515"/>
      <w:r>
        <w:rPr>
          <w:rFonts w:hint="eastAsia" w:ascii="宋体" w:hAnsi="宋体" w:eastAsia="宋体" w:cs="宋体"/>
          <w:b/>
          <w:bCs/>
          <w:color w:val="000000"/>
          <w:sz w:val="24"/>
          <w:szCs w:val="24"/>
        </w:rPr>
        <w:t>2.《投标文件（技术标）》：</w:t>
      </w:r>
      <w:bookmarkEnd w:id="103"/>
      <w:bookmarkEnd w:id="104"/>
      <w:bookmarkEnd w:id="105"/>
    </w:p>
    <w:p w14:paraId="4746B1F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7E254031">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761C893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3FC9E9A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4015E60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2325F75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028E1D1F">
      <w:pPr>
        <w:spacing w:line="360" w:lineRule="auto"/>
        <w:ind w:firstLine="480" w:firstLineChars="200"/>
        <w:rPr>
          <w:rFonts w:hint="eastAsia" w:ascii="宋体" w:hAnsi="宋体" w:eastAsia="宋体" w:cs="宋体"/>
          <w:color w:val="000000"/>
          <w:sz w:val="24"/>
          <w:szCs w:val="24"/>
        </w:rPr>
      </w:pPr>
      <w:bookmarkStart w:id="106" w:name="_Toc536542319"/>
      <w:r>
        <w:rPr>
          <w:rFonts w:hint="eastAsia" w:ascii="宋体" w:hAnsi="宋体" w:eastAsia="宋体" w:cs="宋体"/>
          <w:color w:val="000000"/>
          <w:sz w:val="24"/>
          <w:szCs w:val="24"/>
        </w:rPr>
        <w:t>2.7投标产品技术支持材料</w:t>
      </w:r>
      <w:bookmarkEnd w:id="106"/>
      <w:r>
        <w:rPr>
          <w:rFonts w:hint="eastAsia" w:ascii="宋体" w:hAnsi="宋体" w:eastAsia="宋体" w:cs="宋体"/>
          <w:color w:val="000000"/>
          <w:sz w:val="24"/>
          <w:szCs w:val="24"/>
        </w:rPr>
        <w:t>；</w:t>
      </w:r>
    </w:p>
    <w:p w14:paraId="20FFEC4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15192F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资料。</w:t>
      </w:r>
    </w:p>
    <w:p w14:paraId="0230BCDC">
      <w:pPr>
        <w:keepNext/>
        <w:keepLines/>
        <w:spacing w:line="360" w:lineRule="auto"/>
        <w:ind w:firstLine="482" w:firstLineChars="200"/>
        <w:outlineLvl w:val="1"/>
        <w:rPr>
          <w:rFonts w:hint="eastAsia" w:ascii="宋体" w:hAnsi="宋体" w:eastAsia="宋体" w:cs="宋体"/>
          <w:b/>
          <w:bCs/>
          <w:color w:val="000000"/>
          <w:sz w:val="24"/>
          <w:szCs w:val="24"/>
        </w:rPr>
      </w:pPr>
      <w:bookmarkStart w:id="107" w:name="_Toc9088"/>
      <w:bookmarkStart w:id="108" w:name="_Toc26908"/>
      <w:r>
        <w:rPr>
          <w:rFonts w:hint="eastAsia" w:ascii="宋体" w:hAnsi="宋体" w:eastAsia="宋体" w:cs="宋体"/>
          <w:b/>
          <w:bCs/>
          <w:color w:val="000000"/>
          <w:sz w:val="24"/>
          <w:szCs w:val="24"/>
        </w:rPr>
        <w:t>3.《投标文件（商务标）》（开标一览表）：</w:t>
      </w:r>
      <w:bookmarkEnd w:id="107"/>
      <w:bookmarkEnd w:id="108"/>
    </w:p>
    <w:p w14:paraId="22C9F12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3836407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1453DC0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109" w:name="OLE_LINK19"/>
      <w:bookmarkStart w:id="110" w:name="OLE_LINK18"/>
      <w:r>
        <w:rPr>
          <w:rFonts w:hint="eastAsia" w:ascii="宋体" w:hAnsi="宋体" w:eastAsia="宋体" w:cs="宋体"/>
          <w:b/>
          <w:color w:val="000000"/>
          <w:sz w:val="24"/>
          <w:szCs w:val="24"/>
        </w:rPr>
        <w:t>；</w:t>
      </w:r>
      <w:bookmarkEnd w:id="109"/>
      <w:bookmarkEnd w:id="110"/>
      <w:r>
        <w:rPr>
          <w:rFonts w:hint="eastAsia" w:ascii="宋体" w:hAnsi="宋体" w:eastAsia="宋体" w:cs="宋体"/>
          <w:color w:val="000000"/>
          <w:sz w:val="24"/>
          <w:szCs w:val="24"/>
        </w:rPr>
        <w:t xml:space="preserve"> </w:t>
      </w:r>
    </w:p>
    <w:p w14:paraId="702D380F">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11CC7BC8">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CB5638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5B7EA8B">
      <w:pPr>
        <w:keepNext/>
        <w:keepLines/>
        <w:spacing w:line="360" w:lineRule="auto"/>
        <w:outlineLvl w:val="0"/>
        <w:rPr>
          <w:rFonts w:hint="eastAsia" w:ascii="宋体" w:hAnsi="宋体" w:eastAsia="宋体" w:cs="宋体"/>
          <w:b/>
          <w:bCs/>
          <w:sz w:val="24"/>
          <w:szCs w:val="24"/>
        </w:rPr>
      </w:pPr>
      <w:bookmarkStart w:id="111" w:name="_Toc22923"/>
      <w:bookmarkStart w:id="112" w:name="_Toc8270"/>
      <w:bookmarkStart w:id="113" w:name="_Toc432"/>
      <w:bookmarkStart w:id="114" w:name="_Toc13986"/>
      <w:r>
        <w:rPr>
          <w:rFonts w:hint="eastAsia" w:ascii="宋体" w:hAnsi="宋体" w:eastAsia="宋体" w:cs="宋体"/>
          <w:b/>
          <w:bCs/>
          <w:sz w:val="24"/>
          <w:szCs w:val="24"/>
        </w:rPr>
        <w:t>四、投标文件格式</w:t>
      </w:r>
      <w:bookmarkEnd w:id="111"/>
      <w:bookmarkEnd w:id="112"/>
      <w:bookmarkEnd w:id="113"/>
      <w:bookmarkEnd w:id="114"/>
    </w:p>
    <w:p w14:paraId="7BAD887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4B5969B7">
      <w:pPr>
        <w:pStyle w:val="20"/>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p w14:paraId="403970B7">
      <w:pPr>
        <w:pStyle w:val="2"/>
        <w:rPr>
          <w:rFonts w:hint="eastAsia" w:eastAsia="宋体" w:cs="Times New Roman"/>
          <w:i w:val="0"/>
          <w:iCs w:val="0"/>
        </w:rPr>
      </w:pPr>
      <w:bookmarkStart w:id="115" w:name="_Toc5609"/>
      <w:bookmarkStart w:id="116" w:name="_Toc15413"/>
      <w:r>
        <w:rPr>
          <w:rFonts w:hint="eastAsia" w:eastAsia="宋体" w:cs="Times New Roman"/>
          <w:i w:val="0"/>
          <w:iCs w:val="0"/>
        </w:rPr>
        <w:t>第四部分 技术标书</w:t>
      </w:r>
      <w:bookmarkEnd w:id="115"/>
      <w:bookmarkEnd w:id="116"/>
    </w:p>
    <w:p w14:paraId="76A5F125">
      <w:pPr>
        <w:pStyle w:val="20"/>
        <w:rPr>
          <w:rFonts w:hint="eastAsia" w:ascii="微软雅黑" w:hAnsi="微软雅黑" w:eastAsia="微软雅黑" w:cs="微软雅黑"/>
        </w:rPr>
      </w:pPr>
    </w:p>
    <w:p w14:paraId="57212262">
      <w:pPr>
        <w:pStyle w:val="20"/>
        <w:rPr>
          <w:rFonts w:hint="eastAsia" w:ascii="微软雅黑" w:hAnsi="微软雅黑" w:eastAsia="微软雅黑" w:cs="微软雅黑"/>
        </w:rPr>
      </w:pPr>
    </w:p>
    <w:p w14:paraId="2D30F2E1">
      <w:pPr>
        <w:pStyle w:val="20"/>
        <w:rPr>
          <w:rFonts w:hint="eastAsia" w:ascii="微软雅黑" w:hAnsi="微软雅黑" w:eastAsia="微软雅黑" w:cs="微软雅黑"/>
        </w:rPr>
      </w:pPr>
    </w:p>
    <w:p w14:paraId="535D7E94">
      <w:pPr>
        <w:jc w:val="center"/>
        <w:outlineLvl w:val="0"/>
        <w:rPr>
          <w:rFonts w:hint="eastAsia" w:ascii="微软雅黑" w:hAnsi="微软雅黑" w:eastAsia="微软雅黑" w:cs="微软雅黑"/>
          <w:b/>
          <w:bCs/>
          <w:sz w:val="60"/>
          <w:szCs w:val="72"/>
          <w:lang w:eastAsia="zh-CN"/>
        </w:rPr>
      </w:pPr>
      <w:r>
        <w:rPr>
          <w:rFonts w:hint="eastAsia" w:ascii="微软雅黑" w:hAnsi="微软雅黑" w:eastAsia="微软雅黑" w:cs="微软雅黑"/>
          <w:sz w:val="52"/>
          <w:szCs w:val="52"/>
          <w:lang w:eastAsia="zh-CN"/>
        </w:rPr>
        <w:t>济南卡车制造公司党家庄厂区新增空调技改项目</w:t>
      </w:r>
    </w:p>
    <w:p w14:paraId="44CDC2F7">
      <w:pPr>
        <w:jc w:val="center"/>
        <w:rPr>
          <w:rFonts w:hint="eastAsia" w:ascii="微软雅黑" w:hAnsi="微软雅黑" w:eastAsia="微软雅黑" w:cs="微软雅黑"/>
          <w:b/>
          <w:bCs/>
          <w:sz w:val="60"/>
          <w:szCs w:val="72"/>
        </w:rPr>
      </w:pPr>
    </w:p>
    <w:p w14:paraId="24BD5759">
      <w:pPr>
        <w:jc w:val="center"/>
        <w:outlineLvl w:val="0"/>
        <w:rPr>
          <w:rFonts w:hint="eastAsia" w:ascii="微软雅黑" w:hAnsi="微软雅黑" w:eastAsia="微软雅黑" w:cs="微软雅黑"/>
          <w:b/>
          <w:bCs/>
          <w:sz w:val="60"/>
          <w:szCs w:val="72"/>
        </w:rPr>
      </w:pPr>
      <w:bookmarkStart w:id="117" w:name="_Toc5880"/>
      <w:bookmarkStart w:id="118" w:name="_Toc26307"/>
      <w:bookmarkStart w:id="119" w:name="_Toc22988"/>
      <w:bookmarkStart w:id="120" w:name="_Toc3249"/>
      <w:r>
        <w:rPr>
          <w:rFonts w:hint="eastAsia" w:ascii="微软雅黑" w:hAnsi="微软雅黑" w:eastAsia="微软雅黑" w:cs="微软雅黑"/>
          <w:b/>
          <w:bCs/>
          <w:sz w:val="60"/>
          <w:szCs w:val="72"/>
        </w:rPr>
        <w:t>技</w:t>
      </w:r>
      <w:bookmarkEnd w:id="117"/>
      <w:bookmarkEnd w:id="118"/>
      <w:bookmarkEnd w:id="119"/>
      <w:bookmarkEnd w:id="120"/>
    </w:p>
    <w:p w14:paraId="0ECCAE1A">
      <w:pPr>
        <w:jc w:val="center"/>
        <w:outlineLvl w:val="0"/>
        <w:rPr>
          <w:rFonts w:hint="eastAsia" w:ascii="微软雅黑" w:hAnsi="微软雅黑" w:eastAsia="微软雅黑" w:cs="微软雅黑"/>
          <w:b/>
          <w:bCs/>
          <w:sz w:val="60"/>
          <w:szCs w:val="72"/>
        </w:rPr>
      </w:pPr>
      <w:bookmarkStart w:id="121" w:name="_Toc26278"/>
      <w:bookmarkStart w:id="122" w:name="_Toc108"/>
      <w:bookmarkStart w:id="123" w:name="_Toc22537"/>
      <w:bookmarkStart w:id="124" w:name="_Toc9164"/>
      <w:r>
        <w:rPr>
          <w:rFonts w:hint="eastAsia" w:ascii="微软雅黑" w:hAnsi="微软雅黑" w:eastAsia="微软雅黑" w:cs="微软雅黑"/>
          <w:b/>
          <w:bCs/>
          <w:sz w:val="60"/>
          <w:szCs w:val="72"/>
        </w:rPr>
        <w:t>术</w:t>
      </w:r>
      <w:bookmarkEnd w:id="121"/>
      <w:bookmarkEnd w:id="122"/>
      <w:bookmarkEnd w:id="123"/>
      <w:bookmarkEnd w:id="124"/>
    </w:p>
    <w:p w14:paraId="5D3FDAD5">
      <w:pPr>
        <w:jc w:val="center"/>
        <w:outlineLvl w:val="0"/>
        <w:rPr>
          <w:rFonts w:hint="eastAsia" w:ascii="微软雅黑" w:hAnsi="微软雅黑" w:eastAsia="微软雅黑" w:cs="微软雅黑"/>
          <w:b/>
          <w:bCs/>
          <w:sz w:val="60"/>
          <w:szCs w:val="72"/>
        </w:rPr>
      </w:pPr>
      <w:bookmarkStart w:id="125" w:name="_Toc15314"/>
      <w:bookmarkStart w:id="126" w:name="_Toc32030"/>
      <w:bookmarkStart w:id="127" w:name="_Toc5835"/>
      <w:bookmarkStart w:id="128" w:name="_Toc21656"/>
      <w:r>
        <w:rPr>
          <w:rFonts w:hint="eastAsia" w:ascii="微软雅黑" w:hAnsi="微软雅黑" w:eastAsia="微软雅黑" w:cs="微软雅黑"/>
          <w:b/>
          <w:bCs/>
          <w:sz w:val="60"/>
          <w:szCs w:val="72"/>
        </w:rPr>
        <w:t>标</w:t>
      </w:r>
      <w:bookmarkEnd w:id="125"/>
      <w:bookmarkEnd w:id="126"/>
      <w:bookmarkEnd w:id="127"/>
      <w:bookmarkEnd w:id="128"/>
    </w:p>
    <w:p w14:paraId="75BB10D7">
      <w:pPr>
        <w:jc w:val="center"/>
        <w:outlineLvl w:val="0"/>
        <w:rPr>
          <w:rFonts w:hint="eastAsia" w:ascii="微软雅黑" w:hAnsi="微软雅黑" w:eastAsia="微软雅黑" w:cs="微软雅黑"/>
          <w:b/>
          <w:bCs/>
          <w:sz w:val="60"/>
          <w:szCs w:val="72"/>
        </w:rPr>
      </w:pPr>
      <w:bookmarkStart w:id="129" w:name="_Toc737"/>
      <w:bookmarkStart w:id="130" w:name="_Toc19256"/>
      <w:bookmarkStart w:id="131" w:name="_Toc18431"/>
      <w:bookmarkStart w:id="132" w:name="_Toc31757"/>
      <w:r>
        <w:rPr>
          <w:rFonts w:hint="eastAsia" w:ascii="微软雅黑" w:hAnsi="微软雅黑" w:eastAsia="微软雅黑" w:cs="微软雅黑"/>
          <w:b/>
          <w:bCs/>
          <w:sz w:val="60"/>
          <w:szCs w:val="72"/>
        </w:rPr>
        <w:t>书</w:t>
      </w:r>
      <w:bookmarkEnd w:id="129"/>
      <w:bookmarkEnd w:id="130"/>
      <w:bookmarkEnd w:id="131"/>
      <w:bookmarkEnd w:id="132"/>
    </w:p>
    <w:p w14:paraId="248204CA">
      <w:pPr>
        <w:pStyle w:val="20"/>
        <w:rPr>
          <w:rFonts w:hint="eastAsia" w:ascii="微软雅黑" w:hAnsi="微软雅黑" w:eastAsia="微软雅黑" w:cs="微软雅黑"/>
        </w:rPr>
      </w:pPr>
    </w:p>
    <w:p w14:paraId="2AFE7673">
      <w:pPr>
        <w:pStyle w:val="20"/>
        <w:rPr>
          <w:rFonts w:hint="eastAsia" w:ascii="微软雅黑" w:hAnsi="微软雅黑" w:eastAsia="微软雅黑" w:cs="微软雅黑"/>
          <w:color w:val="000000"/>
          <w:sz w:val="72"/>
          <w:szCs w:val="72"/>
        </w:rPr>
      </w:pPr>
    </w:p>
    <w:p w14:paraId="7F12F509">
      <w:pPr>
        <w:pStyle w:val="20"/>
        <w:rPr>
          <w:rFonts w:hint="eastAsia" w:ascii="黑体" w:hAnsi="宋体" w:eastAsia="黑体" w:cs="Times New Roman"/>
          <w:color w:val="000000"/>
          <w:sz w:val="72"/>
          <w:szCs w:val="72"/>
        </w:rPr>
      </w:pPr>
    </w:p>
    <w:p w14:paraId="154F639E">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21AD55EE">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11C6416A">
      <w:pPr>
        <w:pStyle w:val="20"/>
        <w:rPr>
          <w:b/>
          <w:bCs/>
        </w:rPr>
      </w:pPr>
    </w:p>
    <w:p w14:paraId="7DC82A97">
      <w:pPr>
        <w:jc w:val="center"/>
        <w:rPr>
          <w:rFonts w:hint="eastAsia" w:ascii="宋体" w:hAnsi="Calibri" w:eastAsia="宋体" w:cs="Times New Roman"/>
          <w:color w:val="000000"/>
          <w:sz w:val="28"/>
          <w:szCs w:val="28"/>
          <w:lang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w:t>
      </w:r>
      <w:r>
        <w:rPr>
          <w:rFonts w:hint="eastAsia" w:ascii="宋体" w:hAnsi="宋体" w:eastAsia="宋体" w:cs="Times New Roman"/>
          <w:color w:val="000000"/>
          <w:sz w:val="28"/>
          <w:szCs w:val="28"/>
          <w:lang w:eastAsia="zh-CN"/>
        </w:rPr>
        <w:t>中国重汽集团济南卡车股份有限公司</w:t>
      </w:r>
    </w:p>
    <w:p w14:paraId="0316CDB5">
      <w:pPr>
        <w:jc w:val="center"/>
        <w:rPr>
          <w:rFonts w:ascii="Calibri" w:hAnsi="Calibri" w:eastAsia="宋体" w:cs="Times New Roman"/>
          <w:color w:val="000000"/>
          <w:sz w:val="28"/>
          <w:szCs w:val="28"/>
        </w:rPr>
      </w:pPr>
    </w:p>
    <w:p w14:paraId="1CDE4D22">
      <w:pPr>
        <w:jc w:val="center"/>
        <w:rPr>
          <w:rFonts w:ascii="Calibri" w:hAnsi="Calibri" w:eastAsia="宋体" w:cs="Times New Roman"/>
          <w:color w:val="000000"/>
          <w:sz w:val="28"/>
          <w:szCs w:val="28"/>
        </w:rPr>
      </w:pPr>
    </w:p>
    <w:p w14:paraId="1741C38F">
      <w:pPr>
        <w:jc w:val="center"/>
        <w:rPr>
          <w:rFonts w:ascii="Calibri" w:hAnsi="Calibri" w:eastAsia="宋体" w:cs="Times New Roman"/>
          <w:b/>
          <w:bCs/>
          <w:kern w:val="44"/>
          <w:sz w:val="36"/>
          <w:szCs w:val="44"/>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10</w:t>
      </w:r>
      <w:r>
        <w:rPr>
          <w:rFonts w:hint="eastAsia" w:ascii="Calibri" w:hAnsi="Calibri" w:eastAsia="宋体" w:cs="Times New Roman"/>
          <w:color w:val="000000"/>
          <w:sz w:val="28"/>
          <w:szCs w:val="28"/>
        </w:rPr>
        <w:t xml:space="preserve"> 月</w:t>
      </w:r>
    </w:p>
    <w:p w14:paraId="50F803E3">
      <w:pPr>
        <w:spacing w:line="360" w:lineRule="auto"/>
        <w:rPr>
          <w:rFonts w:hint="eastAsia" w:ascii="宋体" w:hAnsi="宋体" w:eastAsia="宋体" w:cs="Times New Roman"/>
          <w:b/>
          <w:sz w:val="36"/>
          <w:szCs w:val="36"/>
        </w:rPr>
      </w:pPr>
    </w:p>
    <w:p w14:paraId="55BA0B7B">
      <w:pPr>
        <w:rPr>
          <w:rFonts w:hint="eastAsia"/>
        </w:rPr>
        <w:sectPr>
          <w:headerReference r:id="rId6" w:type="default"/>
          <w:footerReference r:id="rId7" w:type="default"/>
          <w:pgSz w:w="11907" w:h="16840"/>
          <w:pgMar w:top="1304" w:right="1418" w:bottom="1304" w:left="1418" w:header="724" w:footer="851" w:gutter="0"/>
          <w:pgNumType w:fmt="decimal"/>
          <w:cols w:space="720" w:num="1"/>
          <w:docGrid w:linePitch="290" w:charSpace="-3931"/>
        </w:sectPr>
      </w:pPr>
      <w:bookmarkStart w:id="133" w:name="_Toc326840031"/>
    </w:p>
    <w:bookmarkEnd w:id="133"/>
    <w:p w14:paraId="5D575CBA">
      <w:pPr>
        <w:spacing w:line="360" w:lineRule="auto"/>
        <w:ind w:firstLine="480" w:firstLineChars="200"/>
        <w:rPr>
          <w:rFonts w:hint="eastAsia" w:ascii="宋体" w:hAnsi="宋体" w:eastAsia="宋体" w:cs="宋体"/>
          <w:sz w:val="24"/>
          <w:szCs w:val="24"/>
        </w:rPr>
      </w:pPr>
    </w:p>
    <w:p w14:paraId="7B8D2CC0">
      <w:pPr>
        <w:pStyle w:val="4"/>
        <w:jc w:val="center"/>
        <w:outlineLvl w:val="0"/>
      </w:pPr>
      <w:bookmarkStart w:id="134" w:name="_Toc3293"/>
      <w:bookmarkStart w:id="135" w:name="_Toc1616"/>
      <w:bookmarkStart w:id="136" w:name="_Toc7161"/>
      <w:bookmarkStart w:id="137" w:name="_Toc17353"/>
      <w:r>
        <w:rPr>
          <w:rFonts w:hint="eastAsia"/>
        </w:rPr>
        <w:t>第一章  采购货物概况</w:t>
      </w:r>
      <w:bookmarkEnd w:id="134"/>
      <w:bookmarkEnd w:id="135"/>
      <w:bookmarkEnd w:id="136"/>
      <w:bookmarkEnd w:id="137"/>
    </w:p>
    <w:p w14:paraId="71FAB224">
      <w:pPr>
        <w:pStyle w:val="5"/>
        <w:widowControl/>
        <w:spacing w:before="120" w:after="120" w:line="360" w:lineRule="auto"/>
        <w:jc w:val="center"/>
        <w:outlineLvl w:val="0"/>
        <w:rPr>
          <w:b w:val="0"/>
          <w:sz w:val="24"/>
          <w:szCs w:val="24"/>
        </w:rPr>
      </w:pPr>
      <w:bookmarkStart w:id="138" w:name="_Toc28115"/>
      <w:bookmarkStart w:id="139" w:name="_Toc3204"/>
      <w:bookmarkStart w:id="140" w:name="_Toc7468"/>
      <w:bookmarkStart w:id="141" w:name="_Toc326840032"/>
      <w:bookmarkStart w:id="142" w:name="_Toc30931"/>
      <w:r>
        <w:rPr>
          <w:rFonts w:hint="eastAsia" w:cs="黑体"/>
          <w:b w:val="0"/>
          <w:sz w:val="24"/>
          <w:szCs w:val="24"/>
        </w:rPr>
        <w:t>第一节</w:t>
      </w:r>
      <w:r>
        <w:rPr>
          <w:b w:val="0"/>
          <w:sz w:val="24"/>
          <w:szCs w:val="24"/>
        </w:rPr>
        <w:t xml:space="preserve">  </w:t>
      </w:r>
      <w:r>
        <w:rPr>
          <w:rFonts w:hint="eastAsia" w:cs="黑体"/>
          <w:b w:val="0"/>
          <w:sz w:val="24"/>
          <w:szCs w:val="24"/>
        </w:rPr>
        <w:t>使用环境</w:t>
      </w:r>
      <w:bookmarkEnd w:id="138"/>
      <w:bookmarkEnd w:id="139"/>
      <w:bookmarkEnd w:id="140"/>
      <w:bookmarkEnd w:id="141"/>
      <w:bookmarkEnd w:id="142"/>
    </w:p>
    <w:p w14:paraId="3990FA9A">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一、项目名称：</w:t>
      </w:r>
    </w:p>
    <w:p w14:paraId="09EAB29A">
      <w:pPr>
        <w:spacing w:line="360" w:lineRule="auto"/>
        <w:ind w:firstLine="480" w:firstLineChars="200"/>
        <w:rPr>
          <w:rFonts w:hint="eastAsia" w:ascii="宋体" w:hAnsi="宋体" w:cs="宋体" w:eastAsiaTheme="minorEastAsia"/>
          <w:u w:val="single"/>
          <w:lang w:eastAsia="zh-CN"/>
        </w:rPr>
      </w:pPr>
      <w:r>
        <w:rPr>
          <w:rFonts w:hint="eastAsia" w:ascii="宋体" w:hAnsi="宋体" w:cs="宋体"/>
          <w:sz w:val="24"/>
          <w:szCs w:val="24"/>
          <w:u w:val="single"/>
          <w:lang w:eastAsia="zh-CN" w:bidi="ar"/>
        </w:rPr>
        <w:t>济南卡车制造公司党家庄厂区新增空调技改项目</w:t>
      </w:r>
    </w:p>
    <w:p w14:paraId="0BD26A75">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二、建设地点：</w:t>
      </w:r>
    </w:p>
    <w:p w14:paraId="5330AFDA">
      <w:pPr>
        <w:spacing w:line="360" w:lineRule="auto"/>
        <w:ind w:firstLine="480" w:firstLineChars="200"/>
        <w:jc w:val="left"/>
        <w:rPr>
          <w:rFonts w:hint="default" w:ascii="微软雅黑" w:hAnsi="微软雅黑" w:eastAsia="微软雅黑" w:cs="微软雅黑"/>
          <w:i w:val="0"/>
          <w:iCs w:val="0"/>
          <w:caps w:val="0"/>
          <w:color w:val="000000"/>
          <w:spacing w:val="0"/>
          <w:sz w:val="18"/>
          <w:szCs w:val="18"/>
          <w:shd w:val="clear" w:fill="FFFFFF"/>
          <w:lang w:val="en-US" w:eastAsia="zh-CN"/>
        </w:rPr>
      </w:pPr>
      <w:r>
        <w:rPr>
          <w:rFonts w:hint="eastAsia" w:ascii="宋体" w:hAnsi="宋体" w:cs="宋体"/>
          <w:sz w:val="24"/>
          <w:szCs w:val="24"/>
          <w:u w:val="single"/>
          <w:lang w:eastAsia="zh-CN" w:bidi="ar"/>
        </w:rPr>
        <w:t>1.</w:t>
      </w:r>
      <w:r>
        <w:rPr>
          <w:rFonts w:ascii="微软雅黑" w:hAnsi="微软雅黑" w:eastAsia="微软雅黑" w:cs="微软雅黑"/>
          <w:i w:val="0"/>
          <w:iCs w:val="0"/>
          <w:caps w:val="0"/>
          <w:color w:val="000000"/>
          <w:spacing w:val="0"/>
          <w:sz w:val="18"/>
          <w:szCs w:val="18"/>
          <w:shd w:val="clear" w:fill="FFFFFF"/>
        </w:rPr>
        <w:t>济南市市中区党家庄镇南首中国重汽集团济南卡车股份有限公司</w:t>
      </w:r>
    </w:p>
    <w:p w14:paraId="10BBF7B1">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三、使用地点：</w:t>
      </w:r>
    </w:p>
    <w:p w14:paraId="1DBC654C">
      <w:pPr>
        <w:spacing w:line="360" w:lineRule="auto"/>
        <w:ind w:firstLine="480" w:firstLineChars="200"/>
        <w:jc w:val="left"/>
        <w:rPr>
          <w:rFonts w:hint="eastAsia" w:ascii="宋体" w:hAnsi="宋体" w:cs="宋体"/>
          <w:sz w:val="24"/>
          <w:szCs w:val="24"/>
          <w:u w:val="single"/>
          <w:lang w:bidi="ar"/>
        </w:rPr>
      </w:pPr>
      <w:r>
        <w:rPr>
          <w:rFonts w:hint="eastAsia" w:ascii="宋体" w:hAnsi="宋体" w:cs="宋体"/>
          <w:sz w:val="24"/>
          <w:szCs w:val="24"/>
          <w:u w:val="single"/>
          <w:lang w:eastAsia="zh-CN" w:bidi="ar"/>
        </w:rPr>
        <w:t>1.</w:t>
      </w:r>
      <w:r>
        <w:rPr>
          <w:rFonts w:ascii="微软雅黑" w:hAnsi="微软雅黑" w:eastAsia="微软雅黑" w:cs="微软雅黑"/>
          <w:i w:val="0"/>
          <w:iCs w:val="0"/>
          <w:caps w:val="0"/>
          <w:color w:val="000000"/>
          <w:spacing w:val="0"/>
          <w:sz w:val="18"/>
          <w:szCs w:val="18"/>
          <w:shd w:val="clear" w:fill="FFFFFF"/>
        </w:rPr>
        <w:t>济南市市中区党家庄镇南首中国重汽集团济南卡车股份有限公司</w:t>
      </w:r>
    </w:p>
    <w:p w14:paraId="5DAD4DB7">
      <w:pPr>
        <w:spacing w:line="360" w:lineRule="auto"/>
        <w:ind w:firstLine="0" w:firstLineChars="0"/>
        <w:jc w:val="left"/>
        <w:rPr>
          <w:rFonts w:hint="eastAsia" w:ascii="微软雅黑" w:hAnsi="微软雅黑" w:eastAsia="微软雅黑" w:cs="微软雅黑"/>
          <w:i w:val="0"/>
          <w:iCs w:val="0"/>
          <w:caps w:val="0"/>
          <w:color w:val="000000"/>
          <w:spacing w:val="0"/>
          <w:sz w:val="18"/>
          <w:szCs w:val="18"/>
          <w:shd w:val="clear" w:fill="FFFFFF"/>
        </w:rPr>
      </w:pPr>
    </w:p>
    <w:p w14:paraId="5D028E32">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四、工作制度：</w:t>
      </w:r>
    </w:p>
    <w:p w14:paraId="2522E525">
      <w:pPr>
        <w:spacing w:line="360" w:lineRule="auto"/>
        <w:ind w:firstLine="480" w:firstLineChars="200"/>
        <w:rPr>
          <w:rFonts w:hint="default" w:ascii="宋体" w:hAnsi="宋体" w:cs="宋体"/>
          <w:sz w:val="24"/>
          <w:szCs w:val="24"/>
          <w:lang w:val="en-US" w:eastAsia="zh-CN" w:bidi="ar"/>
        </w:rPr>
      </w:pPr>
      <w:r>
        <w:rPr>
          <w:rFonts w:hint="eastAsia" w:ascii="宋体" w:hAnsi="宋体" w:cs="宋体"/>
          <w:sz w:val="24"/>
          <w:szCs w:val="24"/>
          <w:lang w:bidi="ar"/>
        </w:rPr>
        <w:t>全年工作</w:t>
      </w:r>
      <w:r>
        <w:rPr>
          <w:rFonts w:hint="eastAsia" w:ascii="宋体" w:hAnsi="宋体" w:cs="宋体"/>
          <w:sz w:val="24"/>
          <w:szCs w:val="24"/>
          <w:lang w:val="en-US" w:eastAsia="zh-CN" w:bidi="ar"/>
        </w:rPr>
        <w:t>天数</w:t>
      </w:r>
      <w:r>
        <w:rPr>
          <w:rFonts w:hint="eastAsia" w:ascii="宋体" w:hAnsi="宋体" w:cs="宋体"/>
          <w:sz w:val="24"/>
          <w:szCs w:val="24"/>
          <w:u w:val="single"/>
          <w:lang w:bidi="ar"/>
        </w:rPr>
        <w:t xml:space="preserve"> </w:t>
      </w:r>
      <w:r>
        <w:rPr>
          <w:rFonts w:hint="eastAsia" w:ascii="宋体" w:hAnsi="宋体" w:cs="宋体"/>
          <w:sz w:val="24"/>
          <w:szCs w:val="24"/>
          <w:u w:val="single"/>
          <w:lang w:val="en-US" w:eastAsia="zh-CN" w:bidi="ar"/>
        </w:rPr>
        <w:t>≥</w:t>
      </w:r>
      <w:r>
        <w:rPr>
          <w:rFonts w:hint="eastAsia" w:ascii="宋体" w:hAnsi="宋体" w:cs="宋体"/>
          <w:sz w:val="24"/>
          <w:szCs w:val="24"/>
          <w:u w:val="single"/>
          <w:shd w:val="pct10" w:color="auto" w:fill="auto"/>
          <w:lang w:val="en-US" w:eastAsia="zh-CN" w:bidi="ar"/>
        </w:rPr>
        <w:t>240</w:t>
      </w:r>
      <w:r>
        <w:rPr>
          <w:rFonts w:hint="eastAsia" w:ascii="宋体" w:hAnsi="宋体" w:cs="宋体"/>
          <w:sz w:val="24"/>
          <w:szCs w:val="24"/>
          <w:u w:val="single"/>
          <w:shd w:val="pct10" w:color="auto" w:fill="auto"/>
          <w:lang w:bidi="ar"/>
        </w:rPr>
        <w:t xml:space="preserve"> </w:t>
      </w:r>
      <w:r>
        <w:rPr>
          <w:rFonts w:hint="eastAsia" w:ascii="宋体" w:hAnsi="宋体" w:cs="宋体"/>
          <w:sz w:val="24"/>
          <w:szCs w:val="24"/>
          <w:lang w:bidi="ar"/>
        </w:rPr>
        <w:t>天、</w:t>
      </w:r>
      <w:r>
        <w:rPr>
          <w:rFonts w:hint="eastAsia" w:ascii="宋体" w:hAnsi="宋体" w:cs="宋体"/>
          <w:sz w:val="24"/>
          <w:szCs w:val="24"/>
          <w:lang w:val="en-US" w:eastAsia="zh-CN" w:bidi="ar"/>
        </w:rPr>
        <w:t>制冷季、取暖季每天运行时长不低于</w:t>
      </w:r>
      <w:r>
        <w:rPr>
          <w:rFonts w:hint="eastAsia" w:ascii="宋体" w:hAnsi="宋体" w:cs="宋体"/>
          <w:sz w:val="24"/>
          <w:szCs w:val="24"/>
          <w:u w:val="single"/>
          <w:lang w:val="en-US" w:eastAsia="zh-CN" w:bidi="ar"/>
        </w:rPr>
        <w:t>15</w:t>
      </w:r>
      <w:r>
        <w:rPr>
          <w:rFonts w:hint="eastAsia" w:ascii="宋体" w:hAnsi="宋体" w:cs="宋体"/>
          <w:sz w:val="24"/>
          <w:szCs w:val="24"/>
          <w:lang w:val="en-US" w:eastAsia="zh-CN" w:bidi="ar"/>
        </w:rPr>
        <w:t>小时，年度空调运行时长不低于</w:t>
      </w:r>
      <w:r>
        <w:rPr>
          <w:rFonts w:hint="eastAsia" w:ascii="宋体" w:hAnsi="宋体" w:cs="宋体"/>
          <w:sz w:val="24"/>
          <w:szCs w:val="24"/>
          <w:u w:val="single"/>
          <w:lang w:val="en-US" w:eastAsia="zh-CN" w:bidi="ar"/>
        </w:rPr>
        <w:t>3600</w:t>
      </w:r>
      <w:r>
        <w:rPr>
          <w:rFonts w:hint="eastAsia" w:ascii="宋体" w:hAnsi="宋体" w:cs="宋体"/>
          <w:sz w:val="24"/>
          <w:szCs w:val="24"/>
          <w:lang w:val="en-US" w:eastAsia="zh-CN" w:bidi="ar"/>
        </w:rPr>
        <w:t xml:space="preserve">小时。 </w:t>
      </w:r>
    </w:p>
    <w:p w14:paraId="5EAFC96E">
      <w:pPr>
        <w:spacing w:line="360" w:lineRule="auto"/>
        <w:ind w:firstLine="0" w:firstLineChars="0"/>
        <w:rPr>
          <w:rFonts w:hint="default" w:ascii="宋体" w:hAnsi="宋体" w:cs="宋体"/>
          <w:sz w:val="24"/>
          <w:szCs w:val="24"/>
          <w:lang w:val="en-US" w:eastAsia="zh-CN" w:bidi="ar"/>
        </w:rPr>
      </w:pPr>
    </w:p>
    <w:p w14:paraId="568CED90">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五、使用地点区域自然环境：</w:t>
      </w:r>
    </w:p>
    <w:p w14:paraId="7782A0C6">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高度：</w:t>
      </w:r>
      <w:r>
        <w:rPr>
          <w:rFonts w:hint="eastAsia" w:ascii="宋体" w:hAnsi="宋体" w:cs="宋体"/>
          <w:bCs/>
          <w:sz w:val="24"/>
          <w:szCs w:val="24"/>
          <w:lang w:eastAsia="zh-CN" w:bidi="ar"/>
        </w:rPr>
        <w:t>以</w:t>
      </w:r>
      <w:r>
        <w:rPr>
          <w:rFonts w:hint="eastAsia" w:ascii="宋体" w:hAnsi="宋体" w:cs="宋体"/>
          <w:bCs/>
          <w:sz w:val="24"/>
          <w:szCs w:val="24"/>
          <w:lang w:bidi="ar"/>
        </w:rPr>
        <w:t>现场实际修订海拔数值</w:t>
      </w:r>
      <w:r>
        <w:rPr>
          <w:rFonts w:hint="eastAsia" w:ascii="宋体" w:hAnsi="宋体" w:cs="宋体"/>
          <w:bCs/>
          <w:sz w:val="24"/>
          <w:szCs w:val="24"/>
          <w:lang w:val="en-US" w:eastAsia="zh-CN" w:bidi="ar"/>
        </w:rPr>
        <w:t>为准</w:t>
      </w:r>
    </w:p>
    <w:p w14:paraId="695EC89C">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环境温度：室外极端最低温度-20℃、极端最高温度45℃，昼夜最大温差25℃。</w:t>
      </w:r>
    </w:p>
    <w:p w14:paraId="7442EC19">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相对湿度：年平均59%，最大95%</w:t>
      </w:r>
      <w:r>
        <w:rPr>
          <w:rFonts w:hint="eastAsia" w:ascii="宋体" w:hAnsi="宋体" w:cs="宋体"/>
          <w:bCs/>
          <w:sz w:val="24"/>
          <w:szCs w:val="24"/>
          <w:lang w:eastAsia="zh-CN" w:bidi="ar"/>
        </w:rPr>
        <w:t>，</w:t>
      </w:r>
      <w:r>
        <w:rPr>
          <w:rFonts w:hint="eastAsia" w:ascii="宋体" w:hAnsi="宋体" w:cs="宋体"/>
          <w:bCs/>
          <w:sz w:val="24"/>
          <w:szCs w:val="24"/>
          <w:lang w:bidi="ar"/>
        </w:rPr>
        <w:t>最小15%。</w:t>
      </w:r>
    </w:p>
    <w:p w14:paraId="46687CB5">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大气压强：80kPa～110kPa。</w:t>
      </w:r>
    </w:p>
    <w:p w14:paraId="31850EE3">
      <w:pPr>
        <w:spacing w:line="360" w:lineRule="auto"/>
        <w:ind w:firstLine="480" w:firstLineChars="200"/>
        <w:outlineLvl w:val="9"/>
        <w:rPr>
          <w:rFonts w:hint="eastAsia" w:ascii="黑体" w:hAnsi="宋体" w:eastAsia="黑体" w:cs="黑体"/>
          <w:sz w:val="24"/>
          <w:szCs w:val="24"/>
          <w:lang w:bidi="ar"/>
        </w:rPr>
      </w:pPr>
      <w:r>
        <w:rPr>
          <w:rFonts w:hint="eastAsia" w:ascii="黑体" w:hAnsi="宋体" w:eastAsia="黑体" w:cs="黑体"/>
          <w:sz w:val="24"/>
          <w:szCs w:val="24"/>
          <w:lang w:bidi="ar"/>
        </w:rPr>
        <w:t>六、能源环境：</w:t>
      </w:r>
    </w:p>
    <w:p w14:paraId="5898D9DA">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电力：中国制式，</w:t>
      </w:r>
      <w:r>
        <w:rPr>
          <w:rFonts w:hint="eastAsia" w:ascii="宋体" w:hAnsi="宋体" w:cs="宋体"/>
          <w:bCs/>
          <w:sz w:val="24"/>
          <w:szCs w:val="24"/>
          <w:lang w:val="en-US" w:eastAsia="zh-CN" w:bidi="ar"/>
        </w:rPr>
        <w:t>单</w:t>
      </w:r>
      <w:r>
        <w:rPr>
          <w:rFonts w:hint="eastAsia" w:ascii="宋体" w:hAnsi="宋体" w:cs="宋体"/>
          <w:bCs/>
          <w:sz w:val="24"/>
          <w:szCs w:val="24"/>
          <w:lang w:bidi="ar"/>
        </w:rPr>
        <w:t>相两线制/三线制供电，供电电压</w:t>
      </w:r>
      <w:r>
        <w:rPr>
          <w:rFonts w:hint="eastAsia" w:ascii="宋体" w:hAnsi="宋体" w:cs="宋体"/>
          <w:bCs/>
          <w:sz w:val="24"/>
          <w:szCs w:val="24"/>
          <w:lang w:val="en-US" w:eastAsia="zh-CN" w:bidi="ar"/>
        </w:rPr>
        <w:t>22</w:t>
      </w:r>
      <w:r>
        <w:rPr>
          <w:rFonts w:hint="eastAsia" w:ascii="宋体" w:hAnsi="宋体" w:cs="宋体"/>
          <w:bCs/>
          <w:sz w:val="24"/>
          <w:szCs w:val="24"/>
          <w:lang w:bidi="ar"/>
        </w:rPr>
        <w:t>0V±15%，供电频率50Hz±2%。</w:t>
      </w:r>
    </w:p>
    <w:p w14:paraId="7AEA73A8">
      <w:pPr>
        <w:numPr>
          <w:ilvl w:val="0"/>
          <w:numId w:val="12"/>
        </w:numPr>
        <w:spacing w:line="360" w:lineRule="auto"/>
        <w:rPr>
          <w:rFonts w:hint="eastAsia" w:ascii="宋体" w:hAnsi="宋体" w:cs="宋体"/>
          <w:bCs/>
          <w:sz w:val="24"/>
          <w:szCs w:val="24"/>
          <w:lang w:bidi="ar"/>
        </w:rPr>
      </w:pPr>
      <w:r>
        <w:rPr>
          <w:rFonts w:hint="eastAsia" w:ascii="宋体" w:hAnsi="宋体" w:cs="宋体"/>
          <w:bCs/>
          <w:sz w:val="24"/>
          <w:szCs w:val="24"/>
          <w:lang w:bidi="ar"/>
        </w:rPr>
        <w:t>水：市政自来水0.25MPa(0.15-0.35MPa</w:t>
      </w:r>
      <w:r>
        <w:rPr>
          <w:rFonts w:hint="eastAsia" w:ascii="宋体" w:hAnsi="宋体" w:cs="宋体"/>
          <w:bCs/>
          <w:sz w:val="24"/>
          <w:szCs w:val="24"/>
          <w:lang w:eastAsia="zh-CN" w:bidi="ar"/>
        </w:rPr>
        <w:t>）</w:t>
      </w:r>
      <w:r>
        <w:rPr>
          <w:rFonts w:hint="eastAsia" w:ascii="宋体" w:hAnsi="宋体" w:cs="宋体"/>
          <w:bCs/>
          <w:sz w:val="24"/>
          <w:szCs w:val="24"/>
          <w:lang w:bidi="ar"/>
        </w:rPr>
        <w:t>。</w:t>
      </w:r>
    </w:p>
    <w:p w14:paraId="5C762B1F">
      <w:pPr>
        <w:pStyle w:val="5"/>
        <w:widowControl/>
        <w:spacing w:before="120" w:after="120" w:line="360" w:lineRule="auto"/>
        <w:jc w:val="center"/>
        <w:outlineLvl w:val="0"/>
        <w:rPr>
          <w:rFonts w:hint="eastAsia" w:ascii="宋体" w:hAnsi="宋体" w:cs="宋体"/>
          <w:sz w:val="24"/>
          <w:szCs w:val="24"/>
        </w:rPr>
      </w:pPr>
      <w:bookmarkStart w:id="143" w:name="_Toc25007"/>
      <w:bookmarkStart w:id="144" w:name="_Toc326840033"/>
      <w:bookmarkStart w:id="145" w:name="_Toc16727"/>
      <w:bookmarkStart w:id="146" w:name="_Toc7263"/>
      <w:bookmarkStart w:id="147" w:name="_Toc32225"/>
      <w:r>
        <w:rPr>
          <w:rFonts w:hint="eastAsia" w:ascii="宋体" w:hAnsi="宋体" w:cs="宋体"/>
          <w:sz w:val="24"/>
          <w:szCs w:val="24"/>
        </w:rPr>
        <w:t>第二节  采购货物概况</w:t>
      </w:r>
      <w:bookmarkEnd w:id="143"/>
      <w:bookmarkEnd w:id="144"/>
      <w:bookmarkEnd w:id="145"/>
      <w:bookmarkEnd w:id="146"/>
      <w:bookmarkEnd w:id="147"/>
    </w:p>
    <w:p w14:paraId="3C61273E">
      <w:pPr>
        <w:spacing w:line="360" w:lineRule="auto"/>
        <w:ind w:firstLine="480" w:firstLineChars="200"/>
        <w:rPr>
          <w:rFonts w:hint="eastAsia" w:ascii="宋体" w:hAnsi="宋体" w:eastAsia="黑体" w:cs="宋体"/>
          <w:lang w:eastAsia="zh-CN"/>
        </w:rPr>
      </w:pPr>
      <w:r>
        <w:rPr>
          <w:rFonts w:hint="eastAsia" w:ascii="黑体" w:hAnsi="宋体" w:eastAsia="黑体" w:cs="黑体"/>
          <w:sz w:val="24"/>
          <w:szCs w:val="24"/>
          <w:lang w:bidi="ar"/>
        </w:rPr>
        <w:t>一、货物名称：</w:t>
      </w:r>
      <w:r>
        <w:rPr>
          <w:rFonts w:hint="eastAsia" w:ascii="宋体" w:hAnsi="宋体" w:eastAsia="黑体" w:cs="宋体"/>
          <w:sz w:val="24"/>
          <w:szCs w:val="24"/>
          <w:u w:val="single"/>
          <w:lang w:eastAsia="zh-CN" w:bidi="ar"/>
        </w:rPr>
        <w:t>济南卡车制造公司党家庄厂区新增空调技改项目</w:t>
      </w:r>
    </w:p>
    <w:p w14:paraId="762B4D56">
      <w:pPr>
        <w:spacing w:line="360" w:lineRule="auto"/>
        <w:ind w:firstLine="480" w:firstLineChars="200"/>
        <w:rPr>
          <w:rFonts w:hint="eastAsia" w:ascii="宋体" w:hAnsi="宋体" w:cs="宋体"/>
          <w:highlight w:val="none"/>
        </w:rPr>
      </w:pPr>
      <w:r>
        <w:rPr>
          <w:rFonts w:hint="eastAsia" w:ascii="黑体" w:hAnsi="宋体" w:eastAsia="黑体" w:cs="黑体"/>
          <w:sz w:val="24"/>
          <w:szCs w:val="24"/>
          <w:lang w:bidi="ar"/>
        </w:rPr>
        <w:t>二、货物数量</w:t>
      </w:r>
      <w:r>
        <w:rPr>
          <w:rFonts w:hint="eastAsia" w:ascii="黑体" w:hAnsi="宋体" w:eastAsia="黑体" w:cs="黑体"/>
          <w:sz w:val="24"/>
          <w:szCs w:val="24"/>
          <w:highlight w:val="none"/>
          <w:lang w:bidi="ar"/>
        </w:rPr>
        <w:t>：</w:t>
      </w:r>
      <w:r>
        <w:rPr>
          <w:rFonts w:hint="eastAsia" w:ascii="宋体" w:hAnsi="宋体" w:cs="宋体"/>
          <w:sz w:val="24"/>
          <w:szCs w:val="24"/>
          <w:highlight w:val="none"/>
          <w:u w:val="single"/>
          <w:shd w:val="pct10" w:color="auto" w:fill="FFFFFF"/>
          <w:lang w:bidi="ar"/>
        </w:rPr>
        <w:t xml:space="preserve">   </w:t>
      </w:r>
      <w:r>
        <w:rPr>
          <w:rFonts w:hint="eastAsia" w:ascii="宋体" w:hAnsi="宋体" w:cs="宋体"/>
          <w:sz w:val="24"/>
          <w:szCs w:val="24"/>
          <w:highlight w:val="none"/>
          <w:u w:val="single"/>
          <w:shd w:val="pct10" w:color="auto" w:fill="FFFFFF"/>
          <w:lang w:val="en-US" w:eastAsia="zh-CN" w:bidi="ar"/>
        </w:rPr>
        <w:t>93</w:t>
      </w:r>
      <w:r>
        <w:rPr>
          <w:rFonts w:hint="eastAsia" w:ascii="宋体" w:hAnsi="宋体" w:cs="宋体"/>
          <w:sz w:val="24"/>
          <w:szCs w:val="24"/>
          <w:highlight w:val="none"/>
          <w:u w:val="single"/>
          <w:shd w:val="pct10" w:color="auto" w:fill="FFFFFF"/>
          <w:lang w:bidi="ar"/>
        </w:rPr>
        <w:t xml:space="preserve">套   </w:t>
      </w:r>
      <w:r>
        <w:rPr>
          <w:rFonts w:hint="eastAsia" w:ascii="宋体" w:hAnsi="宋体" w:cs="宋体"/>
          <w:sz w:val="24"/>
          <w:szCs w:val="24"/>
          <w:highlight w:val="none"/>
          <w:lang w:bidi="ar"/>
        </w:rPr>
        <w:t>（详见下表）</w:t>
      </w:r>
    </w:p>
    <w:p w14:paraId="7642D7F2">
      <w:pPr>
        <w:spacing w:line="360" w:lineRule="auto"/>
        <w:ind w:firstLine="480" w:firstLineChars="200"/>
        <w:rPr>
          <w:rFonts w:hint="eastAsia" w:ascii="宋体" w:hAnsi="宋体" w:cs="宋体"/>
          <w:highlight w:val="none"/>
          <w:u w:val="single"/>
          <w:shd w:val="pct10" w:color="auto" w:fill="FFFFFF"/>
        </w:rPr>
      </w:pPr>
      <w:r>
        <w:rPr>
          <w:rFonts w:hint="eastAsia" w:ascii="黑体" w:hAnsi="宋体" w:eastAsia="黑体" w:cs="黑体"/>
          <w:sz w:val="24"/>
          <w:szCs w:val="24"/>
          <w:highlight w:val="none"/>
          <w:lang w:bidi="ar"/>
        </w:rPr>
        <w:t>三、分投分中：</w:t>
      </w:r>
      <w:r>
        <w:rPr>
          <w:rFonts w:hint="eastAsia" w:ascii="宋体" w:hAnsi="宋体" w:cs="宋体"/>
          <w:sz w:val="24"/>
          <w:szCs w:val="24"/>
          <w:highlight w:val="none"/>
          <w:u w:val="single"/>
          <w:shd w:val="pct10" w:color="auto" w:fill="FFFFFF"/>
          <w:lang w:bidi="ar"/>
        </w:rPr>
        <w:t>不允许</w:t>
      </w:r>
    </w:p>
    <w:p w14:paraId="7D635AEB">
      <w:pPr>
        <w:spacing w:line="360" w:lineRule="auto"/>
        <w:ind w:left="480"/>
        <w:jc w:val="center"/>
        <w:rPr>
          <w:rFonts w:hint="eastAsia" w:ascii="宋体" w:hAnsi="宋体" w:cs="宋体"/>
          <w:bCs/>
          <w:sz w:val="24"/>
          <w:szCs w:val="24"/>
          <w:lang w:bidi="ar"/>
        </w:rPr>
      </w:pPr>
      <w:r>
        <w:rPr>
          <w:rFonts w:hint="eastAsia" w:ascii="宋体" w:hAnsi="宋体" w:cs="宋体"/>
          <w:bCs/>
          <w:sz w:val="24"/>
          <w:szCs w:val="24"/>
          <w:lang w:bidi="ar"/>
        </w:rPr>
        <w:t>采购货物主要构成一览表</w:t>
      </w:r>
    </w:p>
    <w:p w14:paraId="67A3DAE3">
      <w:pPr>
        <w:spacing w:line="360" w:lineRule="auto"/>
        <w:jc w:val="left"/>
        <w:rPr>
          <w:rFonts w:hint="eastAsia" w:ascii="宋体" w:hAnsi="宋体" w:eastAsia="宋体" w:cs="宋体"/>
          <w:b/>
          <w:bCs/>
          <w:color w:val="000000"/>
          <w:sz w:val="24"/>
          <w:szCs w:val="24"/>
        </w:rPr>
      </w:pPr>
      <w:r>
        <w:rPr>
          <w:rFonts w:hint="eastAsia" w:ascii="宋体" w:hAnsi="宋体" w:cs="宋体"/>
          <w:b/>
          <w:bCs/>
          <w:sz w:val="24"/>
          <w:szCs w:val="24"/>
          <w:u w:val="single"/>
          <w:lang w:eastAsia="zh-CN" w:bidi="ar"/>
        </w:rPr>
        <w:t>1.</w:t>
      </w:r>
      <w:r>
        <w:rPr>
          <w:rFonts w:hint="eastAsia" w:ascii="宋体" w:hAnsi="宋体" w:cs="宋体"/>
          <w:b/>
          <w:bCs/>
          <w:sz w:val="24"/>
          <w:szCs w:val="24"/>
          <w:u w:val="single"/>
          <w:lang w:bidi="ar"/>
        </w:rPr>
        <w:t>济南卡车制造公司（</w:t>
      </w:r>
      <w:r>
        <w:rPr>
          <w:rFonts w:hint="eastAsia" w:ascii="宋体" w:hAnsi="宋体" w:cs="宋体"/>
          <w:b/>
          <w:bCs/>
          <w:sz w:val="24"/>
          <w:szCs w:val="24"/>
          <w:u w:val="single"/>
          <w:lang w:val="en-US" w:eastAsia="zh-CN" w:bidi="ar"/>
        </w:rPr>
        <w:t>党家庄厂区</w:t>
      </w:r>
      <w:r>
        <w:rPr>
          <w:rFonts w:hint="eastAsia" w:ascii="宋体" w:hAnsi="宋体" w:cs="宋体"/>
          <w:b/>
          <w:bCs/>
          <w:sz w:val="24"/>
          <w:szCs w:val="24"/>
          <w:u w:val="single"/>
          <w:lang w:bidi="ar"/>
        </w:rPr>
        <w:t>）</w:t>
      </w:r>
    </w:p>
    <w:tbl>
      <w:tblPr>
        <w:tblStyle w:val="4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792"/>
        <w:gridCol w:w="3584"/>
        <w:gridCol w:w="877"/>
        <w:gridCol w:w="792"/>
        <w:gridCol w:w="1292"/>
      </w:tblGrid>
      <w:tr w14:paraId="4A57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 w:type="pct"/>
            <w:vAlign w:val="center"/>
          </w:tcPr>
          <w:p w14:paraId="14111780">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989" w:type="pct"/>
            <w:vAlign w:val="center"/>
          </w:tcPr>
          <w:p w14:paraId="6EBF4597">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名称</w:t>
            </w:r>
          </w:p>
        </w:tc>
        <w:tc>
          <w:tcPr>
            <w:tcW w:w="1978" w:type="pct"/>
            <w:vAlign w:val="center"/>
          </w:tcPr>
          <w:p w14:paraId="3ADDA59F">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规格</w:t>
            </w:r>
          </w:p>
        </w:tc>
        <w:tc>
          <w:tcPr>
            <w:tcW w:w="484" w:type="pct"/>
            <w:vAlign w:val="center"/>
          </w:tcPr>
          <w:p w14:paraId="642790AA">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单位</w:t>
            </w:r>
          </w:p>
        </w:tc>
        <w:tc>
          <w:tcPr>
            <w:tcW w:w="437" w:type="pct"/>
            <w:vAlign w:val="center"/>
          </w:tcPr>
          <w:p w14:paraId="5CE5A3AC">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数量</w:t>
            </w:r>
          </w:p>
        </w:tc>
        <w:tc>
          <w:tcPr>
            <w:tcW w:w="713" w:type="pct"/>
            <w:vAlign w:val="center"/>
          </w:tcPr>
          <w:p w14:paraId="70C4D61F">
            <w:pPr>
              <w:snapToGrid w:val="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备注</w:t>
            </w:r>
          </w:p>
        </w:tc>
      </w:tr>
      <w:tr w14:paraId="4C06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396" w:type="pct"/>
            <w:vAlign w:val="center"/>
          </w:tcPr>
          <w:p w14:paraId="14E045F2">
            <w:pPr>
              <w:jc w:val="center"/>
              <w:textAlignment w:val="center"/>
              <w:rPr>
                <w:rFonts w:hint="eastAsia" w:ascii="宋体" w:hAnsi="宋体" w:eastAsia="宋体" w:cs="宋体"/>
                <w:color w:val="000000"/>
                <w:sz w:val="24"/>
                <w:szCs w:val="24"/>
              </w:rPr>
            </w:pPr>
            <w:r>
              <w:rPr>
                <w:rFonts w:hint="eastAsia" w:ascii="宋体" w:hAnsi="宋体" w:eastAsia="宋体" w:cs="宋体"/>
                <w:szCs w:val="21"/>
              </w:rPr>
              <w:t>1</w:t>
            </w:r>
          </w:p>
        </w:tc>
        <w:tc>
          <w:tcPr>
            <w:tcW w:w="989" w:type="pct"/>
            <w:vAlign w:val="center"/>
          </w:tcPr>
          <w:p w14:paraId="2315C6EB">
            <w:pPr>
              <w:jc w:val="center"/>
              <w:textAlignment w:val="center"/>
              <w:rPr>
                <w:rFonts w:hint="eastAsia" w:ascii="宋体" w:hAnsi="宋体" w:eastAsia="宋体"/>
                <w:sz w:val="24"/>
                <w:szCs w:val="24"/>
                <w:lang w:val="en-US" w:eastAsia="zh-CN"/>
              </w:rPr>
            </w:pPr>
            <w:r>
              <w:rPr>
                <w:rFonts w:hint="eastAsia" w:ascii="宋体" w:hAnsi="宋体" w:eastAsia="宋体"/>
                <w:sz w:val="24"/>
                <w:szCs w:val="24"/>
                <w:lang w:val="en-US" w:eastAsia="zh-CN"/>
              </w:rPr>
              <w:t>党家庄青年</w:t>
            </w:r>
          </w:p>
          <w:p w14:paraId="7AE804B7">
            <w:pPr>
              <w:jc w:val="center"/>
              <w:textAlignment w:val="center"/>
              <w:rPr>
                <w:rFonts w:hint="default" w:ascii="宋体" w:hAnsi="宋体" w:eastAsia="宋体"/>
                <w:sz w:val="24"/>
                <w:szCs w:val="24"/>
                <w:lang w:val="en-US" w:eastAsia="zh-CN"/>
              </w:rPr>
            </w:pPr>
            <w:r>
              <w:rPr>
                <w:rFonts w:hint="eastAsia" w:ascii="宋体" w:hAnsi="宋体" w:eastAsia="宋体"/>
                <w:sz w:val="24"/>
                <w:szCs w:val="24"/>
                <w:lang w:val="en-US" w:eastAsia="zh-CN"/>
              </w:rPr>
              <w:t>公寓新增空调</w:t>
            </w:r>
          </w:p>
        </w:tc>
        <w:tc>
          <w:tcPr>
            <w:tcW w:w="1978" w:type="pct"/>
            <w:vAlign w:val="center"/>
          </w:tcPr>
          <w:p w14:paraId="3209DC57">
            <w:pPr>
              <w:jc w:val="center"/>
              <w:textAlignment w:val="center"/>
              <w:rPr>
                <w:rFonts w:hint="default" w:ascii="宋体" w:hAnsi="宋体" w:eastAsia="宋体"/>
                <w:szCs w:val="21"/>
                <w:lang w:val="en-US" w:eastAsia="zh-CN" w:bidi="ar"/>
              </w:rPr>
            </w:pPr>
            <w:r>
              <w:rPr>
                <w:rFonts w:hint="eastAsia" w:ascii="宋体" w:hAnsi="宋体" w:eastAsia="宋体" w:cs="宋体"/>
                <w:szCs w:val="21"/>
                <w:lang w:val="en-US" w:eastAsia="zh-CN"/>
              </w:rPr>
              <w:t>1.5匹冷暖、一级能效、分体式挂机、含室外管路及外机支架等，技术参数详见技术要求</w:t>
            </w:r>
          </w:p>
        </w:tc>
        <w:tc>
          <w:tcPr>
            <w:tcW w:w="484" w:type="pct"/>
            <w:vAlign w:val="center"/>
          </w:tcPr>
          <w:p w14:paraId="3F56B2D2">
            <w:pPr>
              <w:jc w:val="center"/>
              <w:textAlignment w:val="center"/>
              <w:rPr>
                <w:rFonts w:hint="eastAsia" w:ascii="宋体" w:hAnsi="宋体" w:eastAsia="宋体"/>
                <w:sz w:val="24"/>
                <w:szCs w:val="24"/>
              </w:rPr>
            </w:pPr>
            <w:r>
              <w:rPr>
                <w:rFonts w:hint="eastAsia" w:ascii="宋体" w:hAnsi="宋体" w:eastAsia="宋体" w:cs="宋体"/>
                <w:szCs w:val="21"/>
              </w:rPr>
              <w:t>套</w:t>
            </w:r>
          </w:p>
        </w:tc>
        <w:tc>
          <w:tcPr>
            <w:tcW w:w="437" w:type="pct"/>
            <w:vAlign w:val="center"/>
          </w:tcPr>
          <w:p w14:paraId="7C170B7C">
            <w:pPr>
              <w:jc w:val="center"/>
              <w:textAlignment w:val="center"/>
              <w:rPr>
                <w:rFonts w:hint="default" w:ascii="宋体" w:hAnsi="宋体" w:eastAsia="宋体"/>
                <w:sz w:val="24"/>
                <w:szCs w:val="24"/>
                <w:lang w:val="en-US" w:eastAsia="zh-CN"/>
              </w:rPr>
            </w:pPr>
            <w:r>
              <w:rPr>
                <w:rFonts w:hint="eastAsia" w:ascii="宋体" w:hAnsi="宋体" w:eastAsia="宋体" w:cs="宋体"/>
                <w:szCs w:val="21"/>
                <w:lang w:val="en-US" w:eastAsia="zh-CN"/>
              </w:rPr>
              <w:t>90</w:t>
            </w:r>
          </w:p>
        </w:tc>
        <w:tc>
          <w:tcPr>
            <w:tcW w:w="713" w:type="pct"/>
            <w:vAlign w:val="center"/>
          </w:tcPr>
          <w:p w14:paraId="1B209527">
            <w:pPr>
              <w:jc w:val="center"/>
              <w:textAlignment w:val="center"/>
              <w:rPr>
                <w:rFonts w:hint="eastAsia" w:ascii="宋体" w:hAnsi="宋体" w:eastAsia="宋体"/>
                <w:sz w:val="24"/>
                <w:szCs w:val="24"/>
                <w:lang w:val="en-US" w:eastAsia="zh-CN"/>
              </w:rPr>
            </w:pPr>
            <w:r>
              <w:rPr>
                <w:rFonts w:hint="eastAsia" w:ascii="宋体" w:hAnsi="宋体" w:eastAsia="宋体" w:cs="宋体"/>
                <w:b w:val="0"/>
                <w:sz w:val="21"/>
                <w:szCs w:val="21"/>
                <w:highlight w:val="none"/>
                <w:lang w:val="en-US" w:eastAsia="zh-CN"/>
              </w:rPr>
              <w:t>优先选用</w:t>
            </w:r>
            <w:r>
              <w:rPr>
                <w:rFonts w:hint="eastAsia" w:ascii="宋体" w:hAnsi="宋体" w:eastAsia="宋体" w:cs="宋体"/>
                <w:b w:val="0"/>
                <w:sz w:val="21"/>
                <w:szCs w:val="21"/>
                <w:highlight w:val="none"/>
              </w:rPr>
              <w:t>格力、美的、海</w:t>
            </w:r>
            <w:r>
              <w:rPr>
                <w:rFonts w:hint="eastAsia" w:ascii="宋体" w:hAnsi="宋体" w:eastAsia="宋体" w:cs="宋体"/>
                <w:b w:val="0"/>
                <w:sz w:val="21"/>
                <w:szCs w:val="21"/>
                <w:highlight w:val="none"/>
                <w:lang w:val="en-US" w:eastAsia="zh-CN"/>
              </w:rPr>
              <w:t>尔，</w:t>
            </w:r>
            <w:r>
              <w:rPr>
                <w:rFonts w:hint="eastAsia" w:ascii="宋体" w:hAnsi="宋体" w:eastAsia="宋体" w:cs="宋体"/>
                <w:szCs w:val="21"/>
              </w:rPr>
              <w:t>新增</w:t>
            </w:r>
            <w:r>
              <w:rPr>
                <w:rFonts w:hint="eastAsia" w:ascii="宋体" w:hAnsi="宋体" w:eastAsia="宋体" w:cs="宋体"/>
                <w:szCs w:val="21"/>
                <w:lang w:val="en-US" w:eastAsia="zh-CN"/>
              </w:rPr>
              <w:t>含安装</w:t>
            </w:r>
          </w:p>
        </w:tc>
      </w:tr>
      <w:tr w14:paraId="7A7E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7" w:type="dxa"/>
            <w:vAlign w:val="center"/>
          </w:tcPr>
          <w:p w14:paraId="06FB7D36">
            <w:pPr>
              <w:jc w:val="center"/>
              <w:textAlignment w:val="center"/>
              <w:rPr>
                <w:rFonts w:hint="eastAsia" w:ascii="宋体" w:hAnsi="宋体" w:eastAsia="宋体" w:cs="宋体"/>
                <w:szCs w:val="21"/>
              </w:rPr>
            </w:pPr>
            <w:r>
              <w:rPr>
                <w:rFonts w:hint="eastAsia" w:ascii="宋体" w:hAnsi="宋体" w:eastAsia="宋体" w:cs="宋体"/>
                <w:szCs w:val="21"/>
              </w:rPr>
              <w:t>1</w:t>
            </w:r>
          </w:p>
        </w:tc>
        <w:tc>
          <w:tcPr>
            <w:tcW w:w="1792" w:type="dxa"/>
            <w:vAlign w:val="center"/>
          </w:tcPr>
          <w:p w14:paraId="12B79163">
            <w:pPr>
              <w:jc w:val="center"/>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整车仓储部</w:t>
            </w:r>
          </w:p>
          <w:p w14:paraId="6CC9F1F9">
            <w:pPr>
              <w:jc w:val="center"/>
              <w:textAlignment w:val="center"/>
              <w:rPr>
                <w:rFonts w:hint="eastAsia" w:ascii="宋体" w:hAnsi="宋体" w:eastAsia="宋体"/>
                <w:sz w:val="24"/>
                <w:szCs w:val="24"/>
                <w:lang w:val="en-US" w:eastAsia="zh-CN"/>
              </w:rPr>
            </w:pPr>
            <w:r>
              <w:rPr>
                <w:rFonts w:hint="eastAsia" w:ascii="宋体" w:hAnsi="宋体" w:eastAsia="宋体" w:cs="宋体"/>
                <w:szCs w:val="21"/>
                <w:lang w:val="en-US" w:eastAsia="zh-CN"/>
              </w:rPr>
              <w:t>新增空调</w:t>
            </w:r>
          </w:p>
        </w:tc>
        <w:tc>
          <w:tcPr>
            <w:tcW w:w="3584" w:type="dxa"/>
            <w:vAlign w:val="center"/>
          </w:tcPr>
          <w:p w14:paraId="228F6D32">
            <w:pPr>
              <w:jc w:val="center"/>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1.5匹冷暖、一级能效、分体式挂机、含室外管路及外机支架等，技术参数详见技术要求</w:t>
            </w:r>
          </w:p>
        </w:tc>
        <w:tc>
          <w:tcPr>
            <w:tcW w:w="877" w:type="dxa"/>
            <w:vAlign w:val="center"/>
          </w:tcPr>
          <w:p w14:paraId="284AA14A">
            <w:pPr>
              <w:jc w:val="center"/>
              <w:textAlignment w:val="center"/>
              <w:rPr>
                <w:rFonts w:hint="eastAsia" w:ascii="宋体" w:hAnsi="宋体" w:eastAsia="宋体" w:cs="宋体"/>
                <w:szCs w:val="21"/>
              </w:rPr>
            </w:pPr>
            <w:r>
              <w:rPr>
                <w:rFonts w:hint="eastAsia" w:ascii="宋体" w:hAnsi="宋体" w:eastAsia="宋体" w:cs="宋体"/>
                <w:szCs w:val="21"/>
              </w:rPr>
              <w:t>套</w:t>
            </w:r>
          </w:p>
        </w:tc>
        <w:tc>
          <w:tcPr>
            <w:tcW w:w="792" w:type="dxa"/>
            <w:vAlign w:val="center"/>
          </w:tcPr>
          <w:p w14:paraId="3ACDA896">
            <w:pPr>
              <w:jc w:val="center"/>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3</w:t>
            </w:r>
          </w:p>
        </w:tc>
        <w:tc>
          <w:tcPr>
            <w:tcW w:w="1292" w:type="dxa"/>
            <w:vAlign w:val="center"/>
          </w:tcPr>
          <w:p w14:paraId="123B3007">
            <w:pPr>
              <w:jc w:val="center"/>
              <w:textAlignment w:val="center"/>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lang w:val="en-US" w:eastAsia="zh-CN"/>
              </w:rPr>
              <w:t>优先选用</w:t>
            </w:r>
            <w:r>
              <w:rPr>
                <w:rFonts w:hint="eastAsia" w:ascii="宋体" w:hAnsi="宋体" w:eastAsia="宋体" w:cs="宋体"/>
                <w:b w:val="0"/>
                <w:sz w:val="21"/>
                <w:szCs w:val="21"/>
              </w:rPr>
              <w:t>格力、美的、海</w:t>
            </w:r>
            <w:r>
              <w:rPr>
                <w:rFonts w:hint="eastAsia" w:ascii="宋体" w:hAnsi="宋体" w:eastAsia="宋体" w:cs="宋体"/>
                <w:b w:val="0"/>
                <w:sz w:val="21"/>
                <w:szCs w:val="21"/>
                <w:lang w:val="en-US" w:eastAsia="zh-CN"/>
              </w:rPr>
              <w:t>尔，</w:t>
            </w:r>
            <w:r>
              <w:rPr>
                <w:rFonts w:hint="eastAsia" w:ascii="宋体" w:hAnsi="宋体" w:eastAsia="宋体" w:cs="宋体"/>
                <w:szCs w:val="21"/>
              </w:rPr>
              <w:t>新增</w:t>
            </w:r>
            <w:r>
              <w:rPr>
                <w:rFonts w:hint="eastAsia" w:ascii="宋体" w:hAnsi="宋体" w:eastAsia="宋体" w:cs="宋体"/>
                <w:szCs w:val="21"/>
                <w:lang w:val="en-US" w:eastAsia="zh-CN"/>
              </w:rPr>
              <w:t>含安装</w:t>
            </w:r>
          </w:p>
        </w:tc>
      </w:tr>
    </w:tbl>
    <w:p w14:paraId="3A796C4C">
      <w:pPr>
        <w:autoSpaceDE w:val="0"/>
        <w:autoSpaceDN w:val="0"/>
        <w:spacing w:line="360" w:lineRule="auto"/>
        <w:jc w:val="left"/>
        <w:rPr>
          <w:rFonts w:hint="eastAsia" w:ascii="宋体" w:hAnsi="宋体" w:eastAsia="宋体" w:cs="宋体"/>
          <w:b/>
          <w:bCs/>
          <w:sz w:val="24"/>
          <w:szCs w:val="24"/>
          <w:lang w:val="en-US" w:eastAsia="zh-CN"/>
        </w:rPr>
      </w:pPr>
    </w:p>
    <w:p w14:paraId="596EDDA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备注：</w:t>
      </w:r>
    </w:p>
    <w:p w14:paraId="0D39B91E">
      <w:pPr>
        <w:numPr>
          <w:ilvl w:val="0"/>
          <w:numId w:val="13"/>
        </w:numPr>
        <w:spacing w:line="360" w:lineRule="auto"/>
        <w:rPr>
          <w:rFonts w:hint="eastAsia" w:ascii="宋体" w:hAnsi="宋体" w:eastAsia="宋体" w:cs="宋体"/>
          <w:bCs/>
          <w:sz w:val="24"/>
          <w:szCs w:val="24"/>
        </w:rPr>
      </w:pPr>
      <w:r>
        <w:rPr>
          <w:rFonts w:hint="eastAsia" w:ascii="宋体" w:hAnsi="宋体" w:eastAsia="宋体" w:cs="宋体"/>
          <w:bCs/>
          <w:sz w:val="24"/>
          <w:szCs w:val="24"/>
        </w:rPr>
        <w:t>本表所列采购货物仅为货物的主要构成部分，应配套供货以及招标人所列</w:t>
      </w:r>
      <w:r>
        <w:rPr>
          <w:rFonts w:hint="eastAsia" w:ascii="宋体" w:hAnsi="宋体" w:eastAsia="宋体" w:cs="宋体"/>
          <w:bCs/>
          <w:sz w:val="24"/>
          <w:szCs w:val="24"/>
          <w:lang w:eastAsia="zh-CN"/>
        </w:rPr>
        <w:t>其他货物</w:t>
      </w:r>
      <w:r>
        <w:rPr>
          <w:rFonts w:hint="eastAsia" w:ascii="宋体" w:hAnsi="宋体" w:eastAsia="宋体" w:cs="宋体"/>
          <w:bCs/>
          <w:sz w:val="24"/>
          <w:szCs w:val="24"/>
        </w:rPr>
        <w:t>（或设备）和服务，请投标人认真阅读“供货范围”。若有异议，不管是多么微小，都应在投标文件“商务偏离”章节中予以详细说明。</w:t>
      </w:r>
    </w:p>
    <w:p w14:paraId="7A7F73E2">
      <w:pPr>
        <w:numPr>
          <w:ilvl w:val="0"/>
          <w:numId w:val="13"/>
        </w:numPr>
        <w:spacing w:line="360" w:lineRule="auto"/>
        <w:rPr>
          <w:rFonts w:hint="eastAsia" w:ascii="宋体" w:hAnsi="宋体" w:eastAsia="宋体" w:cs="Times New Roman"/>
          <w:bCs/>
          <w:szCs w:val="20"/>
        </w:rPr>
      </w:pPr>
      <w:r>
        <w:rPr>
          <w:rFonts w:hint="eastAsia" w:ascii="宋体" w:hAnsi="宋体" w:eastAsia="宋体" w:cs="宋体"/>
          <w:bCs/>
          <w:sz w:val="24"/>
          <w:szCs w:val="24"/>
        </w:rPr>
        <w:t>本表“供货方式”指：交钥匙方式——包括制造、运输、定点卸货、安装、调试和协助验收以及约定培训等。</w:t>
      </w:r>
    </w:p>
    <w:p w14:paraId="068DA9F4">
      <w:pPr>
        <w:numPr>
          <w:ilvl w:val="0"/>
          <w:numId w:val="13"/>
        </w:numPr>
        <w:spacing w:line="480" w:lineRule="exact"/>
        <w:rPr>
          <w:rFonts w:hint="eastAsia" w:ascii="宋体" w:hAnsi="宋体" w:eastAsia="宋体" w:cs="宋体"/>
          <w:b/>
          <w:bCs/>
          <w:szCs w:val="21"/>
        </w:rPr>
      </w:pPr>
      <w:r>
        <w:rPr>
          <w:rFonts w:hint="eastAsia" w:ascii="宋体" w:hAnsi="宋体" w:eastAsia="宋体" w:cs="宋体"/>
          <w:b/>
          <w:bCs/>
          <w:szCs w:val="21"/>
        </w:rPr>
        <w:t>以上内容仅对设备的基本功能进行了描述和建议，表中所列内容仅供参考，投标</w:t>
      </w:r>
      <w:r>
        <w:rPr>
          <w:rFonts w:hint="eastAsia" w:ascii="宋体" w:hAnsi="宋体" w:eastAsia="宋体" w:cs="宋体"/>
          <w:b/>
          <w:bCs/>
          <w:szCs w:val="21"/>
          <w:lang w:eastAsia="zh-CN"/>
        </w:rPr>
        <w:t>方在</w:t>
      </w:r>
      <w:r>
        <w:rPr>
          <w:rFonts w:hint="eastAsia" w:ascii="宋体" w:hAnsi="宋体" w:eastAsia="宋体" w:cs="宋体"/>
          <w:b/>
          <w:bCs/>
          <w:szCs w:val="21"/>
        </w:rPr>
        <w:t>投标前需对</w:t>
      </w:r>
      <w:r>
        <w:rPr>
          <w:rFonts w:hint="eastAsia" w:ascii="宋体" w:hAnsi="宋体" w:eastAsia="宋体" w:cs="宋体"/>
          <w:b/>
          <w:bCs/>
          <w:szCs w:val="21"/>
          <w:lang w:val="en-US" w:eastAsia="zh-CN"/>
        </w:rPr>
        <w:t>安装</w:t>
      </w:r>
      <w:r>
        <w:rPr>
          <w:rFonts w:hint="eastAsia" w:ascii="宋体" w:hAnsi="宋体" w:eastAsia="宋体" w:cs="宋体"/>
          <w:b/>
          <w:bCs/>
          <w:szCs w:val="21"/>
        </w:rPr>
        <w:t>现场、</w:t>
      </w:r>
      <w:r>
        <w:rPr>
          <w:rFonts w:hint="eastAsia" w:ascii="宋体" w:hAnsi="宋体" w:eastAsia="宋体" w:cs="宋体"/>
          <w:b/>
          <w:bCs/>
          <w:szCs w:val="21"/>
          <w:lang w:val="en-US" w:eastAsia="zh-CN"/>
        </w:rPr>
        <w:t>建筑物周边环境</w:t>
      </w:r>
      <w:r>
        <w:rPr>
          <w:rFonts w:hint="eastAsia" w:ascii="宋体" w:hAnsi="宋体" w:eastAsia="宋体" w:cs="宋体"/>
          <w:b/>
          <w:bCs/>
          <w:szCs w:val="21"/>
        </w:rPr>
        <w:t>进行充分调研与了解，确保投标方案满足</w:t>
      </w:r>
      <w:r>
        <w:rPr>
          <w:rFonts w:hint="eastAsia" w:ascii="宋体" w:hAnsi="宋体" w:eastAsia="宋体" w:cs="宋体"/>
          <w:b/>
          <w:bCs/>
          <w:szCs w:val="21"/>
          <w:lang w:val="en-US" w:eastAsia="zh-CN"/>
        </w:rPr>
        <w:t>生产现场</w:t>
      </w:r>
      <w:r>
        <w:rPr>
          <w:rFonts w:hint="eastAsia" w:ascii="宋体" w:hAnsi="宋体" w:eastAsia="宋体" w:cs="宋体"/>
          <w:b/>
          <w:bCs/>
          <w:szCs w:val="21"/>
        </w:rPr>
        <w:t>、</w:t>
      </w:r>
      <w:r>
        <w:rPr>
          <w:rFonts w:hint="eastAsia" w:ascii="宋体" w:hAnsi="宋体" w:eastAsia="宋体" w:cs="宋体"/>
          <w:b/>
          <w:bCs/>
          <w:szCs w:val="21"/>
          <w:lang w:val="en-US" w:eastAsia="zh-CN"/>
        </w:rPr>
        <w:t>住宿房间</w:t>
      </w:r>
      <w:r>
        <w:rPr>
          <w:rFonts w:hint="eastAsia" w:ascii="宋体" w:hAnsi="宋体" w:eastAsia="宋体" w:cs="宋体"/>
          <w:b/>
          <w:bCs/>
          <w:szCs w:val="21"/>
        </w:rPr>
        <w:t>、</w:t>
      </w:r>
      <w:r>
        <w:rPr>
          <w:rFonts w:hint="eastAsia" w:ascii="宋体" w:hAnsi="宋体" w:eastAsia="宋体" w:cs="宋体"/>
          <w:b/>
          <w:bCs/>
          <w:szCs w:val="21"/>
          <w:lang w:val="en-US" w:eastAsia="zh-CN"/>
        </w:rPr>
        <w:t>制冷制暖</w:t>
      </w:r>
      <w:r>
        <w:rPr>
          <w:rFonts w:hint="eastAsia" w:ascii="宋体" w:hAnsi="宋体" w:eastAsia="宋体" w:cs="宋体"/>
          <w:b/>
          <w:bCs/>
          <w:szCs w:val="21"/>
        </w:rPr>
        <w:t>功能等要求，投标方对投标方案负责。</w:t>
      </w:r>
    </w:p>
    <w:p w14:paraId="6378C58E">
      <w:pPr>
        <w:numPr>
          <w:ilvl w:val="0"/>
          <w:numId w:val="13"/>
        </w:numPr>
        <w:spacing w:line="480" w:lineRule="exact"/>
        <w:rPr>
          <w:rFonts w:hint="eastAsia" w:ascii="宋体" w:hAnsi="宋体" w:eastAsia="宋体" w:cs="宋体"/>
          <w:b w:val="0"/>
          <w:bCs/>
          <w:szCs w:val="21"/>
          <w:highlight w:val="none"/>
        </w:rPr>
      </w:pPr>
      <w:r>
        <w:rPr>
          <w:rFonts w:hint="eastAsia" w:ascii="宋体" w:hAnsi="宋体" w:eastAsia="宋体" w:cs="宋体"/>
          <w:b/>
          <w:bCs w:val="0"/>
          <w:color w:val="FF0000"/>
          <w:sz w:val="24"/>
          <w:szCs w:val="24"/>
          <w:highlight w:val="none"/>
        </w:rPr>
        <w:t>投标总报价应包含货物本体、安装辅材、运输、安装、调试、试运行、验收及培训等全部费用。</w:t>
      </w:r>
    </w:p>
    <w:p w14:paraId="7B067C8A">
      <w:pPr>
        <w:spacing w:before="80" w:after="40" w:line="312" w:lineRule="auto"/>
      </w:pPr>
      <w:r>
        <w:rPr>
          <w:rFonts w:ascii="Times New Roman" w:hAnsi="Times New Roman" w:eastAsia="宋体"/>
          <w:b/>
          <w:sz w:val="22"/>
        </w:rPr>
        <w:t>主要器件品牌表（可选同等或更优质量品牌）：</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605"/>
        <w:gridCol w:w="3624"/>
        <w:gridCol w:w="2039"/>
      </w:tblGrid>
      <w:tr w14:paraId="5F55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60287A5D">
            <w:pPr>
              <w:jc w:val="center"/>
            </w:pPr>
            <w:r>
              <w:rPr>
                <w:rFonts w:ascii="Times New Roman" w:hAnsi="Times New Roman" w:eastAsia="宋体"/>
                <w:b/>
                <w:sz w:val="18"/>
              </w:rPr>
              <w:t>序号</w:t>
            </w:r>
          </w:p>
        </w:tc>
        <w:tc>
          <w:tcPr>
            <w:tcW w:w="2605" w:type="dxa"/>
          </w:tcPr>
          <w:p w14:paraId="5C47D05F">
            <w:pPr>
              <w:jc w:val="center"/>
            </w:pPr>
            <w:r>
              <w:rPr>
                <w:rFonts w:ascii="Times New Roman" w:hAnsi="Times New Roman" w:eastAsia="宋体"/>
                <w:b/>
                <w:sz w:val="18"/>
              </w:rPr>
              <w:t>主要器件</w:t>
            </w:r>
          </w:p>
        </w:tc>
        <w:tc>
          <w:tcPr>
            <w:tcW w:w="3624" w:type="dxa"/>
          </w:tcPr>
          <w:p w14:paraId="439334A6">
            <w:pPr>
              <w:jc w:val="left"/>
            </w:pPr>
            <w:r>
              <w:rPr>
                <w:rFonts w:ascii="Times New Roman" w:hAnsi="Times New Roman" w:eastAsia="宋体"/>
                <w:b/>
                <w:sz w:val="18"/>
              </w:rPr>
              <w:t>推荐品牌（可选同等或更优）</w:t>
            </w:r>
          </w:p>
        </w:tc>
        <w:tc>
          <w:tcPr>
            <w:tcW w:w="2039" w:type="dxa"/>
          </w:tcPr>
          <w:p w14:paraId="4A41327B">
            <w:pPr>
              <w:jc w:val="center"/>
            </w:pPr>
            <w:r>
              <w:rPr>
                <w:rFonts w:ascii="Times New Roman" w:hAnsi="Times New Roman" w:eastAsia="宋体"/>
                <w:b/>
                <w:sz w:val="18"/>
              </w:rPr>
              <w:t>备注</w:t>
            </w:r>
          </w:p>
        </w:tc>
      </w:tr>
      <w:tr w14:paraId="74CD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6C1F45D8">
            <w:pPr>
              <w:jc w:val="center"/>
            </w:pPr>
            <w:r>
              <w:rPr>
                <w:rFonts w:ascii="Times New Roman" w:hAnsi="Times New Roman" w:eastAsia="宋体"/>
                <w:b w:val="0"/>
                <w:sz w:val="18"/>
              </w:rPr>
              <w:t>1</w:t>
            </w:r>
          </w:p>
        </w:tc>
        <w:tc>
          <w:tcPr>
            <w:tcW w:w="2605" w:type="dxa"/>
          </w:tcPr>
          <w:p w14:paraId="10951F18">
            <w:pPr>
              <w:jc w:val="center"/>
              <w:rPr>
                <w:highlight w:val="none"/>
              </w:rPr>
            </w:pPr>
            <w:r>
              <w:rPr>
                <w:rFonts w:ascii="Times New Roman" w:hAnsi="Times New Roman" w:eastAsia="宋体"/>
                <w:b w:val="0"/>
                <w:sz w:val="18"/>
                <w:highlight w:val="none"/>
              </w:rPr>
              <w:t>压缩机（变频）</w:t>
            </w:r>
          </w:p>
        </w:tc>
        <w:tc>
          <w:tcPr>
            <w:tcW w:w="3624" w:type="dxa"/>
          </w:tcPr>
          <w:p w14:paraId="6AE3465C">
            <w:pPr>
              <w:jc w:val="left"/>
              <w:rPr>
                <w:highlight w:val="none"/>
              </w:rPr>
            </w:pPr>
            <w:r>
              <w:rPr>
                <w:rFonts w:hint="eastAsia" w:ascii="Times New Roman" w:hAnsi="Times New Roman" w:eastAsia="宋体"/>
                <w:b w:val="0"/>
                <w:sz w:val="18"/>
                <w:highlight w:val="none"/>
                <w:lang w:val="en-US" w:eastAsia="zh-CN"/>
              </w:rPr>
              <w:t>优先选用</w:t>
            </w:r>
            <w:r>
              <w:rPr>
                <w:rFonts w:ascii="Times New Roman" w:hAnsi="Times New Roman" w:eastAsia="宋体"/>
                <w:b w:val="0"/>
                <w:sz w:val="18"/>
                <w:highlight w:val="none"/>
              </w:rPr>
              <w:t>格力、美的、海</w:t>
            </w:r>
            <w:r>
              <w:rPr>
                <w:rFonts w:hint="eastAsia" w:ascii="Times New Roman" w:hAnsi="Times New Roman" w:eastAsia="宋体"/>
                <w:b w:val="0"/>
                <w:sz w:val="18"/>
                <w:highlight w:val="none"/>
                <w:lang w:val="en-US" w:eastAsia="zh-CN"/>
              </w:rPr>
              <w:t>尔</w:t>
            </w:r>
            <w:r>
              <w:rPr>
                <w:rFonts w:ascii="Times New Roman" w:hAnsi="Times New Roman" w:eastAsia="宋体"/>
                <w:b w:val="0"/>
                <w:sz w:val="18"/>
                <w:highlight w:val="none"/>
              </w:rPr>
              <w:t>主机原厂配套电机</w:t>
            </w:r>
          </w:p>
        </w:tc>
        <w:tc>
          <w:tcPr>
            <w:tcW w:w="2039" w:type="dxa"/>
          </w:tcPr>
          <w:p w14:paraId="010F7A19">
            <w:pPr>
              <w:jc w:val="center"/>
            </w:pPr>
            <w:r>
              <w:rPr>
                <w:rFonts w:ascii="Times New Roman" w:hAnsi="Times New Roman" w:eastAsia="宋体"/>
                <w:b w:val="0"/>
                <w:sz w:val="18"/>
              </w:rPr>
              <w:t>全直流变频</w:t>
            </w:r>
          </w:p>
        </w:tc>
      </w:tr>
      <w:tr w14:paraId="3B54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16171E8E">
            <w:pPr>
              <w:jc w:val="center"/>
            </w:pPr>
            <w:r>
              <w:rPr>
                <w:rFonts w:ascii="Times New Roman" w:hAnsi="Times New Roman" w:eastAsia="宋体"/>
                <w:b w:val="0"/>
                <w:sz w:val="18"/>
              </w:rPr>
              <w:t>2</w:t>
            </w:r>
          </w:p>
        </w:tc>
        <w:tc>
          <w:tcPr>
            <w:tcW w:w="2605" w:type="dxa"/>
          </w:tcPr>
          <w:p w14:paraId="46EFE8E5">
            <w:pPr>
              <w:jc w:val="center"/>
            </w:pPr>
            <w:r>
              <w:rPr>
                <w:rFonts w:ascii="Times New Roman" w:hAnsi="Times New Roman" w:eastAsia="宋体"/>
                <w:b w:val="0"/>
                <w:sz w:val="18"/>
              </w:rPr>
              <w:t>电子膨胀阀</w:t>
            </w:r>
          </w:p>
        </w:tc>
        <w:tc>
          <w:tcPr>
            <w:tcW w:w="3624" w:type="dxa"/>
          </w:tcPr>
          <w:p w14:paraId="7F1ED43A">
            <w:pPr>
              <w:jc w:val="left"/>
            </w:pPr>
            <w:r>
              <w:rPr>
                <w:rFonts w:ascii="Times New Roman" w:hAnsi="Times New Roman" w:eastAsia="宋体"/>
                <w:b w:val="0"/>
                <w:sz w:val="18"/>
              </w:rPr>
              <w:t>主机原厂配套等</w:t>
            </w:r>
          </w:p>
        </w:tc>
        <w:tc>
          <w:tcPr>
            <w:tcW w:w="2039" w:type="dxa"/>
          </w:tcPr>
          <w:p w14:paraId="0FAC2CA9">
            <w:pPr>
              <w:jc w:val="center"/>
            </w:pPr>
            <w:r>
              <w:rPr>
                <w:rFonts w:ascii="Times New Roman" w:hAnsi="Times New Roman" w:eastAsia="宋体"/>
                <w:b w:val="0"/>
                <w:sz w:val="18"/>
              </w:rPr>
              <w:t>—</w:t>
            </w:r>
          </w:p>
        </w:tc>
      </w:tr>
      <w:tr w14:paraId="51627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594ABD35">
            <w:pPr>
              <w:jc w:val="center"/>
            </w:pPr>
            <w:r>
              <w:rPr>
                <w:rFonts w:ascii="Times New Roman" w:hAnsi="Times New Roman" w:eastAsia="宋体"/>
                <w:b w:val="0"/>
                <w:sz w:val="18"/>
              </w:rPr>
              <w:t>3</w:t>
            </w:r>
          </w:p>
        </w:tc>
        <w:tc>
          <w:tcPr>
            <w:tcW w:w="2605" w:type="dxa"/>
          </w:tcPr>
          <w:p w14:paraId="40ABFAFC">
            <w:pPr>
              <w:jc w:val="center"/>
            </w:pPr>
            <w:r>
              <w:rPr>
                <w:rFonts w:ascii="Times New Roman" w:hAnsi="Times New Roman" w:eastAsia="宋体"/>
                <w:b w:val="0"/>
                <w:sz w:val="18"/>
              </w:rPr>
              <w:t>四通阀</w:t>
            </w:r>
          </w:p>
        </w:tc>
        <w:tc>
          <w:tcPr>
            <w:tcW w:w="3624" w:type="dxa"/>
          </w:tcPr>
          <w:p w14:paraId="176443BE">
            <w:pPr>
              <w:jc w:val="left"/>
            </w:pPr>
            <w:r>
              <w:rPr>
                <w:rFonts w:ascii="Times New Roman" w:hAnsi="Times New Roman" w:eastAsia="宋体"/>
                <w:b w:val="0"/>
                <w:sz w:val="18"/>
              </w:rPr>
              <w:t>主机原厂配套等</w:t>
            </w:r>
          </w:p>
        </w:tc>
        <w:tc>
          <w:tcPr>
            <w:tcW w:w="2039" w:type="dxa"/>
          </w:tcPr>
          <w:p w14:paraId="601E23C3">
            <w:pPr>
              <w:jc w:val="center"/>
            </w:pPr>
            <w:r>
              <w:rPr>
                <w:rFonts w:ascii="Times New Roman" w:hAnsi="Times New Roman" w:eastAsia="宋体"/>
                <w:b w:val="0"/>
                <w:sz w:val="18"/>
              </w:rPr>
              <w:t>—</w:t>
            </w:r>
          </w:p>
        </w:tc>
      </w:tr>
      <w:tr w14:paraId="0B6B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109C11CF">
            <w:pPr>
              <w:jc w:val="center"/>
            </w:pPr>
            <w:r>
              <w:rPr>
                <w:rFonts w:ascii="Times New Roman" w:hAnsi="Times New Roman" w:eastAsia="宋体"/>
                <w:b w:val="0"/>
                <w:sz w:val="18"/>
              </w:rPr>
              <w:t>4</w:t>
            </w:r>
          </w:p>
        </w:tc>
        <w:tc>
          <w:tcPr>
            <w:tcW w:w="2605" w:type="dxa"/>
          </w:tcPr>
          <w:p w14:paraId="599C9EE6">
            <w:pPr>
              <w:jc w:val="center"/>
            </w:pPr>
            <w:r>
              <w:rPr>
                <w:rFonts w:ascii="Times New Roman" w:hAnsi="Times New Roman" w:eastAsia="宋体"/>
                <w:b w:val="0"/>
                <w:sz w:val="18"/>
              </w:rPr>
              <w:t>主控板/控制器</w:t>
            </w:r>
          </w:p>
        </w:tc>
        <w:tc>
          <w:tcPr>
            <w:tcW w:w="3624" w:type="dxa"/>
          </w:tcPr>
          <w:p w14:paraId="2293179F">
            <w:pPr>
              <w:jc w:val="left"/>
            </w:pPr>
            <w:r>
              <w:rPr>
                <w:rFonts w:ascii="Times New Roman" w:hAnsi="Times New Roman" w:eastAsia="宋体"/>
                <w:b w:val="0"/>
                <w:sz w:val="18"/>
              </w:rPr>
              <w:t>主机原厂配套</w:t>
            </w:r>
          </w:p>
        </w:tc>
        <w:tc>
          <w:tcPr>
            <w:tcW w:w="2039" w:type="dxa"/>
          </w:tcPr>
          <w:p w14:paraId="5A930FEE">
            <w:pPr>
              <w:jc w:val="center"/>
            </w:pPr>
            <w:r>
              <w:rPr>
                <w:rFonts w:ascii="Times New Roman" w:hAnsi="Times New Roman" w:eastAsia="宋体"/>
                <w:b w:val="0"/>
                <w:sz w:val="18"/>
              </w:rPr>
              <w:t>具备故障自诊断</w:t>
            </w:r>
          </w:p>
        </w:tc>
      </w:tr>
      <w:tr w14:paraId="6241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552485B3">
            <w:pPr>
              <w:jc w:val="center"/>
            </w:pPr>
            <w:r>
              <w:rPr>
                <w:rFonts w:ascii="Times New Roman" w:hAnsi="Times New Roman" w:eastAsia="宋体"/>
                <w:b w:val="0"/>
                <w:sz w:val="18"/>
              </w:rPr>
              <w:t>5</w:t>
            </w:r>
          </w:p>
        </w:tc>
        <w:tc>
          <w:tcPr>
            <w:tcW w:w="2605" w:type="dxa"/>
          </w:tcPr>
          <w:p w14:paraId="739BCC60">
            <w:pPr>
              <w:jc w:val="center"/>
            </w:pPr>
            <w:r>
              <w:rPr>
                <w:rFonts w:ascii="Times New Roman" w:hAnsi="Times New Roman" w:eastAsia="宋体"/>
                <w:b w:val="0"/>
                <w:sz w:val="18"/>
              </w:rPr>
              <w:t>换热器（室内/室外）</w:t>
            </w:r>
          </w:p>
        </w:tc>
        <w:tc>
          <w:tcPr>
            <w:tcW w:w="3624" w:type="dxa"/>
          </w:tcPr>
          <w:p w14:paraId="46A0A336">
            <w:pPr>
              <w:jc w:val="left"/>
            </w:pPr>
            <w:r>
              <w:rPr>
                <w:rFonts w:ascii="Times New Roman" w:hAnsi="Times New Roman" w:eastAsia="宋体"/>
                <w:b w:val="0"/>
                <w:sz w:val="18"/>
              </w:rPr>
              <w:t>优质亲水铝箔翅片+铜管</w:t>
            </w:r>
          </w:p>
        </w:tc>
        <w:tc>
          <w:tcPr>
            <w:tcW w:w="2039" w:type="dxa"/>
          </w:tcPr>
          <w:p w14:paraId="48BC851C">
            <w:pPr>
              <w:jc w:val="center"/>
            </w:pPr>
            <w:r>
              <w:rPr>
                <w:rFonts w:ascii="Times New Roman" w:hAnsi="Times New Roman" w:eastAsia="宋体"/>
                <w:b w:val="0"/>
                <w:sz w:val="18"/>
              </w:rPr>
              <w:t>防腐处理</w:t>
            </w:r>
          </w:p>
        </w:tc>
      </w:tr>
      <w:tr w14:paraId="2590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 w:type="dxa"/>
          </w:tcPr>
          <w:p w14:paraId="1CD72003">
            <w:pPr>
              <w:jc w:val="center"/>
            </w:pPr>
            <w:r>
              <w:rPr>
                <w:rFonts w:ascii="Times New Roman" w:hAnsi="Times New Roman" w:eastAsia="宋体"/>
                <w:b w:val="0"/>
                <w:sz w:val="18"/>
              </w:rPr>
              <w:t>6</w:t>
            </w:r>
          </w:p>
        </w:tc>
        <w:tc>
          <w:tcPr>
            <w:tcW w:w="2605" w:type="dxa"/>
          </w:tcPr>
          <w:p w14:paraId="7D21948C">
            <w:pPr>
              <w:jc w:val="center"/>
            </w:pPr>
            <w:r>
              <w:rPr>
                <w:rFonts w:ascii="Times New Roman" w:hAnsi="Times New Roman" w:eastAsia="宋体"/>
                <w:b w:val="0"/>
                <w:sz w:val="18"/>
              </w:rPr>
              <w:t>冷媒</w:t>
            </w:r>
          </w:p>
        </w:tc>
        <w:tc>
          <w:tcPr>
            <w:tcW w:w="3624" w:type="dxa"/>
          </w:tcPr>
          <w:p w14:paraId="7100E01B">
            <w:pPr>
              <w:jc w:val="left"/>
            </w:pPr>
            <w:r>
              <w:rPr>
                <w:rFonts w:ascii="Times New Roman" w:hAnsi="Times New Roman" w:eastAsia="宋体"/>
                <w:b w:val="0"/>
                <w:sz w:val="18"/>
              </w:rPr>
              <w:t xml:space="preserve">R32 </w:t>
            </w:r>
          </w:p>
        </w:tc>
        <w:tc>
          <w:tcPr>
            <w:tcW w:w="2039" w:type="dxa"/>
          </w:tcPr>
          <w:p w14:paraId="1B07364A">
            <w:pPr>
              <w:jc w:val="center"/>
            </w:pPr>
            <w:r>
              <w:rPr>
                <w:rFonts w:ascii="Times New Roman" w:hAnsi="Times New Roman" w:eastAsia="宋体"/>
                <w:b w:val="0"/>
                <w:sz w:val="18"/>
              </w:rPr>
              <w:t>环保冷媒</w:t>
            </w:r>
          </w:p>
        </w:tc>
      </w:tr>
    </w:tbl>
    <w:p w14:paraId="027B2834">
      <w:pPr>
        <w:tabs>
          <w:tab w:val="left" w:pos="312"/>
        </w:tabs>
        <w:spacing w:line="360" w:lineRule="auto"/>
        <w:rPr>
          <w:rFonts w:hint="eastAsia" w:ascii="宋体" w:hAnsi="宋体" w:eastAsia="宋体" w:cs="Times New Roman"/>
          <w:b/>
          <w:bCs/>
          <w:szCs w:val="20"/>
        </w:rPr>
      </w:pPr>
    </w:p>
    <w:p w14:paraId="3E4DFA26">
      <w:pPr>
        <w:pStyle w:val="20"/>
        <w:spacing w:line="360" w:lineRule="auto"/>
        <w:jc w:val="center"/>
        <w:rPr>
          <w:rFonts w:hint="eastAsia" w:hAnsi="宋体" w:eastAsia="宋体" w:cs="宋体"/>
          <w:bCs/>
          <w:sz w:val="24"/>
          <w:szCs w:val="24"/>
        </w:rPr>
      </w:pPr>
    </w:p>
    <w:p w14:paraId="5082673C">
      <w:pPr>
        <w:spacing w:line="360" w:lineRule="auto"/>
        <w:ind w:firstLine="482" w:firstLineChars="200"/>
        <w:rPr>
          <w:rFonts w:hint="eastAsia" w:ascii="宋体" w:hAnsi="宋体" w:eastAsia="宋体"/>
          <w:b/>
          <w:sz w:val="24"/>
          <w:szCs w:val="24"/>
        </w:rPr>
      </w:pPr>
      <w:r>
        <w:rPr>
          <w:rFonts w:hint="eastAsia" w:ascii="宋体" w:hAnsi="宋体" w:eastAsia="宋体"/>
          <w:b/>
          <w:sz w:val="24"/>
          <w:szCs w:val="24"/>
        </w:rPr>
        <w:t>四、采购货物特别说明</w:t>
      </w:r>
    </w:p>
    <w:p w14:paraId="35BF440F">
      <w:pPr>
        <w:spacing w:line="360" w:lineRule="auto"/>
        <w:ind w:firstLine="480" w:firstLineChars="200"/>
        <w:rPr>
          <w:rFonts w:hint="eastAsia" w:ascii="宋体" w:hAnsi="宋体" w:eastAsia="宋体"/>
          <w:bCs/>
          <w:sz w:val="24"/>
          <w:szCs w:val="24"/>
        </w:rPr>
      </w:pPr>
      <w:r>
        <w:rPr>
          <w:rFonts w:hint="eastAsia" w:ascii="宋体" w:hAnsi="宋体" w:eastAsia="宋体"/>
          <w:bCs/>
          <w:sz w:val="24"/>
          <w:szCs w:val="24"/>
        </w:rPr>
        <w:t>招标方所列货物的名称和规格型号，如为某一供应商所特有，则该名称和规格型号可作参考；但要求投标方所提供的货物必须满足本技术标书实质性要求。</w:t>
      </w:r>
      <w:r>
        <w:rPr>
          <w:rFonts w:ascii="宋体" w:hAnsi="宋体" w:eastAsia="宋体"/>
          <w:bCs/>
          <w:sz w:val="24"/>
          <w:szCs w:val="24"/>
        </w:rPr>
        <w:br w:type="page"/>
      </w:r>
    </w:p>
    <w:p w14:paraId="05A2D66F">
      <w:pPr>
        <w:pStyle w:val="4"/>
        <w:jc w:val="center"/>
        <w:outlineLvl w:val="0"/>
      </w:pPr>
      <w:bookmarkStart w:id="148" w:name="_Toc27288"/>
      <w:bookmarkStart w:id="149" w:name="_Toc169605880"/>
      <w:bookmarkStart w:id="150" w:name="_Toc4545"/>
      <w:bookmarkStart w:id="151" w:name="_Toc8145"/>
      <w:bookmarkStart w:id="152" w:name="_Toc15695"/>
      <w:bookmarkStart w:id="153" w:name="_Toc169605881"/>
      <w:r>
        <w:rPr>
          <w:rFonts w:hint="eastAsia"/>
        </w:rPr>
        <w:t>第二章技术要求</w:t>
      </w:r>
      <w:bookmarkEnd w:id="148"/>
      <w:bookmarkEnd w:id="149"/>
      <w:bookmarkEnd w:id="150"/>
      <w:bookmarkEnd w:id="151"/>
      <w:bookmarkEnd w:id="152"/>
    </w:p>
    <w:p w14:paraId="530911C7">
      <w:pPr>
        <w:pStyle w:val="5"/>
        <w:pageBreakBefore w:val="0"/>
        <w:widowControl w:val="0"/>
        <w:kinsoku/>
        <w:wordWrap/>
        <w:overflowPunct/>
        <w:topLinePunct w:val="0"/>
        <w:autoSpaceDE/>
        <w:autoSpaceDN/>
        <w:bidi w:val="0"/>
        <w:adjustRightInd/>
        <w:snapToGrid/>
        <w:spacing w:line="240" w:lineRule="auto"/>
        <w:ind w:firstLine="0" w:firstLineChars="0"/>
        <w:textAlignment w:val="auto"/>
        <w:outlineLvl w:val="9"/>
        <w:rPr>
          <w:sz w:val="24"/>
          <w:szCs w:val="24"/>
        </w:rPr>
      </w:pPr>
      <w:r>
        <w:rPr>
          <w:rFonts w:hint="eastAsia"/>
          <w:sz w:val="24"/>
          <w:szCs w:val="24"/>
        </w:rPr>
        <w:t>一、特别提示</w:t>
      </w:r>
    </w:p>
    <w:p w14:paraId="1DFBD4A4">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 xml:space="preserve">    1.本章技术要求，仅对功能、设计、结构、性能、安装和试验检验等方面，提出了最低和一般性的技术要求，并未对一切技术细节作出规定。</w:t>
      </w:r>
    </w:p>
    <w:p w14:paraId="611946C8">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 xml:space="preserve">    2.本技术要求所使用的标准、规范等，如与投标人所执行的标准、规范不一致时，应按高于本技术要求所列的标准、规范执行。</w:t>
      </w:r>
    </w:p>
    <w:p w14:paraId="21BD5122">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.投标人认为所供货物必需由招标人配备、解决或提供的</w:t>
      </w:r>
      <w:r>
        <w:rPr>
          <w:rFonts w:hint="eastAsia" w:ascii="宋体" w:hAnsi="宋体" w:eastAsia="宋体" w:cs="Times New Roman"/>
          <w:sz w:val="24"/>
          <w:szCs w:val="24"/>
          <w:lang w:eastAsia="zh-CN"/>
        </w:rPr>
        <w:t>其他</w:t>
      </w:r>
      <w:r>
        <w:rPr>
          <w:rFonts w:hint="eastAsia" w:ascii="宋体" w:hAnsi="宋体" w:eastAsia="宋体" w:cs="Times New Roman"/>
          <w:sz w:val="24"/>
          <w:szCs w:val="24"/>
        </w:rPr>
        <w:t>要求，如设备基础隔振和减振设施等，均应在投标文件“技术偏离”中予以充分说明。</w:t>
      </w:r>
    </w:p>
    <w:p w14:paraId="76DE3D18">
      <w:pPr>
        <w:spacing w:line="360" w:lineRule="auto"/>
        <w:ind w:firstLine="480" w:firstLineChars="200"/>
        <w:rPr>
          <w:rFonts w:ascii="宋体" w:hAnsi="Calibri" w:eastAsia="宋体" w:cs="Times New Roman"/>
          <w:sz w:val="24"/>
          <w:szCs w:val="24"/>
        </w:rPr>
      </w:pPr>
      <w:r>
        <w:rPr>
          <w:rFonts w:ascii="宋体" w:hAnsi="宋体" w:eastAsia="宋体" w:cs="Times New Roman"/>
          <w:bCs/>
          <w:sz w:val="24"/>
          <w:szCs w:val="24"/>
        </w:rPr>
        <w:t>4</w:t>
      </w:r>
      <w:r>
        <w:rPr>
          <w:rFonts w:hint="eastAsia" w:ascii="宋体" w:hAnsi="宋体" w:eastAsia="宋体" w:cs="Times New Roman"/>
          <w:bCs/>
          <w:sz w:val="24"/>
          <w:szCs w:val="24"/>
        </w:rPr>
        <w:t>.投标人应根据招投标货物具体要求，提出</w:t>
      </w:r>
      <w:r>
        <w:rPr>
          <w:rFonts w:hint="eastAsia" w:ascii="宋体" w:hAnsi="宋体" w:eastAsia="宋体" w:cs="Times New Roman"/>
          <w:sz w:val="24"/>
          <w:szCs w:val="24"/>
        </w:rPr>
        <w:t>对厂房、设备基础（或安装平台）、公用设施、消防、环保等超出招标文件、投标文件、答疑文件、技术交流文件、技术协议书和合同等规定的、有特殊需要的解释、说明和要求。</w:t>
      </w:r>
    </w:p>
    <w:p w14:paraId="46DAC751">
      <w:pPr>
        <w:spacing w:line="360" w:lineRule="auto"/>
        <w:rPr>
          <w:rFonts w:ascii="宋体" w:hAnsi="Calibri" w:eastAsia="宋体" w:cs="Times New Roman"/>
          <w:sz w:val="24"/>
          <w:szCs w:val="24"/>
        </w:rPr>
      </w:pPr>
      <w:r>
        <w:rPr>
          <w:rFonts w:hint="eastAsia" w:ascii="宋体" w:hAnsi="宋体" w:eastAsia="宋体" w:cs="Times New Roman"/>
          <w:sz w:val="24"/>
          <w:szCs w:val="24"/>
        </w:rPr>
        <w:t xml:space="preserve">    5.无论是否有技术偏离，投标人均应在投标文件“技术偏离”中明确作出有无说明。若有异议，不管是多么微小，投标人必须予以明确和详细的说明或澄清。</w:t>
      </w:r>
    </w:p>
    <w:p w14:paraId="521D432B">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.为避免投标人优势在招标评审时漏项，质保期超出本技术标书要求的，应当在投标文件“技术偏离”中特别注明。</w:t>
      </w:r>
    </w:p>
    <w:p w14:paraId="47A6B32B">
      <w:pPr>
        <w:pStyle w:val="5"/>
        <w:pageBreakBefore w:val="0"/>
        <w:widowControl w:val="0"/>
        <w:kinsoku/>
        <w:wordWrap/>
        <w:overflowPunct/>
        <w:topLinePunct w:val="0"/>
        <w:autoSpaceDE/>
        <w:autoSpaceDN/>
        <w:bidi w:val="0"/>
        <w:adjustRightInd/>
        <w:snapToGrid/>
        <w:spacing w:line="240" w:lineRule="auto"/>
        <w:ind w:firstLine="0" w:firstLineChars="0"/>
        <w:textAlignment w:val="auto"/>
        <w:outlineLvl w:val="9"/>
        <w:rPr>
          <w:sz w:val="24"/>
          <w:szCs w:val="24"/>
        </w:rPr>
      </w:pPr>
      <w:r>
        <w:rPr>
          <w:rFonts w:hint="eastAsia"/>
          <w:sz w:val="24"/>
          <w:szCs w:val="24"/>
        </w:rPr>
        <w:t>二、基本要求</w:t>
      </w:r>
    </w:p>
    <w:p w14:paraId="61345DB3">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.投标人所供的货物，必须符合中国最新版的法律、法规和相关标准、规范的要求，符合项目所在地政府有关特殊要求。</w:t>
      </w:r>
    </w:p>
    <w:p w14:paraId="30FB7724">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.投标人所供货物涉及的专利权技术以及知识产权保护的其它技术等，应保证招标人不因此受到任何侵权指控以及实际损失。</w:t>
      </w:r>
    </w:p>
    <w:p w14:paraId="3A16751F">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.投标人应保证所供货物的先进性、可靠性、经济性和实用性，并为全新货物（或设备）。</w:t>
      </w:r>
    </w:p>
    <w:p w14:paraId="0A980653">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.投标人应满足招标人提出的各项技术要求，必要时应当免费提供技术承诺或担保。</w:t>
      </w:r>
    </w:p>
    <w:p w14:paraId="05374C63">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.投标人应保证所供货物（或设备）为中国政府指定或规定的主管部门公布的非淘汰货物（或设备），并尽力提供中国政府指定或规定的主管部门认可的环保型和节能型货物（或设备）。</w:t>
      </w:r>
    </w:p>
    <w:p w14:paraId="357A2837">
      <w:pPr>
        <w:spacing w:line="360" w:lineRule="auto"/>
        <w:ind w:firstLine="480" w:firstLineChars="200"/>
        <w:rPr>
          <w:rFonts w:ascii="宋体" w:hAnsi="Calibri"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.投标人应保证所供货物的完整性和成套性，能保证货物的正常运行、使用。</w:t>
      </w:r>
    </w:p>
    <w:p w14:paraId="2A658CF0">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.投标人应对招标人采购的货物所涉及的技术、产能等信息负有保密义务，招标人拥有追究投标人泄密责任的权利；招标人如有需要，投标人应无条件签署保密协议。</w:t>
      </w:r>
    </w:p>
    <w:p w14:paraId="14DCAD8E">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8.投标人预验收时需提供进口设备、部件的报关清关资料。</w:t>
      </w:r>
    </w:p>
    <w:p w14:paraId="70FAD6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9.投标人应提供设备的第三方检定校准报告，检定费用含在报价中。</w:t>
      </w:r>
    </w:p>
    <w:p w14:paraId="61FC779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10.电机能耗要求：</w:t>
      </w:r>
    </w:p>
    <w:p w14:paraId="2D85462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必须选用一级能效。</w:t>
      </w:r>
    </w:p>
    <w:p w14:paraId="6CE145FE">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11.程序权限要求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若有则必须按照要求提供</w:t>
      </w:r>
      <w:r>
        <w:rPr>
          <w:rFonts w:hint="eastAsia" w:ascii="宋体" w:hAnsi="宋体" w:eastAsia="宋体" w:cs="宋体"/>
          <w:sz w:val="24"/>
          <w:szCs w:val="24"/>
          <w:highlight w:val="none"/>
          <w:lang w:eastAsia="zh-CN"/>
        </w:rPr>
        <w:t>）</w:t>
      </w:r>
      <w:r>
        <w:rPr>
          <w:rFonts w:hint="eastAsia" w:ascii="宋体" w:hAnsi="宋体" w:eastAsia="宋体" w:cs="Times New Roman"/>
          <w:sz w:val="24"/>
          <w:szCs w:val="24"/>
          <w:highlight w:val="none"/>
        </w:rPr>
        <w:t>：</w:t>
      </w:r>
    </w:p>
    <w:p w14:paraId="19471CD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11.1投标方必须提供所有设备程序的源代码，包括但不限于 PLC程序、HMI 程序、机器人程序、视觉程序、伺服等。</w:t>
      </w:r>
    </w:p>
    <w:p w14:paraId="5829DF1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11.2投标方所提供的程序不得设置任何密码、保护等限制手段，PLC不得设置修改下载权限，功能块不得设置密码保护。</w:t>
      </w:r>
    </w:p>
    <w:p w14:paraId="5960225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11.3 HMI界面等需要密码保护的程序，投标方必须提供所有级别的用户名、密码。 </w:t>
      </w:r>
    </w:p>
    <w:p w14:paraId="5811304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11.4投标方需在设备入场前提供设备程序源码，HMI 界面各级用户名和密码，并保证与现场程序一致。</w:t>
      </w:r>
    </w:p>
    <w:p w14:paraId="2676E0A0">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11.5 投标方需在终验收前提供最新的设备程序源码和电气图纸，图纸要求为可编辑原格式（EPLAN、CAD 格式）且与实际接线一致。</w:t>
      </w:r>
    </w:p>
    <w:p w14:paraId="39942E1F">
      <w:pPr>
        <w:spacing w:line="36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12.接口协议要求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若有则必须按照要求提供</w:t>
      </w:r>
      <w:r>
        <w:rPr>
          <w:rFonts w:hint="eastAsia" w:ascii="宋体" w:hAnsi="宋体" w:eastAsia="宋体" w:cs="宋体"/>
          <w:sz w:val="24"/>
          <w:szCs w:val="24"/>
          <w:highlight w:val="none"/>
          <w:lang w:eastAsia="zh-CN"/>
        </w:rPr>
        <w:t>）</w:t>
      </w:r>
      <w:r>
        <w:rPr>
          <w:rFonts w:hint="eastAsia" w:ascii="宋体" w:hAnsi="宋体" w:eastAsia="宋体" w:cs="Times New Roman"/>
          <w:sz w:val="24"/>
          <w:szCs w:val="24"/>
          <w:highlight w:val="none"/>
        </w:rPr>
        <w:t>：</w:t>
      </w:r>
    </w:p>
    <w:p w14:paraId="04BA267E">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12.1 投标方免费开放所有通讯接口，包括但不限于以太网、RS232、RS485、PROFIBUS、PROFINET、MODBUS 等常见接口，以及设备特有的专用接口。 </w:t>
      </w:r>
    </w:p>
    <w:p w14:paraId="74637155">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12.2 投标方免费提供数据交互功能，交互数据包括但不限于实时数据、历史数据、报警信息等。 </w:t>
      </w:r>
    </w:p>
    <w:p w14:paraId="25FFC79C">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12.3 投标方在设备入场前提供接口的技术文档和参数说明，包括但不限于接口协议、通讯速率、数据格式等。 </w:t>
      </w:r>
    </w:p>
    <w:p w14:paraId="60997DB7">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12.4 设备使用周期内，投标方免费派遣技术人员与甲方调试团队共同进行设备通讯接口的调试工作。</w:t>
      </w:r>
    </w:p>
    <w:p w14:paraId="7B78D1B5">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13.设备设施颜色严格执行我公司企业标准《设备设施颜色标识》（Q/ZZ30070</w:t>
      </w:r>
    </w:p>
    <w:p w14:paraId="65121319">
      <w:pPr>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w:t>
      </w:r>
    </w:p>
    <w:p w14:paraId="01739A26">
      <w:pPr>
        <w:pStyle w:val="5"/>
        <w:pageBreakBefore w:val="0"/>
        <w:widowControl w:val="0"/>
        <w:kinsoku/>
        <w:wordWrap/>
        <w:overflowPunct/>
        <w:topLinePunct w:val="0"/>
        <w:autoSpaceDE/>
        <w:autoSpaceDN/>
        <w:bidi w:val="0"/>
        <w:adjustRightInd/>
        <w:snapToGrid/>
        <w:spacing w:line="240" w:lineRule="auto"/>
        <w:ind w:firstLine="0" w:firstLineChars="0"/>
        <w:textAlignment w:val="auto"/>
        <w:outlineLvl w:val="9"/>
        <w:rPr>
          <w:sz w:val="24"/>
          <w:szCs w:val="24"/>
          <w:highlight w:val="none"/>
        </w:rPr>
      </w:pPr>
      <w:r>
        <w:rPr>
          <w:rFonts w:hint="eastAsia"/>
          <w:sz w:val="24"/>
          <w:szCs w:val="24"/>
          <w:highlight w:val="none"/>
        </w:rPr>
        <w:t>三、执行标准</w:t>
      </w:r>
    </w:p>
    <w:p w14:paraId="4AED6524">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招标方此处所列标准仅为涉及的主要标准，</w:t>
      </w:r>
      <w:r>
        <w:rPr>
          <w:rFonts w:hint="eastAsia" w:ascii="宋体" w:hAnsi="宋体" w:eastAsia="宋体" w:cs="宋体"/>
          <w:sz w:val="24"/>
          <w:szCs w:val="24"/>
          <w:highlight w:val="none"/>
          <w:lang w:eastAsia="zh-CN"/>
        </w:rPr>
        <w:t>且</w:t>
      </w:r>
      <w:r>
        <w:rPr>
          <w:rFonts w:hint="eastAsia" w:ascii="宋体" w:hAnsi="宋体" w:eastAsia="宋体" w:cs="宋体"/>
          <w:sz w:val="24"/>
          <w:szCs w:val="24"/>
          <w:highlight w:val="none"/>
        </w:rPr>
        <w:t>不保证其为最新版执行标准；投标方应当在投标</w:t>
      </w:r>
      <w:r>
        <w:rPr>
          <w:rFonts w:hint="eastAsia" w:ascii="宋体" w:hAnsi="宋体" w:eastAsia="宋体" w:cs="宋体"/>
          <w:sz w:val="24"/>
          <w:szCs w:val="24"/>
          <w:highlight w:val="none"/>
          <w:lang w:eastAsia="zh-CN"/>
        </w:rPr>
        <w:t>文件</w:t>
      </w:r>
      <w:r>
        <w:rPr>
          <w:rFonts w:hint="eastAsia" w:ascii="宋体" w:hAnsi="宋体" w:eastAsia="宋体" w:cs="宋体"/>
          <w:sz w:val="24"/>
          <w:szCs w:val="24"/>
          <w:highlight w:val="none"/>
        </w:rPr>
        <w:t>中认真予以填写、补充和修改完善。</w:t>
      </w:r>
    </w:p>
    <w:p w14:paraId="104DFEE8">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投标方需要执行的标准，</w:t>
      </w:r>
      <w:r>
        <w:rPr>
          <w:rFonts w:hint="eastAsia" w:ascii="宋体" w:hAnsi="宋体" w:eastAsia="宋体" w:cs="宋体"/>
          <w:sz w:val="24"/>
          <w:szCs w:val="24"/>
          <w:highlight w:val="none"/>
          <w:lang w:eastAsia="zh-CN"/>
        </w:rPr>
        <w:t>应以</w:t>
      </w:r>
      <w:r>
        <w:rPr>
          <w:rFonts w:hint="eastAsia" w:ascii="宋体" w:hAnsi="宋体" w:eastAsia="宋体" w:cs="宋体"/>
          <w:sz w:val="24"/>
          <w:szCs w:val="24"/>
          <w:highlight w:val="none"/>
        </w:rPr>
        <w:t>所供设备通过招标方将来组织的最终验收之日开始执行的最新标准。</w:t>
      </w:r>
    </w:p>
    <w:p w14:paraId="1B38CDA5">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采购设备的产品质量、技术标准如在招投标文件中无相应说明，则按中华人民共和国有关部门颁发的</w:t>
      </w:r>
      <w:r>
        <w:rPr>
          <w:rFonts w:hint="eastAsia" w:ascii="宋体" w:hAnsi="宋体" w:eastAsia="宋体" w:cs="宋体"/>
          <w:sz w:val="24"/>
          <w:szCs w:val="24"/>
          <w:highlight w:val="none"/>
          <w:lang w:eastAsia="zh-CN"/>
        </w:rPr>
        <w:t>最新</w:t>
      </w:r>
      <w:r>
        <w:rPr>
          <w:rFonts w:hint="eastAsia" w:ascii="宋体" w:hAnsi="宋体" w:eastAsia="宋体" w:cs="宋体"/>
          <w:sz w:val="24"/>
          <w:szCs w:val="24"/>
          <w:highlight w:val="none"/>
        </w:rPr>
        <w:t>国标或专业（部）标准</w:t>
      </w:r>
      <w:r>
        <w:rPr>
          <w:rFonts w:hint="eastAsia" w:ascii="宋体" w:hAnsi="宋体" w:eastAsia="宋体" w:cs="宋体"/>
          <w:sz w:val="24"/>
          <w:szCs w:val="24"/>
          <w:highlight w:val="none"/>
          <w:lang w:eastAsia="zh-CN"/>
        </w:rPr>
        <w:t>及相应的国际标准执行</w:t>
      </w:r>
      <w:r>
        <w:rPr>
          <w:rFonts w:hint="eastAsia" w:ascii="宋体" w:hAnsi="宋体" w:eastAsia="宋体" w:cs="宋体"/>
          <w:sz w:val="24"/>
          <w:szCs w:val="24"/>
          <w:highlight w:val="none"/>
        </w:rPr>
        <w:t>。没有国家或专业（部）标准的，按企业标准执行。但当标准不统一时，原则上按照最严格标准执行。</w:t>
      </w:r>
    </w:p>
    <w:p w14:paraId="6D35F1BB">
      <w:pPr>
        <w:overflowPunct w:val="0"/>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4.</w:t>
      </w:r>
      <w:r>
        <w:rPr>
          <w:rFonts w:hint="eastAsia" w:ascii="宋体" w:hAnsi="宋体" w:eastAsia="宋体" w:cs="宋体"/>
          <w:sz w:val="24"/>
          <w:szCs w:val="24"/>
          <w:highlight w:val="none"/>
        </w:rPr>
        <w:t>投标人所供货物涉及的专利权技术以及知识产权保护的其他技术等，应保证招标人不因此受到任何侵权指控以及实际损失。</w:t>
      </w:r>
    </w:p>
    <w:p w14:paraId="49877504">
      <w:pPr>
        <w:overflowPunct w:val="0"/>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5.</w:t>
      </w:r>
      <w:r>
        <w:rPr>
          <w:rFonts w:hint="eastAsia" w:ascii="宋体" w:hAnsi="宋体" w:eastAsia="宋体" w:cs="宋体"/>
          <w:sz w:val="24"/>
          <w:szCs w:val="24"/>
          <w:highlight w:val="none"/>
        </w:rPr>
        <w:t>投标人应满足招标人提出的各项技术要求，必要时应当免费提供技术承诺或担保。</w:t>
      </w:r>
    </w:p>
    <w:p w14:paraId="6CA0EB73">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6.</w:t>
      </w:r>
      <w:r>
        <w:rPr>
          <w:rFonts w:hint="eastAsia" w:ascii="宋体" w:hAnsi="宋体" w:eastAsia="宋体" w:cs="宋体"/>
          <w:sz w:val="24"/>
          <w:szCs w:val="24"/>
          <w:highlight w:val="none"/>
        </w:rPr>
        <w:t>投标人应对招标人采购的货物所涉及的技术、产能等信息负有保密义务，招标人拥有追究投标人泄密责任的权利；招标人如有需要，投标人应无条件签署保密协议。</w:t>
      </w:r>
    </w:p>
    <w:p w14:paraId="7475822D">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7.</w:t>
      </w:r>
      <w:r>
        <w:rPr>
          <w:rFonts w:hint="eastAsia" w:ascii="宋体" w:hAnsi="宋体" w:eastAsia="宋体" w:cs="宋体"/>
          <w:sz w:val="24"/>
          <w:szCs w:val="24"/>
          <w:highlight w:val="none"/>
        </w:rPr>
        <w:t>如果有采用国际标准的货物，其执行标准由投标方提供、招标方确认。</w:t>
      </w:r>
    </w:p>
    <w:p w14:paraId="5B0FEBA9">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8.</w:t>
      </w:r>
      <w:r>
        <w:rPr>
          <w:rFonts w:hint="eastAsia" w:ascii="宋体" w:hAnsi="宋体" w:eastAsia="宋体" w:cs="宋体"/>
          <w:sz w:val="24"/>
          <w:szCs w:val="24"/>
          <w:highlight w:val="none"/>
        </w:rPr>
        <w:t>涉及的主要标准（有最新版按照最新版要求执行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下列标准供投标供应商参考</w:t>
      </w:r>
      <w:r>
        <w:rPr>
          <w:rFonts w:hint="eastAsia" w:ascii="宋体" w:hAnsi="宋体" w:eastAsia="宋体" w:cs="宋体"/>
          <w:sz w:val="24"/>
          <w:szCs w:val="24"/>
          <w:highlight w:val="none"/>
        </w:rPr>
        <w:t>）：</w:t>
      </w:r>
    </w:p>
    <w:p w14:paraId="1EFCC2DC">
      <w:pPr>
        <w:spacing w:before="0" w:after="0" w:line="336" w:lineRule="auto"/>
        <w:ind w:firstLine="420"/>
        <w:rPr>
          <w:rFonts w:ascii="宋体" w:hAnsi="宋体" w:eastAsia="宋体" w:cs="宋体"/>
          <w:sz w:val="24"/>
          <w:szCs w:val="24"/>
          <w:highlight w:val="none"/>
        </w:rPr>
      </w:pPr>
      <w:r>
        <w:rPr>
          <w:rFonts w:ascii="Times New Roman" w:hAnsi="Times New Roman" w:eastAsia="宋体" w:cstheme="minorBidi"/>
          <w:b w:val="0"/>
          <w:kern w:val="2"/>
          <w:sz w:val="22"/>
          <w:szCs w:val="22"/>
          <w:highlight w:val="none"/>
          <w:lang w:val="en-US" w:eastAsia="zh-CN" w:bidi="ar-SA"/>
        </w:rPr>
        <w:t>GB 30253-2024</w:t>
      </w:r>
      <w:r>
        <w:rPr>
          <w:rFonts w:hint="eastAsia" w:ascii="Times New Roman" w:hAnsi="Times New Roman" w:eastAsia="宋体" w:cstheme="minorBidi"/>
          <w:b w:val="0"/>
          <w:kern w:val="2"/>
          <w:sz w:val="22"/>
          <w:szCs w:val="22"/>
          <w:highlight w:val="none"/>
          <w:lang w:val="en-US" w:eastAsia="zh-CN" w:bidi="ar-SA"/>
        </w:rPr>
        <w:t xml:space="preserve">  </w:t>
      </w:r>
      <w:r>
        <w:rPr>
          <w:rFonts w:ascii="宋体" w:hAnsi="宋体" w:eastAsia="宋体" w:cs="宋体"/>
          <w:sz w:val="24"/>
          <w:szCs w:val="24"/>
          <w:highlight w:val="none"/>
        </w:rPr>
        <w:t>永磁同步电动机能效限定值及能效等级</w:t>
      </w:r>
    </w:p>
    <w:p w14:paraId="4C22BA89">
      <w:pPr>
        <w:spacing w:before="0" w:after="0" w:line="336" w:lineRule="auto"/>
        <w:ind w:firstLine="420"/>
        <w:rPr>
          <w:rFonts w:hint="default" w:ascii="Times New Roman" w:hAnsi="Times New Roman" w:eastAsia="宋体" w:cstheme="minorBidi"/>
          <w:b w:val="0"/>
          <w:kern w:val="2"/>
          <w:sz w:val="22"/>
          <w:szCs w:val="22"/>
          <w:highlight w:val="none"/>
          <w:lang w:val="en-US" w:eastAsia="zh-CN" w:bidi="ar-SA"/>
        </w:rPr>
      </w:pPr>
      <w:r>
        <w:rPr>
          <w:rFonts w:ascii="Times New Roman" w:hAnsi="Times New Roman" w:eastAsia="宋体" w:cstheme="minorBidi"/>
          <w:b w:val="0"/>
          <w:kern w:val="2"/>
          <w:sz w:val="22"/>
          <w:szCs w:val="22"/>
          <w:highlight w:val="none"/>
          <w:lang w:val="en-US" w:eastAsia="zh-CN" w:bidi="ar-SA"/>
        </w:rPr>
        <w:t>GB 18613-2020</w:t>
      </w:r>
      <w:r>
        <w:rPr>
          <w:rFonts w:hint="eastAsia" w:ascii="Times New Roman" w:hAnsi="Times New Roman" w:eastAsia="宋体" w:cstheme="minorBidi"/>
          <w:b w:val="0"/>
          <w:kern w:val="2"/>
          <w:sz w:val="22"/>
          <w:szCs w:val="22"/>
          <w:highlight w:val="none"/>
          <w:lang w:val="en-US" w:eastAsia="zh-CN" w:bidi="ar-SA"/>
        </w:rPr>
        <w:t xml:space="preserve">  </w:t>
      </w:r>
      <w:r>
        <w:rPr>
          <w:rFonts w:ascii="宋体" w:hAnsi="宋体" w:eastAsia="宋体" w:cs="宋体"/>
          <w:sz w:val="24"/>
          <w:szCs w:val="24"/>
          <w:highlight w:val="none"/>
        </w:rPr>
        <w:t>电动机能效限定值及能效等级</w:t>
      </w:r>
    </w:p>
    <w:p w14:paraId="6BB331FF">
      <w:pPr>
        <w:spacing w:before="0" w:after="0" w:line="336" w:lineRule="auto"/>
        <w:ind w:firstLine="420"/>
        <w:rPr>
          <w:rFonts w:ascii="Times New Roman" w:hAnsi="Times New Roman" w:eastAsia="宋体"/>
          <w:b w:val="0"/>
          <w:sz w:val="22"/>
          <w:szCs w:val="22"/>
          <w:highlight w:val="none"/>
        </w:rPr>
      </w:pPr>
      <w:r>
        <w:rPr>
          <w:rFonts w:ascii="Times New Roman" w:hAnsi="Times New Roman" w:eastAsia="宋体"/>
          <w:b w:val="0"/>
          <w:sz w:val="22"/>
          <w:szCs w:val="22"/>
          <w:highlight w:val="none"/>
        </w:rPr>
        <w:t>GB/T 7725  房间空气调节器</w:t>
      </w:r>
    </w:p>
    <w:p w14:paraId="58622F3D">
      <w:pPr>
        <w:spacing w:before="0" w:after="0" w:line="336" w:lineRule="auto"/>
        <w:ind w:firstLine="420"/>
        <w:rPr>
          <w:sz w:val="22"/>
          <w:szCs w:val="22"/>
          <w:highlight w:val="none"/>
        </w:rPr>
      </w:pPr>
      <w:r>
        <w:rPr>
          <w:rFonts w:ascii="Times New Roman" w:hAnsi="Times New Roman" w:eastAsia="宋体"/>
          <w:b w:val="0"/>
          <w:sz w:val="22"/>
          <w:szCs w:val="22"/>
          <w:highlight w:val="none"/>
        </w:rPr>
        <w:t>GB 4706.1  家用和类似用途电器的安全  第1部分：通用要求</w:t>
      </w:r>
    </w:p>
    <w:p w14:paraId="594CC551">
      <w:pPr>
        <w:spacing w:before="0" w:after="0" w:line="336" w:lineRule="auto"/>
        <w:ind w:firstLine="420"/>
        <w:rPr>
          <w:sz w:val="22"/>
          <w:szCs w:val="22"/>
          <w:highlight w:val="none"/>
        </w:rPr>
      </w:pPr>
      <w:r>
        <w:rPr>
          <w:rFonts w:ascii="Times New Roman" w:hAnsi="Times New Roman" w:eastAsia="宋体"/>
          <w:b w:val="0"/>
          <w:sz w:val="22"/>
          <w:szCs w:val="22"/>
          <w:highlight w:val="none"/>
        </w:rPr>
        <w:t>GB 4706.32 家用和类似用途电器的安全  空调器（热泵）的特殊要求</w:t>
      </w:r>
    </w:p>
    <w:p w14:paraId="79787A79">
      <w:pPr>
        <w:spacing w:before="0" w:after="0" w:line="336" w:lineRule="auto"/>
        <w:ind w:firstLine="420"/>
        <w:rPr>
          <w:sz w:val="22"/>
          <w:szCs w:val="22"/>
          <w:highlight w:val="none"/>
        </w:rPr>
      </w:pPr>
      <w:r>
        <w:rPr>
          <w:rFonts w:ascii="Times New Roman" w:hAnsi="Times New Roman" w:eastAsia="宋体"/>
          <w:b w:val="0"/>
          <w:sz w:val="22"/>
          <w:szCs w:val="22"/>
          <w:highlight w:val="none"/>
        </w:rPr>
        <w:t>GB 21455   房间空气调节器能效限定值及能效等级</w:t>
      </w:r>
    </w:p>
    <w:p w14:paraId="60D19461">
      <w:pPr>
        <w:spacing w:before="0" w:after="0" w:line="336" w:lineRule="auto"/>
        <w:ind w:firstLine="420"/>
        <w:rPr>
          <w:sz w:val="22"/>
          <w:szCs w:val="22"/>
          <w:highlight w:val="none"/>
        </w:rPr>
      </w:pPr>
      <w:r>
        <w:rPr>
          <w:rFonts w:ascii="Times New Roman" w:hAnsi="Times New Roman" w:eastAsia="宋体"/>
          <w:b w:val="0"/>
          <w:sz w:val="22"/>
          <w:szCs w:val="22"/>
          <w:highlight w:val="none"/>
        </w:rPr>
        <w:t>GB/T 18836 暖通空调及制冷设备术语（如适用）</w:t>
      </w:r>
    </w:p>
    <w:p w14:paraId="2A5D5AB8">
      <w:pPr>
        <w:spacing w:before="0" w:after="0" w:line="336" w:lineRule="auto"/>
        <w:ind w:firstLine="420"/>
        <w:rPr>
          <w:rFonts w:hint="eastAsia" w:eastAsia="宋体"/>
          <w:sz w:val="22"/>
          <w:szCs w:val="22"/>
          <w:highlight w:val="none"/>
          <w:lang w:eastAsia="zh-CN"/>
        </w:rPr>
      </w:pPr>
      <w:r>
        <w:rPr>
          <w:rFonts w:ascii="Times New Roman" w:hAnsi="Times New Roman" w:eastAsia="宋体"/>
          <w:b w:val="0"/>
          <w:sz w:val="22"/>
          <w:szCs w:val="22"/>
          <w:highlight w:val="none"/>
        </w:rPr>
        <w:t>GB 17625.1 电磁兼容  限值  谐波电流发射限值（如适用</w:t>
      </w:r>
      <w:r>
        <w:rPr>
          <w:rFonts w:hint="eastAsia" w:ascii="Times New Roman" w:hAnsi="Times New Roman" w:eastAsia="宋体"/>
          <w:b w:val="0"/>
          <w:sz w:val="22"/>
          <w:szCs w:val="22"/>
          <w:highlight w:val="none"/>
          <w:lang w:eastAsia="zh-CN"/>
        </w:rPr>
        <w:t>）</w:t>
      </w:r>
    </w:p>
    <w:p w14:paraId="58E09512">
      <w:pPr>
        <w:spacing w:before="0" w:after="0" w:line="336" w:lineRule="auto"/>
        <w:ind w:firstLine="420"/>
        <w:rPr>
          <w:sz w:val="22"/>
          <w:szCs w:val="22"/>
          <w:highlight w:val="none"/>
        </w:rPr>
      </w:pPr>
      <w:r>
        <w:rPr>
          <w:rFonts w:ascii="Times New Roman" w:hAnsi="Times New Roman" w:eastAsia="宋体"/>
          <w:b w:val="0"/>
          <w:sz w:val="22"/>
          <w:szCs w:val="22"/>
          <w:highlight w:val="none"/>
        </w:rPr>
        <w:t>GB/T 4214 声学  家用电器及类似用途器具噪声测试方法（如适用）</w:t>
      </w:r>
    </w:p>
    <w:p w14:paraId="6B854063">
      <w:pPr>
        <w:spacing w:before="0" w:after="0" w:line="336" w:lineRule="auto"/>
        <w:ind w:firstLine="420"/>
        <w:rPr>
          <w:sz w:val="22"/>
          <w:szCs w:val="22"/>
          <w:highlight w:val="none"/>
        </w:rPr>
      </w:pPr>
      <w:r>
        <w:rPr>
          <w:rFonts w:ascii="Times New Roman" w:hAnsi="Times New Roman" w:eastAsia="宋体"/>
          <w:b w:val="0"/>
          <w:sz w:val="22"/>
          <w:szCs w:val="22"/>
          <w:highlight w:val="none"/>
        </w:rPr>
        <w:t>GB 50243  通风与空调工程施工质量验收规范（安装）</w:t>
      </w:r>
    </w:p>
    <w:p w14:paraId="61402802">
      <w:pPr>
        <w:autoSpaceDE w:val="0"/>
        <w:autoSpaceDN w:val="0"/>
        <w:spacing w:line="360" w:lineRule="auto"/>
        <w:ind w:firstLine="440" w:firstLineChars="200"/>
        <w:jc w:val="left"/>
        <w:rPr>
          <w:rFonts w:hint="eastAsia" w:ascii="宋体" w:hAnsi="宋体" w:eastAsia="宋体" w:cs="宋体"/>
          <w:sz w:val="22"/>
          <w:szCs w:val="22"/>
          <w:highlight w:val="none"/>
        </w:rPr>
      </w:pPr>
      <w:r>
        <w:rPr>
          <w:rFonts w:ascii="Times New Roman" w:hAnsi="Times New Roman" w:eastAsia="宋体"/>
          <w:b w:val="0"/>
          <w:sz w:val="22"/>
          <w:szCs w:val="22"/>
          <w:highlight w:val="none"/>
        </w:rPr>
        <w:t>《建筑节能与可再生能源利用通用规范》GB 55015（节能相关，如适用）</w:t>
      </w:r>
    </w:p>
    <w:p w14:paraId="39727CBC">
      <w:pPr>
        <w:autoSpaceDE w:val="0"/>
        <w:autoSpaceDN w:val="0"/>
        <w:spacing w:line="360" w:lineRule="auto"/>
        <w:ind w:firstLine="480" w:firstLineChars="200"/>
        <w:jc w:val="left"/>
        <w:rPr>
          <w:rFonts w:hint="eastAsia" w:ascii="宋体" w:hAnsi="宋体" w:eastAsia="宋体" w:cs="宋体"/>
          <w:sz w:val="24"/>
          <w:szCs w:val="24"/>
          <w:highlight w:val="none"/>
        </w:rPr>
      </w:pPr>
    </w:p>
    <w:p w14:paraId="78280E03">
      <w:pPr>
        <w:pStyle w:val="5"/>
        <w:pageBreakBefore w:val="0"/>
        <w:widowControl w:val="0"/>
        <w:kinsoku/>
        <w:wordWrap/>
        <w:overflowPunct/>
        <w:topLinePunct w:val="0"/>
        <w:autoSpaceDE/>
        <w:autoSpaceDN/>
        <w:bidi w:val="0"/>
        <w:adjustRightInd/>
        <w:snapToGrid/>
        <w:spacing w:line="240" w:lineRule="auto"/>
        <w:ind w:firstLine="0" w:firstLineChars="0"/>
        <w:textAlignment w:val="auto"/>
        <w:outlineLvl w:val="9"/>
        <w:rPr>
          <w:sz w:val="24"/>
          <w:szCs w:val="24"/>
        </w:rPr>
      </w:pPr>
      <w:r>
        <w:rPr>
          <w:rFonts w:hint="eastAsia"/>
          <w:sz w:val="24"/>
          <w:szCs w:val="24"/>
        </w:rPr>
        <w:t>四、技术要求</w:t>
      </w:r>
    </w:p>
    <w:p w14:paraId="289F19E2">
      <w:pPr>
        <w:spacing w:before="80" w:after="40" w:line="312" w:lineRule="auto"/>
      </w:pPr>
      <w:r>
        <w:rPr>
          <w:rFonts w:ascii="Times New Roman" w:hAnsi="Times New Roman" w:eastAsia="宋体"/>
          <w:b/>
          <w:sz w:val="22"/>
        </w:rPr>
        <w:t>1.总体要求</w:t>
      </w:r>
    </w:p>
    <w:p w14:paraId="668EDD2B">
      <w:pPr>
        <w:spacing w:before="0" w:after="0" w:line="336" w:lineRule="auto"/>
        <w:ind w:firstLine="420"/>
        <w:rPr>
          <w:sz w:val="24"/>
          <w:szCs w:val="24"/>
        </w:rPr>
      </w:pPr>
      <w:r>
        <w:rPr>
          <w:rFonts w:ascii="Times New Roman" w:hAnsi="Times New Roman" w:eastAsia="宋体"/>
          <w:b w:val="0"/>
          <w:sz w:val="24"/>
          <w:szCs w:val="24"/>
        </w:rPr>
        <w:t>1.1 投标货物必须为全新、未使用的合格产品，整机具备有效的中国国家强制性产品认证（CCC），并符合本技术标书所列各项标准的最新有效版本。</w:t>
      </w:r>
    </w:p>
    <w:p w14:paraId="212C380F">
      <w:pPr>
        <w:spacing w:before="0" w:after="0" w:line="336" w:lineRule="auto"/>
        <w:ind w:firstLine="420"/>
        <w:rPr>
          <w:sz w:val="24"/>
          <w:szCs w:val="24"/>
          <w:highlight w:val="none"/>
        </w:rPr>
      </w:pPr>
      <w:r>
        <w:rPr>
          <w:rFonts w:ascii="Times New Roman" w:hAnsi="Times New Roman" w:eastAsia="宋体"/>
          <w:b w:val="0"/>
          <w:sz w:val="24"/>
          <w:szCs w:val="24"/>
        </w:rPr>
        <w:t xml:space="preserve">1.2 </w:t>
      </w:r>
      <w:r>
        <w:rPr>
          <w:rFonts w:ascii="Times New Roman" w:hAnsi="Times New Roman" w:eastAsia="宋体"/>
          <w:b w:val="0"/>
          <w:sz w:val="24"/>
          <w:szCs w:val="24"/>
          <w:highlight w:val="none"/>
        </w:rPr>
        <w:t>货物为分体壁挂式变频空调，成套供货范围包括：室内机、室外机、遥控器（含电池）、随机文件、安装辅材（连接铜管、保温管、排水管、穿墙套、安装支架、膨胀螺栓等）、电源配套（漏电保护开关</w:t>
      </w:r>
      <w:r>
        <w:rPr>
          <w:rFonts w:hint="eastAsia" w:ascii="Times New Roman" w:hAnsi="Times New Roman" w:eastAsia="宋体"/>
          <w:b w:val="0"/>
          <w:sz w:val="24"/>
          <w:szCs w:val="24"/>
          <w:highlight w:val="none"/>
          <w:lang w:eastAsia="zh-CN"/>
        </w:rPr>
        <w:t>（</w:t>
      </w:r>
      <w:r>
        <w:rPr>
          <w:rFonts w:hint="eastAsia" w:ascii="Times New Roman" w:hAnsi="Times New Roman" w:eastAsia="宋体"/>
          <w:b w:val="0"/>
          <w:sz w:val="24"/>
          <w:szCs w:val="24"/>
          <w:highlight w:val="none"/>
          <w:lang w:val="en-US" w:eastAsia="zh-CN"/>
        </w:rPr>
        <w:t>挂机插头无漏电保护器</w:t>
      </w:r>
      <w:r>
        <w:rPr>
          <w:rFonts w:hint="eastAsia" w:ascii="Times New Roman" w:hAnsi="Times New Roman" w:eastAsia="宋体"/>
          <w:b w:val="0"/>
          <w:sz w:val="24"/>
          <w:szCs w:val="24"/>
          <w:highlight w:val="none"/>
          <w:lang w:eastAsia="zh-CN"/>
        </w:rPr>
        <w:t>）</w:t>
      </w:r>
      <w:r>
        <w:rPr>
          <w:rFonts w:ascii="Times New Roman" w:hAnsi="Times New Roman" w:eastAsia="宋体"/>
          <w:b w:val="0"/>
          <w:sz w:val="24"/>
          <w:szCs w:val="24"/>
          <w:highlight w:val="none"/>
        </w:rPr>
        <w:t>、电源线、穿线管）等</w:t>
      </w:r>
      <w:r>
        <w:rPr>
          <w:rFonts w:hint="eastAsia" w:ascii="Times New Roman" w:hAnsi="Times New Roman" w:eastAsia="宋体"/>
          <w:b w:val="0"/>
          <w:sz w:val="24"/>
          <w:szCs w:val="24"/>
          <w:highlight w:val="none"/>
          <w:lang w:val="en-US" w:eastAsia="zh-CN"/>
        </w:rPr>
        <w:t>所有主辅材</w:t>
      </w:r>
      <w:r>
        <w:rPr>
          <w:rFonts w:ascii="Times New Roman" w:hAnsi="Times New Roman" w:eastAsia="宋体"/>
          <w:b w:val="0"/>
          <w:sz w:val="24"/>
          <w:szCs w:val="24"/>
          <w:highlight w:val="none"/>
        </w:rPr>
        <w:t>。</w:t>
      </w:r>
    </w:p>
    <w:p w14:paraId="0F906CAD">
      <w:pPr>
        <w:spacing w:before="0" w:after="0" w:line="336" w:lineRule="auto"/>
        <w:ind w:firstLine="420"/>
        <w:rPr>
          <w:rFonts w:ascii="Times New Roman" w:hAnsi="Times New Roman" w:eastAsia="宋体"/>
          <w:b w:val="0"/>
          <w:sz w:val="24"/>
          <w:szCs w:val="24"/>
          <w:highlight w:val="none"/>
        </w:rPr>
      </w:pPr>
      <w:r>
        <w:rPr>
          <w:rFonts w:ascii="Times New Roman" w:hAnsi="Times New Roman" w:eastAsia="宋体"/>
          <w:b w:val="0"/>
          <w:sz w:val="24"/>
          <w:szCs w:val="24"/>
          <w:highlight w:val="none"/>
        </w:rPr>
        <w:t>1.3 供货方式为交钥匙工程：负责制造（选购）、运输、定点卸货、安装（含打孔、挂装、室外机支架安装、铜管连接、保温、抽真空、保压、检漏、充注冷媒、排水、电源接线、接地）、调试、试运行及协助验收，并按要求提供培训。</w:t>
      </w:r>
    </w:p>
    <w:p w14:paraId="237FB340">
      <w:pPr>
        <w:spacing w:line="360" w:lineRule="auto"/>
        <w:ind w:firstLine="480" w:firstLineChars="200"/>
        <w:jc w:val="left"/>
        <w:rPr>
          <w:rFonts w:hint="eastAsia" w:ascii="宋体" w:hAnsi="宋体" w:eastAsia="宋体" w:cs="宋体"/>
          <w:sz w:val="24"/>
          <w:szCs w:val="24"/>
          <w:highlight w:val="none"/>
        </w:rPr>
      </w:pPr>
      <w:r>
        <w:rPr>
          <w:rFonts w:ascii="Times New Roman" w:hAnsi="Times New Roman" w:eastAsia="宋体"/>
          <w:b w:val="0"/>
          <w:sz w:val="24"/>
          <w:szCs w:val="24"/>
          <w:highlight w:val="none"/>
        </w:rPr>
        <w:t>1.</w:t>
      </w:r>
      <w:r>
        <w:rPr>
          <w:rFonts w:hint="eastAsia" w:ascii="Times New Roman" w:hAnsi="Times New Roman" w:eastAsia="宋体"/>
          <w:b w:val="0"/>
          <w:sz w:val="24"/>
          <w:szCs w:val="24"/>
          <w:highlight w:val="none"/>
          <w:lang w:val="en-US" w:eastAsia="zh-CN"/>
        </w:rPr>
        <w:t>4</w:t>
      </w:r>
      <w:r>
        <w:rPr>
          <w:rFonts w:hint="eastAsia" w:ascii="宋体" w:hAnsi="宋体" w:eastAsia="宋体" w:cs="宋体"/>
          <w:sz w:val="24"/>
          <w:szCs w:val="24"/>
          <w:highlight w:val="none"/>
        </w:rPr>
        <w:t>工期要求：投标方必须满足需方对工期的要求，</w:t>
      </w:r>
      <w:r>
        <w:rPr>
          <w:rFonts w:hint="eastAsia" w:ascii="宋体" w:hAnsi="宋体" w:eastAsia="宋体"/>
          <w:sz w:val="24"/>
          <w:szCs w:val="24"/>
          <w:highlight w:val="none"/>
        </w:rPr>
        <w:t>自合同</w:t>
      </w:r>
      <w:r>
        <w:rPr>
          <w:rFonts w:hint="eastAsia" w:ascii="宋体" w:hAnsi="宋体" w:eastAsia="宋体"/>
          <w:sz w:val="24"/>
          <w:szCs w:val="24"/>
          <w:highlight w:val="none"/>
          <w:lang w:eastAsia="zh-CN"/>
        </w:rPr>
        <w:t>签订</w:t>
      </w:r>
      <w:r>
        <w:rPr>
          <w:rFonts w:hint="eastAsia" w:ascii="宋体" w:hAnsi="宋体" w:eastAsia="宋体"/>
          <w:sz w:val="24"/>
          <w:szCs w:val="24"/>
          <w:highlight w:val="none"/>
        </w:rPr>
        <w:t>生效之日起，</w:t>
      </w:r>
      <w:r>
        <w:rPr>
          <w:rFonts w:hint="eastAsia" w:ascii="宋体" w:hAnsi="宋体" w:eastAsia="宋体"/>
          <w:sz w:val="24"/>
          <w:szCs w:val="24"/>
          <w:highlight w:val="none"/>
          <w:u w:val="single"/>
          <w:lang w:val="en-US" w:eastAsia="zh-CN"/>
        </w:rPr>
        <w:t>7</w:t>
      </w:r>
      <w:r>
        <w:rPr>
          <w:rFonts w:hint="eastAsia" w:ascii="宋体" w:hAnsi="宋体" w:eastAsia="宋体"/>
          <w:sz w:val="24"/>
          <w:szCs w:val="24"/>
          <w:highlight w:val="none"/>
        </w:rPr>
        <w:t>个日历日之内交货至供货地点，</w:t>
      </w:r>
      <w:r>
        <w:rPr>
          <w:rFonts w:hint="eastAsia" w:ascii="宋体" w:hAnsi="宋体" w:eastAsia="宋体"/>
          <w:sz w:val="24"/>
          <w:szCs w:val="24"/>
          <w:highlight w:val="none"/>
          <w:lang w:eastAsia="zh-CN"/>
        </w:rPr>
        <w:t>接着</w:t>
      </w:r>
      <w:r>
        <w:rPr>
          <w:rFonts w:hint="eastAsia" w:ascii="宋体" w:hAnsi="宋体" w:eastAsia="宋体"/>
          <w:sz w:val="24"/>
          <w:szCs w:val="24"/>
          <w:highlight w:val="none"/>
          <w:u w:val="single"/>
          <w:shd w:val="clear" w:color="auto" w:fill="FFFF00"/>
          <w:lang w:val="en-US" w:eastAsia="zh-CN"/>
        </w:rPr>
        <w:t>7</w:t>
      </w:r>
      <w:r>
        <w:rPr>
          <w:rFonts w:hint="eastAsia" w:ascii="宋体" w:hAnsi="宋体" w:eastAsia="宋体"/>
          <w:sz w:val="24"/>
          <w:szCs w:val="24"/>
          <w:highlight w:val="none"/>
        </w:rPr>
        <w:t>个日历日之内安装调试完毕。要求中标方对各单位新增、改造设备分组实施，同步开展。</w:t>
      </w:r>
    </w:p>
    <w:p w14:paraId="660D8A45">
      <w:pPr>
        <w:spacing w:line="360" w:lineRule="auto"/>
        <w:ind w:firstLine="480" w:firstLineChars="200"/>
        <w:jc w:val="left"/>
        <w:rPr>
          <w:rFonts w:hint="eastAsia" w:ascii="宋体" w:hAnsi="宋体" w:eastAsia="宋体" w:cs="宋体"/>
          <w:sz w:val="24"/>
          <w:szCs w:val="24"/>
          <w:highlight w:val="none"/>
        </w:rPr>
      </w:pPr>
      <w:r>
        <w:rPr>
          <w:rFonts w:ascii="Times New Roman" w:hAnsi="Times New Roman" w:eastAsia="宋体"/>
          <w:b w:val="0"/>
          <w:sz w:val="24"/>
          <w:szCs w:val="24"/>
          <w:highlight w:val="none"/>
        </w:rPr>
        <w:t>1.</w:t>
      </w:r>
      <w:r>
        <w:rPr>
          <w:rFonts w:hint="eastAsia" w:ascii="Times New Roman" w:hAnsi="Times New Roman" w:eastAsia="宋体"/>
          <w:b w:val="0"/>
          <w:sz w:val="24"/>
          <w:szCs w:val="24"/>
          <w:highlight w:val="none"/>
          <w:lang w:val="en-US" w:eastAsia="zh-CN"/>
        </w:rPr>
        <w:t>5</w:t>
      </w:r>
      <w:r>
        <w:rPr>
          <w:rFonts w:hint="eastAsia" w:ascii="宋体" w:hAnsi="宋体" w:eastAsia="宋体" w:cs="宋体"/>
          <w:sz w:val="24"/>
          <w:szCs w:val="24"/>
          <w:highlight w:val="none"/>
        </w:rPr>
        <w:t>质保期：自验收合格之日起</w:t>
      </w:r>
      <w:r>
        <w:rPr>
          <w:rFonts w:hint="eastAsia" w:ascii="宋体" w:hAnsi="宋体" w:eastAsia="宋体" w:cs="宋体"/>
          <w:sz w:val="24"/>
          <w:szCs w:val="24"/>
          <w:highlight w:val="none"/>
          <w:u w:val="singl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主机按照空调品牌包修年限执行，</w:t>
      </w:r>
      <w:r>
        <w:rPr>
          <w:rFonts w:hint="eastAsia" w:ascii="宋体" w:hAnsi="宋体" w:eastAsia="宋体" w:cs="宋体"/>
          <w:sz w:val="24"/>
          <w:szCs w:val="24"/>
          <w:highlight w:val="none"/>
        </w:rPr>
        <w:t>并免费更换零配件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上门服务</w:t>
      </w:r>
      <w:r>
        <w:rPr>
          <w:rFonts w:hint="eastAsia" w:ascii="宋体" w:hAnsi="宋体" w:eastAsia="宋体" w:cs="宋体"/>
          <w:sz w:val="24"/>
          <w:szCs w:val="24"/>
          <w:highlight w:val="none"/>
        </w:rPr>
        <w:t>。</w:t>
      </w:r>
    </w:p>
    <w:p w14:paraId="206FF8F3">
      <w:pPr>
        <w:spacing w:line="360" w:lineRule="auto"/>
        <w:ind w:firstLine="480" w:firstLineChars="200"/>
        <w:jc w:val="left"/>
        <w:rPr>
          <w:rFonts w:hint="eastAsia" w:ascii="宋体" w:hAnsi="宋体" w:eastAsia="宋体" w:cs="宋体"/>
          <w:sz w:val="24"/>
          <w:szCs w:val="24"/>
          <w:highlight w:val="none"/>
        </w:rPr>
      </w:pPr>
      <w:r>
        <w:rPr>
          <w:rFonts w:ascii="Times New Roman" w:hAnsi="Times New Roman" w:eastAsia="宋体"/>
          <w:b w:val="0"/>
          <w:sz w:val="24"/>
          <w:szCs w:val="24"/>
          <w:highlight w:val="none"/>
        </w:rPr>
        <w:t>1.</w:t>
      </w:r>
      <w:r>
        <w:rPr>
          <w:rFonts w:hint="eastAsia" w:ascii="Times New Roman" w:hAnsi="Times New Roman" w:eastAsia="宋体"/>
          <w:b w:val="0"/>
          <w:sz w:val="24"/>
          <w:szCs w:val="24"/>
          <w:highlight w:val="none"/>
          <w:lang w:val="en-US" w:eastAsia="zh-CN"/>
        </w:rPr>
        <w:t>6</w:t>
      </w:r>
      <w:r>
        <w:rPr>
          <w:rFonts w:hint="eastAsia" w:ascii="宋体" w:hAnsi="宋体" w:eastAsia="宋体" w:cs="宋体"/>
          <w:sz w:val="24"/>
          <w:szCs w:val="24"/>
          <w:highlight w:val="none"/>
        </w:rPr>
        <w:t>施工预案：施工前必须提报相应预案措施，经甲方公司安全部门负责人批准后</w:t>
      </w:r>
      <w:r>
        <w:rPr>
          <w:rFonts w:hint="eastAsia" w:ascii="宋体" w:hAnsi="宋体" w:eastAsia="宋体" w:cs="宋体"/>
          <w:sz w:val="24"/>
          <w:szCs w:val="24"/>
          <w:highlight w:val="none"/>
          <w:lang w:eastAsia="zh-CN"/>
        </w:rPr>
        <w:t>实施</w:t>
      </w:r>
      <w:r>
        <w:rPr>
          <w:rFonts w:hint="eastAsia" w:ascii="宋体" w:hAnsi="宋体" w:eastAsia="宋体" w:cs="宋体"/>
          <w:sz w:val="24"/>
          <w:szCs w:val="24"/>
          <w:highlight w:val="none"/>
        </w:rPr>
        <w:t>。</w:t>
      </w:r>
    </w:p>
    <w:p w14:paraId="2B64CF6D">
      <w:pPr>
        <w:numPr>
          <w:ilvl w:val="0"/>
          <w:numId w:val="0"/>
        </w:numPr>
        <w:autoSpaceDE w:val="0"/>
        <w:autoSpaceDN w:val="0"/>
        <w:spacing w:line="360" w:lineRule="auto"/>
        <w:ind w:firstLine="480" w:firstLineChars="200"/>
        <w:jc w:val="left"/>
        <w:rPr>
          <w:rFonts w:hint="eastAsia" w:ascii="宋体" w:hAnsi="宋体" w:eastAsia="宋体" w:cs="宋体"/>
          <w:color w:val="000000"/>
          <w:kern w:val="0"/>
          <w:sz w:val="24"/>
          <w:szCs w:val="24"/>
          <w:highlight w:val="none"/>
          <w:lang w:bidi="ar"/>
        </w:rPr>
      </w:pPr>
      <w:r>
        <w:rPr>
          <w:rFonts w:ascii="Times New Roman" w:hAnsi="Times New Roman" w:eastAsia="宋体"/>
          <w:b w:val="0"/>
          <w:sz w:val="24"/>
          <w:szCs w:val="24"/>
          <w:highlight w:val="none"/>
        </w:rPr>
        <w:t>1.</w:t>
      </w:r>
      <w:r>
        <w:rPr>
          <w:rFonts w:hint="eastAsia" w:ascii="Times New Roman" w:hAnsi="Times New Roman" w:eastAsia="宋体"/>
          <w:b w:val="0"/>
          <w:sz w:val="24"/>
          <w:szCs w:val="24"/>
          <w:highlight w:val="none"/>
          <w:lang w:val="en-US" w:eastAsia="zh-CN"/>
        </w:rPr>
        <w:t>7</w:t>
      </w:r>
      <w:r>
        <w:rPr>
          <w:rFonts w:hint="eastAsia" w:ascii="宋体" w:hAnsi="宋体" w:eastAsia="宋体" w:cs="宋体"/>
          <w:sz w:val="24"/>
          <w:szCs w:val="24"/>
          <w:highlight w:val="none"/>
        </w:rPr>
        <w:t>项目中</w:t>
      </w:r>
      <w:r>
        <w:rPr>
          <w:rFonts w:hint="eastAsia" w:ascii="宋体" w:hAnsi="宋体" w:eastAsia="宋体" w:cs="宋体"/>
          <w:sz w:val="24"/>
          <w:szCs w:val="24"/>
          <w:highlight w:val="none"/>
          <w:lang w:val="en-US" w:eastAsia="zh-CN"/>
        </w:rPr>
        <w:t>如</w:t>
      </w:r>
      <w:r>
        <w:rPr>
          <w:rFonts w:hint="eastAsia" w:ascii="宋体" w:hAnsi="宋体" w:eastAsia="宋体" w:cs="宋体"/>
          <w:sz w:val="24"/>
          <w:szCs w:val="24"/>
          <w:highlight w:val="none"/>
        </w:rPr>
        <w:t>涉及的设备改造的拆除、运输、维修改造、调试、对接等工作由投标方负责，包含在本次招标范围内。</w:t>
      </w:r>
    </w:p>
    <w:p w14:paraId="5B42A8D2">
      <w:pPr>
        <w:spacing w:before="0" w:after="0" w:line="336" w:lineRule="auto"/>
        <w:ind w:firstLine="420"/>
        <w:rPr>
          <w:rFonts w:ascii="Times New Roman" w:hAnsi="Times New Roman" w:eastAsia="宋体"/>
          <w:b w:val="0"/>
          <w:sz w:val="24"/>
          <w:szCs w:val="24"/>
          <w:highlight w:val="none"/>
        </w:rPr>
      </w:pPr>
    </w:p>
    <w:p w14:paraId="261B9973">
      <w:pPr>
        <w:spacing w:before="80" w:after="40" w:line="312" w:lineRule="auto"/>
        <w:rPr>
          <w:highlight w:val="none"/>
        </w:rPr>
      </w:pPr>
      <w:r>
        <w:rPr>
          <w:rFonts w:ascii="Times New Roman" w:hAnsi="Times New Roman" w:eastAsia="宋体"/>
          <w:b/>
          <w:sz w:val="22"/>
          <w:highlight w:val="none"/>
        </w:rPr>
        <w:t>2.主要性能参数</w:t>
      </w:r>
      <w:r>
        <w:rPr>
          <w:rFonts w:hint="eastAsia" w:ascii="Times New Roman" w:hAnsi="Times New Roman" w:eastAsia="宋体"/>
          <w:b/>
          <w:sz w:val="22"/>
          <w:highlight w:val="none"/>
          <w:lang w:val="en-US" w:eastAsia="zh-CN"/>
        </w:rPr>
        <w:t>及</w:t>
      </w:r>
      <w:r>
        <w:rPr>
          <w:rFonts w:ascii="Times New Roman" w:hAnsi="Times New Roman" w:eastAsia="宋体"/>
          <w:b/>
          <w:sz w:val="22"/>
          <w:highlight w:val="none"/>
        </w:rPr>
        <w:t>要求（1.5匹）</w:t>
      </w:r>
    </w:p>
    <w:p w14:paraId="59E1F872">
      <w:pPr>
        <w:spacing w:before="0" w:after="0" w:line="336" w:lineRule="auto"/>
        <w:ind w:firstLine="420"/>
        <w:rPr>
          <w:sz w:val="24"/>
          <w:szCs w:val="24"/>
          <w:highlight w:val="none"/>
        </w:rPr>
      </w:pPr>
      <w:r>
        <w:rPr>
          <w:rFonts w:ascii="Times New Roman" w:hAnsi="Times New Roman" w:eastAsia="宋体"/>
          <w:b w:val="0"/>
          <w:sz w:val="24"/>
          <w:szCs w:val="24"/>
          <w:highlight w:val="none"/>
        </w:rPr>
        <w:t xml:space="preserve">2.1 </w:t>
      </w:r>
      <w:r>
        <w:rPr>
          <w:rFonts w:hint="eastAsia" w:ascii="宋体" w:hAnsi="宋体" w:eastAsia="宋体" w:cs="宋体"/>
          <w:bCs/>
          <w:sz w:val="24"/>
          <w:szCs w:val="24"/>
          <w:highlight w:val="none"/>
        </w:rPr>
        <w:t>额定制冷量 ≥3</w:t>
      </w:r>
      <w:r>
        <w:rPr>
          <w:rFonts w:hint="eastAsia" w:ascii="宋体" w:hAnsi="宋体" w:eastAsia="宋体" w:cs="宋体"/>
          <w:bCs/>
          <w:sz w:val="24"/>
          <w:szCs w:val="24"/>
          <w:highlight w:val="none"/>
          <w:lang w:val="en-US" w:eastAsia="zh-CN"/>
        </w:rPr>
        <w:t>450</w:t>
      </w:r>
      <w:r>
        <w:rPr>
          <w:rFonts w:hint="eastAsia" w:ascii="宋体" w:hAnsi="宋体" w:eastAsia="宋体" w:cs="宋体"/>
          <w:bCs/>
          <w:sz w:val="24"/>
          <w:szCs w:val="24"/>
          <w:highlight w:val="none"/>
        </w:rPr>
        <w:t>W，额定制热量≥5000W</w:t>
      </w:r>
      <w:r>
        <w:rPr>
          <w:rFonts w:ascii="Times New Roman" w:hAnsi="Times New Roman" w:eastAsia="宋体"/>
          <w:b w:val="0"/>
          <w:sz w:val="24"/>
          <w:szCs w:val="24"/>
          <w:highlight w:val="none"/>
        </w:rPr>
        <w:t>；</w:t>
      </w:r>
    </w:p>
    <w:p w14:paraId="315AA83F">
      <w:pPr>
        <w:spacing w:before="0" w:after="0" w:line="336" w:lineRule="auto"/>
        <w:ind w:firstLine="420"/>
        <w:rPr>
          <w:sz w:val="24"/>
          <w:szCs w:val="24"/>
          <w:highlight w:val="none"/>
        </w:rPr>
      </w:pPr>
      <w:r>
        <w:rPr>
          <w:rFonts w:ascii="Times New Roman" w:hAnsi="Times New Roman" w:eastAsia="宋体"/>
          <w:b w:val="0"/>
          <w:sz w:val="24"/>
          <w:szCs w:val="24"/>
          <w:highlight w:val="none"/>
        </w:rPr>
        <w:t>2.2 整机APF能效等级：</w:t>
      </w:r>
      <w:r>
        <w:rPr>
          <w:rFonts w:hint="eastAsia" w:ascii="宋体" w:hAnsi="宋体" w:eastAsia="宋体" w:cs="宋体"/>
          <w:bCs/>
          <w:sz w:val="24"/>
          <w:szCs w:val="24"/>
          <w:highlight w:val="none"/>
        </w:rPr>
        <w:t>一级能效，APF≥5.00</w:t>
      </w:r>
      <w:r>
        <w:rPr>
          <w:rFonts w:hint="eastAsia" w:ascii="宋体" w:hAnsi="宋体" w:eastAsia="宋体" w:cs="宋体"/>
          <w:bCs/>
          <w:sz w:val="24"/>
          <w:szCs w:val="24"/>
          <w:highlight w:val="none"/>
          <w:lang w:eastAsia="zh-CN"/>
        </w:rPr>
        <w:t>，</w:t>
      </w:r>
      <w:r>
        <w:rPr>
          <w:rFonts w:ascii="Times New Roman" w:hAnsi="Times New Roman" w:eastAsia="宋体"/>
          <w:b w:val="0"/>
          <w:sz w:val="24"/>
          <w:szCs w:val="24"/>
          <w:highlight w:val="none"/>
        </w:rPr>
        <w:t>不低于现行国家标准一级能效（GB 21455）；</w:t>
      </w:r>
    </w:p>
    <w:p w14:paraId="331229EA">
      <w:pPr>
        <w:spacing w:before="0" w:after="0" w:line="336" w:lineRule="auto"/>
        <w:ind w:firstLine="420"/>
        <w:rPr>
          <w:sz w:val="24"/>
          <w:szCs w:val="24"/>
          <w:highlight w:val="none"/>
        </w:rPr>
      </w:pPr>
      <w:r>
        <w:rPr>
          <w:rFonts w:ascii="Times New Roman" w:hAnsi="Times New Roman" w:eastAsia="宋体"/>
          <w:b w:val="0"/>
          <w:sz w:val="24"/>
          <w:szCs w:val="24"/>
          <w:highlight w:val="none"/>
        </w:rPr>
        <w:t>2.3 冷媒：采用环保冷媒R32，充注量符合相关安全标准；</w:t>
      </w:r>
    </w:p>
    <w:p w14:paraId="655DFBA8">
      <w:pPr>
        <w:spacing w:before="0" w:after="0" w:line="336" w:lineRule="auto"/>
        <w:ind w:firstLine="420"/>
        <w:rPr>
          <w:sz w:val="24"/>
          <w:szCs w:val="24"/>
          <w:highlight w:val="none"/>
        </w:rPr>
      </w:pPr>
      <w:r>
        <w:rPr>
          <w:rFonts w:ascii="Times New Roman" w:hAnsi="Times New Roman" w:eastAsia="宋体"/>
          <w:b w:val="0"/>
          <w:sz w:val="24"/>
          <w:szCs w:val="24"/>
          <w:highlight w:val="none"/>
        </w:rPr>
        <w:t>2.4 供电：单相220V±15%，50Hz±2%；</w:t>
      </w:r>
    </w:p>
    <w:p w14:paraId="0369E5B0">
      <w:pPr>
        <w:spacing w:before="0" w:after="0" w:line="336" w:lineRule="auto"/>
        <w:ind w:firstLine="420"/>
        <w:rPr>
          <w:sz w:val="24"/>
          <w:szCs w:val="24"/>
          <w:highlight w:val="none"/>
        </w:rPr>
      </w:pPr>
      <w:r>
        <w:rPr>
          <w:rFonts w:ascii="Times New Roman" w:hAnsi="Times New Roman" w:eastAsia="宋体"/>
          <w:b w:val="0"/>
          <w:sz w:val="24"/>
          <w:szCs w:val="24"/>
          <w:highlight w:val="none"/>
        </w:rPr>
        <w:t>2.5 循环风量：≥</w:t>
      </w:r>
      <w:r>
        <w:rPr>
          <w:rFonts w:hint="eastAsia"/>
          <w:b w:val="0"/>
          <w:sz w:val="24"/>
          <w:szCs w:val="24"/>
          <w:highlight w:val="none"/>
          <w:lang w:val="en-US" w:eastAsia="zh-CN"/>
        </w:rPr>
        <w:t>720</w:t>
      </w:r>
      <w:r>
        <w:rPr>
          <w:rFonts w:ascii="Times New Roman" w:hAnsi="Times New Roman" w:eastAsia="宋体"/>
          <w:b w:val="0"/>
          <w:sz w:val="24"/>
          <w:szCs w:val="24"/>
          <w:highlight w:val="none"/>
        </w:rPr>
        <w:t>m³/h；</w:t>
      </w:r>
    </w:p>
    <w:p w14:paraId="51304D10">
      <w:pPr>
        <w:spacing w:before="0" w:after="0" w:line="336" w:lineRule="auto"/>
        <w:ind w:firstLine="420"/>
        <w:rPr>
          <w:sz w:val="24"/>
          <w:szCs w:val="24"/>
          <w:highlight w:val="none"/>
        </w:rPr>
      </w:pPr>
      <w:r>
        <w:rPr>
          <w:rFonts w:ascii="Times New Roman" w:hAnsi="Times New Roman" w:eastAsia="宋体"/>
          <w:b w:val="0"/>
          <w:sz w:val="24"/>
          <w:szCs w:val="24"/>
          <w:highlight w:val="none"/>
        </w:rPr>
        <w:t>2.6 噪音：室内机</w:t>
      </w:r>
      <w:r>
        <w:rPr>
          <w:rFonts w:hint="eastAsia" w:ascii="Times New Roman" w:hAnsi="Times New Roman" w:eastAsia="宋体"/>
          <w:b w:val="0"/>
          <w:sz w:val="24"/>
          <w:szCs w:val="24"/>
          <w:highlight w:val="none"/>
          <w:lang w:val="en-US" w:eastAsia="zh-CN"/>
        </w:rPr>
        <w:t>高风档</w:t>
      </w:r>
      <w:r>
        <w:rPr>
          <w:rFonts w:ascii="Times New Roman" w:hAnsi="Times New Roman" w:eastAsia="宋体"/>
          <w:b w:val="0"/>
          <w:sz w:val="24"/>
          <w:szCs w:val="24"/>
          <w:highlight w:val="none"/>
        </w:rPr>
        <w:t>运行噪音≤4</w:t>
      </w:r>
      <w:r>
        <w:rPr>
          <w:rFonts w:hint="eastAsia" w:ascii="Times New Roman" w:hAnsi="Times New Roman" w:eastAsia="宋体"/>
          <w:b w:val="0"/>
          <w:sz w:val="24"/>
          <w:szCs w:val="24"/>
          <w:highlight w:val="none"/>
          <w:lang w:val="en-US" w:eastAsia="zh-CN"/>
        </w:rPr>
        <w:t>1</w:t>
      </w:r>
      <w:r>
        <w:rPr>
          <w:rFonts w:ascii="Times New Roman" w:hAnsi="Times New Roman" w:eastAsia="宋体"/>
          <w:b w:val="0"/>
          <w:sz w:val="24"/>
          <w:szCs w:val="24"/>
          <w:highlight w:val="none"/>
        </w:rPr>
        <w:t>dB(A</w:t>
      </w:r>
      <w:r>
        <w:rPr>
          <w:rFonts w:hint="eastAsia" w:ascii="Times New Roman" w:hAnsi="Times New Roman" w:eastAsia="宋体"/>
          <w:b w:val="0"/>
          <w:sz w:val="24"/>
          <w:szCs w:val="24"/>
          <w:highlight w:val="none"/>
          <w:lang w:eastAsia="zh-CN"/>
        </w:rPr>
        <w:t>）</w:t>
      </w:r>
      <w:r>
        <w:rPr>
          <w:rFonts w:ascii="Times New Roman" w:hAnsi="Times New Roman" w:eastAsia="宋体"/>
          <w:b w:val="0"/>
          <w:sz w:val="24"/>
          <w:szCs w:val="24"/>
          <w:highlight w:val="none"/>
        </w:rPr>
        <w:t>，室外机≤5</w:t>
      </w:r>
      <w:r>
        <w:rPr>
          <w:rFonts w:hint="eastAsia" w:ascii="Times New Roman" w:hAnsi="Times New Roman" w:eastAsia="宋体"/>
          <w:b w:val="0"/>
          <w:sz w:val="24"/>
          <w:szCs w:val="24"/>
          <w:highlight w:val="none"/>
          <w:lang w:val="en-US" w:eastAsia="zh-CN"/>
        </w:rPr>
        <w:t>1</w:t>
      </w:r>
      <w:r>
        <w:rPr>
          <w:rFonts w:ascii="Times New Roman" w:hAnsi="Times New Roman" w:eastAsia="宋体"/>
          <w:b w:val="0"/>
          <w:sz w:val="24"/>
          <w:szCs w:val="24"/>
          <w:highlight w:val="none"/>
        </w:rPr>
        <w:t>dB(A</w:t>
      </w:r>
      <w:r>
        <w:rPr>
          <w:rFonts w:hint="eastAsia" w:ascii="Times New Roman" w:hAnsi="Times New Roman" w:eastAsia="宋体"/>
          <w:b w:val="0"/>
          <w:sz w:val="24"/>
          <w:szCs w:val="24"/>
          <w:highlight w:val="none"/>
          <w:lang w:eastAsia="zh-CN"/>
        </w:rPr>
        <w:t>）</w:t>
      </w:r>
      <w:r>
        <w:rPr>
          <w:rFonts w:ascii="Times New Roman" w:hAnsi="Times New Roman" w:eastAsia="宋体"/>
          <w:b w:val="0"/>
          <w:sz w:val="24"/>
          <w:szCs w:val="24"/>
          <w:highlight w:val="none"/>
        </w:rPr>
        <w:t>（按GB/T 7725测试方法）；</w:t>
      </w:r>
    </w:p>
    <w:p w14:paraId="2D2D5F03">
      <w:pPr>
        <w:spacing w:before="0" w:after="0" w:line="336" w:lineRule="auto"/>
        <w:ind w:firstLine="480" w:firstLineChars="200"/>
        <w:rPr>
          <w:rFonts w:ascii="Times New Roman" w:hAnsi="Times New Roman" w:eastAsia="宋体"/>
          <w:b w:val="0"/>
          <w:sz w:val="24"/>
          <w:szCs w:val="24"/>
          <w:highlight w:val="none"/>
        </w:rPr>
      </w:pPr>
      <w:r>
        <w:rPr>
          <w:rFonts w:ascii="Times New Roman" w:hAnsi="Times New Roman" w:eastAsia="宋体"/>
          <w:b w:val="0"/>
          <w:sz w:val="24"/>
          <w:szCs w:val="24"/>
          <w:highlight w:val="none"/>
        </w:rPr>
        <w:t>2.7 制冷额定输入功率：≤</w:t>
      </w:r>
      <w:r>
        <w:rPr>
          <w:rFonts w:hint="eastAsia"/>
          <w:b w:val="0"/>
          <w:sz w:val="24"/>
          <w:szCs w:val="24"/>
          <w:highlight w:val="none"/>
          <w:lang w:val="en-US" w:eastAsia="zh-CN"/>
        </w:rPr>
        <w:t>9</w:t>
      </w:r>
      <w:r>
        <w:rPr>
          <w:rFonts w:ascii="Times New Roman" w:hAnsi="Times New Roman" w:eastAsia="宋体"/>
          <w:b w:val="0"/>
          <w:sz w:val="24"/>
          <w:szCs w:val="24"/>
          <w:highlight w:val="none"/>
        </w:rPr>
        <w:t>00W；</w:t>
      </w:r>
    </w:p>
    <w:p w14:paraId="21DE2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rPr>
      </w:pPr>
      <w:r>
        <w:rPr>
          <w:rFonts w:hint="eastAsia" w:ascii="Times New Roman" w:hAnsi="Times New Roman" w:eastAsia="宋体"/>
          <w:b w:val="0"/>
          <w:sz w:val="24"/>
          <w:szCs w:val="24"/>
          <w:highlight w:val="none"/>
          <w:lang w:val="en-US" w:eastAsia="zh-CN"/>
        </w:rPr>
        <w:t>2.8 室外机满足</w:t>
      </w:r>
      <w:r>
        <w:rPr>
          <w:rFonts w:hint="eastAsia" w:ascii="宋体" w:hAnsi="宋体" w:eastAsia="宋体" w:cs="宋体"/>
          <w:bCs/>
          <w:sz w:val="24"/>
          <w:szCs w:val="24"/>
          <w:highlight w:val="none"/>
        </w:rPr>
        <w:t>IPX4 防水等级，具备过压、欠压保护功能，支持高温不停机运行；</w:t>
      </w:r>
    </w:p>
    <w:p w14:paraId="127CB2C7">
      <w:pPr>
        <w:spacing w:before="0" w:after="0" w:line="336" w:lineRule="auto"/>
        <w:ind w:firstLine="480" w:firstLineChars="200"/>
        <w:rPr>
          <w:rFonts w:ascii="Times New Roman" w:hAnsi="Times New Roman" w:eastAsia="宋体"/>
          <w:b w:val="0"/>
          <w:sz w:val="24"/>
          <w:szCs w:val="24"/>
          <w:highlight w:val="none"/>
        </w:rPr>
      </w:pPr>
      <w:r>
        <w:rPr>
          <w:rFonts w:ascii="Times New Roman" w:hAnsi="Times New Roman" w:eastAsia="宋体"/>
          <w:b w:val="0"/>
          <w:sz w:val="24"/>
          <w:szCs w:val="24"/>
          <w:highlight w:val="none"/>
        </w:rPr>
        <w:t>2.</w:t>
      </w:r>
      <w:r>
        <w:rPr>
          <w:rFonts w:hint="eastAsia" w:ascii="Times New Roman" w:hAnsi="Times New Roman" w:eastAsia="宋体"/>
          <w:b w:val="0"/>
          <w:sz w:val="24"/>
          <w:szCs w:val="24"/>
          <w:highlight w:val="none"/>
          <w:lang w:val="en-US" w:eastAsia="zh-CN"/>
        </w:rPr>
        <w:t>9</w:t>
      </w:r>
      <w:r>
        <w:rPr>
          <w:rFonts w:ascii="Times New Roman" w:hAnsi="Times New Roman" w:eastAsia="宋体"/>
          <w:b w:val="0"/>
          <w:sz w:val="24"/>
          <w:szCs w:val="24"/>
          <w:highlight w:val="none"/>
        </w:rPr>
        <w:t xml:space="preserve"> </w:t>
      </w:r>
      <w:r>
        <w:rPr>
          <w:rFonts w:hint="eastAsia" w:ascii="宋体" w:hAnsi="宋体" w:eastAsia="宋体" w:cs="宋体"/>
          <w:bCs/>
          <w:sz w:val="24"/>
          <w:szCs w:val="24"/>
          <w:highlight w:val="none"/>
        </w:rPr>
        <w:t>安装要求：空调器制冷量与</w:t>
      </w:r>
      <w:r>
        <w:rPr>
          <w:rFonts w:hint="eastAsia" w:ascii="宋体" w:hAnsi="宋体" w:eastAsia="宋体" w:cs="宋体"/>
          <w:bCs/>
          <w:sz w:val="24"/>
          <w:szCs w:val="24"/>
          <w:highlight w:val="none"/>
          <w:lang w:val="en-US" w:eastAsia="zh-CN"/>
        </w:rPr>
        <w:t>使用</w:t>
      </w:r>
      <w:r>
        <w:rPr>
          <w:rFonts w:hint="eastAsia" w:ascii="宋体" w:hAnsi="宋体" w:eastAsia="宋体" w:cs="宋体"/>
          <w:bCs/>
          <w:sz w:val="24"/>
          <w:szCs w:val="24"/>
          <w:highlight w:val="none"/>
        </w:rPr>
        <w:t>面积及使用环境相匹配；安装后不得因安装不良产生异常噪声及振动；室内机安装避开热源、蒸汽源及空气循环障碍，保证气流组织合理、便于排水，安装结构可承受</w:t>
      </w:r>
      <w:r>
        <w:rPr>
          <w:rFonts w:hint="eastAsia" w:ascii="宋体" w:hAnsi="宋体" w:eastAsia="宋体" w:cs="宋体"/>
          <w:bCs/>
          <w:sz w:val="24"/>
          <w:szCs w:val="24"/>
          <w:highlight w:val="none"/>
          <w:lang w:eastAsia="zh-CN"/>
        </w:rPr>
        <w:t>空调</w:t>
      </w:r>
      <w:r>
        <w:rPr>
          <w:rFonts w:hint="eastAsia" w:ascii="宋体" w:hAnsi="宋体" w:eastAsia="宋体" w:cs="宋体"/>
          <w:bCs/>
          <w:sz w:val="24"/>
          <w:szCs w:val="24"/>
          <w:highlight w:val="none"/>
        </w:rPr>
        <w:t>重量且不增加运行噪声；室外机安装通风良好、无进出风阻挡，可承受重量及振动，排风噪声与气流不影响周边住户，无易燃、腐蚀性气体隐患；</w:t>
      </w:r>
    </w:p>
    <w:p w14:paraId="4A6BC0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rPr>
      </w:pPr>
      <w:r>
        <w:rPr>
          <w:rFonts w:hint="eastAsia" w:ascii="Times New Roman" w:hAnsi="Times New Roman" w:eastAsia="宋体"/>
          <w:b w:val="0"/>
          <w:sz w:val="24"/>
          <w:szCs w:val="24"/>
          <w:highlight w:val="none"/>
          <w:lang w:val="en-US" w:eastAsia="zh-CN"/>
        </w:rPr>
        <w:t>2.10</w:t>
      </w:r>
      <w:r>
        <w:rPr>
          <w:rFonts w:hint="eastAsia" w:ascii="宋体" w:hAnsi="宋体" w:eastAsia="宋体" w:cs="宋体"/>
          <w:bCs/>
          <w:sz w:val="24"/>
          <w:szCs w:val="24"/>
          <w:highlight w:val="none"/>
        </w:rPr>
        <w:t>配套附件：每台空调</w:t>
      </w:r>
      <w:r>
        <w:rPr>
          <w:rFonts w:hint="eastAsia" w:ascii="宋体" w:hAnsi="宋体" w:eastAsia="宋体" w:cs="宋体"/>
          <w:bCs/>
          <w:sz w:val="24"/>
          <w:szCs w:val="24"/>
          <w:highlight w:val="none"/>
          <w:lang w:val="en-US" w:eastAsia="zh-CN"/>
        </w:rPr>
        <w:t>必须</w:t>
      </w:r>
      <w:r>
        <w:rPr>
          <w:rFonts w:hint="eastAsia" w:ascii="宋体" w:hAnsi="宋体" w:eastAsia="宋体" w:cs="宋体"/>
          <w:bCs/>
          <w:sz w:val="24"/>
          <w:szCs w:val="24"/>
          <w:highlight w:val="none"/>
        </w:rPr>
        <w:t>标配铜管</w:t>
      </w:r>
      <w:r>
        <w:rPr>
          <w:rFonts w:ascii="Segoe UI" w:hAnsi="Segoe UI" w:eastAsia="Segoe UI" w:cs="Segoe UI"/>
          <w:i w:val="0"/>
          <w:iCs w:val="0"/>
          <w:caps w:val="0"/>
          <w:color w:val="0F1115"/>
          <w:spacing w:val="0"/>
          <w:sz w:val="24"/>
          <w:szCs w:val="24"/>
          <w:highlight w:val="none"/>
          <w:shd w:val="clear" w:fill="FFFFFF"/>
        </w:rPr>
        <w:t>、支架、打孔、漏电保护开关</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挂机为无漏电保护器插头款</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等</w:t>
      </w:r>
      <w:r>
        <w:rPr>
          <w:rFonts w:hint="eastAsia" w:ascii="宋体" w:hAnsi="宋体" w:eastAsia="宋体" w:cs="宋体"/>
          <w:bCs/>
          <w:sz w:val="24"/>
          <w:szCs w:val="24"/>
          <w:highlight w:val="none"/>
          <w:lang w:eastAsia="zh-CN"/>
        </w:rPr>
        <w:t>；（</w:t>
      </w:r>
      <w:r>
        <w:rPr>
          <w:rFonts w:hint="eastAsia" w:ascii="宋体" w:hAnsi="宋体" w:eastAsia="宋体" w:cs="宋体"/>
          <w:b/>
          <w:sz w:val="24"/>
          <w:szCs w:val="24"/>
          <w:highlight w:val="none"/>
          <w:lang w:eastAsia="zh-CN"/>
        </w:rPr>
        <w:t>投标人须在投标文件中对该项</w:t>
      </w:r>
      <w:r>
        <w:rPr>
          <w:rFonts w:hint="eastAsia" w:ascii="宋体" w:hAnsi="宋体" w:eastAsia="宋体" w:cs="宋体"/>
          <w:b/>
          <w:sz w:val="24"/>
          <w:szCs w:val="24"/>
          <w:highlight w:val="none"/>
          <w:lang w:val="en-US" w:eastAsia="zh-CN"/>
        </w:rPr>
        <w:t>单独提供承诺书</w:t>
      </w:r>
      <w:r>
        <w:rPr>
          <w:rFonts w:hint="eastAsia" w:ascii="宋体" w:hAnsi="宋体" w:eastAsia="宋体" w:cs="宋体"/>
          <w:b/>
          <w:sz w:val="24"/>
          <w:szCs w:val="24"/>
          <w:highlight w:val="none"/>
          <w:lang w:eastAsia="zh-CN"/>
        </w:rPr>
        <w:t>，且承诺书须投标人加盖公章）</w:t>
      </w:r>
    </w:p>
    <w:p w14:paraId="50395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b w:val="0"/>
          <w:sz w:val="24"/>
          <w:szCs w:val="24"/>
          <w:highlight w:val="none"/>
        </w:rPr>
      </w:pPr>
      <w:r>
        <w:rPr>
          <w:rFonts w:hint="eastAsia" w:ascii="宋体" w:hAnsi="宋体" w:eastAsia="宋体" w:cs="宋体"/>
          <w:bCs/>
          <w:sz w:val="24"/>
          <w:szCs w:val="24"/>
          <w:highlight w:val="none"/>
          <w:lang w:val="en-US" w:eastAsia="zh-CN"/>
        </w:rPr>
        <w:t>2.11</w:t>
      </w:r>
      <w:r>
        <w:rPr>
          <w:rFonts w:ascii="Times New Roman" w:hAnsi="Times New Roman" w:eastAsia="宋体"/>
          <w:b w:val="0"/>
          <w:sz w:val="24"/>
          <w:szCs w:val="24"/>
          <w:highlight w:val="none"/>
        </w:rPr>
        <w:t>以上参数为最低要求，投标方应提供所投型号的详细性能参数表，作为评标及验收依据</w:t>
      </w:r>
      <w:r>
        <w:rPr>
          <w:rFonts w:hint="eastAsia" w:ascii="Times New Roman" w:hAnsi="Times New Roman" w:eastAsia="宋体"/>
          <w:b w:val="0"/>
          <w:sz w:val="24"/>
          <w:szCs w:val="24"/>
          <w:highlight w:val="none"/>
          <w:lang w:eastAsia="zh-CN"/>
        </w:rPr>
        <w:t>。</w:t>
      </w:r>
    </w:p>
    <w:p w14:paraId="559BA84B">
      <w:pPr>
        <w:spacing w:before="80" w:after="40" w:line="312" w:lineRule="auto"/>
        <w:rPr>
          <w:highlight w:val="none"/>
        </w:rPr>
      </w:pPr>
      <w:r>
        <w:rPr>
          <w:rFonts w:ascii="Times New Roman" w:hAnsi="Times New Roman" w:eastAsia="宋体"/>
          <w:b/>
          <w:sz w:val="22"/>
          <w:highlight w:val="none"/>
        </w:rPr>
        <w:t>3.结构及部件要求</w:t>
      </w:r>
    </w:p>
    <w:p w14:paraId="6710041B">
      <w:pPr>
        <w:spacing w:before="0" w:after="0" w:line="336" w:lineRule="auto"/>
        <w:ind w:firstLine="420"/>
        <w:rPr>
          <w:sz w:val="24"/>
          <w:szCs w:val="24"/>
          <w:highlight w:val="none"/>
        </w:rPr>
      </w:pPr>
      <w:r>
        <w:rPr>
          <w:rFonts w:ascii="Times New Roman" w:hAnsi="Times New Roman" w:eastAsia="宋体"/>
          <w:b w:val="0"/>
          <w:sz w:val="24"/>
          <w:szCs w:val="24"/>
          <w:highlight w:val="none"/>
        </w:rPr>
        <w:t>3.1 压缩机采用变频压缩机（涡旋式或转子式），配合电子膨胀阀实现全直流变频无级调节，制冷制热稳定、节能。</w:t>
      </w:r>
    </w:p>
    <w:p w14:paraId="04E71027">
      <w:pPr>
        <w:spacing w:before="0" w:after="0" w:line="336" w:lineRule="auto"/>
        <w:ind w:firstLine="420"/>
        <w:rPr>
          <w:sz w:val="24"/>
          <w:szCs w:val="24"/>
          <w:highlight w:val="none"/>
        </w:rPr>
      </w:pPr>
      <w:r>
        <w:rPr>
          <w:rFonts w:ascii="Times New Roman" w:hAnsi="Times New Roman" w:eastAsia="宋体"/>
          <w:b w:val="0"/>
          <w:sz w:val="24"/>
          <w:szCs w:val="24"/>
          <w:highlight w:val="none"/>
        </w:rPr>
        <w:t xml:space="preserve">3.2 </w:t>
      </w:r>
      <w:r>
        <w:rPr>
          <w:rFonts w:hint="eastAsia" w:ascii="Times New Roman" w:hAnsi="Times New Roman" w:eastAsia="宋体"/>
          <w:b w:val="0"/>
          <w:sz w:val="24"/>
          <w:szCs w:val="24"/>
          <w:highlight w:val="none"/>
          <w:lang w:eastAsia="zh-CN"/>
        </w:rPr>
        <w:t>室内外</w:t>
      </w:r>
      <w:r>
        <w:rPr>
          <w:rFonts w:ascii="Times New Roman" w:hAnsi="Times New Roman" w:eastAsia="宋体"/>
          <w:b w:val="0"/>
          <w:sz w:val="24"/>
          <w:szCs w:val="24"/>
          <w:highlight w:val="none"/>
        </w:rPr>
        <w:t>换热器采用优质亲水铝箔翅片配铜管，翅片表面进行亲水及防腐处理，适应厂区及高温高湿环境。</w:t>
      </w:r>
    </w:p>
    <w:p w14:paraId="3F67068D">
      <w:pPr>
        <w:spacing w:before="0" w:after="0" w:line="336" w:lineRule="auto"/>
        <w:ind w:firstLine="420"/>
        <w:rPr>
          <w:sz w:val="24"/>
          <w:szCs w:val="24"/>
          <w:highlight w:val="none"/>
        </w:rPr>
      </w:pPr>
      <w:r>
        <w:rPr>
          <w:rFonts w:ascii="Times New Roman" w:hAnsi="Times New Roman" w:eastAsia="宋体"/>
          <w:b w:val="0"/>
          <w:sz w:val="24"/>
          <w:szCs w:val="24"/>
          <w:highlight w:val="none"/>
        </w:rPr>
        <w:t>3.3 四通阀、电子膨胀阀、主控板、风机电机等关键器件采用知名品牌（见“主要器件品牌表”，可选同等或更优质量品牌）。</w:t>
      </w:r>
    </w:p>
    <w:p w14:paraId="44DC193C">
      <w:pPr>
        <w:spacing w:before="0" w:after="0" w:line="336" w:lineRule="auto"/>
        <w:ind w:firstLine="420"/>
        <w:rPr>
          <w:sz w:val="24"/>
          <w:szCs w:val="24"/>
          <w:highlight w:val="none"/>
        </w:rPr>
      </w:pPr>
      <w:r>
        <w:rPr>
          <w:rFonts w:ascii="Times New Roman" w:hAnsi="Times New Roman" w:eastAsia="宋体"/>
          <w:b w:val="0"/>
          <w:sz w:val="24"/>
          <w:szCs w:val="24"/>
          <w:highlight w:val="none"/>
        </w:rPr>
        <w:t>3.4 室内机具备防霉、自清洁、防冷风等功能；室外机具备自动除霜功能，除霜及时且不影响使用。</w:t>
      </w:r>
    </w:p>
    <w:p w14:paraId="43982F3F">
      <w:pPr>
        <w:spacing w:before="80" w:after="40" w:line="312" w:lineRule="auto"/>
        <w:rPr>
          <w:highlight w:val="none"/>
        </w:rPr>
      </w:pPr>
      <w:r>
        <w:rPr>
          <w:rFonts w:ascii="Times New Roman" w:hAnsi="Times New Roman" w:eastAsia="宋体"/>
          <w:b/>
          <w:sz w:val="22"/>
          <w:highlight w:val="none"/>
        </w:rPr>
        <w:t>4.电气及安全要求</w:t>
      </w:r>
    </w:p>
    <w:p w14:paraId="35F0BAA5">
      <w:pPr>
        <w:spacing w:before="0" w:after="0" w:line="336" w:lineRule="auto"/>
        <w:ind w:firstLine="420"/>
        <w:rPr>
          <w:sz w:val="24"/>
          <w:szCs w:val="24"/>
          <w:highlight w:val="none"/>
        </w:rPr>
      </w:pPr>
      <w:r>
        <w:rPr>
          <w:rFonts w:ascii="Times New Roman" w:hAnsi="Times New Roman" w:eastAsia="宋体"/>
          <w:b w:val="0"/>
          <w:sz w:val="24"/>
          <w:szCs w:val="24"/>
          <w:highlight w:val="none"/>
        </w:rPr>
        <w:t>4.1 整机符合GB 4706.1、GB 4706.32等安全标准，具备有效的CCC认证证书。</w:t>
      </w:r>
    </w:p>
    <w:p w14:paraId="486D7EEB">
      <w:pPr>
        <w:spacing w:before="0" w:after="0" w:line="336" w:lineRule="auto"/>
        <w:ind w:firstLine="420"/>
        <w:rPr>
          <w:sz w:val="24"/>
          <w:szCs w:val="24"/>
          <w:highlight w:val="none"/>
        </w:rPr>
      </w:pPr>
      <w:r>
        <w:rPr>
          <w:rFonts w:ascii="Times New Roman" w:hAnsi="Times New Roman" w:eastAsia="宋体"/>
          <w:b w:val="0"/>
          <w:sz w:val="24"/>
          <w:szCs w:val="24"/>
          <w:highlight w:val="none"/>
        </w:rPr>
        <w:t>4.2 具备过载、过热、短路、防雷击浪涌等保护功能；具备高低压保护与压缩机保护逻辑。</w:t>
      </w:r>
    </w:p>
    <w:p w14:paraId="7B841ADA">
      <w:pPr>
        <w:spacing w:before="0" w:after="0" w:line="336" w:lineRule="auto"/>
        <w:ind w:firstLine="420"/>
        <w:rPr>
          <w:sz w:val="24"/>
          <w:szCs w:val="24"/>
          <w:highlight w:val="none"/>
        </w:rPr>
      </w:pPr>
      <w:r>
        <w:rPr>
          <w:rFonts w:ascii="Times New Roman" w:hAnsi="Times New Roman" w:eastAsia="宋体"/>
          <w:b w:val="0"/>
          <w:sz w:val="24"/>
          <w:szCs w:val="24"/>
          <w:highlight w:val="none"/>
        </w:rPr>
        <w:t>4.3 电源由招标方提供至安装点附近配电箱；自配电箱至空调的电源线、漏电保护开关（带漏保的空气开关，额定电流≥16A）、</w:t>
      </w:r>
      <w:r>
        <w:rPr>
          <w:rFonts w:hint="eastAsia" w:ascii="Times New Roman" w:hAnsi="Times New Roman" w:eastAsia="宋体"/>
          <w:b w:val="0"/>
          <w:sz w:val="24"/>
          <w:szCs w:val="24"/>
          <w:highlight w:val="none"/>
          <w:lang w:val="en-US" w:eastAsia="zh-CN"/>
        </w:rPr>
        <w:t>空调设备的</w:t>
      </w:r>
      <w:r>
        <w:rPr>
          <w:rFonts w:ascii="Times New Roman" w:hAnsi="Times New Roman" w:eastAsia="宋体"/>
          <w:b w:val="0"/>
          <w:sz w:val="24"/>
          <w:szCs w:val="24"/>
          <w:highlight w:val="none"/>
        </w:rPr>
        <w:t>穿线管及接线由投标方负责，费用含在报价内。</w:t>
      </w:r>
    </w:p>
    <w:p w14:paraId="290E27EC">
      <w:pPr>
        <w:spacing w:before="0" w:after="0" w:line="336" w:lineRule="auto"/>
        <w:ind w:firstLine="420"/>
        <w:rPr>
          <w:sz w:val="24"/>
          <w:szCs w:val="24"/>
          <w:highlight w:val="yellow"/>
        </w:rPr>
      </w:pPr>
      <w:r>
        <w:rPr>
          <w:rFonts w:ascii="Times New Roman" w:hAnsi="Times New Roman" w:eastAsia="宋体"/>
          <w:b w:val="0"/>
          <w:sz w:val="24"/>
          <w:szCs w:val="24"/>
          <w:highlight w:val="none"/>
        </w:rPr>
        <w:t xml:space="preserve">4.4 </w:t>
      </w:r>
      <w:r>
        <w:rPr>
          <w:rFonts w:hint="eastAsia" w:ascii="Times New Roman" w:hAnsi="Times New Roman" w:eastAsia="宋体"/>
          <w:b w:val="0"/>
          <w:sz w:val="24"/>
          <w:szCs w:val="24"/>
          <w:highlight w:val="none"/>
          <w:lang w:val="en-US" w:eastAsia="zh-CN"/>
        </w:rPr>
        <w:t>空调</w:t>
      </w:r>
      <w:r>
        <w:rPr>
          <w:rFonts w:ascii="Times New Roman" w:hAnsi="Times New Roman" w:eastAsia="宋体"/>
          <w:b w:val="0"/>
          <w:sz w:val="24"/>
          <w:szCs w:val="24"/>
          <w:highlight w:val="none"/>
        </w:rPr>
        <w:t>电源线采用≥</w:t>
      </w:r>
      <w:r>
        <w:rPr>
          <w:rFonts w:hint="eastAsia" w:ascii="Times New Roman" w:hAnsi="Times New Roman" w:eastAsia="宋体"/>
          <w:b w:val="0"/>
          <w:sz w:val="24"/>
          <w:szCs w:val="24"/>
          <w:highlight w:val="none"/>
          <w:lang w:val="en-US" w:eastAsia="zh-CN"/>
        </w:rPr>
        <w:t>2</w:t>
      </w:r>
      <w:r>
        <w:rPr>
          <w:rFonts w:ascii="Times New Roman" w:hAnsi="Times New Roman" w:eastAsia="宋体"/>
          <w:b w:val="0"/>
          <w:sz w:val="24"/>
          <w:szCs w:val="24"/>
          <w:highlight w:val="none"/>
        </w:rPr>
        <w:t>.5mm²铜芯电线，接线端子牢固可靠，接地电阻符合标准，接驳处绝缘包扎规范，相序、零线、地线标识清晰。</w:t>
      </w:r>
    </w:p>
    <w:p w14:paraId="55EA520A">
      <w:pPr>
        <w:spacing w:before="80" w:after="40" w:line="312" w:lineRule="auto"/>
      </w:pPr>
      <w:r>
        <w:rPr>
          <w:rFonts w:ascii="Times New Roman" w:hAnsi="Times New Roman" w:eastAsia="宋体"/>
          <w:b/>
          <w:sz w:val="22"/>
        </w:rPr>
        <w:t>5.功能要求</w:t>
      </w:r>
    </w:p>
    <w:p w14:paraId="5A993C7A">
      <w:pPr>
        <w:spacing w:before="0" w:after="0" w:line="336" w:lineRule="auto"/>
        <w:ind w:firstLine="420"/>
        <w:rPr>
          <w:sz w:val="24"/>
          <w:szCs w:val="24"/>
        </w:rPr>
      </w:pPr>
      <w:r>
        <w:rPr>
          <w:rFonts w:ascii="Times New Roman" w:hAnsi="Times New Roman" w:eastAsia="宋体"/>
          <w:b w:val="0"/>
          <w:sz w:val="24"/>
          <w:szCs w:val="24"/>
        </w:rPr>
        <w:t>5.1 具备制冷、制热、除湿、送风四种模式；具备定时、睡眠、静音、强劲、自动、温度显示及故障自诊断代码显示功能。</w:t>
      </w:r>
    </w:p>
    <w:p w14:paraId="02769827">
      <w:pPr>
        <w:spacing w:before="0" w:after="0" w:line="336" w:lineRule="auto"/>
        <w:ind w:firstLine="420"/>
        <w:rPr>
          <w:sz w:val="24"/>
          <w:szCs w:val="24"/>
        </w:rPr>
      </w:pPr>
      <w:r>
        <w:rPr>
          <w:rFonts w:ascii="Times New Roman" w:hAnsi="Times New Roman" w:eastAsia="宋体"/>
          <w:b w:val="0"/>
          <w:sz w:val="24"/>
          <w:szCs w:val="24"/>
        </w:rPr>
        <w:t>5.2 具备断电记忆功能（断电后恢复供电自动恢复原设定）；遥控器为红外遥控，可选配线控器。</w:t>
      </w:r>
    </w:p>
    <w:p w14:paraId="2C127DAD">
      <w:pPr>
        <w:spacing w:before="0" w:after="0" w:line="336" w:lineRule="auto"/>
        <w:ind w:firstLine="420"/>
        <w:rPr>
          <w:sz w:val="24"/>
          <w:szCs w:val="24"/>
        </w:rPr>
      </w:pPr>
      <w:r>
        <w:rPr>
          <w:rFonts w:ascii="Times New Roman" w:hAnsi="Times New Roman" w:eastAsia="宋体"/>
          <w:b w:val="0"/>
          <w:sz w:val="24"/>
          <w:szCs w:val="24"/>
        </w:rPr>
        <w:t>5.3 温度设定范围16～30℃，风速多档可调。</w:t>
      </w:r>
    </w:p>
    <w:p w14:paraId="37F03693">
      <w:pPr>
        <w:spacing w:before="80" w:after="40" w:line="312" w:lineRule="auto"/>
      </w:pPr>
      <w:r>
        <w:rPr>
          <w:rFonts w:ascii="Times New Roman" w:hAnsi="Times New Roman" w:eastAsia="宋体"/>
          <w:b/>
          <w:sz w:val="22"/>
        </w:rPr>
        <w:t>6.安装要求</w:t>
      </w:r>
    </w:p>
    <w:p w14:paraId="1F616964">
      <w:pPr>
        <w:spacing w:before="0" w:after="0" w:line="336" w:lineRule="auto"/>
        <w:ind w:firstLine="420"/>
        <w:rPr>
          <w:sz w:val="24"/>
          <w:szCs w:val="24"/>
        </w:rPr>
      </w:pPr>
      <w:r>
        <w:rPr>
          <w:rFonts w:ascii="Times New Roman" w:hAnsi="Times New Roman" w:eastAsia="宋体"/>
          <w:b w:val="0"/>
          <w:sz w:val="24"/>
          <w:szCs w:val="24"/>
        </w:rPr>
        <w:t>6.1 室内机安装位置由招标方与投标方现场共同确定，应满足送风、回风、冷凝水排放及检修维护要求；室外机安装于指定位置并固定可靠，支架采用不锈钢或热镀锌材质，具备防锈、抗风能力。</w:t>
      </w:r>
    </w:p>
    <w:p w14:paraId="7C0B499A">
      <w:pPr>
        <w:spacing w:before="0" w:after="0" w:line="336" w:lineRule="auto"/>
        <w:ind w:firstLine="420"/>
        <w:rPr>
          <w:sz w:val="24"/>
          <w:szCs w:val="24"/>
        </w:rPr>
      </w:pPr>
      <w:r>
        <w:rPr>
          <w:rFonts w:ascii="Times New Roman" w:hAnsi="Times New Roman" w:eastAsia="宋体"/>
          <w:b w:val="0"/>
          <w:sz w:val="24"/>
          <w:szCs w:val="24"/>
        </w:rPr>
        <w:t>6.2 室内外机连接铜管采用R32/R410A专用加厚铜管，壁厚符合标准；连接完成后进行抽真空、保压、检漏，按标准充注制冷剂。</w:t>
      </w:r>
    </w:p>
    <w:p w14:paraId="5F948BD6">
      <w:pPr>
        <w:spacing w:before="0" w:after="0" w:line="336" w:lineRule="auto"/>
        <w:ind w:firstLine="420"/>
        <w:rPr>
          <w:sz w:val="24"/>
          <w:szCs w:val="24"/>
        </w:rPr>
      </w:pPr>
      <w:r>
        <w:rPr>
          <w:rFonts w:ascii="Times New Roman" w:hAnsi="Times New Roman" w:eastAsia="宋体"/>
          <w:b w:val="0"/>
          <w:sz w:val="24"/>
          <w:szCs w:val="24"/>
        </w:rPr>
        <w:t>6.3 冷凝水管按坡度安装，保证排水顺畅且不向室内返水；室外机周围留足散热空间，避免阳光直射及回风短路。</w:t>
      </w:r>
    </w:p>
    <w:p w14:paraId="14CB4163">
      <w:pPr>
        <w:spacing w:before="0" w:after="0" w:line="336" w:lineRule="auto"/>
        <w:ind w:firstLine="420"/>
        <w:rPr>
          <w:sz w:val="24"/>
          <w:szCs w:val="24"/>
        </w:rPr>
      </w:pPr>
      <w:r>
        <w:rPr>
          <w:rFonts w:ascii="Times New Roman" w:hAnsi="Times New Roman" w:eastAsia="宋体"/>
          <w:b w:val="0"/>
          <w:sz w:val="24"/>
          <w:szCs w:val="24"/>
        </w:rPr>
        <w:t>6.4 电源线、信号线、保温管走向整齐，穿管保护，标识清晰，固定牢靠。</w:t>
      </w:r>
    </w:p>
    <w:p w14:paraId="7404F75F">
      <w:pPr>
        <w:spacing w:before="0" w:after="0" w:line="336" w:lineRule="auto"/>
        <w:ind w:firstLine="420"/>
        <w:rPr>
          <w:sz w:val="24"/>
          <w:szCs w:val="24"/>
        </w:rPr>
      </w:pPr>
      <w:r>
        <w:rPr>
          <w:rFonts w:ascii="Times New Roman" w:hAnsi="Times New Roman" w:eastAsia="宋体"/>
          <w:b w:val="0"/>
          <w:sz w:val="24"/>
          <w:szCs w:val="24"/>
        </w:rPr>
        <w:t>6.5 安装完成后进行整机试运行（制冷、制热工况各不少于</w:t>
      </w:r>
      <w:r>
        <w:rPr>
          <w:rFonts w:hint="eastAsia" w:ascii="Times New Roman" w:hAnsi="Times New Roman" w:eastAsia="宋体"/>
          <w:b w:val="0"/>
          <w:sz w:val="24"/>
          <w:szCs w:val="24"/>
          <w:lang w:val="en-US" w:eastAsia="zh-CN"/>
        </w:rPr>
        <w:t>6</w:t>
      </w:r>
      <w:r>
        <w:rPr>
          <w:rFonts w:ascii="Times New Roman" w:hAnsi="Times New Roman" w:eastAsia="宋体"/>
          <w:b w:val="0"/>
          <w:sz w:val="24"/>
          <w:szCs w:val="24"/>
        </w:rPr>
        <w:t>0分钟），检测制冷制热效果、</w:t>
      </w:r>
      <w:r>
        <w:rPr>
          <w:rFonts w:hint="eastAsia" w:ascii="Times New Roman" w:hAnsi="Times New Roman" w:eastAsia="宋体"/>
          <w:b w:val="0"/>
          <w:sz w:val="24"/>
          <w:szCs w:val="24"/>
          <w:lang w:eastAsia="zh-CN"/>
        </w:rPr>
        <w:t>噪声</w:t>
      </w:r>
      <w:r>
        <w:rPr>
          <w:rFonts w:ascii="Times New Roman" w:hAnsi="Times New Roman" w:eastAsia="宋体"/>
          <w:b w:val="0"/>
          <w:sz w:val="24"/>
          <w:szCs w:val="24"/>
        </w:rPr>
        <w:t>、排水、漏电及接地，合格后交付使用并填写试运行记录。</w:t>
      </w:r>
    </w:p>
    <w:p w14:paraId="4A06DF5E">
      <w:pPr>
        <w:spacing w:before="0" w:after="0" w:line="336" w:lineRule="auto"/>
        <w:ind w:firstLine="420"/>
        <w:rPr>
          <w:sz w:val="24"/>
          <w:szCs w:val="24"/>
        </w:rPr>
      </w:pPr>
      <w:r>
        <w:rPr>
          <w:rFonts w:ascii="Times New Roman" w:hAnsi="Times New Roman" w:eastAsia="宋体"/>
          <w:b w:val="0"/>
          <w:sz w:val="24"/>
          <w:szCs w:val="24"/>
        </w:rPr>
        <w:t>6.6 施工过程中不得影响招标方正常生产与办公，产生的建筑垃圾及包装物按招标方要求及时清运处理。</w:t>
      </w:r>
    </w:p>
    <w:p w14:paraId="7A078F8A">
      <w:pPr>
        <w:spacing w:before="80" w:after="40" w:line="312" w:lineRule="auto"/>
      </w:pPr>
      <w:r>
        <w:rPr>
          <w:rFonts w:ascii="Times New Roman" w:hAnsi="Times New Roman" w:eastAsia="宋体"/>
          <w:b/>
          <w:sz w:val="22"/>
        </w:rPr>
        <w:t>7.工期、施工预案及质保</w:t>
      </w:r>
    </w:p>
    <w:p w14:paraId="0A20577D">
      <w:pPr>
        <w:spacing w:before="0" w:after="0" w:line="336" w:lineRule="auto"/>
        <w:ind w:firstLine="420"/>
        <w:rPr>
          <w:sz w:val="24"/>
          <w:szCs w:val="24"/>
          <w:highlight w:val="none"/>
        </w:rPr>
      </w:pPr>
      <w:r>
        <w:rPr>
          <w:rFonts w:ascii="Times New Roman" w:hAnsi="Times New Roman" w:eastAsia="宋体"/>
          <w:b w:val="0"/>
          <w:sz w:val="24"/>
          <w:szCs w:val="24"/>
          <w:highlight w:val="none"/>
        </w:rPr>
        <w:t>7.1 工期要求：投标方必须满足招标方对工期的要求，自合同</w:t>
      </w:r>
      <w:r>
        <w:rPr>
          <w:rFonts w:hint="eastAsia" w:ascii="Times New Roman" w:hAnsi="Times New Roman" w:eastAsia="宋体"/>
          <w:b w:val="0"/>
          <w:sz w:val="24"/>
          <w:szCs w:val="24"/>
          <w:highlight w:val="none"/>
          <w:lang w:eastAsia="zh-CN"/>
        </w:rPr>
        <w:t>签订</w:t>
      </w:r>
      <w:r>
        <w:rPr>
          <w:rFonts w:ascii="Times New Roman" w:hAnsi="Times New Roman" w:eastAsia="宋体"/>
          <w:b w:val="0"/>
          <w:sz w:val="24"/>
          <w:szCs w:val="24"/>
          <w:highlight w:val="none"/>
        </w:rPr>
        <w:t>生效之日起</w:t>
      </w:r>
      <w:r>
        <w:rPr>
          <w:rFonts w:hint="eastAsia" w:ascii="Times New Roman" w:hAnsi="Times New Roman" w:eastAsia="宋体"/>
          <w:b w:val="0"/>
          <w:sz w:val="24"/>
          <w:szCs w:val="24"/>
          <w:highlight w:val="none"/>
          <w:lang w:val="en-US" w:eastAsia="zh-CN"/>
        </w:rPr>
        <w:t>7</w:t>
      </w:r>
      <w:r>
        <w:rPr>
          <w:rFonts w:ascii="Times New Roman" w:hAnsi="Times New Roman" w:eastAsia="宋体"/>
          <w:b w:val="0"/>
          <w:sz w:val="24"/>
          <w:szCs w:val="24"/>
          <w:highlight w:val="none"/>
        </w:rPr>
        <w:t>个日历日之内交货至使用现场，接续</w:t>
      </w:r>
      <w:r>
        <w:rPr>
          <w:rFonts w:hint="eastAsia" w:ascii="Times New Roman" w:hAnsi="Times New Roman" w:eastAsia="宋体"/>
          <w:b w:val="0"/>
          <w:sz w:val="24"/>
          <w:szCs w:val="24"/>
          <w:highlight w:val="none"/>
          <w:lang w:val="en-US" w:eastAsia="zh-CN"/>
        </w:rPr>
        <w:t>7</w:t>
      </w:r>
      <w:r>
        <w:rPr>
          <w:rFonts w:ascii="Times New Roman" w:hAnsi="Times New Roman" w:eastAsia="宋体"/>
          <w:b w:val="0"/>
          <w:sz w:val="24"/>
          <w:szCs w:val="24"/>
          <w:highlight w:val="none"/>
        </w:rPr>
        <w:t>个日历日之内安装调试完毕。要求中标方对各单位、各批次空调分组实施、同步开展。</w:t>
      </w:r>
    </w:p>
    <w:p w14:paraId="46CB993C">
      <w:pPr>
        <w:spacing w:before="0" w:after="0" w:line="336" w:lineRule="auto"/>
        <w:ind w:firstLine="420"/>
        <w:rPr>
          <w:sz w:val="24"/>
          <w:szCs w:val="24"/>
          <w:highlight w:val="none"/>
        </w:rPr>
      </w:pPr>
      <w:r>
        <w:rPr>
          <w:rFonts w:ascii="Times New Roman" w:hAnsi="Times New Roman" w:eastAsia="宋体"/>
          <w:b w:val="0"/>
          <w:sz w:val="24"/>
          <w:szCs w:val="24"/>
          <w:highlight w:val="none"/>
        </w:rPr>
        <w:t>7.2 施工预案：施工前必须提报相应预案措施，经招标方安全部门负责人批准后实行。</w:t>
      </w:r>
    </w:p>
    <w:p w14:paraId="38A0E5D1">
      <w:pPr>
        <w:spacing w:before="0" w:after="0" w:line="336" w:lineRule="auto"/>
        <w:ind w:firstLine="420"/>
        <w:rPr>
          <w:sz w:val="24"/>
          <w:szCs w:val="24"/>
          <w:highlight w:val="none"/>
        </w:rPr>
      </w:pPr>
      <w:r>
        <w:rPr>
          <w:rFonts w:ascii="Times New Roman" w:hAnsi="Times New Roman" w:eastAsia="宋体"/>
          <w:b w:val="0"/>
          <w:sz w:val="24"/>
          <w:szCs w:val="24"/>
          <w:highlight w:val="none"/>
        </w:rPr>
        <w:t>7.3 质保期：整机自终验收合格之日起不少于</w:t>
      </w:r>
      <w:r>
        <w:rPr>
          <w:rFonts w:hint="eastAsia" w:ascii="Times New Roman" w:hAnsi="Times New Roman" w:eastAsia="宋体"/>
          <w:b w:val="0"/>
          <w:sz w:val="24"/>
          <w:szCs w:val="24"/>
          <w:highlight w:val="none"/>
          <w:lang w:val="en-US" w:eastAsia="zh-CN"/>
        </w:rPr>
        <w:t>6年</w:t>
      </w:r>
      <w:r>
        <w:rPr>
          <w:rFonts w:ascii="Times New Roman" w:hAnsi="Times New Roman" w:eastAsia="宋体"/>
          <w:b w:val="0"/>
          <w:sz w:val="24"/>
          <w:szCs w:val="24"/>
          <w:highlight w:val="none"/>
        </w:rPr>
        <w:t>；质保期内免费维修、免费更换零配件，压缩机等核心部件按国家标准及厂家标准执行且不低于整机质保期。</w:t>
      </w:r>
    </w:p>
    <w:p w14:paraId="2B04C1EC">
      <w:pPr>
        <w:spacing w:before="0" w:after="0" w:line="336" w:lineRule="auto"/>
        <w:ind w:firstLine="420"/>
        <w:rPr>
          <w:sz w:val="24"/>
          <w:szCs w:val="24"/>
          <w:highlight w:val="none"/>
        </w:rPr>
      </w:pPr>
      <w:r>
        <w:rPr>
          <w:rFonts w:ascii="Times New Roman" w:hAnsi="Times New Roman" w:eastAsia="宋体"/>
          <w:b w:val="0"/>
          <w:sz w:val="24"/>
          <w:szCs w:val="24"/>
          <w:highlight w:val="none"/>
        </w:rPr>
        <w:t>7.4 质保期、能效、交货期等偏差要求参照招标文件附件《固定资产投资项目重要技术要求偏差索赔细则》执行。</w:t>
      </w:r>
    </w:p>
    <w:p w14:paraId="58C16254">
      <w:pPr>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highlight w:val="none"/>
        </w:rPr>
      </w:pPr>
    </w:p>
    <w:p w14:paraId="7A50186E">
      <w:pPr>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宋体"/>
          <w:b/>
          <w:bCs/>
          <w:sz w:val="24"/>
          <w:szCs w:val="24"/>
          <w:highlight w:val="none"/>
        </w:rPr>
      </w:pPr>
      <w:r>
        <w:rPr>
          <w:rFonts w:hint="eastAsia" w:ascii="仿宋_GB2312" w:hAnsi="宋体"/>
          <w:b/>
          <w:bCs/>
          <w:sz w:val="24"/>
          <w:szCs w:val="24"/>
          <w:highlight w:val="none"/>
          <w:lang w:val="en-US" w:eastAsia="zh-CN"/>
        </w:rPr>
        <w:t>五、</w:t>
      </w:r>
      <w:r>
        <w:rPr>
          <w:rFonts w:hint="eastAsia" w:ascii="仿宋_GB2312" w:hAnsi="宋体"/>
          <w:b/>
          <w:bCs/>
          <w:sz w:val="24"/>
          <w:szCs w:val="24"/>
          <w:highlight w:val="none"/>
        </w:rPr>
        <w:t>服务范围及要求</w:t>
      </w:r>
    </w:p>
    <w:p w14:paraId="6DC62EC4">
      <w:pPr>
        <w:spacing w:line="360" w:lineRule="auto"/>
        <w:rPr>
          <w:rFonts w:hint="eastAsia"/>
          <w:b/>
          <w:bCs/>
          <w:sz w:val="22"/>
          <w:szCs w:val="24"/>
          <w:highlight w:val="none"/>
        </w:rPr>
      </w:pPr>
      <w:r>
        <w:rPr>
          <w:rFonts w:hint="eastAsia"/>
          <w:b/>
          <w:bCs/>
          <w:sz w:val="22"/>
          <w:szCs w:val="24"/>
          <w:highlight w:val="none"/>
          <w:lang w:eastAsia="zh-CN"/>
        </w:rPr>
        <w:t>（一）</w:t>
      </w:r>
      <w:r>
        <w:rPr>
          <w:rFonts w:hint="eastAsia"/>
          <w:b/>
          <w:bCs/>
          <w:sz w:val="22"/>
          <w:szCs w:val="24"/>
          <w:highlight w:val="none"/>
        </w:rPr>
        <w:t>技术指导和培训服务</w:t>
      </w:r>
    </w:p>
    <w:p w14:paraId="66FD0A50">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Theme="minorEastAsia" w:hAnsiTheme="minorEastAsia" w:cstheme="minorEastAsia"/>
          <w:sz w:val="24"/>
          <w:szCs w:val="24"/>
          <w:highlight w:val="none"/>
          <w:lang w:eastAsia="zh-CN"/>
        </w:rPr>
        <w:t>1.</w:t>
      </w:r>
      <w:r>
        <w:rPr>
          <w:rFonts w:hint="eastAsia" w:ascii="宋体" w:hAnsi="宋体" w:eastAsia="宋体" w:cs="宋体"/>
          <w:color w:val="000000"/>
          <w:kern w:val="0"/>
          <w:sz w:val="24"/>
          <w:szCs w:val="24"/>
          <w:highlight w:val="none"/>
          <w:lang w:bidi="ar"/>
        </w:rPr>
        <w:t>投标方应按要求，</w:t>
      </w:r>
      <w:r>
        <w:rPr>
          <w:rFonts w:hint="eastAsia" w:ascii="宋体" w:hAnsi="宋体" w:eastAsia="宋体" w:cs="宋体"/>
          <w:color w:val="000000"/>
          <w:kern w:val="0"/>
          <w:sz w:val="24"/>
          <w:szCs w:val="24"/>
          <w:highlight w:val="none"/>
          <w:lang w:eastAsia="zh-CN" w:bidi="ar"/>
        </w:rPr>
        <w:t>积极免费</w:t>
      </w:r>
      <w:r>
        <w:rPr>
          <w:rFonts w:hint="eastAsia" w:ascii="宋体" w:hAnsi="宋体" w:eastAsia="宋体" w:cs="宋体"/>
          <w:color w:val="000000"/>
          <w:kern w:val="0"/>
          <w:sz w:val="24"/>
          <w:szCs w:val="24"/>
          <w:highlight w:val="none"/>
          <w:lang w:bidi="ar"/>
        </w:rPr>
        <w:t>协助</w:t>
      </w:r>
      <w:r>
        <w:rPr>
          <w:rFonts w:hint="eastAsia" w:ascii="宋体" w:hAnsi="宋体" w:eastAsia="宋体" w:cs="宋体"/>
          <w:color w:val="000000"/>
          <w:kern w:val="0"/>
          <w:sz w:val="24"/>
          <w:szCs w:val="24"/>
          <w:highlight w:val="none"/>
          <w:lang w:eastAsia="zh-CN" w:bidi="ar"/>
        </w:rPr>
        <w:t>并</w:t>
      </w:r>
      <w:r>
        <w:rPr>
          <w:rFonts w:hint="eastAsia" w:ascii="宋体" w:hAnsi="宋体" w:eastAsia="宋体" w:cs="宋体"/>
          <w:color w:val="000000"/>
          <w:kern w:val="0"/>
          <w:sz w:val="24"/>
          <w:szCs w:val="24"/>
          <w:highlight w:val="none"/>
          <w:lang w:bidi="ar"/>
        </w:rPr>
        <w:t>提供招标人</w:t>
      </w:r>
      <w:r>
        <w:rPr>
          <w:rFonts w:hint="eastAsia" w:ascii="宋体" w:hAnsi="宋体" w:eastAsia="宋体" w:cs="宋体"/>
          <w:color w:val="000000"/>
          <w:kern w:val="0"/>
          <w:sz w:val="24"/>
          <w:szCs w:val="24"/>
          <w:highlight w:val="none"/>
          <w:lang w:eastAsia="zh-CN" w:bidi="ar"/>
        </w:rPr>
        <w:t>及其</w:t>
      </w:r>
      <w:r>
        <w:rPr>
          <w:rFonts w:hint="eastAsia" w:ascii="宋体" w:hAnsi="宋体" w:eastAsia="宋体" w:cs="宋体"/>
          <w:color w:val="000000"/>
          <w:kern w:val="0"/>
          <w:sz w:val="24"/>
          <w:szCs w:val="24"/>
          <w:highlight w:val="none"/>
          <w:lang w:bidi="ar"/>
        </w:rPr>
        <w:t>所委托的工程设计单位有关人员所</w:t>
      </w:r>
      <w:r>
        <w:rPr>
          <w:rFonts w:hint="eastAsia" w:ascii="宋体" w:hAnsi="宋体" w:eastAsia="宋体" w:cs="宋体"/>
          <w:color w:val="000000"/>
          <w:kern w:val="0"/>
          <w:sz w:val="24"/>
          <w:szCs w:val="24"/>
          <w:highlight w:val="none"/>
          <w:lang w:eastAsia="zh-CN" w:bidi="ar"/>
        </w:rPr>
        <w:t>需</w:t>
      </w:r>
      <w:r>
        <w:rPr>
          <w:rFonts w:hint="eastAsia" w:ascii="宋体" w:hAnsi="宋体" w:eastAsia="宋体" w:cs="宋体"/>
          <w:color w:val="000000"/>
          <w:kern w:val="0"/>
          <w:sz w:val="24"/>
          <w:szCs w:val="24"/>
          <w:highlight w:val="none"/>
          <w:lang w:bidi="ar"/>
        </w:rPr>
        <w:t>的</w:t>
      </w:r>
      <w:r>
        <w:rPr>
          <w:rFonts w:hint="eastAsia" w:ascii="宋体" w:hAnsi="宋体" w:eastAsia="宋体" w:cs="宋体"/>
          <w:color w:val="000000"/>
          <w:kern w:val="0"/>
          <w:sz w:val="24"/>
          <w:szCs w:val="24"/>
          <w:highlight w:val="none"/>
          <w:lang w:eastAsia="zh-CN" w:bidi="ar"/>
        </w:rPr>
        <w:t>和</w:t>
      </w:r>
      <w:r>
        <w:rPr>
          <w:rFonts w:hint="eastAsia" w:ascii="宋体" w:hAnsi="宋体" w:eastAsia="宋体" w:cs="宋体"/>
          <w:color w:val="000000"/>
          <w:kern w:val="0"/>
          <w:sz w:val="24"/>
          <w:szCs w:val="24"/>
          <w:highlight w:val="none"/>
          <w:lang w:bidi="ar"/>
        </w:rPr>
        <w:t>设备（或材料）有关的工程设计资料、技术咨询等；</w:t>
      </w:r>
    </w:p>
    <w:p w14:paraId="14819BAC">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2.</w:t>
      </w:r>
      <w:r>
        <w:rPr>
          <w:rFonts w:hint="eastAsia" w:ascii="宋体" w:hAnsi="宋体" w:eastAsia="宋体" w:cs="宋体"/>
          <w:color w:val="000000"/>
          <w:kern w:val="0"/>
          <w:sz w:val="24"/>
          <w:szCs w:val="24"/>
          <w:highlight w:val="none"/>
          <w:lang w:bidi="ar"/>
        </w:rPr>
        <w:t>若投标方提供</w:t>
      </w:r>
      <w:r>
        <w:rPr>
          <w:rFonts w:hint="eastAsia" w:ascii="宋体" w:hAnsi="宋体" w:eastAsia="宋体" w:cs="宋体"/>
          <w:color w:val="000000"/>
          <w:kern w:val="0"/>
          <w:sz w:val="24"/>
          <w:szCs w:val="24"/>
          <w:highlight w:val="none"/>
          <w:lang w:eastAsia="zh-CN" w:bidi="ar"/>
        </w:rPr>
        <w:t>的设备</w:t>
      </w:r>
      <w:r>
        <w:rPr>
          <w:rFonts w:hint="eastAsia" w:ascii="宋体" w:hAnsi="宋体" w:eastAsia="宋体" w:cs="宋体"/>
          <w:color w:val="000000"/>
          <w:kern w:val="0"/>
          <w:sz w:val="24"/>
          <w:szCs w:val="24"/>
          <w:highlight w:val="none"/>
          <w:lang w:bidi="ar"/>
        </w:rPr>
        <w:t>（或材料）的技术质量等，与投标方外购的设备（或材料）技术质量等有较大或直接</w:t>
      </w:r>
      <w:r>
        <w:rPr>
          <w:rFonts w:hint="eastAsia" w:ascii="宋体" w:hAnsi="宋体" w:eastAsia="宋体" w:cs="宋体"/>
          <w:color w:val="000000"/>
          <w:kern w:val="0"/>
          <w:sz w:val="24"/>
          <w:szCs w:val="24"/>
          <w:highlight w:val="none"/>
          <w:lang w:eastAsia="zh-CN" w:bidi="ar"/>
        </w:rPr>
        <w:t>关联</w:t>
      </w:r>
      <w:r>
        <w:rPr>
          <w:rFonts w:hint="eastAsia" w:ascii="宋体" w:hAnsi="宋体" w:eastAsia="宋体" w:cs="宋体"/>
          <w:color w:val="000000"/>
          <w:kern w:val="0"/>
          <w:sz w:val="24"/>
          <w:szCs w:val="24"/>
          <w:highlight w:val="none"/>
          <w:lang w:bidi="ar"/>
        </w:rPr>
        <w:t>，投标方应能得到其外购设备（或材料）制造厂商（或供应商）的技术支持，并免费为招标人提供技术服务（包括设计文件的审查和审定）；</w:t>
      </w:r>
    </w:p>
    <w:p w14:paraId="4B3DCB95">
      <w:pPr>
        <w:spacing w:line="360" w:lineRule="auto"/>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3.</w:t>
      </w:r>
      <w:r>
        <w:rPr>
          <w:rFonts w:hint="eastAsia" w:ascii="宋体" w:hAnsi="宋体" w:eastAsia="宋体" w:cs="宋体"/>
          <w:color w:val="000000"/>
          <w:kern w:val="0"/>
          <w:sz w:val="24"/>
          <w:szCs w:val="24"/>
          <w:highlight w:val="none"/>
          <w:lang w:bidi="ar"/>
        </w:rPr>
        <w:t>投标方负责制定</w:t>
      </w:r>
      <w:r>
        <w:rPr>
          <w:rFonts w:hint="eastAsia" w:ascii="宋体" w:hAnsi="宋体" w:eastAsia="宋体" w:cs="宋体"/>
          <w:color w:val="000000"/>
          <w:kern w:val="0"/>
          <w:sz w:val="24"/>
          <w:szCs w:val="24"/>
          <w:highlight w:val="none"/>
          <w:lang w:eastAsia="zh-CN" w:bidi="ar"/>
        </w:rPr>
        <w:t>针对</w:t>
      </w:r>
      <w:r>
        <w:rPr>
          <w:rFonts w:hint="eastAsia" w:ascii="宋体" w:hAnsi="宋体" w:eastAsia="宋体" w:cs="宋体"/>
          <w:color w:val="000000"/>
          <w:kern w:val="0"/>
          <w:sz w:val="24"/>
          <w:szCs w:val="24"/>
          <w:highlight w:val="none"/>
          <w:lang w:bidi="ar"/>
        </w:rPr>
        <w:t>招标人人员在运行、维修和试验等方面的培训计划，并有专人负责实施培训计划，负责指导招标人受培训人员正确理解设计和制造意图，认识设备的特点和特性，掌握在运行、维修和使用管理中应遵守的规则等方面的综合知识。</w:t>
      </w:r>
    </w:p>
    <w:p w14:paraId="1CB7F284">
      <w:pPr>
        <w:spacing w:line="360" w:lineRule="auto"/>
        <w:rPr>
          <w:rFonts w:hint="eastAsia"/>
          <w:b/>
          <w:bCs/>
          <w:sz w:val="22"/>
          <w:szCs w:val="24"/>
          <w:highlight w:val="none"/>
        </w:rPr>
      </w:pPr>
      <w:r>
        <w:rPr>
          <w:rFonts w:hint="eastAsia"/>
          <w:b/>
          <w:bCs/>
          <w:sz w:val="22"/>
          <w:szCs w:val="24"/>
          <w:highlight w:val="none"/>
          <w:lang w:eastAsia="zh-CN"/>
        </w:rPr>
        <w:t>（二）</w:t>
      </w:r>
      <w:r>
        <w:rPr>
          <w:rFonts w:hint="eastAsia"/>
          <w:b/>
          <w:bCs/>
          <w:sz w:val="22"/>
          <w:szCs w:val="24"/>
          <w:highlight w:val="none"/>
        </w:rPr>
        <w:t>运输服务</w:t>
      </w:r>
    </w:p>
    <w:p w14:paraId="57DF6E32">
      <w:pPr>
        <w:spacing w:line="360" w:lineRule="auto"/>
        <w:ind w:firstLine="480" w:firstLineChars="200"/>
        <w:rPr>
          <w:rFonts w:hint="eastAsia" w:asciiTheme="minorEastAsia" w:hAnsiTheme="minorEastAsia" w:cstheme="minorEastAsia"/>
          <w:sz w:val="24"/>
          <w:szCs w:val="24"/>
          <w:highlight w:val="none"/>
        </w:rPr>
      </w:pPr>
      <w:r>
        <w:rPr>
          <w:rFonts w:hint="eastAsia" w:ascii="宋体" w:hAnsi="宋体" w:eastAsia="宋体" w:cs="宋体"/>
          <w:color w:val="000000"/>
          <w:kern w:val="0"/>
          <w:sz w:val="24"/>
          <w:szCs w:val="24"/>
          <w:highlight w:val="none"/>
          <w:lang w:bidi="ar"/>
        </w:rPr>
        <w:t>投标方负责将设备按要求运至甲方需求地点</w:t>
      </w:r>
      <w:r>
        <w:rPr>
          <w:rFonts w:hint="eastAsia" w:asciiTheme="minorEastAsia" w:hAnsiTheme="minorEastAsia" w:cstheme="minorEastAsia"/>
          <w:sz w:val="24"/>
          <w:szCs w:val="24"/>
          <w:highlight w:val="none"/>
        </w:rPr>
        <w:t>。</w:t>
      </w:r>
    </w:p>
    <w:p w14:paraId="31934F81">
      <w:pPr>
        <w:spacing w:line="360" w:lineRule="auto"/>
        <w:rPr>
          <w:rFonts w:hint="eastAsia"/>
          <w:b/>
          <w:bCs/>
          <w:sz w:val="22"/>
          <w:szCs w:val="24"/>
          <w:highlight w:val="none"/>
        </w:rPr>
      </w:pPr>
      <w:r>
        <w:rPr>
          <w:rFonts w:hint="eastAsia"/>
          <w:b/>
          <w:bCs/>
          <w:sz w:val="22"/>
          <w:szCs w:val="24"/>
          <w:highlight w:val="none"/>
          <w:lang w:eastAsia="zh-CN"/>
        </w:rPr>
        <w:t>（三）</w:t>
      </w:r>
      <w:r>
        <w:rPr>
          <w:rFonts w:hint="eastAsia"/>
          <w:b/>
          <w:bCs/>
          <w:sz w:val="22"/>
          <w:szCs w:val="24"/>
          <w:highlight w:val="none"/>
        </w:rPr>
        <w:t>安装调试服务</w:t>
      </w:r>
    </w:p>
    <w:p w14:paraId="7B5DCB72">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Theme="minorEastAsia" w:hAnsiTheme="minorEastAsia" w:cstheme="minorEastAsia"/>
          <w:sz w:val="24"/>
          <w:szCs w:val="24"/>
          <w:highlight w:val="none"/>
          <w:lang w:eastAsia="zh-CN"/>
        </w:rPr>
        <w:t>1.</w:t>
      </w:r>
      <w:r>
        <w:rPr>
          <w:rFonts w:hint="eastAsia" w:ascii="宋体" w:hAnsi="宋体" w:eastAsia="宋体" w:cs="宋体"/>
          <w:color w:val="000000"/>
          <w:kern w:val="0"/>
          <w:sz w:val="24"/>
          <w:szCs w:val="24"/>
          <w:highlight w:val="none"/>
          <w:lang w:bidi="ar"/>
        </w:rPr>
        <w:t>根据设备的要求，调试可分空载和负载两个阶段进行</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招标人将予以积极配合，协助投标方达到设备的各项技术要求和性能。</w:t>
      </w:r>
    </w:p>
    <w:p w14:paraId="5852CE79">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2.</w:t>
      </w:r>
      <w:r>
        <w:rPr>
          <w:rFonts w:hint="eastAsia" w:ascii="宋体" w:hAnsi="宋体" w:eastAsia="宋体" w:cs="宋体"/>
          <w:color w:val="000000"/>
          <w:kern w:val="0"/>
          <w:sz w:val="24"/>
          <w:szCs w:val="24"/>
          <w:highlight w:val="none"/>
          <w:lang w:bidi="ar"/>
        </w:rPr>
        <w:t>安装调试与验收期间，若投标方提供</w:t>
      </w:r>
      <w:r>
        <w:rPr>
          <w:rFonts w:hint="eastAsia" w:ascii="宋体" w:hAnsi="宋体" w:eastAsia="宋体" w:cs="宋体"/>
          <w:color w:val="000000"/>
          <w:kern w:val="0"/>
          <w:sz w:val="24"/>
          <w:szCs w:val="24"/>
          <w:highlight w:val="none"/>
          <w:lang w:eastAsia="zh-CN" w:bidi="ar"/>
        </w:rPr>
        <w:t>的设备</w:t>
      </w:r>
      <w:r>
        <w:rPr>
          <w:rFonts w:hint="eastAsia" w:ascii="宋体" w:hAnsi="宋体" w:eastAsia="宋体" w:cs="宋体"/>
          <w:color w:val="000000"/>
          <w:kern w:val="0"/>
          <w:sz w:val="24"/>
          <w:szCs w:val="24"/>
          <w:highlight w:val="none"/>
          <w:lang w:bidi="ar"/>
        </w:rPr>
        <w:t>的技术质量等，与投标方外购的设备技术质量等有较大或直接</w:t>
      </w:r>
      <w:r>
        <w:rPr>
          <w:rFonts w:hint="eastAsia" w:ascii="宋体" w:hAnsi="宋体" w:eastAsia="宋体" w:cs="宋体"/>
          <w:color w:val="000000"/>
          <w:kern w:val="0"/>
          <w:sz w:val="24"/>
          <w:szCs w:val="24"/>
          <w:highlight w:val="none"/>
          <w:lang w:eastAsia="zh-CN" w:bidi="ar"/>
        </w:rPr>
        <w:t>关联</w:t>
      </w:r>
      <w:r>
        <w:rPr>
          <w:rFonts w:hint="eastAsia" w:ascii="宋体" w:hAnsi="宋体" w:eastAsia="宋体" w:cs="宋体"/>
          <w:color w:val="000000"/>
          <w:kern w:val="0"/>
          <w:sz w:val="24"/>
          <w:szCs w:val="24"/>
          <w:highlight w:val="none"/>
          <w:lang w:bidi="ar"/>
        </w:rPr>
        <w:t>，投标方应能得到其外购设备制造厂商（或供应商）的技术支持，并免费为招标人提供安装使用现场的指导与协调。</w:t>
      </w:r>
    </w:p>
    <w:p w14:paraId="7BC7CDBF">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3.</w:t>
      </w:r>
      <w:r>
        <w:rPr>
          <w:rFonts w:hint="eastAsia" w:ascii="宋体" w:hAnsi="宋体" w:eastAsia="宋体" w:cs="宋体"/>
          <w:color w:val="000000"/>
          <w:kern w:val="0"/>
          <w:sz w:val="24"/>
          <w:szCs w:val="24"/>
          <w:highlight w:val="none"/>
          <w:lang w:bidi="ar"/>
        </w:rPr>
        <w:t>投标方免费负责设备的安装、调试，并接受用户的技术咨询。</w:t>
      </w:r>
    </w:p>
    <w:p w14:paraId="3B2D17C4">
      <w:pPr>
        <w:spacing w:line="360" w:lineRule="auto"/>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4.</w:t>
      </w:r>
      <w:r>
        <w:rPr>
          <w:rFonts w:hint="eastAsia" w:ascii="宋体" w:hAnsi="宋体" w:eastAsia="宋体" w:cs="宋体"/>
          <w:color w:val="000000"/>
          <w:kern w:val="0"/>
          <w:sz w:val="24"/>
          <w:szCs w:val="24"/>
          <w:highlight w:val="none"/>
          <w:lang w:bidi="ar"/>
        </w:rPr>
        <w:t>投标方是否提供有偿</w:t>
      </w:r>
      <w:r>
        <w:rPr>
          <w:rFonts w:hint="eastAsia" w:ascii="宋体" w:hAnsi="宋体" w:eastAsia="宋体" w:cs="宋体"/>
          <w:color w:val="000000"/>
          <w:kern w:val="0"/>
          <w:sz w:val="24"/>
          <w:szCs w:val="24"/>
          <w:highlight w:val="none"/>
          <w:lang w:eastAsia="zh-CN" w:bidi="ar"/>
        </w:rPr>
        <w:t>或</w:t>
      </w:r>
      <w:r>
        <w:rPr>
          <w:rFonts w:hint="eastAsia" w:ascii="宋体" w:hAnsi="宋体" w:eastAsia="宋体" w:cs="宋体"/>
          <w:color w:val="000000"/>
          <w:kern w:val="0"/>
          <w:sz w:val="24"/>
          <w:szCs w:val="24"/>
          <w:highlight w:val="none"/>
          <w:lang w:bidi="ar"/>
        </w:rPr>
        <w:t>免费的指导安装调试还是负责安装调试，至少应在投标文件的服务章节中，予以明确说明。</w:t>
      </w:r>
    </w:p>
    <w:p w14:paraId="4BF58BF3">
      <w:pPr>
        <w:spacing w:line="360" w:lineRule="auto"/>
        <w:rPr>
          <w:rFonts w:hint="eastAsia"/>
          <w:b/>
          <w:bCs/>
          <w:sz w:val="22"/>
          <w:szCs w:val="24"/>
          <w:highlight w:val="none"/>
        </w:rPr>
      </w:pPr>
      <w:r>
        <w:rPr>
          <w:rFonts w:hint="eastAsia"/>
          <w:b/>
          <w:bCs/>
          <w:sz w:val="22"/>
          <w:szCs w:val="24"/>
          <w:highlight w:val="none"/>
          <w:lang w:eastAsia="zh-CN"/>
        </w:rPr>
        <w:t>（四）</w:t>
      </w:r>
      <w:r>
        <w:rPr>
          <w:rFonts w:hint="eastAsia"/>
          <w:b/>
          <w:bCs/>
          <w:sz w:val="22"/>
          <w:szCs w:val="24"/>
          <w:highlight w:val="none"/>
        </w:rPr>
        <w:t>验收服务</w:t>
      </w:r>
    </w:p>
    <w:p w14:paraId="2606C9A3">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Theme="minorEastAsia" w:hAnsiTheme="minorEastAsia" w:cstheme="minorEastAsia"/>
          <w:sz w:val="24"/>
          <w:szCs w:val="24"/>
          <w:highlight w:val="none"/>
          <w:lang w:eastAsia="zh-CN"/>
        </w:rPr>
        <w:t>1.</w:t>
      </w:r>
      <w:r>
        <w:rPr>
          <w:rFonts w:hint="eastAsia" w:ascii="宋体" w:hAnsi="宋体" w:eastAsia="宋体" w:cs="宋体"/>
          <w:color w:val="000000"/>
          <w:kern w:val="0"/>
          <w:sz w:val="24"/>
          <w:szCs w:val="24"/>
          <w:highlight w:val="none"/>
          <w:lang w:bidi="ar"/>
        </w:rPr>
        <w:t>验收分预验收和终验收两部分。预验收</w:t>
      </w:r>
      <w:r>
        <w:rPr>
          <w:rFonts w:hint="eastAsia" w:ascii="宋体" w:hAnsi="宋体" w:eastAsia="宋体" w:cs="宋体"/>
          <w:color w:val="000000"/>
          <w:kern w:val="0"/>
          <w:sz w:val="24"/>
          <w:szCs w:val="24"/>
          <w:highlight w:val="none"/>
          <w:lang w:eastAsia="zh-CN" w:bidi="ar"/>
        </w:rPr>
        <w:t>由</w:t>
      </w:r>
      <w:r>
        <w:rPr>
          <w:rFonts w:hint="eastAsia" w:ascii="宋体" w:hAnsi="宋体" w:eastAsia="宋体" w:cs="宋体"/>
          <w:color w:val="000000"/>
          <w:kern w:val="0"/>
          <w:sz w:val="24"/>
          <w:szCs w:val="24"/>
          <w:highlight w:val="none"/>
          <w:lang w:bidi="ar"/>
        </w:rPr>
        <w:t>投标方进行，终验收在安装调试完成后的招标方现场进行</w:t>
      </w:r>
      <w:r>
        <w:rPr>
          <w:rFonts w:hint="eastAsia" w:ascii="宋体" w:hAnsi="宋体" w:eastAsia="宋体" w:cs="宋体"/>
          <w:color w:val="000000"/>
          <w:kern w:val="0"/>
          <w:sz w:val="24"/>
          <w:szCs w:val="24"/>
          <w:highlight w:val="none"/>
          <w:lang w:eastAsia="zh-CN" w:bidi="ar"/>
        </w:rPr>
        <w:t>。所有</w:t>
      </w:r>
      <w:r>
        <w:rPr>
          <w:rFonts w:hint="eastAsia" w:ascii="宋体" w:hAnsi="宋体" w:eastAsia="宋体" w:cs="宋体"/>
          <w:color w:val="000000"/>
          <w:kern w:val="0"/>
          <w:sz w:val="24"/>
          <w:szCs w:val="24"/>
          <w:highlight w:val="none"/>
          <w:lang w:bidi="ar"/>
        </w:rPr>
        <w:t>项目，包括不能预验收的项目和预验收通过的项目都在终验收时重新检验，最终只以终验收为准。</w:t>
      </w:r>
    </w:p>
    <w:p w14:paraId="6D723C51">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eastAsia="zh-CN" w:bidi="ar"/>
        </w:rPr>
        <w:t>2.</w:t>
      </w:r>
      <w:r>
        <w:rPr>
          <w:rFonts w:hint="eastAsia" w:ascii="宋体" w:hAnsi="宋体" w:eastAsia="宋体" w:cs="宋体"/>
          <w:color w:val="000000"/>
          <w:kern w:val="0"/>
          <w:sz w:val="24"/>
          <w:szCs w:val="24"/>
          <w:highlight w:val="none"/>
          <w:lang w:bidi="ar"/>
        </w:rPr>
        <w:t>按照参考招标文件、投标文件、答疑文件、技术交流文件等形成并达成一致的技术协议书和合同规定</w:t>
      </w:r>
      <w:r>
        <w:rPr>
          <w:rFonts w:hint="eastAsia" w:ascii="宋体" w:hAnsi="宋体" w:eastAsia="宋体" w:cs="宋体"/>
          <w:color w:val="000000"/>
          <w:kern w:val="0"/>
          <w:sz w:val="24"/>
          <w:szCs w:val="24"/>
          <w:highlight w:val="none"/>
          <w:lang w:eastAsia="zh-CN" w:bidi="ar"/>
        </w:rPr>
        <w:t>进行验收</w:t>
      </w:r>
      <w:r>
        <w:rPr>
          <w:rFonts w:hint="eastAsia" w:ascii="宋体" w:hAnsi="宋体" w:eastAsia="宋体" w:cs="宋体"/>
          <w:color w:val="000000"/>
          <w:kern w:val="0"/>
          <w:sz w:val="24"/>
          <w:szCs w:val="24"/>
          <w:highlight w:val="none"/>
          <w:lang w:bidi="ar"/>
        </w:rPr>
        <w:t>。</w:t>
      </w:r>
    </w:p>
    <w:p w14:paraId="5280E1EA">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w:t>
      </w:r>
      <w:r>
        <w:rPr>
          <w:rFonts w:hint="eastAsia" w:ascii="宋体" w:hAnsi="宋体" w:eastAsia="宋体" w:cs="宋体"/>
          <w:color w:val="000000"/>
          <w:kern w:val="0"/>
          <w:sz w:val="24"/>
          <w:szCs w:val="24"/>
          <w:highlight w:val="none"/>
          <w:lang w:bidi="ar"/>
        </w:rPr>
        <w:tab/>
      </w:r>
      <w:r>
        <w:rPr>
          <w:rFonts w:hint="eastAsia" w:ascii="宋体" w:hAnsi="宋体" w:eastAsia="宋体" w:cs="宋体"/>
          <w:color w:val="000000"/>
          <w:kern w:val="0"/>
          <w:sz w:val="24"/>
          <w:szCs w:val="24"/>
          <w:highlight w:val="none"/>
          <w:lang w:bidi="ar"/>
        </w:rPr>
        <w:t>验收标准</w:t>
      </w:r>
    </w:p>
    <w:p w14:paraId="3567BCD4">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3.1</w:t>
      </w:r>
      <w:r>
        <w:rPr>
          <w:rFonts w:hint="eastAsia" w:ascii="宋体" w:hAnsi="宋体" w:eastAsia="宋体" w:cs="宋体"/>
          <w:color w:val="000000"/>
          <w:kern w:val="0"/>
          <w:sz w:val="24"/>
          <w:szCs w:val="24"/>
          <w:highlight w:val="none"/>
          <w:lang w:eastAsia="zh-CN" w:bidi="ar"/>
        </w:rPr>
        <w:t xml:space="preserve"> 资料应具备齐全</w:t>
      </w:r>
      <w:r>
        <w:rPr>
          <w:rFonts w:hint="eastAsia" w:ascii="宋体" w:hAnsi="宋体" w:eastAsia="宋体" w:cs="宋体"/>
          <w:color w:val="000000"/>
          <w:kern w:val="0"/>
          <w:sz w:val="24"/>
          <w:szCs w:val="24"/>
          <w:highlight w:val="none"/>
          <w:lang w:bidi="ar"/>
        </w:rPr>
        <w:t>性、完整性和有效性，包含工艺布置图、设备安装图、电控图、PLC控制程序、触摸屏控制程序、变频器调整参数</w:t>
      </w:r>
      <w:r>
        <w:rPr>
          <w:rFonts w:hint="eastAsia" w:ascii="宋体" w:hAnsi="宋体" w:eastAsia="宋体" w:cs="宋体"/>
          <w:color w:val="000000"/>
          <w:kern w:val="0"/>
          <w:sz w:val="24"/>
          <w:szCs w:val="24"/>
          <w:highlight w:val="none"/>
          <w:lang w:eastAsia="zh-CN" w:bidi="ar"/>
        </w:rPr>
        <w:t>。所用</w:t>
      </w:r>
      <w:r>
        <w:rPr>
          <w:rFonts w:hint="eastAsia" w:ascii="宋体" w:hAnsi="宋体" w:eastAsia="宋体" w:cs="宋体"/>
          <w:color w:val="000000"/>
          <w:kern w:val="0"/>
          <w:sz w:val="24"/>
          <w:szCs w:val="24"/>
          <w:highlight w:val="none"/>
          <w:lang w:bidi="ar"/>
        </w:rPr>
        <w:t>产品</w:t>
      </w:r>
      <w:r>
        <w:rPr>
          <w:rFonts w:hint="eastAsia" w:ascii="宋体" w:hAnsi="宋体" w:eastAsia="宋体" w:cs="宋体"/>
          <w:color w:val="000000"/>
          <w:kern w:val="0"/>
          <w:sz w:val="24"/>
          <w:szCs w:val="24"/>
          <w:highlight w:val="none"/>
          <w:lang w:eastAsia="zh-CN" w:bidi="ar"/>
        </w:rPr>
        <w:t>应全部</w:t>
      </w:r>
      <w:r>
        <w:rPr>
          <w:rFonts w:hint="eastAsia" w:ascii="宋体" w:hAnsi="宋体" w:eastAsia="宋体" w:cs="宋体"/>
          <w:color w:val="000000"/>
          <w:kern w:val="0"/>
          <w:sz w:val="24"/>
          <w:szCs w:val="24"/>
          <w:highlight w:val="none"/>
          <w:lang w:bidi="ar"/>
        </w:rPr>
        <w:t>提供产品合格证</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进口产品出具报关单</w:t>
      </w:r>
      <w:r>
        <w:rPr>
          <w:rFonts w:hint="eastAsia" w:ascii="宋体" w:hAnsi="宋体" w:eastAsia="宋体" w:cs="宋体"/>
          <w:color w:val="000000"/>
          <w:kern w:val="0"/>
          <w:sz w:val="24"/>
          <w:szCs w:val="24"/>
          <w:highlight w:val="none"/>
          <w:lang w:eastAsia="zh-CN" w:bidi="ar"/>
        </w:rPr>
        <w:t>，提供</w:t>
      </w:r>
      <w:r>
        <w:rPr>
          <w:rFonts w:hint="eastAsia" w:ascii="宋体" w:hAnsi="宋体" w:eastAsia="宋体" w:cs="宋体"/>
          <w:color w:val="000000"/>
          <w:kern w:val="0"/>
          <w:sz w:val="24"/>
          <w:szCs w:val="24"/>
          <w:highlight w:val="none"/>
          <w:lang w:bidi="ar"/>
        </w:rPr>
        <w:t>设备主要配置清单、说明书等4份纸质文件，电子档文件3份</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若有</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w:t>
      </w:r>
    </w:p>
    <w:p w14:paraId="67C3DD4A">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3.2设备应运行灵活、稳定、可靠、安全，无异常声音和非正常振动。设备不允许出现漏液、漏</w:t>
      </w:r>
      <w:r>
        <w:rPr>
          <w:rFonts w:hint="eastAsia" w:ascii="宋体" w:hAnsi="宋体" w:eastAsia="宋体" w:cs="宋体"/>
          <w:color w:val="000000"/>
          <w:kern w:val="0"/>
          <w:sz w:val="24"/>
          <w:szCs w:val="24"/>
          <w:highlight w:val="none"/>
          <w:lang w:val="en-US" w:eastAsia="zh-CN" w:bidi="ar"/>
        </w:rPr>
        <w:t>电</w:t>
      </w:r>
      <w:r>
        <w:rPr>
          <w:rFonts w:hint="eastAsia" w:ascii="宋体" w:hAnsi="宋体" w:eastAsia="宋体" w:cs="宋体"/>
          <w:color w:val="000000"/>
          <w:kern w:val="0"/>
          <w:sz w:val="24"/>
          <w:szCs w:val="24"/>
          <w:highlight w:val="none"/>
          <w:lang w:bidi="ar"/>
        </w:rPr>
        <w:t>；</w:t>
      </w:r>
    </w:p>
    <w:p w14:paraId="600D5CA3">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3.3设备外观应无损伤，应该涂满同种明亮清晰的油漆（特殊标志除外）。设备应该完整且所有的零部件应该安装牢固，所有的焊缝饱满、无残渣等缺陷；</w:t>
      </w:r>
    </w:p>
    <w:p w14:paraId="7BA7C39C">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3.4所有的管道和电缆线等，应排列有序（正确、牢固、整齐）无皱褶、收缩和裂缝，电缆线在整个长度范围内，所有的接头应完全正确地连接、所有线体控制柜内接线使用接线端子并带有线号，线号与图纸对应一致。</w:t>
      </w:r>
    </w:p>
    <w:p w14:paraId="6E08352D">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3.5设备应有完整的标牌，且清晰易见；</w:t>
      </w:r>
    </w:p>
    <w:p w14:paraId="4BECE2C7">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3.6设备的润滑系统工作可靠，润滑点易于到达，运行可靠、稳定，操作方便</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若有</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w:t>
      </w:r>
    </w:p>
    <w:p w14:paraId="59C4C7A1">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3.7设备的安全要求符合中国最新的相关</w:t>
      </w:r>
      <w:r>
        <w:rPr>
          <w:rFonts w:hint="eastAsia" w:ascii="宋体" w:hAnsi="宋体" w:eastAsia="宋体" w:cs="宋体"/>
          <w:color w:val="000000"/>
          <w:kern w:val="0"/>
          <w:sz w:val="24"/>
          <w:szCs w:val="24"/>
          <w:highlight w:val="none"/>
          <w:lang w:eastAsia="zh-CN" w:bidi="ar"/>
        </w:rPr>
        <w:t>法律法规</w:t>
      </w:r>
      <w:r>
        <w:rPr>
          <w:rFonts w:hint="eastAsia" w:ascii="宋体" w:hAnsi="宋体" w:eastAsia="宋体" w:cs="宋体"/>
          <w:color w:val="000000"/>
          <w:kern w:val="0"/>
          <w:sz w:val="24"/>
          <w:szCs w:val="24"/>
          <w:highlight w:val="none"/>
          <w:lang w:bidi="ar"/>
        </w:rPr>
        <w:t>、标准和规范以及合同要求；</w:t>
      </w:r>
    </w:p>
    <w:p w14:paraId="6D2B556F">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3.8地线连接和地极符合国际（ISO/IEC）标准规范；</w:t>
      </w:r>
    </w:p>
    <w:p w14:paraId="32797D62">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3.9计量仪器、仪表配套合理，采用中国的法定计量单位，计量准确、灵敏可靠。计量仪器、仪表出具计量检验报告、产品合格证等</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若有</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w:t>
      </w:r>
    </w:p>
    <w:p w14:paraId="79CBEE64">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3.10</w:t>
      </w:r>
      <w:r>
        <w:rPr>
          <w:rFonts w:hint="eastAsia" w:ascii="宋体" w:hAnsi="宋体" w:eastAsia="宋体" w:cs="宋体"/>
          <w:color w:val="000000"/>
          <w:kern w:val="0"/>
          <w:sz w:val="24"/>
          <w:szCs w:val="24"/>
          <w:highlight w:val="none"/>
          <w:lang w:eastAsia="zh-CN" w:bidi="ar"/>
        </w:rPr>
        <w:t xml:space="preserve"> 设备</w:t>
      </w:r>
      <w:r>
        <w:rPr>
          <w:rFonts w:hint="eastAsia" w:ascii="宋体" w:hAnsi="宋体" w:eastAsia="宋体" w:cs="宋体"/>
          <w:color w:val="000000"/>
          <w:kern w:val="0"/>
          <w:sz w:val="24"/>
          <w:szCs w:val="24"/>
          <w:highlight w:val="none"/>
          <w:lang w:bidi="ar"/>
        </w:rPr>
        <w:t>质量、技术性能等，按照</w:t>
      </w:r>
      <w:r>
        <w:rPr>
          <w:rFonts w:hint="eastAsia" w:ascii="宋体" w:hAnsi="宋体" w:eastAsia="宋体" w:cs="宋体"/>
          <w:color w:val="000000"/>
          <w:kern w:val="0"/>
          <w:sz w:val="24"/>
          <w:szCs w:val="24"/>
          <w:highlight w:val="none"/>
          <w:lang w:eastAsia="zh-CN" w:bidi="ar"/>
        </w:rPr>
        <w:t>签订</w:t>
      </w:r>
      <w:r>
        <w:rPr>
          <w:rFonts w:hint="eastAsia" w:ascii="宋体" w:hAnsi="宋体" w:eastAsia="宋体" w:cs="宋体"/>
          <w:color w:val="000000"/>
          <w:kern w:val="0"/>
          <w:sz w:val="24"/>
          <w:szCs w:val="24"/>
          <w:highlight w:val="none"/>
          <w:lang w:bidi="ar"/>
        </w:rPr>
        <w:t>的技术协议书和合同规定的终验收标准</w:t>
      </w:r>
      <w:r>
        <w:rPr>
          <w:rFonts w:hint="eastAsia" w:ascii="宋体" w:hAnsi="宋体" w:eastAsia="宋体" w:cs="宋体"/>
          <w:color w:val="000000"/>
          <w:kern w:val="0"/>
          <w:sz w:val="24"/>
          <w:szCs w:val="24"/>
          <w:highlight w:val="none"/>
          <w:lang w:eastAsia="zh-CN" w:bidi="ar"/>
        </w:rPr>
        <w:t>进行验收</w:t>
      </w:r>
      <w:r>
        <w:rPr>
          <w:rFonts w:hint="eastAsia" w:ascii="宋体" w:hAnsi="宋体" w:eastAsia="宋体" w:cs="宋体"/>
          <w:color w:val="000000"/>
          <w:kern w:val="0"/>
          <w:sz w:val="24"/>
          <w:szCs w:val="24"/>
          <w:highlight w:val="none"/>
          <w:lang w:bidi="ar"/>
        </w:rPr>
        <w:t>；</w:t>
      </w:r>
    </w:p>
    <w:p w14:paraId="1F8571B5">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3.11</w:t>
      </w:r>
      <w:r>
        <w:rPr>
          <w:rFonts w:hint="eastAsia" w:ascii="宋体" w:hAnsi="宋体" w:eastAsia="宋体" w:cs="宋体"/>
          <w:color w:val="000000"/>
          <w:kern w:val="0"/>
          <w:sz w:val="24"/>
          <w:szCs w:val="24"/>
          <w:highlight w:val="none"/>
          <w:lang w:eastAsia="zh-CN" w:bidi="ar"/>
        </w:rPr>
        <w:t xml:space="preserve"> 备品备件</w:t>
      </w:r>
      <w:r>
        <w:rPr>
          <w:rFonts w:hint="eastAsia" w:ascii="宋体" w:hAnsi="宋体" w:eastAsia="宋体" w:cs="宋体"/>
          <w:color w:val="000000"/>
          <w:kern w:val="0"/>
          <w:sz w:val="24"/>
          <w:szCs w:val="24"/>
          <w:highlight w:val="none"/>
          <w:lang w:bidi="ar"/>
        </w:rPr>
        <w:t>的数量、规格等，按照技术协议和</w:t>
      </w:r>
      <w:r>
        <w:rPr>
          <w:rFonts w:hint="eastAsia" w:ascii="宋体" w:hAnsi="宋体" w:eastAsia="宋体" w:cs="宋体"/>
          <w:color w:val="000000"/>
          <w:kern w:val="0"/>
          <w:sz w:val="24"/>
          <w:szCs w:val="24"/>
          <w:highlight w:val="none"/>
          <w:lang w:eastAsia="zh-CN" w:bidi="ar"/>
        </w:rPr>
        <w:t>合同规定（</w:t>
      </w:r>
      <w:r>
        <w:rPr>
          <w:rFonts w:hint="eastAsia" w:ascii="宋体" w:hAnsi="宋体" w:eastAsia="宋体" w:cs="宋体"/>
          <w:color w:val="000000"/>
          <w:kern w:val="0"/>
          <w:sz w:val="24"/>
          <w:szCs w:val="24"/>
          <w:highlight w:val="none"/>
          <w:lang w:val="en-US" w:eastAsia="zh-CN" w:bidi="ar"/>
        </w:rPr>
        <w:t>若有</w:t>
      </w:r>
      <w:r>
        <w:rPr>
          <w:rFonts w:hint="eastAsia" w:ascii="宋体" w:hAnsi="宋体" w:eastAsia="宋体" w:cs="宋体"/>
          <w:color w:val="000000"/>
          <w:kern w:val="0"/>
          <w:sz w:val="24"/>
          <w:szCs w:val="24"/>
          <w:highlight w:val="none"/>
          <w:lang w:eastAsia="zh-CN" w:bidi="ar"/>
        </w:rPr>
        <w:t>）的标准执行。</w:t>
      </w:r>
    </w:p>
    <w:p w14:paraId="5D67FE80">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3.12在投标方所提供设备需要得到招标人建设项目所在地政府或行业主管部门的查验、试验、验收时，投标方应当免费协助招标人完成所需要的工作、材料和服务等。</w:t>
      </w:r>
    </w:p>
    <w:p w14:paraId="799B54DB">
      <w:pPr>
        <w:spacing w:line="460" w:lineRule="exact"/>
        <w:ind w:firstLine="480" w:firstLineChars="200"/>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bidi="ar"/>
        </w:rPr>
        <w:t>3.13投标方在招标人现场进行或负责的、设备（或材料）的预验收和终验收，应当是免费的</w:t>
      </w:r>
      <w:r>
        <w:rPr>
          <w:rFonts w:hint="eastAsia" w:ascii="宋体" w:hAnsi="宋体" w:eastAsia="宋体" w:cs="宋体"/>
          <w:color w:val="000000"/>
          <w:kern w:val="0"/>
          <w:sz w:val="24"/>
          <w:szCs w:val="24"/>
          <w:highlight w:val="none"/>
          <w:lang w:eastAsia="zh-CN" w:bidi="ar"/>
        </w:rPr>
        <w:t>。</w:t>
      </w:r>
    </w:p>
    <w:p w14:paraId="197246BF">
      <w:pPr>
        <w:spacing w:line="460" w:lineRule="exact"/>
        <w:ind w:firstLine="482" w:firstLineChars="200"/>
        <w:rPr>
          <w:rFonts w:hint="eastAsia" w:ascii="宋体" w:hAnsi="宋体" w:eastAsia="宋体" w:cs="宋体"/>
          <w:b/>
          <w:bCs/>
          <w:color w:val="000000"/>
          <w:kern w:val="0"/>
          <w:sz w:val="24"/>
          <w:szCs w:val="24"/>
          <w:highlight w:val="none"/>
          <w:lang w:bidi="ar"/>
        </w:rPr>
      </w:pPr>
    </w:p>
    <w:p w14:paraId="5010DCCF">
      <w:pPr>
        <w:spacing w:line="360" w:lineRule="auto"/>
        <w:rPr>
          <w:rFonts w:hint="eastAsia"/>
          <w:b/>
          <w:bCs/>
          <w:sz w:val="22"/>
          <w:szCs w:val="24"/>
          <w:highlight w:val="none"/>
        </w:rPr>
      </w:pPr>
      <w:r>
        <w:rPr>
          <w:rFonts w:hint="eastAsia"/>
          <w:b/>
          <w:bCs/>
          <w:sz w:val="22"/>
          <w:szCs w:val="24"/>
          <w:highlight w:val="none"/>
          <w:lang w:eastAsia="zh-CN"/>
        </w:rPr>
        <w:t>（五）</w:t>
      </w:r>
      <w:r>
        <w:rPr>
          <w:rFonts w:hint="eastAsia"/>
          <w:b/>
          <w:bCs/>
          <w:sz w:val="22"/>
          <w:szCs w:val="24"/>
          <w:highlight w:val="none"/>
        </w:rPr>
        <w:t>售后服务</w:t>
      </w:r>
    </w:p>
    <w:p w14:paraId="31F3DFB8">
      <w:pPr>
        <w:spacing w:line="460" w:lineRule="exact"/>
        <w:ind w:firstLine="480" w:firstLineChars="200"/>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lang w:eastAsia="zh-CN"/>
        </w:rPr>
        <w:t>1.</w:t>
      </w:r>
      <w:r>
        <w:rPr>
          <w:rFonts w:hint="eastAsia" w:ascii="宋体" w:hAnsi="宋体" w:eastAsia="宋体" w:cs="宋体"/>
          <w:color w:val="000000"/>
          <w:kern w:val="0"/>
          <w:sz w:val="24"/>
          <w:szCs w:val="24"/>
          <w:highlight w:val="none"/>
          <w:lang w:bidi="ar"/>
        </w:rPr>
        <w:t>在质保期之内，如发现投标方所提供的设备（或材料）存在问题，投标方须在接到通知后</w:t>
      </w:r>
      <w:r>
        <w:rPr>
          <w:rFonts w:hint="eastAsia" w:ascii="宋体" w:hAnsi="宋体" w:eastAsia="宋体" w:cs="宋体"/>
          <w:color w:val="000000"/>
          <w:kern w:val="0"/>
          <w:sz w:val="24"/>
          <w:szCs w:val="24"/>
          <w:highlight w:val="none"/>
          <w:lang w:val="en-US" w:eastAsia="zh-CN" w:bidi="ar"/>
        </w:rPr>
        <w:t>24</w:t>
      </w:r>
      <w:r>
        <w:rPr>
          <w:rFonts w:hint="eastAsia" w:ascii="宋体" w:hAnsi="宋体" w:eastAsia="宋体" w:cs="宋体"/>
          <w:color w:val="000000"/>
          <w:kern w:val="0"/>
          <w:sz w:val="24"/>
          <w:szCs w:val="24"/>
          <w:highlight w:val="none"/>
          <w:lang w:bidi="ar"/>
        </w:rPr>
        <w:t>小时内派有关人员到达现场，解决问题；</w:t>
      </w:r>
    </w:p>
    <w:p w14:paraId="73DA6C9C">
      <w:pPr>
        <w:spacing w:line="460" w:lineRule="exact"/>
        <w:ind w:firstLine="480" w:firstLineChars="200"/>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lang w:eastAsia="zh-CN"/>
        </w:rPr>
        <w:t>2.</w:t>
      </w:r>
      <w:r>
        <w:rPr>
          <w:rFonts w:hint="eastAsia" w:ascii="宋体" w:hAnsi="宋体" w:eastAsia="宋体" w:cs="宋体"/>
          <w:color w:val="000000"/>
          <w:kern w:val="0"/>
          <w:sz w:val="24"/>
          <w:szCs w:val="24"/>
          <w:highlight w:val="none"/>
          <w:lang w:bidi="ar"/>
        </w:rPr>
        <w:t>在质保期之后，如发现投标方所提供的设备（或材料）存在问题，需要投标方配合解决时，投标方须在接到通知后24小时内派有关人员到达现场，协助招标人解决问题；</w:t>
      </w:r>
    </w:p>
    <w:p w14:paraId="1D85838D">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Theme="minorEastAsia" w:hAnsiTheme="minorEastAsia" w:cstheme="minorEastAsia"/>
          <w:sz w:val="24"/>
          <w:szCs w:val="24"/>
          <w:highlight w:val="none"/>
          <w:lang w:eastAsia="zh-CN"/>
        </w:rPr>
        <w:t>3.</w:t>
      </w:r>
      <w:r>
        <w:rPr>
          <w:rFonts w:hint="eastAsia" w:ascii="宋体" w:hAnsi="宋体" w:eastAsia="宋体" w:cs="宋体"/>
          <w:color w:val="000000"/>
          <w:kern w:val="0"/>
          <w:sz w:val="24"/>
          <w:szCs w:val="24"/>
          <w:highlight w:val="none"/>
          <w:lang w:bidi="ar"/>
        </w:rPr>
        <w:t>所有的售后服务均由投标方受理。如果发生问题并且收到报告，应当在2小时内予以答复；</w:t>
      </w:r>
    </w:p>
    <w:p w14:paraId="26147AD6">
      <w:pPr>
        <w:spacing w:line="460" w:lineRule="exact"/>
        <w:ind w:firstLine="480"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4、招标人若将设备接入信息化，实现智能制造，投标方需要无条件</w:t>
      </w:r>
      <w:r>
        <w:rPr>
          <w:rFonts w:hint="eastAsia" w:ascii="宋体" w:hAnsi="宋体" w:eastAsia="宋体" w:cs="宋体"/>
          <w:color w:val="000000"/>
          <w:kern w:val="0"/>
          <w:sz w:val="24"/>
          <w:szCs w:val="24"/>
          <w:highlight w:val="none"/>
          <w:lang w:eastAsia="zh-CN" w:bidi="ar"/>
        </w:rPr>
        <w:t>地</w:t>
      </w:r>
      <w:r>
        <w:rPr>
          <w:rFonts w:hint="eastAsia" w:ascii="宋体" w:hAnsi="宋体" w:eastAsia="宋体" w:cs="宋体"/>
          <w:color w:val="000000"/>
          <w:kern w:val="0"/>
          <w:sz w:val="24"/>
          <w:szCs w:val="24"/>
          <w:highlight w:val="none"/>
          <w:lang w:bidi="ar"/>
        </w:rPr>
        <w:t>提供帮助与服务，包括但不限于提供设备程序，以及为实现某种自动化功能而需对设备程序进行的调整等。</w:t>
      </w:r>
    </w:p>
    <w:p w14:paraId="51948C69">
      <w:pPr>
        <w:spacing w:line="460" w:lineRule="exact"/>
        <w:ind w:firstLine="480" w:firstLineChars="200"/>
        <w:rPr>
          <w:rFonts w:hint="eastAsia" w:ascii="宋体" w:hAnsi="宋体" w:eastAsia="宋体" w:cs="宋体"/>
          <w:color w:val="000000"/>
          <w:kern w:val="0"/>
          <w:sz w:val="24"/>
          <w:szCs w:val="24"/>
          <w:highlight w:val="none"/>
          <w:lang w:bidi="ar"/>
        </w:rPr>
      </w:pPr>
    </w:p>
    <w:p w14:paraId="7AB92992">
      <w:pPr>
        <w:pStyle w:val="20"/>
        <w:jc w:val="center"/>
        <w:outlineLvl w:val="0"/>
        <w:rPr>
          <w:rFonts w:ascii="Calibri" w:hAnsi="Calibri" w:eastAsia="宋体" w:cs="Times New Roman"/>
          <w:b/>
          <w:bCs/>
          <w:kern w:val="44"/>
          <w:sz w:val="28"/>
          <w:szCs w:val="28"/>
          <w:highlight w:val="none"/>
        </w:rPr>
      </w:pPr>
      <w:bookmarkStart w:id="154" w:name="_Toc17127"/>
      <w:bookmarkStart w:id="155" w:name="_Toc7526"/>
      <w:bookmarkStart w:id="156" w:name="_Toc3349"/>
      <w:bookmarkStart w:id="157" w:name="_Toc5889"/>
      <w:r>
        <w:rPr>
          <w:rFonts w:hint="eastAsia" w:ascii="Calibri" w:hAnsi="Calibri" w:eastAsia="宋体" w:cs="Times New Roman"/>
          <w:b/>
          <w:bCs/>
          <w:kern w:val="44"/>
          <w:sz w:val="28"/>
          <w:szCs w:val="28"/>
          <w:highlight w:val="none"/>
        </w:rPr>
        <w:t>第三章供货范围及供货方式</w:t>
      </w:r>
      <w:bookmarkEnd w:id="153"/>
      <w:bookmarkEnd w:id="154"/>
      <w:bookmarkEnd w:id="155"/>
      <w:bookmarkEnd w:id="156"/>
      <w:bookmarkEnd w:id="157"/>
    </w:p>
    <w:p w14:paraId="2C7CD155">
      <w:pPr>
        <w:rPr>
          <w:rFonts w:hint="eastAsia"/>
          <w:highlight w:val="none"/>
        </w:rPr>
      </w:pPr>
    </w:p>
    <w:p w14:paraId="719F109B">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rPr>
        <w:t>供货范围</w:t>
      </w:r>
    </w:p>
    <w:p w14:paraId="7FC3D4DF">
      <w:pPr>
        <w:spacing w:line="360" w:lineRule="auto"/>
        <w:ind w:left="482"/>
        <w:rPr>
          <w:rFonts w:hint="eastAsia"/>
          <w:b/>
          <w:bCs/>
          <w:sz w:val="24"/>
          <w:szCs w:val="28"/>
          <w:highlight w:val="none"/>
        </w:rPr>
      </w:pPr>
      <w:r>
        <w:rPr>
          <w:rFonts w:hint="eastAsia"/>
          <w:b/>
          <w:bCs/>
          <w:sz w:val="24"/>
          <w:szCs w:val="28"/>
          <w:highlight w:val="none"/>
        </w:rPr>
        <w:t>（按照组成项目主要构成一览表的所有最小单元逐一列示，要涵盖培训等内容）</w:t>
      </w:r>
    </w:p>
    <w:p w14:paraId="0AFD7EF7">
      <w:pPr>
        <w:spacing w:before="120" w:beforeLines="50" w:after="120" w:afterLines="50" w:line="360" w:lineRule="auto"/>
        <w:ind w:firstLine="482" w:firstLineChars="200"/>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（一）一般界定</w:t>
      </w:r>
    </w:p>
    <w:p w14:paraId="7A542C7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1.包括本技术标书所列明的主要货物以及货物正常运行所必需的全套连线设备、材料等。</w:t>
      </w:r>
    </w:p>
    <w:p w14:paraId="4FD1B69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2.包括为保证货物正常安装、调试和验收</w:t>
      </w:r>
      <w:r>
        <w:rPr>
          <w:rFonts w:hint="eastAsia" w:ascii="宋体" w:hAnsi="宋体" w:eastAsia="宋体" w:cs="宋体"/>
          <w:sz w:val="24"/>
          <w:szCs w:val="24"/>
          <w:highlight w:val="none"/>
          <w:lang w:eastAsia="zh-CN"/>
        </w:rPr>
        <w:t>完成</w:t>
      </w:r>
      <w:r>
        <w:rPr>
          <w:rFonts w:hint="eastAsia" w:ascii="宋体" w:hAnsi="宋体" w:eastAsia="宋体" w:cs="宋体"/>
          <w:sz w:val="24"/>
          <w:szCs w:val="24"/>
          <w:highlight w:val="none"/>
        </w:rPr>
        <w:t>以前所必需的整套配件、附件及材料等。</w:t>
      </w:r>
    </w:p>
    <w:p w14:paraId="19CE386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如果终验收完成后，投标人有需要收回的配件、附件等，应当在投标文件的技术偏离条款中，予以详细说明；否则视同包括在供货范围之内。</w:t>
      </w:r>
    </w:p>
    <w:p w14:paraId="39FFD08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3.包括货物维护维修所必需的专用工具。</w:t>
      </w:r>
    </w:p>
    <w:p w14:paraId="6DBACCB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7DA4526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包括为保证货物自身正常运行所必需的、满足使用地点环境条件的通风、冷却、降温等必需设施。</w:t>
      </w:r>
    </w:p>
    <w:p w14:paraId="4941C27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如投标人难以提供或无优势提供以及属于选用配置的，则应当在投标文件的技术偏离条款中，予以详细说明并注明投标报价未包含该部分的货值。</w:t>
      </w:r>
    </w:p>
    <w:p w14:paraId="60EB5474">
      <w:pPr>
        <w:spacing w:line="360" w:lineRule="auto"/>
        <w:ind w:firstLine="482" w:firstLineChars="200"/>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（二）供货范围边界界定</w:t>
      </w:r>
    </w:p>
    <w:p w14:paraId="145951DE">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1.对于招标文件中无明确具体要求而投标方认为必须具备的其它货物，投标方必须将该部分货物单独报价（该报价含运杂费及税费等其它费用，而且不再作为其它报价涉及的其它费用的计算基数）。</w:t>
      </w:r>
    </w:p>
    <w:p w14:paraId="0F14F5D1">
      <w:pPr>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rPr>
        <w:t>.对于招标文件中无明确具体要求而投标人认为必须具备的其它货物，投标人必须将该部分货物单独报价（该报价含运杂费及税费等其它费用，而且不再作为其它报价涉及的其它费用的计算基数）。</w:t>
      </w:r>
    </w:p>
    <w:p w14:paraId="081F33E9">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二、备品备件、易损件和专用耗材供货范围</w:t>
      </w:r>
    </w:p>
    <w:p w14:paraId="64642AE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1.质保期之内正常需要的备品备件、易损件和专用耗材全部包括在供货范围之内而不属于本条款界定的范围（</w:t>
      </w:r>
      <w:r>
        <w:rPr>
          <w:rFonts w:hint="eastAsia" w:ascii="宋体" w:hAnsi="宋体" w:eastAsia="宋体" w:cs="宋体"/>
          <w:sz w:val="24"/>
          <w:szCs w:val="24"/>
          <w:highlight w:val="none"/>
          <w:lang w:val="en-US" w:eastAsia="zh-CN"/>
        </w:rPr>
        <w:t>如有备件请提供明细，无备件可忽略</w:t>
      </w:r>
      <w:r>
        <w:rPr>
          <w:rFonts w:hint="eastAsia" w:ascii="宋体" w:hAnsi="宋体" w:eastAsia="宋体" w:cs="宋体"/>
          <w:sz w:val="24"/>
          <w:szCs w:val="24"/>
          <w:highlight w:val="none"/>
        </w:rPr>
        <w:t>）。</w:t>
      </w:r>
    </w:p>
    <w:p w14:paraId="1D84454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2.供货范围包括易损件和专用耗材的制造图纸及其技术要求等资料，如涉及专有技术或无法提供，应在投标文件中予以澄清或说明</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若有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028CFA42">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三、技术资料供货范围</w:t>
      </w:r>
    </w:p>
    <w:p w14:paraId="3ABBD5F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技术资料供货范围包括：</w:t>
      </w:r>
    </w:p>
    <w:p w14:paraId="0727340E">
      <w:pPr>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sz w:val="24"/>
          <w:szCs w:val="24"/>
          <w:highlight w:val="none"/>
        </w:rPr>
        <w:t>1.在</w:t>
      </w:r>
      <w:r>
        <w:rPr>
          <w:rFonts w:hint="eastAsia" w:ascii="宋体" w:hAnsi="宋体" w:eastAsia="宋体" w:cs="宋体"/>
          <w:bCs/>
          <w:sz w:val="24"/>
          <w:szCs w:val="24"/>
          <w:highlight w:val="none"/>
        </w:rPr>
        <w:t>合同签订后</w:t>
      </w:r>
      <w:r>
        <w:rPr>
          <w:rFonts w:hint="eastAsia" w:ascii="宋体" w:hAnsi="宋体" w:eastAsia="宋体" w:cs="宋体"/>
          <w:bCs/>
          <w:sz w:val="24"/>
          <w:szCs w:val="24"/>
          <w:highlight w:val="none"/>
          <w:u w:val="single"/>
          <w:shd w:val="pct10" w:color="auto" w:fill="FFFFFF"/>
        </w:rPr>
        <w:t xml:space="preserve"> 30 </w:t>
      </w:r>
      <w:r>
        <w:rPr>
          <w:rFonts w:hint="eastAsia" w:ascii="宋体" w:hAnsi="宋体" w:eastAsia="宋体" w:cs="宋体"/>
          <w:bCs/>
          <w:sz w:val="24"/>
          <w:szCs w:val="24"/>
          <w:highlight w:val="none"/>
        </w:rPr>
        <w:t>个日历日内，提供货物</w:t>
      </w:r>
      <w:r>
        <w:rPr>
          <w:rFonts w:hint="eastAsia" w:ascii="宋体" w:hAnsi="宋体" w:eastAsia="宋体" w:cs="宋体"/>
          <w:bCs/>
          <w:sz w:val="24"/>
          <w:szCs w:val="24"/>
          <w:highlight w:val="none"/>
          <w:lang w:val="en-US" w:eastAsia="zh-CN"/>
        </w:rPr>
        <w:t>使用说明书，检测报告，能耗标识等</w:t>
      </w:r>
      <w:r>
        <w:rPr>
          <w:rFonts w:hint="eastAsia" w:ascii="宋体" w:hAnsi="宋体" w:eastAsia="宋体" w:cs="宋体"/>
          <w:bCs/>
          <w:sz w:val="24"/>
          <w:szCs w:val="24"/>
          <w:highlight w:val="none"/>
        </w:rPr>
        <w:t>，进口货物、设备应有中外文对照。</w:t>
      </w:r>
    </w:p>
    <w:p w14:paraId="0BE21E4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2.在预验收前，提供货物各部分的功能描述文件、图片、影像等资料（</w:t>
      </w:r>
      <w:r>
        <w:rPr>
          <w:rFonts w:hint="eastAsia" w:ascii="宋体" w:hAnsi="宋体" w:eastAsia="宋体" w:cs="宋体"/>
          <w:sz w:val="24"/>
          <w:szCs w:val="24"/>
          <w:highlight w:val="none"/>
          <w:lang w:eastAsia="zh-CN"/>
        </w:rPr>
        <w:t>进口设备</w:t>
      </w:r>
      <w:r>
        <w:rPr>
          <w:rFonts w:hint="eastAsia" w:ascii="宋体" w:hAnsi="宋体" w:eastAsia="宋体" w:cs="宋体"/>
          <w:sz w:val="24"/>
          <w:szCs w:val="24"/>
          <w:highlight w:val="none"/>
        </w:rPr>
        <w:t>应有中外文对照）。</w:t>
      </w:r>
    </w:p>
    <w:p w14:paraId="306790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3.在终验收前，提供为保证货物后续正常运行所需的具体技术要求等资料（如果供</w:t>
      </w:r>
      <w:r>
        <w:rPr>
          <w:rFonts w:hint="eastAsia" w:ascii="宋体" w:hAnsi="宋体" w:eastAsia="宋体" w:cs="宋体"/>
          <w:sz w:val="24"/>
          <w:szCs w:val="24"/>
        </w:rPr>
        <w:t>货范围包含该部分实物）。</w:t>
      </w:r>
    </w:p>
    <w:p w14:paraId="7093339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4.在终验收前，提供确定的维修所需要且买方可以自行采购的外购件、外协件、电气元件及主要原材料的供货厂家明细表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常规空调设备无需提供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28B8B7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5.在终验收后的第一笔货款支付日之前，提供包括货物的备品备件、易损件和专用耗材的图纸及技术参数、技术要求等资料</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常规空调设备无需提供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4037575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4FE68078">
      <w:pPr>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highlight w:val="none"/>
        </w:rPr>
        <w:t>7</w:t>
      </w:r>
      <w:r>
        <w:rPr>
          <w:rFonts w:hint="eastAsia" w:ascii="宋体" w:hAnsi="宋体" w:eastAsia="宋体" w:cs="宋体"/>
          <w:sz w:val="24"/>
          <w:szCs w:val="24"/>
          <w:highlight w:val="none"/>
        </w:rPr>
        <w:t>.本条款所列的技术资料、图片、影像等，投标人应各提供3套，其中2套为电子版光盘或U盘；每份技术文件应装有目录清单。</w:t>
      </w:r>
    </w:p>
    <w:p w14:paraId="7CF16D80">
      <w:pPr>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highlight w:val="none"/>
        </w:rPr>
        <w:t>8</w:t>
      </w:r>
      <w:r>
        <w:rPr>
          <w:rFonts w:hint="eastAsia" w:ascii="宋体" w:hAnsi="宋体" w:eastAsia="宋体" w:cs="宋体"/>
          <w:sz w:val="24"/>
          <w:szCs w:val="24"/>
          <w:highlight w:val="none"/>
        </w:rPr>
        <w:t>.本条款所列要求，如招标人认为投标人提供的资料不能满足要求时，有权要求投标人免费补充或增加。</w:t>
      </w:r>
    </w:p>
    <w:p w14:paraId="666A46DC">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四、供货范围特别提示</w:t>
      </w:r>
    </w:p>
    <w:p w14:paraId="46D5120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如果投标人认为本节所列的供货范围难以满足，则仍需要按照本要求提供，但该部分货物应当在投标报价中单独列明货物名称及品质、货值。</w:t>
      </w:r>
      <w:bookmarkStart w:id="158" w:name="_Toc169605883"/>
    </w:p>
    <w:p w14:paraId="1E45609D">
      <w:pPr>
        <w:pStyle w:val="20"/>
        <w:spacing w:line="360" w:lineRule="auto"/>
        <w:rPr>
          <w:highlight w:val="none"/>
        </w:rPr>
      </w:pPr>
    </w:p>
    <w:p w14:paraId="000903F0">
      <w:pPr>
        <w:jc w:val="center"/>
        <w:outlineLvl w:val="0"/>
        <w:rPr>
          <w:rFonts w:hint="eastAsia" w:ascii="宋体" w:hAnsi="宋体" w:eastAsia="宋体" w:cs="宋体"/>
          <w:b/>
          <w:bCs/>
          <w:sz w:val="24"/>
          <w:szCs w:val="32"/>
          <w:highlight w:val="none"/>
        </w:rPr>
      </w:pPr>
      <w:bookmarkStart w:id="159" w:name="_Toc20515"/>
      <w:bookmarkStart w:id="160" w:name="_Toc23354"/>
      <w:bookmarkStart w:id="161" w:name="_Toc10856"/>
      <w:bookmarkStart w:id="162" w:name="_Toc6385"/>
      <w:r>
        <w:rPr>
          <w:rFonts w:hint="eastAsia" w:ascii="宋体" w:hAnsi="宋体" w:eastAsia="宋体" w:cs="宋体"/>
          <w:b/>
          <w:bCs/>
          <w:sz w:val="24"/>
          <w:szCs w:val="32"/>
          <w:highlight w:val="none"/>
        </w:rPr>
        <w:t>第二节  供货方式</w:t>
      </w:r>
      <w:bookmarkEnd w:id="158"/>
      <w:bookmarkEnd w:id="159"/>
      <w:bookmarkEnd w:id="160"/>
      <w:bookmarkEnd w:id="161"/>
      <w:bookmarkEnd w:id="162"/>
    </w:p>
    <w:p w14:paraId="5A05EEEC">
      <w:pPr>
        <w:spacing w:line="360" w:lineRule="auto"/>
        <w:ind w:firstLine="482" w:firstLineChars="200"/>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一、供货方式</w:t>
      </w:r>
    </w:p>
    <w:p w14:paraId="26AC1268">
      <w:pPr>
        <w:spacing w:line="360" w:lineRule="auto"/>
        <w:ind w:firstLine="480" w:firstLineChars="200"/>
        <w:rPr>
          <w:rFonts w:hint="eastAsia" w:ascii="宋体" w:hAnsi="宋体" w:eastAsia="宋体" w:cs="宋体"/>
          <w:b/>
          <w:i/>
          <w:sz w:val="24"/>
          <w:szCs w:val="24"/>
          <w:highlight w:val="none"/>
        </w:rPr>
      </w:pPr>
      <w:r>
        <w:rPr>
          <w:rFonts w:hint="eastAsia" w:ascii="宋体" w:hAnsi="宋体" w:eastAsia="宋体" w:cs="宋体"/>
          <w:sz w:val="24"/>
          <w:szCs w:val="24"/>
          <w:highlight w:val="none"/>
        </w:rPr>
        <w:t>完全交钥匙方式，即本次招标货物至少包括以下货物及服务：非标或特需设计、制造、至交货地点的运输（含定点装卸）、安装、调试、买方安装地竣工验收服务、货物移交、约定培训等全流程范围。</w:t>
      </w:r>
    </w:p>
    <w:p w14:paraId="3B35053C">
      <w:pPr>
        <w:spacing w:line="360" w:lineRule="auto"/>
        <w:ind w:firstLine="482" w:firstLineChars="200"/>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二、供货地点：</w:t>
      </w:r>
    </w:p>
    <w:p w14:paraId="19A3570E">
      <w:pPr>
        <w:spacing w:line="360" w:lineRule="auto"/>
        <w:ind w:firstLine="480" w:firstLineChars="200"/>
        <w:jc w:val="left"/>
        <w:rPr>
          <w:rFonts w:hint="eastAsia" w:ascii="宋体" w:hAnsi="宋体" w:cs="宋体"/>
          <w:sz w:val="24"/>
          <w:szCs w:val="24"/>
          <w:highlight w:val="none"/>
          <w:u w:val="single"/>
          <w:lang w:bidi="ar"/>
        </w:rPr>
      </w:pPr>
      <w:r>
        <w:rPr>
          <w:rFonts w:hint="eastAsia" w:ascii="宋体" w:hAnsi="宋体" w:cs="宋体"/>
          <w:sz w:val="24"/>
          <w:szCs w:val="24"/>
          <w:highlight w:val="none"/>
          <w:u w:val="single"/>
          <w:lang w:bidi="ar"/>
        </w:rPr>
        <w:t>1：</w:t>
      </w:r>
      <w:r>
        <w:rPr>
          <w:rFonts w:hint="eastAsia" w:ascii="宋体" w:hAnsi="宋体" w:cs="宋体" w:eastAsiaTheme="minorEastAsia"/>
          <w:i w:val="0"/>
          <w:iCs w:val="0"/>
          <w:caps w:val="0"/>
          <w:color w:val="auto"/>
          <w:spacing w:val="0"/>
          <w:sz w:val="24"/>
          <w:szCs w:val="24"/>
          <w:highlight w:val="none"/>
          <w:u w:val="single"/>
          <w:shd w:val="clear" w:fill="auto"/>
          <w:lang w:bidi="ar"/>
        </w:rPr>
        <w:t>济南市市中区党家庄镇南首中国重汽集团济南卡车股份有限公司</w:t>
      </w:r>
    </w:p>
    <w:p w14:paraId="267811FD">
      <w:pPr>
        <w:spacing w:line="360" w:lineRule="auto"/>
        <w:ind w:firstLine="482" w:firstLineChars="200"/>
        <w:jc w:val="left"/>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三、供货时间</w:t>
      </w:r>
    </w:p>
    <w:p w14:paraId="137FDA19">
      <w:pPr>
        <w:spacing w:line="360" w:lineRule="auto"/>
        <w:ind w:firstLine="480" w:firstLineChars="200"/>
        <w:jc w:val="left"/>
        <w:rPr>
          <w:rFonts w:hint="eastAsia" w:ascii="宋体" w:hAnsi="宋体" w:eastAsia="宋体"/>
          <w:sz w:val="24"/>
          <w:szCs w:val="24"/>
          <w:highlight w:val="none"/>
        </w:rPr>
      </w:pPr>
      <w:r>
        <w:rPr>
          <w:rFonts w:hint="eastAsia" w:ascii="宋体" w:hAnsi="宋体" w:eastAsia="宋体"/>
          <w:sz w:val="24"/>
          <w:szCs w:val="24"/>
          <w:highlight w:val="none"/>
        </w:rPr>
        <w:t>1.自合同</w:t>
      </w:r>
      <w:r>
        <w:rPr>
          <w:rFonts w:hint="eastAsia" w:ascii="宋体" w:hAnsi="宋体" w:eastAsia="宋体"/>
          <w:sz w:val="24"/>
          <w:szCs w:val="24"/>
          <w:highlight w:val="none"/>
          <w:lang w:eastAsia="zh-CN"/>
        </w:rPr>
        <w:t>签订</w:t>
      </w:r>
      <w:r>
        <w:rPr>
          <w:rFonts w:hint="eastAsia" w:ascii="宋体" w:hAnsi="宋体" w:eastAsia="宋体"/>
          <w:sz w:val="24"/>
          <w:szCs w:val="24"/>
          <w:highlight w:val="none"/>
        </w:rPr>
        <w:t>生效之日起，</w:t>
      </w:r>
      <w:r>
        <w:rPr>
          <w:rFonts w:hint="eastAsia" w:ascii="宋体" w:hAnsi="宋体" w:eastAsia="宋体"/>
          <w:sz w:val="24"/>
          <w:szCs w:val="24"/>
          <w:highlight w:val="none"/>
          <w:u w:val="single"/>
          <w:lang w:val="en-US" w:eastAsia="zh-CN"/>
        </w:rPr>
        <w:t>7</w:t>
      </w:r>
      <w:r>
        <w:rPr>
          <w:rFonts w:hint="eastAsia" w:ascii="宋体" w:hAnsi="宋体" w:eastAsia="宋体"/>
          <w:sz w:val="24"/>
          <w:szCs w:val="24"/>
          <w:highlight w:val="none"/>
        </w:rPr>
        <w:t>个日历日之内交货至供货地点。</w:t>
      </w:r>
    </w:p>
    <w:p w14:paraId="2C441EDF">
      <w:pPr>
        <w:spacing w:line="360" w:lineRule="auto"/>
        <w:ind w:firstLine="480" w:firstLineChars="200"/>
        <w:jc w:val="left"/>
        <w:rPr>
          <w:rFonts w:hint="eastAsia" w:ascii="宋体" w:hAnsi="宋体" w:eastAsia="宋体"/>
          <w:sz w:val="24"/>
          <w:szCs w:val="24"/>
          <w:highlight w:val="none"/>
        </w:rPr>
      </w:pPr>
      <w:r>
        <w:rPr>
          <w:rFonts w:hint="eastAsia" w:ascii="宋体" w:hAnsi="宋体" w:eastAsia="宋体"/>
          <w:sz w:val="24"/>
          <w:szCs w:val="24"/>
          <w:highlight w:val="none"/>
        </w:rPr>
        <w:t>2.接续</w:t>
      </w:r>
      <w:r>
        <w:rPr>
          <w:rFonts w:hint="eastAsia" w:ascii="宋体" w:hAnsi="宋体" w:eastAsia="宋体"/>
          <w:sz w:val="24"/>
          <w:szCs w:val="24"/>
          <w:highlight w:val="none"/>
          <w:u w:val="single"/>
          <w:shd w:val="clear" w:color="auto" w:fill="FFFF00"/>
          <w:lang w:val="en-US" w:eastAsia="zh-CN"/>
        </w:rPr>
        <w:t>7</w:t>
      </w:r>
      <w:r>
        <w:rPr>
          <w:rFonts w:hint="eastAsia" w:ascii="宋体" w:hAnsi="宋体" w:eastAsia="宋体"/>
          <w:sz w:val="24"/>
          <w:szCs w:val="24"/>
          <w:highlight w:val="none"/>
        </w:rPr>
        <w:t>个日历日之内安装调试完毕。</w:t>
      </w:r>
    </w:p>
    <w:p w14:paraId="7BF23942">
      <w:pPr>
        <w:spacing w:line="360" w:lineRule="auto"/>
        <w:ind w:firstLine="480" w:firstLineChars="200"/>
        <w:jc w:val="left"/>
        <w:rPr>
          <w:rFonts w:hint="eastAsia" w:ascii="宋体" w:hAnsi="宋体" w:eastAsia="宋体"/>
          <w:sz w:val="24"/>
          <w:szCs w:val="24"/>
          <w:highlight w:val="none"/>
        </w:rPr>
      </w:pPr>
      <w:r>
        <w:rPr>
          <w:rFonts w:hint="eastAsia" w:ascii="宋体" w:hAnsi="宋体" w:eastAsia="宋体"/>
          <w:sz w:val="24"/>
          <w:szCs w:val="24"/>
          <w:highlight w:val="none"/>
        </w:rPr>
        <w:t>安装调试时间或终验收时间超过规定时间的，投标人应当随标书提供详细的工期计划。</w:t>
      </w:r>
    </w:p>
    <w:p w14:paraId="4C59C55B">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四、包装</w:t>
      </w:r>
    </w:p>
    <w:p w14:paraId="6855CC1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1.所提供货物（或设备）的包装，应遵照国家标准和有关包装、包皮的技术条件，或按照最好的商业惯例进行包装。</w:t>
      </w:r>
    </w:p>
    <w:p w14:paraId="37C8BF0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2.包装应能满足所需要采取的运输方式（船运、汽运或铁路运输）、多次吊装卸装、卸货以及长期露天堆放要求，应能防止雨淋、受潮、生锈、腐蚀、受振、受磁以及机械和化学因素等引起的损坏。</w:t>
      </w:r>
    </w:p>
    <w:p w14:paraId="0382EF7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3.所提供货物（或设备）的包装，应能防止其一般性</w:t>
      </w:r>
      <w:r>
        <w:rPr>
          <w:rFonts w:hint="eastAsia" w:ascii="宋体" w:hAnsi="宋体" w:eastAsia="宋体" w:cs="宋体"/>
          <w:sz w:val="24"/>
          <w:szCs w:val="24"/>
          <w:highlight w:val="none"/>
          <w:lang w:eastAsia="zh-CN"/>
        </w:rPr>
        <w:t>被盗</w:t>
      </w:r>
      <w:r>
        <w:rPr>
          <w:rFonts w:hint="eastAsia" w:ascii="宋体" w:hAnsi="宋体" w:eastAsia="宋体" w:cs="宋体"/>
          <w:sz w:val="24"/>
          <w:szCs w:val="24"/>
          <w:highlight w:val="none"/>
        </w:rPr>
        <w:t>或受外力破坏；一般不得采用有大缝隙的板条包装。</w:t>
      </w:r>
    </w:p>
    <w:p w14:paraId="54B5145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4.应对包装件做必要的加固和固定，以防止运输可能造成的损坏。</w:t>
      </w:r>
    </w:p>
    <w:p w14:paraId="5086D78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5.每个包装件应有装箱单，并至少标明名称、型号规格、数量、净重和毛重、投标人（或供货商）名称和制造日期等相关内容。</w:t>
      </w:r>
    </w:p>
    <w:p w14:paraId="436E3C6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6.每个包装箱应有明显标志，并具有中文书写的合同号、装运标志、发货和到货地点名称、发货人和收货人名称、货物名称和项目号、箱号和</w:t>
      </w:r>
      <w:r>
        <w:rPr>
          <w:rFonts w:hint="eastAsia" w:ascii="宋体" w:hAnsi="宋体" w:eastAsia="宋体" w:cs="宋体"/>
          <w:sz w:val="24"/>
          <w:szCs w:val="24"/>
          <w:highlight w:val="none"/>
          <w:lang w:eastAsia="zh-CN"/>
        </w:rPr>
        <w:t>外形尺寸</w:t>
      </w:r>
      <w:r>
        <w:rPr>
          <w:rFonts w:hint="eastAsia" w:ascii="宋体" w:hAnsi="宋体" w:eastAsia="宋体" w:cs="宋体"/>
          <w:sz w:val="24"/>
          <w:szCs w:val="24"/>
          <w:highlight w:val="none"/>
        </w:rPr>
        <w:t>等内容。</w:t>
      </w:r>
    </w:p>
    <w:p w14:paraId="436CBB0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7.应按照不同的装运要求在</w:t>
      </w:r>
      <w:r>
        <w:rPr>
          <w:rFonts w:hint="eastAsia" w:ascii="宋体" w:hAnsi="宋体" w:eastAsia="宋体" w:cs="宋体"/>
          <w:sz w:val="24"/>
          <w:szCs w:val="24"/>
          <w:highlight w:val="none"/>
          <w:lang w:eastAsia="zh-CN"/>
        </w:rPr>
        <w:t>包装箱</w:t>
      </w:r>
      <w:r>
        <w:rPr>
          <w:rFonts w:hint="eastAsia" w:ascii="宋体" w:hAnsi="宋体" w:eastAsia="宋体" w:cs="宋体"/>
          <w:sz w:val="24"/>
          <w:szCs w:val="24"/>
          <w:highlight w:val="none"/>
        </w:rPr>
        <w:t>上标明“小心轻放”“箭头向上”“防潮”“防磁”“不准平放”等标志，以及</w:t>
      </w:r>
      <w:r>
        <w:rPr>
          <w:rFonts w:hint="eastAsia" w:ascii="宋体" w:hAnsi="宋体" w:eastAsia="宋体" w:cs="宋体"/>
          <w:sz w:val="24"/>
          <w:szCs w:val="24"/>
          <w:highlight w:val="none"/>
          <w:lang w:eastAsia="zh-CN"/>
        </w:rPr>
        <w:t>其他适用的</w:t>
      </w:r>
      <w:r>
        <w:rPr>
          <w:rFonts w:hint="eastAsia" w:ascii="宋体" w:hAnsi="宋体" w:eastAsia="宋体" w:cs="宋体"/>
          <w:sz w:val="24"/>
          <w:szCs w:val="24"/>
          <w:highlight w:val="none"/>
        </w:rPr>
        <w:t>国标通用标志。</w:t>
      </w:r>
    </w:p>
    <w:p w14:paraId="3EE6E5C1">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8.包装箱应连续编号，不应出现重复编号。</w:t>
      </w:r>
    </w:p>
    <w:p w14:paraId="3872F65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9.在不受到外界破坏情况下，包装应保证自交货日起一年内货物（或设备）完好无损。</w:t>
      </w:r>
    </w:p>
    <w:p w14:paraId="44DDC746">
      <w:pPr>
        <w:adjustRightInd w:val="0"/>
        <w:snapToGrid w:val="0"/>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五、运输</w:t>
      </w:r>
    </w:p>
    <w:p w14:paraId="1B7274D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1.应负责将货物（或设备）运到目的地，并必须做到货物（或设备）在任何运输过程中不受损坏和遗失。</w:t>
      </w:r>
    </w:p>
    <w:p w14:paraId="7140700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2.同批货物（或设备）应统一包装、编号运输。</w:t>
      </w:r>
    </w:p>
    <w:p w14:paraId="538D490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3.一般情况下，经由铁路、公路运输的包装件尺寸和重量不应超过国家所规定的尺寸限制，特殊情况应予以说明。</w:t>
      </w:r>
    </w:p>
    <w:p w14:paraId="52247AA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4.在每批货物（或设备）发出后，应立即通知买方；通知中应指明：合同号、货运单号、件数、重量和货物（或设备）发出日期等相关内容。</w:t>
      </w:r>
    </w:p>
    <w:p w14:paraId="2A2A314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5.货物（或设备）运抵交货地点后，应负责货物（或设备）的卸货、搬运、保管等事宜，或按照合同约定。</w:t>
      </w:r>
    </w:p>
    <w:p w14:paraId="55747089">
      <w:pPr>
        <w:widowControl/>
        <w:spacing w:line="360" w:lineRule="auto"/>
        <w:jc w:val="left"/>
        <w:rPr>
          <w:rFonts w:ascii="宋体" w:hAnsi="Calibri" w:eastAsia="宋体" w:cs="Times New Roman"/>
          <w:szCs w:val="20"/>
          <w:highlight w:val="none"/>
        </w:rPr>
      </w:pPr>
    </w:p>
    <w:p w14:paraId="6F0E29A8">
      <w:pPr>
        <w:keepNext/>
        <w:keepLines/>
        <w:spacing w:line="360" w:lineRule="auto"/>
        <w:jc w:val="center"/>
        <w:outlineLvl w:val="0"/>
        <w:rPr>
          <w:rFonts w:ascii="Calibri" w:hAnsi="Calibri" w:eastAsia="宋体" w:cs="Times New Roman"/>
          <w:b/>
          <w:bCs/>
          <w:kern w:val="44"/>
          <w:sz w:val="28"/>
          <w:szCs w:val="28"/>
          <w:highlight w:val="none"/>
        </w:rPr>
      </w:pPr>
      <w:bookmarkStart w:id="163" w:name="_Toc13520"/>
      <w:bookmarkStart w:id="164" w:name="_Toc32585"/>
      <w:bookmarkStart w:id="165" w:name="_Toc17954"/>
      <w:bookmarkStart w:id="166" w:name="_Toc29456"/>
      <w:bookmarkStart w:id="167" w:name="_Toc169605884"/>
      <w:r>
        <w:rPr>
          <w:rFonts w:hint="eastAsia" w:ascii="Calibri" w:hAnsi="Calibri" w:eastAsia="宋体" w:cs="Times New Roman"/>
          <w:b/>
          <w:bCs/>
          <w:kern w:val="44"/>
          <w:sz w:val="28"/>
          <w:szCs w:val="28"/>
          <w:highlight w:val="none"/>
        </w:rPr>
        <w:t>第四章质保期及售后服务</w:t>
      </w:r>
      <w:bookmarkEnd w:id="163"/>
      <w:bookmarkEnd w:id="164"/>
      <w:bookmarkEnd w:id="165"/>
      <w:bookmarkEnd w:id="166"/>
      <w:bookmarkEnd w:id="167"/>
    </w:p>
    <w:p w14:paraId="0D6115D5">
      <w:pPr>
        <w:pStyle w:val="123"/>
        <w:spacing w:line="360" w:lineRule="auto"/>
        <w:ind w:firstLine="482" w:firstLineChars="200"/>
        <w:outlineLvl w:val="9"/>
        <w:rPr>
          <w:highlight w:val="none"/>
        </w:rPr>
      </w:pPr>
      <w:r>
        <w:rPr>
          <w:rFonts w:hint="eastAsia"/>
          <w:highlight w:val="none"/>
        </w:rPr>
        <w:t>一、质保期及质保要求</w:t>
      </w:r>
    </w:p>
    <w:p w14:paraId="608F5356">
      <w:pPr>
        <w:adjustRightInd w:val="0"/>
        <w:snapToGrid w:val="0"/>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highlight w:val="none"/>
        </w:rPr>
        <w:t>1</w:t>
      </w:r>
      <w:r>
        <w:rPr>
          <w:rFonts w:hint="eastAsia" w:ascii="宋体" w:hAnsi="宋体" w:eastAsia="宋体" w:cs="宋体"/>
          <w:sz w:val="24"/>
          <w:szCs w:val="24"/>
          <w:highlight w:val="none"/>
        </w:rPr>
        <w:t>.全部供货范围内的设备、材料、零配件和工器具等，除合同特别约定外，其质保期均自</w:t>
      </w:r>
      <w:r>
        <w:rPr>
          <w:rFonts w:hint="eastAsia" w:ascii="宋体" w:hAnsi="宋体" w:eastAsia="宋体" w:cs="宋体"/>
          <w:sz w:val="24"/>
          <w:szCs w:val="24"/>
          <w:highlight w:val="none"/>
          <w:lang w:eastAsia="zh-CN"/>
        </w:rPr>
        <w:t>最终</w:t>
      </w:r>
      <w:r>
        <w:rPr>
          <w:rFonts w:hint="eastAsia" w:ascii="宋体" w:hAnsi="宋体" w:eastAsia="宋体" w:cs="宋体"/>
          <w:sz w:val="24"/>
          <w:szCs w:val="24"/>
          <w:highlight w:val="none"/>
        </w:rPr>
        <w:t>验收签字生效之日起</w:t>
      </w:r>
      <w:r>
        <w:rPr>
          <w:rFonts w:hint="eastAsia" w:ascii="宋体" w:hAnsi="宋体" w:eastAsia="宋体" w:cs="宋体"/>
          <w:sz w:val="24"/>
          <w:szCs w:val="24"/>
          <w:highlight w:val="none"/>
          <w:u w:val="single"/>
          <w:lang w:val="en-US" w:eastAsia="zh-CN"/>
        </w:rPr>
        <w:t>6</w:t>
      </w:r>
      <w:r>
        <w:rPr>
          <w:rFonts w:hint="eastAsia" w:ascii="宋体" w:hAnsi="宋体" w:eastAsia="宋体" w:cs="宋体"/>
          <w:sz w:val="24"/>
          <w:szCs w:val="24"/>
          <w:highlight w:val="none"/>
          <w:lang w:val="en-US" w:eastAsia="zh-CN"/>
        </w:rPr>
        <w:t>年</w:t>
      </w:r>
      <w:r>
        <w:rPr>
          <w:rFonts w:hint="eastAsia" w:ascii="宋体" w:hAnsi="宋体" w:eastAsia="宋体" w:cs="宋体"/>
          <w:sz w:val="24"/>
          <w:szCs w:val="24"/>
          <w:highlight w:val="none"/>
        </w:rPr>
        <w:t>。</w:t>
      </w:r>
    </w:p>
    <w:p w14:paraId="757CE49A">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投标货物或涉及的关键总成和零件，如果有更长时间质保期，允许更改并说明，</w:t>
      </w:r>
      <w:r>
        <w:rPr>
          <w:rFonts w:hint="eastAsia" w:ascii="宋体" w:hAnsi="宋体" w:eastAsia="宋体" w:cs="宋体"/>
          <w:sz w:val="24"/>
          <w:szCs w:val="24"/>
          <w:lang w:eastAsia="zh-CN"/>
        </w:rPr>
        <w:t>这</w:t>
      </w:r>
      <w:r>
        <w:rPr>
          <w:rFonts w:hint="eastAsia" w:ascii="宋体" w:hAnsi="宋体" w:eastAsia="宋体" w:cs="宋体"/>
          <w:sz w:val="24"/>
          <w:szCs w:val="24"/>
        </w:rPr>
        <w:t>将有利于投标人。</w:t>
      </w:r>
    </w:p>
    <w:p w14:paraId="535AEA65">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设计使用寿命短于质保期的易损件除外，但属于易损件的，应当有明确说明。</w:t>
      </w:r>
    </w:p>
    <w:p w14:paraId="61DF07AC">
      <w:pPr>
        <w:adjustRightInd w:val="0"/>
        <w:snapToGrid w:val="0"/>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rPr>
        <w:t>.质保期之内，如果货物出现设备、总成、关键零部件或者多处一般零部件的</w:t>
      </w:r>
      <w:r>
        <w:rPr>
          <w:rFonts w:hint="eastAsia" w:ascii="宋体" w:hAnsi="宋体" w:eastAsia="宋体" w:cs="宋体"/>
          <w:sz w:val="24"/>
          <w:szCs w:val="24"/>
          <w:lang w:eastAsia="zh-CN"/>
        </w:rPr>
        <w:t>两次</w:t>
      </w:r>
      <w:r>
        <w:rPr>
          <w:rFonts w:hint="eastAsia" w:ascii="宋体" w:hAnsi="宋体" w:eastAsia="宋体" w:cs="宋体"/>
          <w:sz w:val="24"/>
          <w:szCs w:val="24"/>
        </w:rPr>
        <w:t>以上的更换或维修行为，则质保期自更换或维修行为结束、货物重新正常运行使用之日起重新计算。</w:t>
      </w:r>
    </w:p>
    <w:p w14:paraId="4436294D">
      <w:pPr>
        <w:adjustRightInd w:val="0"/>
        <w:snapToGrid w:val="0"/>
        <w:spacing w:line="360" w:lineRule="auto"/>
        <w:ind w:firstLine="480" w:firstLineChars="200"/>
        <w:rPr>
          <w:rFonts w:hint="eastAsia" w:ascii="宋体" w:hAnsi="宋体" w:eastAsia="宋体" w:cs="宋体"/>
          <w:sz w:val="24"/>
          <w:szCs w:val="24"/>
          <w:highlight w:val="none"/>
        </w:rPr>
      </w:pPr>
      <w:r>
        <w:rPr>
          <w:rFonts w:ascii="宋体" w:hAnsi="宋体" w:eastAsia="宋体" w:cs="宋体"/>
          <w:sz w:val="24"/>
          <w:szCs w:val="24"/>
        </w:rPr>
        <w:t>3</w:t>
      </w:r>
      <w:r>
        <w:rPr>
          <w:rFonts w:hint="eastAsia" w:ascii="宋体" w:hAnsi="宋体" w:eastAsia="宋体" w:cs="宋体"/>
          <w:sz w:val="24"/>
          <w:szCs w:val="24"/>
        </w:rPr>
        <w:t>.</w:t>
      </w:r>
      <w:r>
        <w:rPr>
          <w:rFonts w:hint="eastAsia" w:ascii="宋体" w:hAnsi="宋体" w:eastAsia="宋体" w:cs="宋体"/>
          <w:sz w:val="24"/>
          <w:szCs w:val="24"/>
          <w:highlight w:val="none"/>
        </w:rPr>
        <w:t>质保期内免费提供零部件和及时有效的服务。质保期内因货物本身缺陷造成的各种故障，卖方应负责免费维修和服务。给招标方造成的直接经济损失由投标方承担。</w:t>
      </w:r>
    </w:p>
    <w:p w14:paraId="6CDB4450">
      <w:pPr>
        <w:adjustRightInd w:val="0"/>
        <w:snapToGrid w:val="0"/>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highlight w:val="none"/>
        </w:rPr>
        <w:t>4</w:t>
      </w:r>
      <w:r>
        <w:rPr>
          <w:rFonts w:hint="eastAsia" w:ascii="宋体" w:hAnsi="宋体" w:eastAsia="宋体" w:cs="宋体"/>
          <w:sz w:val="24"/>
          <w:szCs w:val="24"/>
          <w:highlight w:val="none"/>
        </w:rPr>
        <w:t>.质保期终止之日起</w:t>
      </w:r>
      <w:r>
        <w:rPr>
          <w:rFonts w:hint="eastAsia" w:ascii="宋体" w:hAnsi="宋体" w:eastAsia="宋体" w:cs="宋体"/>
          <w:b/>
          <w:bCs/>
          <w:sz w:val="24"/>
          <w:szCs w:val="24"/>
          <w:highlight w:val="none"/>
          <w:u w:val="single"/>
        </w:rPr>
        <w:t>一年内</w:t>
      </w:r>
      <w:r>
        <w:rPr>
          <w:rFonts w:hint="eastAsia" w:ascii="宋体" w:hAnsi="宋体" w:eastAsia="宋体" w:cs="宋体"/>
          <w:sz w:val="24"/>
          <w:szCs w:val="24"/>
          <w:highlight w:val="none"/>
        </w:rPr>
        <w:t>重复出现的质保期之内出现的故障，仍</w:t>
      </w:r>
      <w:r>
        <w:rPr>
          <w:rFonts w:hint="eastAsia" w:ascii="宋体" w:hAnsi="宋体" w:eastAsia="宋体" w:cs="宋体"/>
          <w:sz w:val="24"/>
          <w:szCs w:val="24"/>
          <w:highlight w:val="none"/>
          <w:lang w:eastAsia="zh-CN"/>
        </w:rPr>
        <w:t>属于</w:t>
      </w:r>
      <w:r>
        <w:rPr>
          <w:rFonts w:hint="eastAsia" w:ascii="宋体" w:hAnsi="宋体" w:eastAsia="宋体" w:cs="宋体"/>
          <w:sz w:val="24"/>
          <w:szCs w:val="24"/>
          <w:highlight w:val="none"/>
        </w:rPr>
        <w:t>质保范围</w:t>
      </w:r>
      <w:r>
        <w:rPr>
          <w:rFonts w:hint="eastAsia" w:ascii="宋体" w:hAnsi="宋体" w:eastAsia="宋体" w:cs="宋体"/>
          <w:sz w:val="24"/>
          <w:szCs w:val="24"/>
          <w:highlight w:val="none"/>
          <w:lang w:eastAsia="zh-CN"/>
        </w:rPr>
        <w:t>且</w:t>
      </w:r>
      <w:r>
        <w:rPr>
          <w:rFonts w:hint="eastAsia" w:ascii="宋体" w:hAnsi="宋体" w:eastAsia="宋体" w:cs="宋体"/>
          <w:sz w:val="24"/>
          <w:szCs w:val="24"/>
          <w:highlight w:val="none"/>
        </w:rPr>
        <w:t>应当免费</w:t>
      </w:r>
      <w:r>
        <w:rPr>
          <w:rFonts w:hint="eastAsia" w:ascii="宋体" w:hAnsi="宋体" w:eastAsia="宋体" w:cs="宋体"/>
          <w:sz w:val="24"/>
          <w:szCs w:val="24"/>
          <w:highlight w:val="none"/>
          <w:lang w:val="en-US" w:eastAsia="zh-CN"/>
        </w:rPr>
        <w:t>进行维修</w:t>
      </w:r>
      <w:r>
        <w:rPr>
          <w:rFonts w:hint="eastAsia" w:ascii="宋体" w:hAnsi="宋体" w:eastAsia="宋体" w:cs="宋体"/>
          <w:sz w:val="24"/>
          <w:szCs w:val="24"/>
          <w:highlight w:val="none"/>
        </w:rPr>
        <w:t>。</w:t>
      </w:r>
    </w:p>
    <w:p w14:paraId="32D8ACFF">
      <w:pPr>
        <w:pStyle w:val="123"/>
        <w:spacing w:line="360" w:lineRule="auto"/>
        <w:ind w:firstLine="482" w:firstLineChars="200"/>
        <w:outlineLvl w:val="9"/>
        <w:rPr>
          <w:rFonts w:hint="eastAsia" w:ascii="宋体" w:hAnsi="宋体" w:cs="宋体"/>
        </w:rPr>
      </w:pPr>
      <w:r>
        <w:rPr>
          <w:rFonts w:hint="eastAsia" w:ascii="宋体" w:hAnsi="宋体" w:cs="宋体"/>
        </w:rPr>
        <w:t>二、技术及培训服务</w:t>
      </w:r>
    </w:p>
    <w:p w14:paraId="3D7176E6">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1.应负责在买方货物使用现场，对技术、维修和操作人员提供免费的理论、技术和操作、维修等方面的技术指导和培训，并接受买方有关人员的技术咨询。培训工作日不少于</w:t>
      </w:r>
      <w:r>
        <w:rPr>
          <w:rFonts w:hint="eastAsia" w:ascii="宋体" w:hAnsi="宋体" w:eastAsia="宋体"/>
          <w:color w:val="000000"/>
          <w:sz w:val="24"/>
          <w:szCs w:val="24"/>
          <w:u w:val="single"/>
          <w:shd w:val="pct10" w:color="auto" w:fill="FFFFFF"/>
        </w:rPr>
        <w:t>2</w:t>
      </w:r>
      <w:r>
        <w:rPr>
          <w:rFonts w:hint="eastAsia" w:ascii="宋体" w:hAnsi="宋体" w:eastAsia="宋体"/>
          <w:color w:val="000000"/>
          <w:sz w:val="24"/>
          <w:szCs w:val="24"/>
        </w:rPr>
        <w:t>个日历日。</w:t>
      </w:r>
    </w:p>
    <w:p w14:paraId="44EB1B3D">
      <w:pPr>
        <w:adjustRightInd w:val="0"/>
        <w:snapToGrid w:val="0"/>
        <w:spacing w:line="360" w:lineRule="auto"/>
        <w:ind w:firstLine="480" w:firstLineChars="200"/>
        <w:outlineLvl w:val="9"/>
        <w:rPr>
          <w:rFonts w:hint="eastAsia" w:ascii="宋体" w:hAnsi="宋体" w:eastAsia="宋体"/>
          <w:color w:val="000000"/>
          <w:sz w:val="24"/>
          <w:szCs w:val="24"/>
        </w:rPr>
      </w:pPr>
      <w:r>
        <w:rPr>
          <w:rFonts w:hint="eastAsia" w:ascii="宋体" w:hAnsi="宋体" w:eastAsia="宋体"/>
          <w:color w:val="000000"/>
          <w:sz w:val="24"/>
          <w:szCs w:val="24"/>
        </w:rPr>
        <w:t>2.应免费提供一定数量的培训资料。</w:t>
      </w:r>
    </w:p>
    <w:p w14:paraId="0A80CA28">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3.若卖方提供</w:t>
      </w:r>
      <w:r>
        <w:rPr>
          <w:rFonts w:hint="eastAsia" w:ascii="宋体" w:hAnsi="宋体" w:eastAsia="宋体"/>
          <w:color w:val="000000"/>
          <w:sz w:val="24"/>
          <w:szCs w:val="24"/>
          <w:lang w:eastAsia="zh-CN"/>
        </w:rPr>
        <w:t>的货物涉及</w:t>
      </w:r>
      <w:r>
        <w:rPr>
          <w:rFonts w:hint="eastAsia" w:ascii="宋体" w:hAnsi="宋体" w:eastAsia="宋体"/>
          <w:color w:val="000000"/>
          <w:sz w:val="24"/>
          <w:szCs w:val="24"/>
        </w:rPr>
        <w:t>外购外协货物</w:t>
      </w:r>
      <w:r>
        <w:rPr>
          <w:rFonts w:hint="eastAsia" w:ascii="宋体" w:hAnsi="宋体" w:eastAsia="宋体"/>
          <w:color w:val="000000"/>
          <w:sz w:val="24"/>
          <w:szCs w:val="24"/>
          <w:lang w:eastAsia="zh-CN"/>
        </w:rPr>
        <w:t>，而且</w:t>
      </w:r>
      <w:r>
        <w:rPr>
          <w:rFonts w:hint="eastAsia" w:ascii="宋体" w:hAnsi="宋体" w:eastAsia="宋体"/>
          <w:color w:val="000000"/>
          <w:sz w:val="24"/>
          <w:szCs w:val="24"/>
        </w:rPr>
        <w:t>该货物的技术质量等较为</w:t>
      </w:r>
      <w:r>
        <w:rPr>
          <w:rFonts w:hint="eastAsia" w:ascii="宋体" w:hAnsi="宋体" w:eastAsia="宋体"/>
          <w:color w:val="000000"/>
          <w:sz w:val="24"/>
          <w:szCs w:val="24"/>
          <w:lang w:eastAsia="zh-CN"/>
        </w:rPr>
        <w:t>关键</w:t>
      </w:r>
      <w:r>
        <w:rPr>
          <w:rFonts w:hint="eastAsia" w:ascii="宋体" w:hAnsi="宋体" w:eastAsia="宋体"/>
          <w:color w:val="000000"/>
          <w:sz w:val="24"/>
          <w:szCs w:val="24"/>
        </w:rPr>
        <w:t>，卖方应能保证得到配套厂家的技术支持，并免费为买方提供技术服务。</w:t>
      </w:r>
    </w:p>
    <w:p w14:paraId="09D80F97">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4.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40DACA07">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5.应按要求</w:t>
      </w:r>
      <w:r>
        <w:rPr>
          <w:rFonts w:hint="eastAsia" w:ascii="宋体" w:hAnsi="宋体" w:eastAsia="宋体"/>
          <w:color w:val="000000"/>
          <w:sz w:val="24"/>
          <w:szCs w:val="24"/>
          <w:lang w:eastAsia="zh-CN"/>
        </w:rPr>
        <w:t>积极免费</w:t>
      </w:r>
      <w:r>
        <w:rPr>
          <w:rFonts w:hint="eastAsia" w:ascii="宋体" w:hAnsi="宋体" w:eastAsia="宋体"/>
          <w:color w:val="000000"/>
          <w:sz w:val="24"/>
          <w:szCs w:val="24"/>
        </w:rPr>
        <w:t>协助</w:t>
      </w:r>
      <w:r>
        <w:rPr>
          <w:rFonts w:hint="eastAsia" w:ascii="宋体" w:hAnsi="宋体" w:eastAsia="宋体"/>
          <w:color w:val="000000"/>
          <w:sz w:val="24"/>
          <w:szCs w:val="24"/>
          <w:lang w:eastAsia="zh-CN"/>
        </w:rPr>
        <w:t>并</w:t>
      </w:r>
      <w:r>
        <w:rPr>
          <w:rFonts w:hint="eastAsia" w:ascii="宋体" w:hAnsi="宋体" w:eastAsia="宋体"/>
          <w:color w:val="000000"/>
          <w:sz w:val="24"/>
          <w:szCs w:val="24"/>
        </w:rPr>
        <w:t>提供招标方以及招标方所委托的工程设计单位有关人员所</w:t>
      </w:r>
      <w:r>
        <w:rPr>
          <w:rFonts w:hint="eastAsia" w:ascii="宋体" w:hAnsi="宋体" w:eastAsia="宋体"/>
          <w:color w:val="000000"/>
          <w:sz w:val="24"/>
          <w:szCs w:val="24"/>
          <w:lang w:eastAsia="zh-CN"/>
        </w:rPr>
        <w:t>需</w:t>
      </w:r>
      <w:r>
        <w:rPr>
          <w:rFonts w:hint="eastAsia" w:ascii="宋体" w:hAnsi="宋体" w:eastAsia="宋体"/>
          <w:color w:val="000000"/>
          <w:sz w:val="24"/>
          <w:szCs w:val="24"/>
        </w:rPr>
        <w:t>的与货物有关的工程设计资料、技术咨询等。</w:t>
      </w:r>
    </w:p>
    <w:p w14:paraId="248554E6">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6.若投标方提供货物</w:t>
      </w:r>
      <w:r>
        <w:rPr>
          <w:rFonts w:hint="eastAsia" w:ascii="宋体" w:hAnsi="宋体" w:eastAsia="宋体"/>
          <w:color w:val="000000"/>
          <w:sz w:val="24"/>
          <w:szCs w:val="24"/>
          <w:lang w:eastAsia="zh-CN"/>
        </w:rPr>
        <w:t>涉及</w:t>
      </w:r>
      <w:r>
        <w:rPr>
          <w:rFonts w:hint="eastAsia" w:ascii="宋体" w:hAnsi="宋体" w:eastAsia="宋体"/>
          <w:color w:val="000000"/>
          <w:sz w:val="24"/>
          <w:szCs w:val="24"/>
        </w:rPr>
        <w:t>外购外协货物</w:t>
      </w:r>
      <w:r>
        <w:rPr>
          <w:rFonts w:hint="eastAsia" w:ascii="宋体" w:hAnsi="宋体" w:eastAsia="宋体"/>
          <w:color w:val="000000"/>
          <w:sz w:val="24"/>
          <w:szCs w:val="24"/>
          <w:lang w:eastAsia="zh-CN"/>
        </w:rPr>
        <w:t>，而且</w:t>
      </w:r>
      <w:r>
        <w:rPr>
          <w:rFonts w:hint="eastAsia" w:ascii="宋体" w:hAnsi="宋体" w:eastAsia="宋体"/>
          <w:color w:val="000000"/>
          <w:sz w:val="24"/>
          <w:szCs w:val="24"/>
        </w:rPr>
        <w:t>该货物的技术质量等较为关键时，投标方应能保证得到配套厂家的技术支持，并免费为招标方提供技术服务。</w:t>
      </w:r>
    </w:p>
    <w:p w14:paraId="2A16B3AD">
      <w:pPr>
        <w:pStyle w:val="123"/>
        <w:spacing w:line="360" w:lineRule="auto"/>
        <w:ind w:firstLine="482" w:firstLineChars="200"/>
        <w:outlineLvl w:val="9"/>
        <w:rPr>
          <w:rFonts w:hint="eastAsia" w:ascii="宋体" w:hAnsi="宋体" w:cs="宋体"/>
        </w:rPr>
      </w:pPr>
      <w:r>
        <w:rPr>
          <w:rFonts w:hint="eastAsia" w:ascii="宋体" w:hAnsi="宋体" w:cs="宋体"/>
        </w:rPr>
        <w:t>三、安装调试及验收服务</w:t>
      </w:r>
    </w:p>
    <w:p w14:paraId="43F7CF8F">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14E28761">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2.若卖方提供的货物</w:t>
      </w:r>
      <w:r>
        <w:rPr>
          <w:rFonts w:hint="eastAsia" w:ascii="宋体" w:hAnsi="宋体" w:eastAsia="宋体"/>
          <w:color w:val="000000"/>
          <w:sz w:val="24"/>
          <w:szCs w:val="24"/>
          <w:lang w:eastAsia="zh-CN"/>
        </w:rPr>
        <w:t>涉及</w:t>
      </w:r>
      <w:r>
        <w:rPr>
          <w:rFonts w:hint="eastAsia" w:ascii="宋体" w:hAnsi="宋体" w:eastAsia="宋体"/>
          <w:color w:val="000000"/>
          <w:sz w:val="24"/>
          <w:szCs w:val="24"/>
        </w:rPr>
        <w:t>外购外协货物</w:t>
      </w:r>
      <w:r>
        <w:rPr>
          <w:rFonts w:hint="eastAsia" w:ascii="宋体" w:hAnsi="宋体" w:eastAsia="宋体"/>
          <w:color w:val="000000"/>
          <w:sz w:val="24"/>
          <w:szCs w:val="24"/>
          <w:lang w:eastAsia="zh-CN"/>
        </w:rPr>
        <w:t>，而且</w:t>
      </w:r>
      <w:r>
        <w:rPr>
          <w:rFonts w:hint="eastAsia" w:ascii="宋体" w:hAnsi="宋体" w:eastAsia="宋体"/>
          <w:color w:val="000000"/>
          <w:sz w:val="24"/>
          <w:szCs w:val="24"/>
        </w:rPr>
        <w:t>该货物的技术质量等较为关键时，应保证能得到供应商的技术支持，并免费为买方提供安装使用现场的指导与培训。</w:t>
      </w:r>
    </w:p>
    <w:p w14:paraId="51705354">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3.买方将积极协助卖方</w:t>
      </w:r>
      <w:r>
        <w:rPr>
          <w:rFonts w:hint="eastAsia" w:ascii="宋体" w:hAnsi="宋体" w:eastAsia="宋体"/>
          <w:color w:val="000000"/>
          <w:sz w:val="24"/>
          <w:szCs w:val="24"/>
          <w:highlight w:val="none"/>
          <w:lang w:eastAsia="zh-CN"/>
        </w:rPr>
        <w:t>实现</w:t>
      </w:r>
      <w:r>
        <w:rPr>
          <w:rFonts w:hint="eastAsia" w:ascii="宋体" w:hAnsi="宋体" w:eastAsia="宋体"/>
          <w:color w:val="000000"/>
          <w:sz w:val="24"/>
          <w:szCs w:val="24"/>
          <w:highlight w:val="none"/>
        </w:rPr>
        <w:t>货物的各项技术指标和性能要求。卖方在买方现场进行的货物的安装、调试和试运行，买方有权参与，卖方应无条件向买方提供现场记录和试运行数据及报告。</w:t>
      </w:r>
    </w:p>
    <w:p w14:paraId="5D39951B">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4.在卖方所提供货物需要得到买方建设项目所在地政府或行业主管部门的查验、试验、验收时，卖方应当免费完成或协助招标方完成所需要的工作、材料和服务等。协助完成的，应当在投标文件报价内容中予以说明，否则视同免费。</w:t>
      </w:r>
    </w:p>
    <w:p w14:paraId="051A139D">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5.卖方应当向买方提供货物试验、验收的有关标准、规范和方法，同时提供货物涉及并使用的软件合法性证明。</w:t>
      </w:r>
    </w:p>
    <w:p w14:paraId="546F299A">
      <w:pPr>
        <w:adjustRightInd w:val="0"/>
        <w:snapToGrid w:val="0"/>
        <w:spacing w:line="360" w:lineRule="auto"/>
        <w:ind w:firstLine="480" w:firstLineChars="200"/>
        <w:outlineLvl w:val="9"/>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6.服务缺陷视同货物缺陷和履约延期。</w:t>
      </w:r>
    </w:p>
    <w:p w14:paraId="479BE24B">
      <w:pPr>
        <w:pStyle w:val="123"/>
        <w:spacing w:line="360" w:lineRule="auto"/>
        <w:ind w:firstLine="482" w:firstLineChars="200"/>
        <w:outlineLvl w:val="9"/>
        <w:rPr>
          <w:rFonts w:hint="eastAsia" w:ascii="宋体" w:hAnsi="宋体" w:cs="宋体"/>
          <w:highlight w:val="none"/>
        </w:rPr>
      </w:pPr>
      <w:r>
        <w:rPr>
          <w:rFonts w:hint="eastAsia" w:ascii="宋体" w:hAnsi="宋体" w:cs="宋体"/>
          <w:highlight w:val="none"/>
        </w:rPr>
        <w:t>四、售后服务</w:t>
      </w:r>
    </w:p>
    <w:p w14:paraId="42453FEC">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1.卖方提供的货物涉及的所有售后服务均由卖方负责。如果发生问题并且收到通知，卖方应当在2小时内予以答复。</w:t>
      </w:r>
    </w:p>
    <w:p w14:paraId="75B2110E">
      <w:pPr>
        <w:adjustRightInd w:val="0"/>
        <w:snapToGrid w:val="0"/>
        <w:spacing w:line="360" w:lineRule="auto"/>
        <w:ind w:firstLine="480" w:firstLineChars="200"/>
        <w:rPr>
          <w:rFonts w:hint="eastAsia" w:ascii="宋体" w:hAnsi="宋体" w:eastAsia="宋体"/>
          <w:b w:val="0"/>
          <w:bCs w:val="0"/>
          <w:color w:val="000000"/>
          <w:sz w:val="24"/>
          <w:szCs w:val="24"/>
          <w:highlight w:val="none"/>
        </w:rPr>
      </w:pPr>
      <w:r>
        <w:rPr>
          <w:rFonts w:hint="eastAsia" w:ascii="宋体" w:hAnsi="宋体" w:eastAsia="宋体"/>
          <w:color w:val="000000"/>
          <w:sz w:val="24"/>
          <w:szCs w:val="24"/>
          <w:highlight w:val="none"/>
        </w:rPr>
        <w:t>2.如发现所提供的货物存在问题，需要卖方解决或配合解决时</w:t>
      </w:r>
      <w:r>
        <w:rPr>
          <w:rFonts w:hint="eastAsia" w:ascii="宋体" w:hAnsi="宋体" w:eastAsia="宋体"/>
          <w:color w:val="000000"/>
          <w:sz w:val="24"/>
          <w:szCs w:val="24"/>
          <w:highlight w:val="none"/>
          <w:lang w:eastAsia="zh-CN"/>
        </w:rPr>
        <w:t>，</w:t>
      </w:r>
      <w:r>
        <w:rPr>
          <w:rFonts w:hint="eastAsia" w:ascii="宋体" w:hAnsi="宋体" w:eastAsia="宋体"/>
          <w:color w:val="000000"/>
          <w:sz w:val="24"/>
          <w:szCs w:val="24"/>
          <w:highlight w:val="none"/>
        </w:rPr>
        <w:t>在质保期之内，应在接到通知后</w:t>
      </w:r>
      <w:r>
        <w:rPr>
          <w:rFonts w:hint="eastAsia" w:ascii="宋体" w:hAnsi="宋体" w:eastAsia="宋体"/>
          <w:b w:val="0"/>
          <w:bCs w:val="0"/>
          <w:color w:val="000000"/>
          <w:sz w:val="24"/>
          <w:szCs w:val="24"/>
          <w:highlight w:val="none"/>
        </w:rPr>
        <w:t>24小时内提供免费技术支持（不限于电话、远程、邮件、视频等方式）；在质保期之外，应在接到通知后48小时内提供免费技术支持（不限于电话、远程、邮件、视频等方式）。</w:t>
      </w:r>
    </w:p>
    <w:p w14:paraId="4B453B80">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3.卖方派往买方使用现场的人员，应具有较高的业务素质；现场解决问题时，不得无故拖延或推迟，应为买方提供最佳的服务。</w:t>
      </w:r>
    </w:p>
    <w:p w14:paraId="3A086941">
      <w:pPr>
        <w:pStyle w:val="123"/>
        <w:spacing w:line="360" w:lineRule="auto"/>
        <w:ind w:firstLine="482" w:firstLineChars="200"/>
        <w:outlineLvl w:val="9"/>
        <w:rPr>
          <w:rFonts w:hint="eastAsia" w:ascii="宋体" w:hAnsi="宋体" w:cs="宋体"/>
          <w:highlight w:val="none"/>
        </w:rPr>
      </w:pPr>
      <w:r>
        <w:rPr>
          <w:rFonts w:hint="eastAsia" w:ascii="宋体" w:hAnsi="宋体" w:cs="宋体"/>
          <w:highlight w:val="none"/>
        </w:rPr>
        <w:t>五、</w:t>
      </w:r>
      <w:r>
        <w:rPr>
          <w:rFonts w:hint="eastAsia" w:ascii="宋体" w:hAnsi="宋体" w:cs="宋体"/>
          <w:highlight w:val="none"/>
          <w:lang w:eastAsia="zh-CN"/>
        </w:rPr>
        <w:t>其他</w:t>
      </w:r>
      <w:r>
        <w:rPr>
          <w:rFonts w:hint="eastAsia" w:ascii="宋体" w:hAnsi="宋体" w:cs="宋体"/>
          <w:highlight w:val="none"/>
        </w:rPr>
        <w:t>服务</w:t>
      </w:r>
    </w:p>
    <w:p w14:paraId="6FBAAE97">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1.若卖方所提供</w:t>
      </w:r>
      <w:r>
        <w:rPr>
          <w:rFonts w:hint="eastAsia" w:ascii="宋体" w:hAnsi="宋体" w:eastAsia="宋体" w:cs="宋体"/>
          <w:color w:val="000000"/>
          <w:sz w:val="24"/>
          <w:szCs w:val="24"/>
          <w:highlight w:val="none"/>
          <w:lang w:eastAsia="zh-CN"/>
        </w:rPr>
        <w:t>货物</w:t>
      </w:r>
      <w:r>
        <w:rPr>
          <w:rFonts w:hint="eastAsia" w:ascii="宋体" w:hAnsi="宋体" w:eastAsia="宋体" w:cs="宋体"/>
          <w:color w:val="000000"/>
          <w:sz w:val="24"/>
          <w:szCs w:val="24"/>
          <w:highlight w:val="none"/>
        </w:rPr>
        <w:t>需要</w:t>
      </w:r>
      <w:r>
        <w:rPr>
          <w:rFonts w:hint="eastAsia" w:ascii="宋体" w:hAnsi="宋体" w:eastAsia="宋体" w:cs="宋体"/>
          <w:color w:val="000000"/>
          <w:sz w:val="24"/>
          <w:szCs w:val="24"/>
          <w:highlight w:val="none"/>
          <w:lang w:eastAsia="zh-CN"/>
        </w:rPr>
        <w:t>进口</w:t>
      </w:r>
      <w:r>
        <w:rPr>
          <w:rFonts w:hint="eastAsia" w:ascii="宋体" w:hAnsi="宋体" w:eastAsia="宋体" w:cs="宋体"/>
          <w:color w:val="000000"/>
          <w:sz w:val="24"/>
          <w:szCs w:val="24"/>
          <w:highlight w:val="none"/>
        </w:rPr>
        <w:t>，卖方一般应自行、自费办理；必要时，买卖双方共同办理。</w:t>
      </w:r>
    </w:p>
    <w:p w14:paraId="67C8B7BC">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2.除招标文件、投标文件、答疑文件、技术标书、合同等约定之外，卖方应免费负责必要的或强制性的货物的检验、试验、化验等直接费用。</w:t>
      </w:r>
    </w:p>
    <w:p w14:paraId="1A3DA242">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3.本章节条款所列“免费”，并非指定不可收费，而是指招标文件、投标文件、答疑文件、技术交流文件、技术标书和合同等范围之外，投标人不可另行收取的费用。</w:t>
      </w:r>
    </w:p>
    <w:p w14:paraId="49867439">
      <w:pPr>
        <w:pStyle w:val="20"/>
        <w:spacing w:line="360" w:lineRule="auto"/>
        <w:rPr>
          <w:rFonts w:eastAsia="宋体"/>
          <w:highlight w:val="none"/>
        </w:rPr>
      </w:pPr>
    </w:p>
    <w:p w14:paraId="46259C07">
      <w:pPr>
        <w:keepNext/>
        <w:keepLines/>
        <w:spacing w:line="360" w:lineRule="auto"/>
        <w:jc w:val="center"/>
        <w:outlineLvl w:val="0"/>
        <w:rPr>
          <w:rFonts w:ascii="Calibri" w:hAnsi="Calibri" w:eastAsia="宋体" w:cs="Times New Roman"/>
          <w:b/>
          <w:bCs/>
          <w:kern w:val="44"/>
          <w:sz w:val="28"/>
          <w:szCs w:val="28"/>
          <w:highlight w:val="none"/>
        </w:rPr>
      </w:pPr>
      <w:bookmarkStart w:id="168" w:name="_Toc9575"/>
      <w:bookmarkStart w:id="169" w:name="_Toc465187646"/>
      <w:bookmarkStart w:id="170" w:name="_Toc20448"/>
      <w:bookmarkStart w:id="171" w:name="_Toc25314"/>
      <w:bookmarkStart w:id="172" w:name="_Toc26185"/>
      <w:r>
        <w:rPr>
          <w:rFonts w:hint="eastAsia" w:ascii="Calibri" w:hAnsi="Calibri" w:eastAsia="宋体" w:cs="Times New Roman"/>
          <w:b/>
          <w:bCs/>
          <w:kern w:val="44"/>
          <w:sz w:val="28"/>
          <w:szCs w:val="28"/>
          <w:highlight w:val="none"/>
        </w:rPr>
        <w:t>第五章  终验收</w:t>
      </w:r>
      <w:bookmarkEnd w:id="168"/>
      <w:bookmarkEnd w:id="169"/>
      <w:bookmarkEnd w:id="170"/>
      <w:bookmarkEnd w:id="171"/>
      <w:bookmarkEnd w:id="172"/>
    </w:p>
    <w:p w14:paraId="2BDF92E8">
      <w:pPr>
        <w:pStyle w:val="123"/>
        <w:spacing w:line="360" w:lineRule="auto"/>
        <w:ind w:firstLine="482" w:firstLineChars="200"/>
        <w:outlineLvl w:val="9"/>
        <w:rPr>
          <w:rFonts w:hint="eastAsia" w:ascii="宋体" w:hAnsi="宋体" w:cs="宋体"/>
          <w:highlight w:val="none"/>
        </w:rPr>
      </w:pPr>
      <w:r>
        <w:rPr>
          <w:rFonts w:hint="eastAsia" w:ascii="宋体" w:hAnsi="宋体" w:cs="宋体"/>
          <w:highlight w:val="none"/>
        </w:rPr>
        <w:t>一、验收依据和验收标准</w:t>
      </w:r>
    </w:p>
    <w:p w14:paraId="3B13AA5E">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1.验收标准一般以技术标书和</w:t>
      </w:r>
      <w:r>
        <w:rPr>
          <w:rFonts w:hint="eastAsia" w:ascii="宋体" w:hAnsi="宋体" w:eastAsia="宋体" w:cs="宋体"/>
          <w:color w:val="000000"/>
          <w:sz w:val="24"/>
          <w:szCs w:val="24"/>
          <w:highlight w:val="none"/>
          <w:lang w:eastAsia="zh-CN"/>
        </w:rPr>
        <w:t>合同的规定为准</w:t>
      </w:r>
      <w:r>
        <w:rPr>
          <w:rFonts w:hint="eastAsia" w:ascii="宋体" w:hAnsi="宋体" w:eastAsia="宋体" w:cs="宋体"/>
          <w:color w:val="000000"/>
          <w:sz w:val="24"/>
          <w:szCs w:val="24"/>
          <w:highlight w:val="none"/>
        </w:rPr>
        <w:t>。无论技术标书和合同，是否全部</w:t>
      </w:r>
      <w:r>
        <w:rPr>
          <w:rFonts w:hint="eastAsia" w:ascii="宋体" w:hAnsi="宋体" w:eastAsia="宋体" w:cs="宋体"/>
          <w:color w:val="000000"/>
          <w:sz w:val="24"/>
          <w:szCs w:val="24"/>
          <w:highlight w:val="none"/>
          <w:lang w:eastAsia="zh-CN"/>
        </w:rPr>
        <w:t>且</w:t>
      </w:r>
      <w:r>
        <w:rPr>
          <w:rFonts w:hint="eastAsia" w:ascii="宋体" w:hAnsi="宋体" w:eastAsia="宋体" w:cs="宋体"/>
          <w:color w:val="000000"/>
          <w:sz w:val="24"/>
          <w:szCs w:val="24"/>
          <w:highlight w:val="none"/>
        </w:rPr>
        <w:t>准确列明验收所涉及的相关标准，均作为验收标准之一。</w:t>
      </w:r>
    </w:p>
    <w:p w14:paraId="7C7BBB0D">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2.如果验收过程中，发现招标文件、投标文件、答疑文件、技术交流文件等与技术标书、合同存在差异，原则上以涉及条款中对买方最有利条款为验收依据。</w:t>
      </w:r>
    </w:p>
    <w:p w14:paraId="4166225D">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trike/>
          <w:color w:val="000000"/>
          <w:sz w:val="24"/>
          <w:szCs w:val="24"/>
          <w:lang w:val="en-US" w:eastAsia="zh-CN"/>
        </w:rPr>
        <w:t>3</w:t>
      </w:r>
      <w:r>
        <w:rPr>
          <w:rFonts w:hint="eastAsia" w:ascii="宋体" w:hAnsi="宋体" w:eastAsia="宋体" w:cs="宋体"/>
          <w:color w:val="000000"/>
          <w:sz w:val="24"/>
          <w:szCs w:val="24"/>
        </w:rPr>
        <w:t>.备品备件：</w:t>
      </w:r>
    </w:p>
    <w:p w14:paraId="064125F3">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提供设备所用元器件必须为正品且为正规渠道采购，以确保元器件品质和售后服务保障；</w:t>
      </w:r>
    </w:p>
    <w:p w14:paraId="0C599ECB">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通用备件必须提供该备件的实际型号、规格参数和品牌，不允许提报自行编制的专用号或专用订货号；</w:t>
      </w:r>
    </w:p>
    <w:p w14:paraId="652D781C">
      <w:pPr>
        <w:adjustRightInd w:val="0"/>
        <w:snapToGrid w:val="0"/>
        <w:spacing w:line="360" w:lineRule="auto"/>
        <w:ind w:firstLine="480" w:firstLineChars="200"/>
        <w:rPr>
          <w:rFonts w:hint="eastAsia" w:ascii="宋体" w:hAnsi="宋体" w:eastAsia="宋体" w:cs="宋体"/>
          <w:strike w:val="0"/>
          <w:color w:val="000000"/>
          <w:sz w:val="24"/>
          <w:szCs w:val="24"/>
        </w:rPr>
      </w:pPr>
      <w:r>
        <w:rPr>
          <w:rFonts w:hint="eastAsia" w:ascii="宋体" w:hAnsi="宋体" w:eastAsia="宋体" w:cs="宋体"/>
          <w:strike w:val="0"/>
          <w:color w:val="000000"/>
          <w:sz w:val="24"/>
          <w:szCs w:val="24"/>
        </w:rPr>
        <w:t>非标备件提供材质、尺寸、精度等齐全的加工图纸或3D模型等；</w:t>
      </w:r>
    </w:p>
    <w:p w14:paraId="1C65A403">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验收标准中建议增加：</w:t>
      </w:r>
    </w:p>
    <w:p w14:paraId="0251D8C4">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5.技术及培训服务：</w:t>
      </w:r>
    </w:p>
    <w:p w14:paraId="1EC4C7AA">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在设备安装调试期间，免费对操作和维修人员进行设备原理、操作、维护、维修、编程等方面的培训并录制标准化操作视频作为验收必备材料。</w:t>
      </w:r>
    </w:p>
    <w:p w14:paraId="7E2C8126">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设备投产后，预留售后培训支持，后期人员变动可提供复训。</w:t>
      </w:r>
    </w:p>
    <w:p w14:paraId="0C637815">
      <w:pPr>
        <w:pStyle w:val="123"/>
        <w:spacing w:line="360" w:lineRule="auto"/>
        <w:ind w:firstLine="482" w:firstLineChars="200"/>
        <w:outlineLvl w:val="9"/>
        <w:rPr>
          <w:rFonts w:hint="eastAsia" w:ascii="宋体" w:hAnsi="宋体" w:cs="宋体"/>
        </w:rPr>
      </w:pPr>
      <w:r>
        <w:rPr>
          <w:rFonts w:hint="eastAsia" w:ascii="宋体" w:hAnsi="宋体" w:cs="宋体"/>
        </w:rPr>
        <w:t>二、检验</w:t>
      </w:r>
    </w:p>
    <w:p w14:paraId="5F02790C">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如果采购货物涉及必要的或必需的检验，投标人应当在投标文件中明确可能涉及的检验费用，并将该费用包含在投标总报价之内；不作针对性澄清或说明的，视同包含在投标总价之内。基本约定如下：</w:t>
      </w:r>
    </w:p>
    <w:p w14:paraId="7CEA9CC5">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1.国产货物的检验一般由买卖双方共同进行或按照合同要求进行。</w:t>
      </w:r>
    </w:p>
    <w:p w14:paraId="4F8D227C">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2.进口货物的检验，卖方需要按照下述要求进行：</w:t>
      </w:r>
    </w:p>
    <w:p w14:paraId="7470BEB1">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 进口货物发货前，应对货物的质量、型号、规格、性能和数量/重量作精密、全面的检验，并出具证明书，证明所供货物符合合同规定。</w:t>
      </w:r>
    </w:p>
    <w:p w14:paraId="24508FBA">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2.2 应依据合同规定的要求，提供买卖双方达成一致的货物的验收标准和装箱单，作为买方检验的依据。</w:t>
      </w:r>
    </w:p>
    <w:p w14:paraId="41A69D20">
      <w:pPr>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2.3 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包括检验检疫费等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均由卖方承担。</w:t>
      </w:r>
    </w:p>
    <w:p w14:paraId="2FE6A433">
      <w:pPr>
        <w:pStyle w:val="123"/>
        <w:spacing w:line="360" w:lineRule="auto"/>
        <w:ind w:firstLine="482" w:firstLineChars="200"/>
        <w:outlineLvl w:val="9"/>
        <w:rPr>
          <w:rFonts w:hint="eastAsia" w:ascii="宋体" w:hAnsi="宋体" w:cs="宋体"/>
        </w:rPr>
      </w:pPr>
      <w:r>
        <w:rPr>
          <w:rFonts w:hint="eastAsia" w:ascii="宋体" w:hAnsi="宋体" w:cs="宋体"/>
        </w:rPr>
        <w:t>三、验收基本条件</w:t>
      </w:r>
    </w:p>
    <w:p w14:paraId="3E360E9F">
      <w:pPr>
        <w:adjustRightInd w:val="0"/>
        <w:snapToGrid w:val="0"/>
        <w:spacing w:line="360" w:lineRule="auto"/>
        <w:ind w:firstLine="480" w:firstLineChars="200"/>
        <w:rPr>
          <w:rFonts w:hint="eastAsia" w:ascii="宋体" w:hAnsi="宋体" w:eastAsia="宋体"/>
          <w:color w:val="000000"/>
          <w:sz w:val="24"/>
          <w:szCs w:val="24"/>
        </w:rPr>
      </w:pPr>
      <w:bookmarkStart w:id="173" w:name="_Toc465187647"/>
      <w:r>
        <w:rPr>
          <w:rFonts w:hint="eastAsia" w:ascii="宋体" w:hAnsi="宋体" w:eastAsia="宋体"/>
          <w:color w:val="000000"/>
          <w:sz w:val="24"/>
          <w:szCs w:val="24"/>
        </w:rPr>
        <w:t>买卖双方按照合同约定执行了合同，同时货物完成了试运行并经检验合格，则具备验收条件。</w:t>
      </w:r>
    </w:p>
    <w:p w14:paraId="3ADBB84A">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1.外观检查及供货清单确认：投标方提供的设备内容及数量应满足标书中的要求，文档资料应满足标书中的要求；设备应是全新的、完好的、无破损、无裂纹等</w:t>
      </w:r>
      <w:r>
        <w:rPr>
          <w:rFonts w:hint="eastAsia" w:ascii="宋体" w:hAnsi="宋体" w:eastAsia="宋体"/>
          <w:color w:val="000000"/>
          <w:sz w:val="24"/>
          <w:szCs w:val="24"/>
          <w:lang w:eastAsia="zh-CN"/>
        </w:rPr>
        <w:t>；</w:t>
      </w:r>
    </w:p>
    <w:p w14:paraId="1A39B026">
      <w:pPr>
        <w:adjustRightInd w:val="0"/>
        <w:snapToGrid w:val="0"/>
        <w:spacing w:line="360" w:lineRule="auto"/>
        <w:ind w:firstLine="480" w:firstLineChars="200"/>
        <w:rPr>
          <w:rFonts w:hint="default" w:ascii="宋体" w:hAnsi="宋体" w:eastAsia="宋体"/>
          <w:color w:val="000000"/>
          <w:sz w:val="24"/>
          <w:szCs w:val="24"/>
          <w:lang w:val="en-US" w:eastAsia="zh-CN"/>
        </w:rPr>
      </w:pPr>
      <w:r>
        <w:rPr>
          <w:rFonts w:hint="eastAsia" w:ascii="宋体" w:hAnsi="宋体" w:eastAsia="宋体"/>
          <w:color w:val="000000"/>
          <w:sz w:val="24"/>
          <w:szCs w:val="24"/>
        </w:rPr>
        <w:t>2.</w:t>
      </w:r>
      <w:r>
        <w:rPr>
          <w:rFonts w:hint="eastAsia" w:ascii="宋体" w:hAnsi="宋体" w:eastAsia="宋体"/>
          <w:color w:val="000000"/>
          <w:sz w:val="24"/>
          <w:szCs w:val="24"/>
          <w:lang w:val="en-US" w:eastAsia="zh-CN"/>
        </w:rPr>
        <w:t>终验收条件：</w:t>
      </w:r>
      <w:r>
        <w:rPr>
          <w:rFonts w:hint="eastAsia" w:ascii="宋体" w:hAnsi="宋体" w:eastAsia="宋体"/>
          <w:color w:val="000000"/>
          <w:sz w:val="24"/>
          <w:szCs w:val="24"/>
        </w:rPr>
        <w:t>设备运行时，货物应连续运行30天，每天连续10小时或单次连续</w:t>
      </w:r>
      <w:r>
        <w:rPr>
          <w:rFonts w:hint="eastAsia" w:ascii="宋体" w:hAnsi="宋体" w:eastAsia="宋体"/>
          <w:color w:val="000000"/>
          <w:sz w:val="24"/>
          <w:szCs w:val="24"/>
          <w:lang w:eastAsia="zh-CN"/>
        </w:rPr>
        <w:t>运行</w:t>
      </w:r>
      <w:r>
        <w:rPr>
          <w:rFonts w:hint="eastAsia" w:ascii="宋体" w:hAnsi="宋体" w:eastAsia="宋体"/>
          <w:color w:val="000000"/>
          <w:sz w:val="24"/>
          <w:szCs w:val="24"/>
        </w:rPr>
        <w:t>24小时。</w:t>
      </w:r>
    </w:p>
    <w:p w14:paraId="32275D4D">
      <w:pPr>
        <w:adjustRightInd w:val="0"/>
        <w:snapToGrid w:val="0"/>
        <w:spacing w:line="360" w:lineRule="auto"/>
        <w:ind w:firstLine="480" w:firstLineChars="200"/>
        <w:outlineLvl w:val="9"/>
        <w:rPr>
          <w:rFonts w:hint="eastAsia" w:ascii="宋体" w:hAnsi="宋体" w:eastAsia="宋体"/>
          <w:color w:val="000000"/>
          <w:sz w:val="24"/>
          <w:szCs w:val="24"/>
        </w:rPr>
      </w:pPr>
      <w:r>
        <w:rPr>
          <w:rFonts w:hint="eastAsia" w:ascii="宋体" w:hAnsi="宋体" w:eastAsia="宋体"/>
          <w:color w:val="000000"/>
          <w:sz w:val="24"/>
          <w:szCs w:val="24"/>
        </w:rPr>
        <w:t>3. 出现下列问题之一，视作验收失败：</w:t>
      </w:r>
    </w:p>
    <w:p w14:paraId="2B330EFE">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3.1 在整个验收过程中发生关键零部件损坏或重大故障；</w:t>
      </w:r>
    </w:p>
    <w:p w14:paraId="60D2ECB4">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rPr>
        <w:t xml:space="preserve">3.2 </w:t>
      </w:r>
      <w:r>
        <w:rPr>
          <w:rFonts w:hint="eastAsia" w:ascii="宋体" w:hAnsi="宋体" w:eastAsia="宋体"/>
          <w:color w:val="000000"/>
          <w:sz w:val="24"/>
          <w:szCs w:val="24"/>
          <w:highlight w:val="none"/>
        </w:rPr>
        <w:t>一般性故障超过2次；</w:t>
      </w:r>
    </w:p>
    <w:p w14:paraId="16CFABB5">
      <w:pPr>
        <w:adjustRightInd w:val="0"/>
        <w:snapToGrid w:val="0"/>
        <w:spacing w:line="360" w:lineRule="auto"/>
        <w:ind w:firstLine="480" w:firstLineChars="200"/>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3.3</w:t>
      </w:r>
      <w:r>
        <w:rPr>
          <w:rFonts w:hint="eastAsia" w:ascii="宋体" w:hAnsi="宋体" w:eastAsia="宋体"/>
          <w:b/>
          <w:bCs/>
          <w:color w:val="000000"/>
          <w:sz w:val="24"/>
          <w:szCs w:val="24"/>
          <w:highlight w:val="none"/>
        </w:rPr>
        <w:t xml:space="preserve"> 所有出现的维修调整，每次时间均超过90分钟；所有维修调整时间的总和超过总运行时间的5%</w:t>
      </w:r>
      <w:r>
        <w:rPr>
          <w:rFonts w:hint="eastAsia" w:ascii="宋体" w:hAnsi="宋体" w:eastAsia="宋体"/>
          <w:color w:val="000000"/>
          <w:sz w:val="24"/>
          <w:szCs w:val="24"/>
          <w:highlight w:val="none"/>
        </w:rPr>
        <w:t>；</w:t>
      </w:r>
    </w:p>
    <w:p w14:paraId="37FAEAF6">
      <w:pPr>
        <w:adjustRightInd w:val="0"/>
        <w:snapToGrid w:val="0"/>
        <w:spacing w:line="360" w:lineRule="auto"/>
        <w:ind w:firstLine="480" w:firstLineChars="200"/>
        <w:outlineLvl w:val="9"/>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 xml:space="preserve">3.4 </w:t>
      </w:r>
      <w:r>
        <w:rPr>
          <w:rFonts w:hint="eastAsia" w:ascii="宋体" w:hAnsi="宋体" w:eastAsia="宋体"/>
          <w:b/>
          <w:bCs/>
          <w:color w:val="000000"/>
          <w:sz w:val="24"/>
          <w:szCs w:val="24"/>
          <w:highlight w:val="none"/>
        </w:rPr>
        <w:t>更换的零部件货值超过总货值的1%</w:t>
      </w:r>
      <w:r>
        <w:rPr>
          <w:rFonts w:hint="eastAsia" w:ascii="宋体" w:hAnsi="宋体" w:eastAsia="宋体"/>
          <w:color w:val="000000"/>
          <w:sz w:val="24"/>
          <w:szCs w:val="24"/>
          <w:highlight w:val="none"/>
        </w:rPr>
        <w:t>。</w:t>
      </w:r>
    </w:p>
    <w:p w14:paraId="3014BFA7">
      <w:pPr>
        <w:adjustRightInd w:val="0"/>
        <w:snapToGrid w:val="0"/>
        <w:spacing w:line="360" w:lineRule="auto"/>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4.累计负载运行实际性能（或生产率）达到合同规定。</w:t>
      </w:r>
    </w:p>
    <w:p w14:paraId="27092CCE">
      <w:pPr>
        <w:spacing w:line="360" w:lineRule="auto"/>
        <w:ind w:left="480"/>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系统完整性验收</w:t>
      </w:r>
    </w:p>
    <w:p w14:paraId="2608AB16">
      <w:pPr>
        <w:spacing w:line="360" w:lineRule="auto"/>
        <w:ind w:left="480"/>
        <w:rPr>
          <w:rFonts w:hint="eastAsia" w:ascii="宋体" w:hAnsi="宋体" w:eastAsia="宋体" w:cs="宋体"/>
          <w:sz w:val="24"/>
          <w:szCs w:val="24"/>
        </w:rPr>
      </w:pPr>
      <w:r>
        <w:rPr>
          <w:rFonts w:hint="eastAsia" w:ascii="宋体" w:hAnsi="宋体" w:eastAsia="宋体" w:cs="宋体"/>
          <w:sz w:val="24"/>
          <w:szCs w:val="24"/>
        </w:rPr>
        <w:t>a）对照技术要求中的供货范围，对提交的设备进行确认</w:t>
      </w:r>
      <w:r>
        <w:rPr>
          <w:rFonts w:hint="eastAsia" w:ascii="宋体" w:hAnsi="宋体" w:eastAsia="宋体" w:cs="宋体"/>
          <w:sz w:val="24"/>
          <w:szCs w:val="24"/>
          <w:lang w:eastAsia="zh-CN"/>
        </w:rPr>
        <w:t>，需</w:t>
      </w:r>
      <w:r>
        <w:rPr>
          <w:rFonts w:hint="eastAsia" w:ascii="宋体" w:hAnsi="宋体" w:eastAsia="宋体" w:cs="宋体"/>
          <w:sz w:val="24"/>
          <w:szCs w:val="24"/>
        </w:rPr>
        <w:t>提供完整的项目资料。甲方对所提交的工程文件、文档资料进行确认。</w:t>
      </w:r>
    </w:p>
    <w:p w14:paraId="35983313">
      <w:pPr>
        <w:spacing w:line="360" w:lineRule="auto"/>
        <w:ind w:left="480"/>
        <w:rPr>
          <w:rFonts w:hint="eastAsia" w:ascii="宋体" w:hAnsi="宋体" w:eastAsia="宋体" w:cs="宋体"/>
          <w:sz w:val="24"/>
          <w:szCs w:val="24"/>
        </w:rPr>
      </w:pPr>
      <w:r>
        <w:rPr>
          <w:rFonts w:hint="eastAsia" w:ascii="宋体" w:hAnsi="宋体" w:eastAsia="宋体" w:cs="宋体"/>
          <w:sz w:val="24"/>
          <w:szCs w:val="24"/>
        </w:rPr>
        <w:t>b）投标方提供完整的验收测试服务。</w:t>
      </w:r>
    </w:p>
    <w:p w14:paraId="2AEC2FB4">
      <w:pPr>
        <w:spacing w:line="360" w:lineRule="auto"/>
        <w:ind w:left="480"/>
        <w:rPr>
          <w:rFonts w:hint="eastAsia" w:ascii="宋体" w:hAnsi="宋体" w:eastAsia="宋体" w:cs="宋体"/>
          <w:sz w:val="24"/>
          <w:szCs w:val="24"/>
        </w:rPr>
      </w:pPr>
    </w:p>
    <w:p w14:paraId="41EED106">
      <w:pPr>
        <w:spacing w:line="360" w:lineRule="auto"/>
        <w:ind w:left="480" w:leftChars="0"/>
        <w:jc w:val="center"/>
        <w:outlineLvl w:val="0"/>
        <w:rPr>
          <w:rFonts w:hint="eastAsia" w:eastAsia="宋体"/>
          <w:b/>
          <w:iCs/>
          <w:sz w:val="28"/>
        </w:rPr>
      </w:pPr>
      <w:bookmarkStart w:id="174" w:name="_Toc9239"/>
      <w:bookmarkStart w:id="175" w:name="_Toc10159"/>
      <w:bookmarkStart w:id="176" w:name="_Toc12284"/>
      <w:bookmarkStart w:id="177" w:name="_Toc14160"/>
      <w:r>
        <w:rPr>
          <w:rFonts w:eastAsia="宋体"/>
          <w:b/>
          <w:iCs/>
          <w:sz w:val="28"/>
        </w:rPr>
        <w:t>第六章  投标技术文件一般要求</w:t>
      </w:r>
      <w:bookmarkEnd w:id="173"/>
      <w:bookmarkEnd w:id="174"/>
      <w:bookmarkEnd w:id="175"/>
      <w:bookmarkEnd w:id="176"/>
      <w:bookmarkEnd w:id="177"/>
    </w:p>
    <w:p w14:paraId="01D5BBB5">
      <w:pPr>
        <w:pStyle w:val="123"/>
        <w:spacing w:line="360" w:lineRule="auto"/>
        <w:ind w:firstLine="482" w:firstLineChars="200"/>
        <w:outlineLvl w:val="9"/>
        <w:rPr>
          <w:color w:val="auto"/>
        </w:rPr>
      </w:pPr>
      <w:r>
        <w:rPr>
          <w:color w:val="auto"/>
        </w:rPr>
        <w:t>一、技术文件一般内容要求</w:t>
      </w:r>
    </w:p>
    <w:p w14:paraId="7F8ED123">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1.投标人应认真阅读招标文件和本技术标书，并按要求编写投标技术文件。</w:t>
      </w:r>
    </w:p>
    <w:p w14:paraId="24FA2960">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2.投标技术文件至少应对投标货物的功能用途、技术性能、质量标准、技术参数等作出详细说明。</w:t>
      </w:r>
    </w:p>
    <w:p w14:paraId="2C120372">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3.投标技术文件至少应根据投标货物的关键设备、总成、零部件或系统作出满足或优于招标文件要求的详细说明。</w:t>
      </w:r>
    </w:p>
    <w:p w14:paraId="4A1AEF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4.投标技术文件至少应按照招标文件要求（或投标人建议）列明备品备件、易损件和专用耗材明细。</w:t>
      </w:r>
    </w:p>
    <w:p w14:paraId="065F04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5.投标人应当而且必须分别说明所列备品备件、易损件和专用耗材的使用寿命（以有效工作小时数说明）。</w:t>
      </w:r>
    </w:p>
    <w:p w14:paraId="06454A43">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6.投标的货物，应当根据其配置和备品备件、易损件、专用耗材情况，尽可能详细且分类填入下表：</w:t>
      </w:r>
    </w:p>
    <w:p w14:paraId="2B3E9507">
      <w:pPr>
        <w:adjustRightInd w:val="0"/>
        <w:snapToGrid w:val="0"/>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6.1备品备件、易损件和专用耗材明细表：</w:t>
      </w:r>
    </w:p>
    <w:p w14:paraId="1AE7F939">
      <w:pPr>
        <w:adjustRightInd w:val="0"/>
        <w:snapToGrid w:val="0"/>
        <w:spacing w:line="360" w:lineRule="auto"/>
        <w:ind w:firstLine="2160" w:firstLineChars="900"/>
        <w:outlineLvl w:val="9"/>
        <w:rPr>
          <w:rFonts w:hint="eastAsia" w:ascii="宋体" w:hAnsi="宋体" w:eastAsia="宋体" w:cs="宋体"/>
          <w:sz w:val="24"/>
          <w:szCs w:val="24"/>
        </w:rPr>
      </w:pPr>
      <w:r>
        <w:rPr>
          <w:rFonts w:hint="eastAsia" w:ascii="宋体" w:hAnsi="宋体" w:eastAsia="宋体" w:cs="宋体"/>
          <w:sz w:val="24"/>
          <w:szCs w:val="24"/>
        </w:rPr>
        <w:t>备品备件、易损件和专用耗材明细表             单位：元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493C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050C4B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924" w:type="dxa"/>
          </w:tcPr>
          <w:p w14:paraId="4597857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名称</w:t>
            </w:r>
          </w:p>
        </w:tc>
        <w:tc>
          <w:tcPr>
            <w:tcW w:w="1236" w:type="dxa"/>
          </w:tcPr>
          <w:p w14:paraId="60E8BA3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型号规格</w:t>
            </w:r>
          </w:p>
        </w:tc>
        <w:tc>
          <w:tcPr>
            <w:tcW w:w="720" w:type="dxa"/>
          </w:tcPr>
          <w:p w14:paraId="5B3BC2F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w:t>
            </w:r>
          </w:p>
        </w:tc>
        <w:tc>
          <w:tcPr>
            <w:tcW w:w="720" w:type="dxa"/>
          </w:tcPr>
          <w:p w14:paraId="1EB35D6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数量</w:t>
            </w:r>
          </w:p>
        </w:tc>
        <w:tc>
          <w:tcPr>
            <w:tcW w:w="720" w:type="dxa"/>
          </w:tcPr>
          <w:p w14:paraId="6213839F">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单价</w:t>
            </w:r>
          </w:p>
        </w:tc>
        <w:tc>
          <w:tcPr>
            <w:tcW w:w="720" w:type="dxa"/>
          </w:tcPr>
          <w:p w14:paraId="21AD5BF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总价</w:t>
            </w:r>
          </w:p>
        </w:tc>
        <w:tc>
          <w:tcPr>
            <w:tcW w:w="2235" w:type="dxa"/>
          </w:tcPr>
          <w:p w14:paraId="12AE714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制造商</w:t>
            </w:r>
          </w:p>
        </w:tc>
      </w:tr>
      <w:tr w14:paraId="2276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417A1E0">
            <w:pPr>
              <w:adjustRightInd w:val="0"/>
              <w:snapToGrid w:val="0"/>
              <w:spacing w:line="360" w:lineRule="auto"/>
              <w:jc w:val="center"/>
              <w:rPr>
                <w:rFonts w:hint="eastAsia" w:ascii="宋体" w:hAnsi="宋体" w:eastAsia="宋体" w:cs="宋体"/>
                <w:sz w:val="24"/>
                <w:szCs w:val="24"/>
              </w:rPr>
            </w:pPr>
          </w:p>
        </w:tc>
        <w:tc>
          <w:tcPr>
            <w:tcW w:w="1924" w:type="dxa"/>
          </w:tcPr>
          <w:p w14:paraId="39A9C18D">
            <w:pPr>
              <w:adjustRightInd w:val="0"/>
              <w:snapToGrid w:val="0"/>
              <w:spacing w:line="360" w:lineRule="auto"/>
              <w:rPr>
                <w:rFonts w:hint="eastAsia" w:ascii="宋体" w:hAnsi="宋体" w:eastAsia="宋体" w:cs="宋体"/>
                <w:sz w:val="24"/>
                <w:szCs w:val="24"/>
              </w:rPr>
            </w:pPr>
          </w:p>
        </w:tc>
        <w:tc>
          <w:tcPr>
            <w:tcW w:w="1236" w:type="dxa"/>
          </w:tcPr>
          <w:p w14:paraId="40731A62">
            <w:pPr>
              <w:adjustRightInd w:val="0"/>
              <w:snapToGrid w:val="0"/>
              <w:spacing w:line="360" w:lineRule="auto"/>
              <w:rPr>
                <w:rFonts w:hint="eastAsia" w:ascii="宋体" w:hAnsi="宋体" w:eastAsia="宋体" w:cs="宋体"/>
                <w:sz w:val="24"/>
                <w:szCs w:val="24"/>
              </w:rPr>
            </w:pPr>
          </w:p>
        </w:tc>
        <w:tc>
          <w:tcPr>
            <w:tcW w:w="720" w:type="dxa"/>
          </w:tcPr>
          <w:p w14:paraId="1AC80B7A">
            <w:pPr>
              <w:adjustRightInd w:val="0"/>
              <w:snapToGrid w:val="0"/>
              <w:spacing w:line="360" w:lineRule="auto"/>
              <w:jc w:val="center"/>
              <w:rPr>
                <w:rFonts w:hint="eastAsia" w:ascii="宋体" w:hAnsi="宋体" w:eastAsia="宋体" w:cs="宋体"/>
                <w:sz w:val="24"/>
                <w:szCs w:val="24"/>
              </w:rPr>
            </w:pPr>
          </w:p>
        </w:tc>
        <w:tc>
          <w:tcPr>
            <w:tcW w:w="720" w:type="dxa"/>
          </w:tcPr>
          <w:p w14:paraId="076D140D">
            <w:pPr>
              <w:adjustRightInd w:val="0"/>
              <w:snapToGrid w:val="0"/>
              <w:spacing w:line="360" w:lineRule="auto"/>
              <w:jc w:val="center"/>
              <w:rPr>
                <w:rFonts w:hint="eastAsia" w:ascii="宋体" w:hAnsi="宋体" w:eastAsia="宋体" w:cs="宋体"/>
                <w:sz w:val="24"/>
                <w:szCs w:val="24"/>
              </w:rPr>
            </w:pPr>
          </w:p>
        </w:tc>
        <w:tc>
          <w:tcPr>
            <w:tcW w:w="720" w:type="dxa"/>
          </w:tcPr>
          <w:p w14:paraId="7EA6EA32">
            <w:pPr>
              <w:adjustRightInd w:val="0"/>
              <w:snapToGrid w:val="0"/>
              <w:spacing w:line="360" w:lineRule="auto"/>
              <w:jc w:val="center"/>
              <w:rPr>
                <w:rFonts w:hint="eastAsia" w:ascii="宋体" w:hAnsi="宋体" w:eastAsia="宋体" w:cs="宋体"/>
                <w:sz w:val="24"/>
                <w:szCs w:val="24"/>
              </w:rPr>
            </w:pPr>
          </w:p>
        </w:tc>
        <w:tc>
          <w:tcPr>
            <w:tcW w:w="720" w:type="dxa"/>
          </w:tcPr>
          <w:p w14:paraId="64737833">
            <w:pPr>
              <w:adjustRightInd w:val="0"/>
              <w:snapToGrid w:val="0"/>
              <w:spacing w:line="360" w:lineRule="auto"/>
              <w:jc w:val="center"/>
              <w:rPr>
                <w:rFonts w:hint="eastAsia" w:ascii="宋体" w:hAnsi="宋体" w:eastAsia="宋体" w:cs="宋体"/>
                <w:sz w:val="24"/>
                <w:szCs w:val="24"/>
              </w:rPr>
            </w:pPr>
          </w:p>
        </w:tc>
        <w:tc>
          <w:tcPr>
            <w:tcW w:w="2235" w:type="dxa"/>
          </w:tcPr>
          <w:p w14:paraId="3CD71611">
            <w:pPr>
              <w:adjustRightInd w:val="0"/>
              <w:snapToGrid w:val="0"/>
              <w:spacing w:line="360" w:lineRule="auto"/>
              <w:rPr>
                <w:rFonts w:hint="eastAsia" w:ascii="宋体" w:hAnsi="宋体" w:eastAsia="宋体" w:cs="宋体"/>
                <w:sz w:val="24"/>
                <w:szCs w:val="24"/>
              </w:rPr>
            </w:pPr>
          </w:p>
        </w:tc>
      </w:tr>
      <w:tr w14:paraId="5819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340DB1E">
            <w:pPr>
              <w:adjustRightInd w:val="0"/>
              <w:snapToGrid w:val="0"/>
              <w:spacing w:line="360" w:lineRule="auto"/>
              <w:jc w:val="center"/>
              <w:rPr>
                <w:rFonts w:hint="eastAsia" w:ascii="宋体" w:hAnsi="宋体" w:eastAsia="宋体" w:cs="宋体"/>
                <w:sz w:val="24"/>
                <w:szCs w:val="24"/>
              </w:rPr>
            </w:pPr>
          </w:p>
        </w:tc>
        <w:tc>
          <w:tcPr>
            <w:tcW w:w="1924" w:type="dxa"/>
          </w:tcPr>
          <w:p w14:paraId="5A22DAA0">
            <w:pPr>
              <w:adjustRightInd w:val="0"/>
              <w:snapToGrid w:val="0"/>
              <w:spacing w:line="360" w:lineRule="auto"/>
              <w:rPr>
                <w:rFonts w:hint="eastAsia" w:ascii="宋体" w:hAnsi="宋体" w:eastAsia="宋体" w:cs="宋体"/>
                <w:sz w:val="24"/>
                <w:szCs w:val="24"/>
              </w:rPr>
            </w:pPr>
          </w:p>
        </w:tc>
        <w:tc>
          <w:tcPr>
            <w:tcW w:w="1236" w:type="dxa"/>
          </w:tcPr>
          <w:p w14:paraId="062A05F8">
            <w:pPr>
              <w:adjustRightInd w:val="0"/>
              <w:snapToGrid w:val="0"/>
              <w:spacing w:line="360" w:lineRule="auto"/>
              <w:rPr>
                <w:rFonts w:hint="eastAsia" w:ascii="宋体" w:hAnsi="宋体" w:eastAsia="宋体" w:cs="宋体"/>
                <w:sz w:val="24"/>
                <w:szCs w:val="24"/>
              </w:rPr>
            </w:pPr>
          </w:p>
        </w:tc>
        <w:tc>
          <w:tcPr>
            <w:tcW w:w="720" w:type="dxa"/>
          </w:tcPr>
          <w:p w14:paraId="1533A668">
            <w:pPr>
              <w:adjustRightInd w:val="0"/>
              <w:snapToGrid w:val="0"/>
              <w:spacing w:line="360" w:lineRule="auto"/>
              <w:jc w:val="center"/>
              <w:rPr>
                <w:rFonts w:hint="eastAsia" w:ascii="宋体" w:hAnsi="宋体" w:eastAsia="宋体" w:cs="宋体"/>
                <w:sz w:val="24"/>
                <w:szCs w:val="24"/>
              </w:rPr>
            </w:pPr>
          </w:p>
        </w:tc>
        <w:tc>
          <w:tcPr>
            <w:tcW w:w="720" w:type="dxa"/>
          </w:tcPr>
          <w:p w14:paraId="798396CE">
            <w:pPr>
              <w:adjustRightInd w:val="0"/>
              <w:snapToGrid w:val="0"/>
              <w:spacing w:line="360" w:lineRule="auto"/>
              <w:jc w:val="center"/>
              <w:rPr>
                <w:rFonts w:hint="eastAsia" w:ascii="宋体" w:hAnsi="宋体" w:eastAsia="宋体" w:cs="宋体"/>
                <w:sz w:val="24"/>
                <w:szCs w:val="24"/>
              </w:rPr>
            </w:pPr>
          </w:p>
        </w:tc>
        <w:tc>
          <w:tcPr>
            <w:tcW w:w="720" w:type="dxa"/>
          </w:tcPr>
          <w:p w14:paraId="483D516D">
            <w:pPr>
              <w:adjustRightInd w:val="0"/>
              <w:snapToGrid w:val="0"/>
              <w:spacing w:line="360" w:lineRule="auto"/>
              <w:jc w:val="center"/>
              <w:rPr>
                <w:rFonts w:hint="eastAsia" w:ascii="宋体" w:hAnsi="宋体" w:eastAsia="宋体" w:cs="宋体"/>
                <w:sz w:val="24"/>
                <w:szCs w:val="24"/>
              </w:rPr>
            </w:pPr>
          </w:p>
        </w:tc>
        <w:tc>
          <w:tcPr>
            <w:tcW w:w="720" w:type="dxa"/>
          </w:tcPr>
          <w:p w14:paraId="73698E59">
            <w:pPr>
              <w:adjustRightInd w:val="0"/>
              <w:snapToGrid w:val="0"/>
              <w:spacing w:line="360" w:lineRule="auto"/>
              <w:jc w:val="center"/>
              <w:rPr>
                <w:rFonts w:hint="eastAsia" w:ascii="宋体" w:hAnsi="宋体" w:eastAsia="宋体" w:cs="宋体"/>
                <w:sz w:val="24"/>
                <w:szCs w:val="24"/>
              </w:rPr>
            </w:pPr>
          </w:p>
        </w:tc>
        <w:tc>
          <w:tcPr>
            <w:tcW w:w="2235" w:type="dxa"/>
          </w:tcPr>
          <w:p w14:paraId="3386DEAC">
            <w:pPr>
              <w:adjustRightInd w:val="0"/>
              <w:snapToGrid w:val="0"/>
              <w:spacing w:line="360" w:lineRule="auto"/>
              <w:rPr>
                <w:rFonts w:hint="eastAsia" w:ascii="宋体" w:hAnsi="宋体" w:eastAsia="宋体" w:cs="宋体"/>
                <w:sz w:val="24"/>
                <w:szCs w:val="24"/>
              </w:rPr>
            </w:pPr>
          </w:p>
        </w:tc>
      </w:tr>
      <w:tr w14:paraId="6F7F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DBFA368">
            <w:pPr>
              <w:adjustRightInd w:val="0"/>
              <w:snapToGrid w:val="0"/>
              <w:spacing w:line="360" w:lineRule="auto"/>
              <w:jc w:val="center"/>
              <w:rPr>
                <w:rFonts w:hint="eastAsia" w:ascii="宋体" w:hAnsi="宋体" w:eastAsia="宋体" w:cs="宋体"/>
                <w:sz w:val="24"/>
                <w:szCs w:val="24"/>
              </w:rPr>
            </w:pPr>
          </w:p>
        </w:tc>
        <w:tc>
          <w:tcPr>
            <w:tcW w:w="1924" w:type="dxa"/>
          </w:tcPr>
          <w:p w14:paraId="1BECC08C">
            <w:pPr>
              <w:adjustRightInd w:val="0"/>
              <w:snapToGrid w:val="0"/>
              <w:spacing w:line="360" w:lineRule="auto"/>
              <w:rPr>
                <w:rFonts w:hint="eastAsia" w:ascii="宋体" w:hAnsi="宋体" w:eastAsia="宋体" w:cs="宋体"/>
                <w:sz w:val="24"/>
                <w:szCs w:val="24"/>
              </w:rPr>
            </w:pPr>
          </w:p>
        </w:tc>
        <w:tc>
          <w:tcPr>
            <w:tcW w:w="1236" w:type="dxa"/>
          </w:tcPr>
          <w:p w14:paraId="64A386AF">
            <w:pPr>
              <w:adjustRightInd w:val="0"/>
              <w:snapToGrid w:val="0"/>
              <w:spacing w:line="360" w:lineRule="auto"/>
              <w:rPr>
                <w:rFonts w:hint="eastAsia" w:ascii="宋体" w:hAnsi="宋体" w:eastAsia="宋体" w:cs="宋体"/>
                <w:sz w:val="24"/>
                <w:szCs w:val="24"/>
              </w:rPr>
            </w:pPr>
          </w:p>
        </w:tc>
        <w:tc>
          <w:tcPr>
            <w:tcW w:w="720" w:type="dxa"/>
          </w:tcPr>
          <w:p w14:paraId="7072E0E1">
            <w:pPr>
              <w:adjustRightInd w:val="0"/>
              <w:snapToGrid w:val="0"/>
              <w:spacing w:line="360" w:lineRule="auto"/>
              <w:jc w:val="center"/>
              <w:rPr>
                <w:rFonts w:hint="eastAsia" w:ascii="宋体" w:hAnsi="宋体" w:eastAsia="宋体" w:cs="宋体"/>
                <w:sz w:val="24"/>
                <w:szCs w:val="24"/>
              </w:rPr>
            </w:pPr>
          </w:p>
        </w:tc>
        <w:tc>
          <w:tcPr>
            <w:tcW w:w="720" w:type="dxa"/>
          </w:tcPr>
          <w:p w14:paraId="022A1ADE">
            <w:pPr>
              <w:adjustRightInd w:val="0"/>
              <w:snapToGrid w:val="0"/>
              <w:spacing w:line="360" w:lineRule="auto"/>
              <w:jc w:val="center"/>
              <w:rPr>
                <w:rFonts w:hint="eastAsia" w:ascii="宋体" w:hAnsi="宋体" w:eastAsia="宋体" w:cs="宋体"/>
                <w:sz w:val="24"/>
                <w:szCs w:val="24"/>
              </w:rPr>
            </w:pPr>
          </w:p>
        </w:tc>
        <w:tc>
          <w:tcPr>
            <w:tcW w:w="720" w:type="dxa"/>
          </w:tcPr>
          <w:p w14:paraId="24556555">
            <w:pPr>
              <w:adjustRightInd w:val="0"/>
              <w:snapToGrid w:val="0"/>
              <w:spacing w:line="360" w:lineRule="auto"/>
              <w:jc w:val="center"/>
              <w:rPr>
                <w:rFonts w:hint="eastAsia" w:ascii="宋体" w:hAnsi="宋体" w:eastAsia="宋体" w:cs="宋体"/>
                <w:sz w:val="24"/>
                <w:szCs w:val="24"/>
              </w:rPr>
            </w:pPr>
          </w:p>
        </w:tc>
        <w:tc>
          <w:tcPr>
            <w:tcW w:w="720" w:type="dxa"/>
          </w:tcPr>
          <w:p w14:paraId="7B1D2793">
            <w:pPr>
              <w:adjustRightInd w:val="0"/>
              <w:snapToGrid w:val="0"/>
              <w:spacing w:line="360" w:lineRule="auto"/>
              <w:jc w:val="center"/>
              <w:rPr>
                <w:rFonts w:hint="eastAsia" w:ascii="宋体" w:hAnsi="宋体" w:eastAsia="宋体" w:cs="宋体"/>
                <w:sz w:val="24"/>
                <w:szCs w:val="24"/>
              </w:rPr>
            </w:pPr>
          </w:p>
        </w:tc>
        <w:tc>
          <w:tcPr>
            <w:tcW w:w="2235" w:type="dxa"/>
          </w:tcPr>
          <w:p w14:paraId="28841E00">
            <w:pPr>
              <w:adjustRightInd w:val="0"/>
              <w:snapToGrid w:val="0"/>
              <w:spacing w:line="360" w:lineRule="auto"/>
              <w:rPr>
                <w:rFonts w:hint="eastAsia" w:ascii="宋体" w:hAnsi="宋体" w:eastAsia="宋体" w:cs="宋体"/>
                <w:sz w:val="24"/>
                <w:szCs w:val="24"/>
              </w:rPr>
            </w:pPr>
          </w:p>
        </w:tc>
      </w:tr>
      <w:tr w14:paraId="5084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1FDF7A5">
            <w:pPr>
              <w:adjustRightInd w:val="0"/>
              <w:snapToGrid w:val="0"/>
              <w:spacing w:line="360" w:lineRule="auto"/>
              <w:jc w:val="center"/>
              <w:rPr>
                <w:rFonts w:hint="eastAsia" w:ascii="宋体" w:hAnsi="宋体" w:eastAsia="宋体" w:cs="宋体"/>
                <w:sz w:val="24"/>
                <w:szCs w:val="24"/>
              </w:rPr>
            </w:pPr>
          </w:p>
        </w:tc>
        <w:tc>
          <w:tcPr>
            <w:tcW w:w="1924" w:type="dxa"/>
          </w:tcPr>
          <w:p w14:paraId="57122904">
            <w:pPr>
              <w:adjustRightInd w:val="0"/>
              <w:snapToGrid w:val="0"/>
              <w:spacing w:line="360" w:lineRule="auto"/>
              <w:rPr>
                <w:rFonts w:hint="eastAsia" w:ascii="宋体" w:hAnsi="宋体" w:eastAsia="宋体" w:cs="宋体"/>
                <w:sz w:val="24"/>
                <w:szCs w:val="24"/>
              </w:rPr>
            </w:pPr>
          </w:p>
        </w:tc>
        <w:tc>
          <w:tcPr>
            <w:tcW w:w="1236" w:type="dxa"/>
          </w:tcPr>
          <w:p w14:paraId="6EBC6181">
            <w:pPr>
              <w:adjustRightInd w:val="0"/>
              <w:snapToGrid w:val="0"/>
              <w:spacing w:line="360" w:lineRule="auto"/>
              <w:rPr>
                <w:rFonts w:hint="eastAsia" w:ascii="宋体" w:hAnsi="宋体" w:eastAsia="宋体" w:cs="宋体"/>
                <w:sz w:val="24"/>
                <w:szCs w:val="24"/>
              </w:rPr>
            </w:pPr>
          </w:p>
        </w:tc>
        <w:tc>
          <w:tcPr>
            <w:tcW w:w="720" w:type="dxa"/>
          </w:tcPr>
          <w:p w14:paraId="4BF59703">
            <w:pPr>
              <w:adjustRightInd w:val="0"/>
              <w:snapToGrid w:val="0"/>
              <w:spacing w:line="360" w:lineRule="auto"/>
              <w:jc w:val="center"/>
              <w:rPr>
                <w:rFonts w:hint="eastAsia" w:ascii="宋体" w:hAnsi="宋体" w:eastAsia="宋体" w:cs="宋体"/>
                <w:sz w:val="24"/>
                <w:szCs w:val="24"/>
              </w:rPr>
            </w:pPr>
          </w:p>
        </w:tc>
        <w:tc>
          <w:tcPr>
            <w:tcW w:w="720" w:type="dxa"/>
          </w:tcPr>
          <w:p w14:paraId="27AF1F64">
            <w:pPr>
              <w:adjustRightInd w:val="0"/>
              <w:snapToGrid w:val="0"/>
              <w:spacing w:line="360" w:lineRule="auto"/>
              <w:jc w:val="center"/>
              <w:rPr>
                <w:rFonts w:hint="eastAsia" w:ascii="宋体" w:hAnsi="宋体" w:eastAsia="宋体" w:cs="宋体"/>
                <w:sz w:val="24"/>
                <w:szCs w:val="24"/>
              </w:rPr>
            </w:pPr>
          </w:p>
        </w:tc>
        <w:tc>
          <w:tcPr>
            <w:tcW w:w="720" w:type="dxa"/>
          </w:tcPr>
          <w:p w14:paraId="0453F5E1">
            <w:pPr>
              <w:adjustRightInd w:val="0"/>
              <w:snapToGrid w:val="0"/>
              <w:spacing w:line="360" w:lineRule="auto"/>
              <w:jc w:val="center"/>
              <w:rPr>
                <w:rFonts w:hint="eastAsia" w:ascii="宋体" w:hAnsi="宋体" w:eastAsia="宋体" w:cs="宋体"/>
                <w:sz w:val="24"/>
                <w:szCs w:val="24"/>
              </w:rPr>
            </w:pPr>
          </w:p>
        </w:tc>
        <w:tc>
          <w:tcPr>
            <w:tcW w:w="720" w:type="dxa"/>
          </w:tcPr>
          <w:p w14:paraId="240C7535">
            <w:pPr>
              <w:adjustRightInd w:val="0"/>
              <w:snapToGrid w:val="0"/>
              <w:spacing w:line="360" w:lineRule="auto"/>
              <w:jc w:val="center"/>
              <w:rPr>
                <w:rFonts w:hint="eastAsia" w:ascii="宋体" w:hAnsi="宋体" w:eastAsia="宋体" w:cs="宋体"/>
                <w:sz w:val="24"/>
                <w:szCs w:val="24"/>
              </w:rPr>
            </w:pPr>
          </w:p>
        </w:tc>
        <w:tc>
          <w:tcPr>
            <w:tcW w:w="2235" w:type="dxa"/>
          </w:tcPr>
          <w:p w14:paraId="0CF93C23">
            <w:pPr>
              <w:adjustRightInd w:val="0"/>
              <w:snapToGrid w:val="0"/>
              <w:spacing w:line="360" w:lineRule="auto"/>
              <w:rPr>
                <w:rFonts w:hint="eastAsia" w:ascii="宋体" w:hAnsi="宋体" w:eastAsia="宋体" w:cs="宋体"/>
                <w:sz w:val="24"/>
                <w:szCs w:val="24"/>
              </w:rPr>
            </w:pPr>
          </w:p>
        </w:tc>
      </w:tr>
      <w:tr w14:paraId="1B71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010E902">
            <w:pPr>
              <w:adjustRightInd w:val="0"/>
              <w:snapToGrid w:val="0"/>
              <w:spacing w:line="360" w:lineRule="auto"/>
              <w:jc w:val="center"/>
              <w:rPr>
                <w:rFonts w:hint="eastAsia" w:ascii="宋体" w:hAnsi="宋体" w:eastAsia="宋体" w:cs="宋体"/>
                <w:sz w:val="24"/>
                <w:szCs w:val="24"/>
              </w:rPr>
            </w:pPr>
          </w:p>
        </w:tc>
        <w:tc>
          <w:tcPr>
            <w:tcW w:w="1924" w:type="dxa"/>
          </w:tcPr>
          <w:p w14:paraId="73C7BCE0">
            <w:pPr>
              <w:adjustRightInd w:val="0"/>
              <w:snapToGrid w:val="0"/>
              <w:spacing w:line="360" w:lineRule="auto"/>
              <w:rPr>
                <w:rFonts w:hint="eastAsia" w:ascii="宋体" w:hAnsi="宋体" w:eastAsia="宋体" w:cs="宋体"/>
                <w:sz w:val="24"/>
                <w:szCs w:val="24"/>
              </w:rPr>
            </w:pPr>
          </w:p>
        </w:tc>
        <w:tc>
          <w:tcPr>
            <w:tcW w:w="1236" w:type="dxa"/>
          </w:tcPr>
          <w:p w14:paraId="50A5E4B2">
            <w:pPr>
              <w:adjustRightInd w:val="0"/>
              <w:snapToGrid w:val="0"/>
              <w:spacing w:line="360" w:lineRule="auto"/>
              <w:rPr>
                <w:rFonts w:hint="eastAsia" w:ascii="宋体" w:hAnsi="宋体" w:eastAsia="宋体" w:cs="宋体"/>
                <w:sz w:val="24"/>
                <w:szCs w:val="24"/>
              </w:rPr>
            </w:pPr>
          </w:p>
        </w:tc>
        <w:tc>
          <w:tcPr>
            <w:tcW w:w="720" w:type="dxa"/>
          </w:tcPr>
          <w:p w14:paraId="07435C4E">
            <w:pPr>
              <w:adjustRightInd w:val="0"/>
              <w:snapToGrid w:val="0"/>
              <w:spacing w:line="360" w:lineRule="auto"/>
              <w:jc w:val="center"/>
              <w:rPr>
                <w:rFonts w:hint="eastAsia" w:ascii="宋体" w:hAnsi="宋体" w:eastAsia="宋体" w:cs="宋体"/>
                <w:sz w:val="24"/>
                <w:szCs w:val="24"/>
              </w:rPr>
            </w:pPr>
          </w:p>
        </w:tc>
        <w:tc>
          <w:tcPr>
            <w:tcW w:w="720" w:type="dxa"/>
          </w:tcPr>
          <w:p w14:paraId="3E38D56F">
            <w:pPr>
              <w:adjustRightInd w:val="0"/>
              <w:snapToGrid w:val="0"/>
              <w:spacing w:line="360" w:lineRule="auto"/>
              <w:jc w:val="center"/>
              <w:rPr>
                <w:rFonts w:hint="eastAsia" w:ascii="宋体" w:hAnsi="宋体" w:eastAsia="宋体" w:cs="宋体"/>
                <w:sz w:val="24"/>
                <w:szCs w:val="24"/>
              </w:rPr>
            </w:pPr>
          </w:p>
        </w:tc>
        <w:tc>
          <w:tcPr>
            <w:tcW w:w="720" w:type="dxa"/>
          </w:tcPr>
          <w:p w14:paraId="2560C689">
            <w:pPr>
              <w:adjustRightInd w:val="0"/>
              <w:snapToGrid w:val="0"/>
              <w:spacing w:line="360" w:lineRule="auto"/>
              <w:jc w:val="center"/>
              <w:rPr>
                <w:rFonts w:hint="eastAsia" w:ascii="宋体" w:hAnsi="宋体" w:eastAsia="宋体" w:cs="宋体"/>
                <w:sz w:val="24"/>
                <w:szCs w:val="24"/>
              </w:rPr>
            </w:pPr>
          </w:p>
        </w:tc>
        <w:tc>
          <w:tcPr>
            <w:tcW w:w="720" w:type="dxa"/>
          </w:tcPr>
          <w:p w14:paraId="0CAD4CFD">
            <w:pPr>
              <w:adjustRightInd w:val="0"/>
              <w:snapToGrid w:val="0"/>
              <w:spacing w:line="360" w:lineRule="auto"/>
              <w:jc w:val="center"/>
              <w:rPr>
                <w:rFonts w:hint="eastAsia" w:ascii="宋体" w:hAnsi="宋体" w:eastAsia="宋体" w:cs="宋体"/>
                <w:sz w:val="24"/>
                <w:szCs w:val="24"/>
              </w:rPr>
            </w:pPr>
          </w:p>
        </w:tc>
        <w:tc>
          <w:tcPr>
            <w:tcW w:w="2235" w:type="dxa"/>
          </w:tcPr>
          <w:p w14:paraId="6F6F49DE">
            <w:pPr>
              <w:adjustRightInd w:val="0"/>
              <w:snapToGrid w:val="0"/>
              <w:spacing w:line="360" w:lineRule="auto"/>
              <w:rPr>
                <w:rFonts w:hint="eastAsia" w:ascii="宋体" w:hAnsi="宋体" w:eastAsia="宋体" w:cs="宋体"/>
                <w:sz w:val="24"/>
                <w:szCs w:val="24"/>
              </w:rPr>
            </w:pPr>
          </w:p>
        </w:tc>
      </w:tr>
      <w:tr w14:paraId="5389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5E6B2B2">
            <w:pPr>
              <w:adjustRightInd w:val="0"/>
              <w:snapToGrid w:val="0"/>
              <w:spacing w:line="360" w:lineRule="auto"/>
              <w:jc w:val="center"/>
              <w:rPr>
                <w:rFonts w:hint="eastAsia" w:ascii="宋体" w:hAnsi="宋体" w:eastAsia="宋体" w:cs="宋体"/>
                <w:sz w:val="24"/>
                <w:szCs w:val="24"/>
              </w:rPr>
            </w:pPr>
          </w:p>
        </w:tc>
        <w:tc>
          <w:tcPr>
            <w:tcW w:w="1924" w:type="dxa"/>
          </w:tcPr>
          <w:p w14:paraId="2E625EE3">
            <w:pPr>
              <w:adjustRightInd w:val="0"/>
              <w:snapToGrid w:val="0"/>
              <w:spacing w:line="360" w:lineRule="auto"/>
              <w:rPr>
                <w:rFonts w:hint="eastAsia" w:ascii="宋体" w:hAnsi="宋体" w:eastAsia="宋体" w:cs="宋体"/>
                <w:sz w:val="24"/>
                <w:szCs w:val="24"/>
              </w:rPr>
            </w:pPr>
          </w:p>
        </w:tc>
        <w:tc>
          <w:tcPr>
            <w:tcW w:w="1236" w:type="dxa"/>
          </w:tcPr>
          <w:p w14:paraId="0EDEE6A3">
            <w:pPr>
              <w:adjustRightInd w:val="0"/>
              <w:snapToGrid w:val="0"/>
              <w:spacing w:line="360" w:lineRule="auto"/>
              <w:rPr>
                <w:rFonts w:hint="eastAsia" w:ascii="宋体" w:hAnsi="宋体" w:eastAsia="宋体" w:cs="宋体"/>
                <w:sz w:val="24"/>
                <w:szCs w:val="24"/>
              </w:rPr>
            </w:pPr>
          </w:p>
        </w:tc>
        <w:tc>
          <w:tcPr>
            <w:tcW w:w="720" w:type="dxa"/>
          </w:tcPr>
          <w:p w14:paraId="1842A939">
            <w:pPr>
              <w:adjustRightInd w:val="0"/>
              <w:snapToGrid w:val="0"/>
              <w:spacing w:line="360" w:lineRule="auto"/>
              <w:jc w:val="center"/>
              <w:rPr>
                <w:rFonts w:hint="eastAsia" w:ascii="宋体" w:hAnsi="宋体" w:eastAsia="宋体" w:cs="宋体"/>
                <w:sz w:val="24"/>
                <w:szCs w:val="24"/>
              </w:rPr>
            </w:pPr>
          </w:p>
        </w:tc>
        <w:tc>
          <w:tcPr>
            <w:tcW w:w="720" w:type="dxa"/>
          </w:tcPr>
          <w:p w14:paraId="5062B76A">
            <w:pPr>
              <w:adjustRightInd w:val="0"/>
              <w:snapToGrid w:val="0"/>
              <w:spacing w:line="360" w:lineRule="auto"/>
              <w:jc w:val="center"/>
              <w:rPr>
                <w:rFonts w:hint="eastAsia" w:ascii="宋体" w:hAnsi="宋体" w:eastAsia="宋体" w:cs="宋体"/>
                <w:sz w:val="24"/>
                <w:szCs w:val="24"/>
              </w:rPr>
            </w:pPr>
          </w:p>
        </w:tc>
        <w:tc>
          <w:tcPr>
            <w:tcW w:w="720" w:type="dxa"/>
          </w:tcPr>
          <w:p w14:paraId="762330D3">
            <w:pPr>
              <w:adjustRightInd w:val="0"/>
              <w:snapToGrid w:val="0"/>
              <w:spacing w:line="360" w:lineRule="auto"/>
              <w:jc w:val="center"/>
              <w:rPr>
                <w:rFonts w:hint="eastAsia" w:ascii="宋体" w:hAnsi="宋体" w:eastAsia="宋体" w:cs="宋体"/>
                <w:sz w:val="24"/>
                <w:szCs w:val="24"/>
              </w:rPr>
            </w:pPr>
          </w:p>
        </w:tc>
        <w:tc>
          <w:tcPr>
            <w:tcW w:w="720" w:type="dxa"/>
          </w:tcPr>
          <w:p w14:paraId="3F150E41">
            <w:pPr>
              <w:adjustRightInd w:val="0"/>
              <w:snapToGrid w:val="0"/>
              <w:spacing w:line="360" w:lineRule="auto"/>
              <w:jc w:val="center"/>
              <w:rPr>
                <w:rFonts w:hint="eastAsia" w:ascii="宋体" w:hAnsi="宋体" w:eastAsia="宋体" w:cs="宋体"/>
                <w:sz w:val="24"/>
                <w:szCs w:val="24"/>
              </w:rPr>
            </w:pPr>
          </w:p>
        </w:tc>
        <w:tc>
          <w:tcPr>
            <w:tcW w:w="2235" w:type="dxa"/>
          </w:tcPr>
          <w:p w14:paraId="25D0BA58">
            <w:pPr>
              <w:adjustRightInd w:val="0"/>
              <w:snapToGrid w:val="0"/>
              <w:spacing w:line="360" w:lineRule="auto"/>
              <w:rPr>
                <w:rFonts w:hint="eastAsia" w:ascii="宋体" w:hAnsi="宋体" w:eastAsia="宋体" w:cs="宋体"/>
                <w:sz w:val="24"/>
                <w:szCs w:val="24"/>
              </w:rPr>
            </w:pPr>
          </w:p>
        </w:tc>
      </w:tr>
    </w:tbl>
    <w:p w14:paraId="5B968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6.2“开标一览表”和“明细表”仅作为投标人编制投标技术文件的一般格式。其中序号编写应当便于招标人了解分类或分项货物之间的所属关系，如1、1.1、1.2；</w:t>
      </w:r>
    </w:p>
    <w:p w14:paraId="38A521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6.3应当尽可能将货物的配置列全、列细，这将有助于投标人胜出；</w:t>
      </w:r>
    </w:p>
    <w:p w14:paraId="320C49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6.4单价与总价之间、总价与分类小计价之间、分类小计价与合计价之间数据应当齐全而且准确；</w:t>
      </w:r>
    </w:p>
    <w:p w14:paraId="1C7AAD4E">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6.5  本条款表格中的制造商，应当为全称或公认的简称。</w:t>
      </w:r>
    </w:p>
    <w:p w14:paraId="29575324">
      <w:pPr>
        <w:pStyle w:val="123"/>
        <w:spacing w:line="360" w:lineRule="auto"/>
        <w:ind w:firstLine="482" w:firstLineChars="200"/>
        <w:outlineLvl w:val="9"/>
        <w:rPr>
          <w:rFonts w:hint="eastAsia" w:ascii="宋体" w:hAnsi="宋体" w:cs="宋体"/>
          <w:color w:val="auto"/>
        </w:rPr>
      </w:pPr>
      <w:r>
        <w:rPr>
          <w:rFonts w:hint="eastAsia" w:ascii="宋体" w:hAnsi="宋体" w:cs="宋体"/>
          <w:color w:val="auto"/>
        </w:rPr>
        <w:t>二、技术文件中货物报价格式要求</w:t>
      </w:r>
    </w:p>
    <w:p w14:paraId="161D62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1.投标技术文件中，如未按照要求编写</w:t>
      </w:r>
      <w:r>
        <w:rPr>
          <w:rFonts w:hint="eastAsia" w:ascii="宋体" w:hAnsi="宋体" w:eastAsia="宋体" w:cs="宋体"/>
          <w:sz w:val="24"/>
          <w:szCs w:val="24"/>
          <w:lang w:eastAsia="zh-CN"/>
        </w:rPr>
        <w:t>，或者</w:t>
      </w:r>
      <w:r>
        <w:rPr>
          <w:rFonts w:hint="eastAsia" w:ascii="宋体" w:hAnsi="宋体" w:eastAsia="宋体" w:cs="宋体"/>
          <w:sz w:val="24"/>
          <w:szCs w:val="24"/>
        </w:rPr>
        <w:t>存在漏项和缺项，将有可能造成对投标人不必要的误解；必要时，漏项和缺项涉及的费用，将有可能以</w:t>
      </w:r>
      <w:r>
        <w:rPr>
          <w:rFonts w:hint="eastAsia" w:ascii="宋体" w:hAnsi="宋体" w:eastAsia="宋体" w:cs="宋体"/>
          <w:sz w:val="24"/>
          <w:szCs w:val="24"/>
          <w:lang w:eastAsia="zh-CN"/>
        </w:rPr>
        <w:t>其他</w:t>
      </w:r>
      <w:r>
        <w:rPr>
          <w:rFonts w:hint="eastAsia" w:ascii="宋体" w:hAnsi="宋体" w:eastAsia="宋体" w:cs="宋体"/>
          <w:sz w:val="24"/>
          <w:szCs w:val="24"/>
        </w:rPr>
        <w:t>投标人中，相同或相似项目的最高价，计入投标人的投标总</w:t>
      </w:r>
      <w:r>
        <w:rPr>
          <w:rFonts w:hint="eastAsia" w:ascii="宋体" w:hAnsi="宋体" w:eastAsia="宋体" w:cs="宋体"/>
          <w:sz w:val="24"/>
          <w:szCs w:val="24"/>
          <w:lang w:eastAsia="zh-CN"/>
        </w:rPr>
        <w:t>报价</w:t>
      </w:r>
      <w:r>
        <w:rPr>
          <w:rFonts w:hint="eastAsia" w:ascii="宋体" w:hAnsi="宋体" w:eastAsia="宋体" w:cs="宋体"/>
          <w:sz w:val="24"/>
          <w:szCs w:val="24"/>
        </w:rPr>
        <w:t>，作为评标的依据之一。</w:t>
      </w:r>
    </w:p>
    <w:p w14:paraId="00601F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2.如果投标总报价与</w:t>
      </w:r>
      <w:r>
        <w:rPr>
          <w:rFonts w:hint="eastAsia" w:ascii="宋体" w:hAnsi="宋体" w:eastAsia="宋体" w:cs="宋体"/>
          <w:sz w:val="24"/>
          <w:szCs w:val="24"/>
          <w:lang w:eastAsia="zh-CN"/>
        </w:rPr>
        <w:t>其他</w:t>
      </w:r>
      <w:r>
        <w:rPr>
          <w:rFonts w:hint="eastAsia" w:ascii="宋体" w:hAnsi="宋体" w:eastAsia="宋体" w:cs="宋体"/>
          <w:sz w:val="24"/>
          <w:szCs w:val="24"/>
        </w:rPr>
        <w:t>价格出现错误或不一致，将有可能导致废标。</w:t>
      </w:r>
    </w:p>
    <w:p w14:paraId="02A948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3.投标总报价为自合同</w:t>
      </w:r>
      <w:r>
        <w:rPr>
          <w:rFonts w:hint="eastAsia" w:ascii="宋体" w:hAnsi="宋体" w:eastAsia="宋体" w:cs="宋体"/>
          <w:sz w:val="24"/>
          <w:szCs w:val="24"/>
          <w:lang w:eastAsia="zh-CN"/>
        </w:rPr>
        <w:t>签订</w:t>
      </w:r>
      <w:r>
        <w:rPr>
          <w:rFonts w:hint="eastAsia" w:ascii="宋体" w:hAnsi="宋体" w:eastAsia="宋体" w:cs="宋体"/>
          <w:sz w:val="24"/>
          <w:szCs w:val="24"/>
        </w:rPr>
        <w:t>生效至合同无异议执行完毕涉及的买方需要支付的全部费用。如投标人认为本招标及投标货物涉及特需或专门的设计，应当单独列明设计费。</w:t>
      </w:r>
    </w:p>
    <w:p w14:paraId="333F587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4.备品备件、易损件和专用耗材，招标人将可能与投标人按照投标价格另行签署供货合同。</w:t>
      </w:r>
    </w:p>
    <w:p w14:paraId="2031F2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5.要求投标总报价、分项报价、明细报价之间应当具有相互间对应关系以及填报分项和明细报价，仅为便于评标而不妨碍投标人以最合适的形式签署合同。</w:t>
      </w:r>
    </w:p>
    <w:p w14:paraId="37201AC7">
      <w:pPr>
        <w:pStyle w:val="123"/>
        <w:spacing w:line="360" w:lineRule="auto"/>
        <w:ind w:firstLine="482" w:firstLineChars="200"/>
        <w:outlineLvl w:val="9"/>
        <w:rPr>
          <w:rFonts w:hint="eastAsia" w:ascii="宋体" w:hAnsi="宋体" w:cs="宋体"/>
          <w:color w:val="auto"/>
        </w:rPr>
      </w:pPr>
      <w:r>
        <w:rPr>
          <w:rFonts w:hint="eastAsia" w:ascii="宋体" w:hAnsi="宋体" w:cs="宋体"/>
          <w:color w:val="auto"/>
        </w:rPr>
        <w:t>三、验收标准及内容要求</w:t>
      </w:r>
    </w:p>
    <w:p w14:paraId="65B02702">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除招标文件明确的验收标准或内容之外，投标人应当在投标文件中提供预验收（必要时）和终验收的标准以及规程；在合同</w:t>
      </w:r>
      <w:r>
        <w:rPr>
          <w:rFonts w:hint="eastAsia" w:ascii="宋体" w:hAnsi="宋体" w:eastAsia="宋体" w:cs="宋体"/>
          <w:sz w:val="24"/>
          <w:szCs w:val="24"/>
          <w:lang w:eastAsia="zh-CN"/>
        </w:rPr>
        <w:t>签订</w:t>
      </w:r>
      <w:r>
        <w:rPr>
          <w:rFonts w:hint="eastAsia" w:ascii="宋体" w:hAnsi="宋体" w:eastAsia="宋体" w:cs="宋体"/>
          <w:sz w:val="24"/>
          <w:szCs w:val="24"/>
        </w:rPr>
        <w:t>之前，经投标人和招标人双方洽谈确认并签署，以作为验收标准执行。</w:t>
      </w:r>
    </w:p>
    <w:p w14:paraId="31D570A9">
      <w:pPr>
        <w:pStyle w:val="136"/>
        <w:widowControl/>
        <w:spacing w:before="120" w:after="120" w:line="360" w:lineRule="auto"/>
        <w:outlineLvl w:val="0"/>
        <w:rPr>
          <w:rFonts w:hint="eastAsia" w:eastAsia="宋体"/>
          <w:b/>
          <w:bCs w:val="0"/>
          <w:iCs/>
          <w:color w:val="auto"/>
          <w:sz w:val="28"/>
        </w:rPr>
      </w:pPr>
      <w:bookmarkStart w:id="178" w:name="_Toc6118"/>
      <w:bookmarkStart w:id="179" w:name="_Toc326840041"/>
      <w:bookmarkStart w:id="180" w:name="_Toc18456"/>
      <w:bookmarkStart w:id="181" w:name="_Toc8940"/>
      <w:bookmarkStart w:id="182" w:name="_Toc11726"/>
      <w:r>
        <w:rPr>
          <w:rFonts w:eastAsia="宋体"/>
          <w:b/>
          <w:bCs w:val="0"/>
          <w:iCs/>
          <w:color w:val="auto"/>
          <w:sz w:val="28"/>
        </w:rPr>
        <w:t xml:space="preserve">第七章  </w:t>
      </w:r>
      <w:r>
        <w:rPr>
          <w:rFonts w:hint="eastAsia" w:eastAsia="宋体"/>
          <w:b/>
          <w:bCs w:val="0"/>
          <w:iCs/>
          <w:color w:val="auto"/>
          <w:sz w:val="28"/>
          <w:lang w:eastAsia="zh-CN"/>
        </w:rPr>
        <w:t>其他</w:t>
      </w:r>
      <w:r>
        <w:rPr>
          <w:rFonts w:eastAsia="宋体"/>
          <w:b/>
          <w:bCs w:val="0"/>
          <w:iCs/>
          <w:color w:val="auto"/>
          <w:sz w:val="28"/>
        </w:rPr>
        <w:t>要求及说明</w:t>
      </w:r>
      <w:bookmarkEnd w:id="178"/>
      <w:bookmarkEnd w:id="179"/>
      <w:bookmarkEnd w:id="180"/>
      <w:bookmarkEnd w:id="181"/>
      <w:bookmarkEnd w:id="182"/>
    </w:p>
    <w:p w14:paraId="644FE3AD">
      <w:pPr>
        <w:pStyle w:val="123"/>
        <w:spacing w:before="120" w:beforeLines="50" w:after="120" w:afterLines="50" w:line="360" w:lineRule="auto"/>
        <w:ind w:firstLine="482" w:firstLineChars="200"/>
        <w:outlineLvl w:val="9"/>
        <w:rPr>
          <w:rFonts w:hint="eastAsia" w:ascii="宋体" w:hAnsi="宋体" w:cs="宋体"/>
          <w:color w:val="auto"/>
        </w:rPr>
      </w:pPr>
      <w:r>
        <w:rPr>
          <w:rFonts w:hint="eastAsia" w:ascii="宋体" w:hAnsi="宋体" w:cs="宋体"/>
          <w:color w:val="auto"/>
          <w:lang w:bidi="ar"/>
        </w:rPr>
        <w:t>一、要求</w:t>
      </w:r>
    </w:p>
    <w:p w14:paraId="67DE4D58">
      <w:pPr>
        <w:pStyle w:val="36"/>
        <w:spacing w:line="360" w:lineRule="auto"/>
        <w:ind w:firstLine="477" w:firstLineChars="199"/>
      </w:pPr>
      <w:r>
        <w:rPr>
          <w:rFonts w:hint="eastAsia" w:cs="宋体"/>
          <w:szCs w:val="24"/>
          <w:lang w:bidi="ar"/>
        </w:rPr>
        <w:t>为保证本技术标书所列采购货物的质量以及先进性、可靠性、经济性和实用性，要求投标方在投标文件中，至少应具备以下资格证明文件或资料：</w:t>
      </w:r>
    </w:p>
    <w:p w14:paraId="564A1F94">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1.</w:t>
      </w:r>
      <w:r>
        <w:rPr>
          <w:rFonts w:hint="eastAsia" w:ascii="宋体" w:hAnsi="宋体" w:eastAsia="宋体" w:cs="宋体"/>
          <w:sz w:val="24"/>
          <w:szCs w:val="24"/>
          <w:lang w:bidi="ar"/>
        </w:rPr>
        <w:t>投标方应是独立法人或得到法人授权的机构。应当在投标文件中提供法人营业执照（复印件）、税务登记证以及组织机构代码证（国外供应商参考该要求提供有效证明文件），并保证其真实性和有效性。</w:t>
      </w:r>
    </w:p>
    <w:p w14:paraId="74AA5F3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2.</w:t>
      </w:r>
      <w:r>
        <w:rPr>
          <w:rFonts w:hint="eastAsia" w:ascii="宋体" w:hAnsi="宋体" w:eastAsia="宋体" w:cs="宋体"/>
          <w:sz w:val="24"/>
          <w:szCs w:val="24"/>
          <w:lang w:bidi="ar"/>
        </w:rPr>
        <w:t>投标方应当是通过有关资格认证的法人。应当在投标文件中提供有效期内的资格认证证书，如：ISO9001、VDA6.1、QS9000等</w:t>
      </w:r>
      <w:r>
        <w:rPr>
          <w:rFonts w:hint="eastAsia" w:ascii="宋体" w:hAnsi="宋体" w:eastAsia="宋体" w:cs="宋体"/>
          <w:sz w:val="24"/>
          <w:szCs w:val="24"/>
          <w:lang w:eastAsia="zh-CN" w:bidi="ar"/>
        </w:rPr>
        <w:t>，</w:t>
      </w:r>
      <w:r>
        <w:rPr>
          <w:rFonts w:hint="eastAsia" w:ascii="宋体" w:hAnsi="宋体" w:eastAsia="宋体" w:cs="宋体"/>
          <w:sz w:val="24"/>
          <w:szCs w:val="24"/>
          <w:lang w:bidi="ar"/>
        </w:rPr>
        <w:t>并提供原件（中英文</w:t>
      </w:r>
      <w:r>
        <w:rPr>
          <w:rFonts w:hint="eastAsia" w:ascii="宋体" w:hAnsi="宋体" w:eastAsia="宋体" w:cs="宋体"/>
          <w:sz w:val="24"/>
          <w:szCs w:val="24"/>
          <w:lang w:eastAsia="zh-CN" w:bidi="ar"/>
        </w:rPr>
        <w:t>）。</w:t>
      </w:r>
    </w:p>
    <w:p w14:paraId="47136A6A">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3.</w:t>
      </w:r>
      <w:r>
        <w:rPr>
          <w:rFonts w:hint="eastAsia" w:ascii="宋体" w:hAnsi="宋体" w:eastAsia="宋体" w:cs="宋体"/>
          <w:sz w:val="24"/>
          <w:szCs w:val="24"/>
          <w:lang w:bidi="ar"/>
        </w:rPr>
        <w:t>国产设备应附有采购货物（或设备）涉及的由“中国质量认证中心”颁发的《中国国家强制性产品认证证书》（CCC证书）。</w:t>
      </w:r>
    </w:p>
    <w:p w14:paraId="4EE64F94">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4、应附有其它与投标单位、采购货物有关的荣誉证书或资料。</w:t>
      </w:r>
    </w:p>
    <w:p w14:paraId="7487D042">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必须附有投标货物涉及产品要求的、国家或行业管理规定要求的或者投标方认为能够体现其投标货物合法性及先进性的最高级别的证明材料（投标货物不涉及的除外）</w:t>
      </w:r>
      <w:r>
        <w:rPr>
          <w:rFonts w:hint="eastAsia" w:ascii="宋体" w:hAnsi="宋体" w:eastAsia="宋体" w:cs="宋体"/>
          <w:sz w:val="24"/>
          <w:szCs w:val="24"/>
          <w:lang w:eastAsia="zh-CN" w:bidi="ar"/>
        </w:rPr>
        <w:t>。</w:t>
      </w:r>
    </w:p>
    <w:p w14:paraId="194D589C">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5.1  国家相关机构颁发的有效期之内所必需的《生产许可证》。</w:t>
      </w:r>
    </w:p>
    <w:p w14:paraId="474D0A0D">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5.2  产品（或技术）鉴定报告/证书、专利证书或专利许可证书、新技术成果证书等。</w:t>
      </w:r>
    </w:p>
    <w:p w14:paraId="71876318">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5.3  产品相关检验、试验报告，如：型式试验检验报告、安全试验检验报告、电弧效应试验报告、噪声检测报告等</w:t>
      </w:r>
    </w:p>
    <w:p w14:paraId="71F18FC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 xml:space="preserve">5.4  </w:t>
      </w:r>
      <w:r>
        <w:rPr>
          <w:rFonts w:hint="eastAsia" w:ascii="宋体" w:hAnsi="宋体" w:eastAsia="宋体" w:cs="宋体"/>
          <w:sz w:val="24"/>
          <w:szCs w:val="24"/>
          <w:lang w:eastAsia="zh-CN" w:bidi="ar"/>
        </w:rPr>
        <w:t>其他</w:t>
      </w:r>
      <w:r>
        <w:rPr>
          <w:rFonts w:hint="eastAsia" w:ascii="宋体" w:hAnsi="宋体" w:eastAsia="宋体" w:cs="宋体"/>
          <w:sz w:val="24"/>
          <w:szCs w:val="24"/>
          <w:lang w:bidi="ar"/>
        </w:rPr>
        <w:t>能够证明所供货物的质量水平、技术水平、安全性水平、节能性水平、环保性水平等</w:t>
      </w:r>
      <w:r>
        <w:rPr>
          <w:rFonts w:hint="eastAsia" w:ascii="宋体" w:hAnsi="宋体" w:eastAsia="宋体" w:cs="宋体"/>
          <w:sz w:val="24"/>
          <w:szCs w:val="24"/>
          <w:lang w:eastAsia="zh-CN" w:bidi="ar"/>
        </w:rPr>
        <w:t>相关</w:t>
      </w:r>
      <w:r>
        <w:rPr>
          <w:rFonts w:hint="eastAsia" w:ascii="宋体" w:hAnsi="宋体" w:eastAsia="宋体" w:cs="宋体"/>
          <w:sz w:val="24"/>
          <w:szCs w:val="24"/>
          <w:lang w:bidi="ar"/>
        </w:rPr>
        <w:t>证明文件或资料、报告等。</w:t>
      </w:r>
    </w:p>
    <w:p w14:paraId="5B2562BD">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5.5  该类报告或证明材料对于投标方胜出乃至中标极为重要！</w:t>
      </w:r>
    </w:p>
    <w:p w14:paraId="4449D556">
      <w:pPr>
        <w:spacing w:line="360" w:lineRule="auto"/>
        <w:ind w:firstLine="479" w:firstLineChars="199"/>
        <w:rPr>
          <w:rFonts w:hint="eastAsia" w:ascii="宋体" w:hAnsi="宋体" w:eastAsia="宋体" w:cs="宋体"/>
          <w:b/>
          <w:color w:val="000000"/>
          <w:sz w:val="24"/>
          <w:szCs w:val="24"/>
        </w:rPr>
      </w:pPr>
      <w:r>
        <w:rPr>
          <w:rFonts w:hint="eastAsia" w:ascii="宋体" w:hAnsi="宋体" w:eastAsia="宋体" w:cs="宋体"/>
          <w:b/>
          <w:color w:val="000000"/>
          <w:sz w:val="24"/>
          <w:szCs w:val="24"/>
        </w:rPr>
        <w:t>6</w:t>
      </w:r>
      <w:r>
        <w:rPr>
          <w:rFonts w:hint="eastAsia" w:ascii="宋体" w:hAnsi="宋体" w:eastAsia="宋体" w:cs="宋体"/>
          <w:b/>
          <w:color w:val="000000"/>
          <w:sz w:val="24"/>
          <w:szCs w:val="24"/>
          <w:lang w:eastAsia="zh-CN"/>
        </w:rPr>
        <w:t xml:space="preserve">. </w:t>
      </w:r>
      <w:r>
        <w:rPr>
          <w:rFonts w:hint="eastAsia" w:ascii="宋体" w:hAnsi="宋体" w:eastAsia="宋体" w:cs="宋体"/>
          <w:b/>
          <w:color w:val="000000"/>
          <w:sz w:val="24"/>
          <w:szCs w:val="24"/>
        </w:rPr>
        <w:t>必须附有：</w:t>
      </w:r>
      <w:r>
        <w:rPr>
          <w:rFonts w:hint="eastAsia" w:ascii="宋体" w:hAnsi="宋体" w:eastAsia="宋体" w:cs="宋体"/>
          <w:b/>
          <w:color w:val="000000"/>
          <w:sz w:val="24"/>
          <w:szCs w:val="24"/>
          <w:highlight w:val="yellow"/>
        </w:rPr>
        <w:t>2023</w:t>
      </w:r>
      <w:r>
        <w:rPr>
          <w:rFonts w:hint="eastAsia" w:ascii="宋体" w:hAnsi="宋体" w:eastAsia="宋体" w:cs="宋体"/>
          <w:b/>
          <w:color w:val="000000"/>
          <w:sz w:val="24"/>
          <w:szCs w:val="24"/>
        </w:rPr>
        <w:t>年1月1日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5F8A1490">
      <w:pPr>
        <w:pStyle w:val="123"/>
        <w:spacing w:before="120" w:beforeLines="50" w:after="120" w:afterLines="50" w:line="360" w:lineRule="auto"/>
        <w:ind w:firstLine="482" w:firstLineChars="200"/>
        <w:outlineLvl w:val="9"/>
        <w:rPr>
          <w:rFonts w:hint="eastAsia" w:ascii="宋体" w:hAnsi="宋体" w:cs="宋体"/>
          <w:color w:val="auto"/>
          <w:lang w:bidi="ar"/>
        </w:rPr>
      </w:pPr>
      <w:r>
        <w:rPr>
          <w:rFonts w:hint="eastAsia" w:ascii="宋体" w:hAnsi="宋体" w:cs="宋体"/>
          <w:color w:val="auto"/>
          <w:lang w:bidi="ar"/>
        </w:rPr>
        <w:t>二、说明</w:t>
      </w:r>
    </w:p>
    <w:p w14:paraId="4F43CD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1</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投标方可以根据自身的技术、经验等优势以及对招标文件和本技术标书的理解，写明对招标方所采购货物的优化方案或建议意见。</w:t>
      </w:r>
      <w:r>
        <w:rPr>
          <w:rFonts w:hint="eastAsia" w:ascii="宋体" w:hAnsi="宋体" w:eastAsia="宋体" w:cs="宋体"/>
          <w:sz w:val="24"/>
          <w:szCs w:val="24"/>
          <w:lang w:eastAsia="zh-CN" w:bidi="ar"/>
        </w:rPr>
        <w:t>招标方对投标</w:t>
      </w:r>
      <w:r>
        <w:rPr>
          <w:rFonts w:hint="eastAsia" w:ascii="宋体" w:hAnsi="宋体" w:eastAsia="宋体" w:cs="宋体"/>
          <w:sz w:val="24"/>
          <w:szCs w:val="24"/>
          <w:lang w:bidi="ar"/>
        </w:rPr>
        <w:t>方的这些努力，投标方表示感谢，并将有助于投标方优先胜出。</w:t>
      </w:r>
    </w:p>
    <w:p w14:paraId="7738243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2、即使有建议意见或建议方案，仍应依据招标文件和本技术标书要求，编写符合要求的投标文件。建议方案或建议意见，应以单独篇章或文件，予以说明和报价。</w:t>
      </w:r>
    </w:p>
    <w:p w14:paraId="3FD370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3</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请投标方仔细阅读“采购货物概况”章节内</w:t>
      </w:r>
      <w:r>
        <w:rPr>
          <w:rFonts w:hint="eastAsia" w:ascii="宋体" w:hAnsi="宋体" w:eastAsia="宋体" w:cs="宋体"/>
          <w:sz w:val="24"/>
          <w:szCs w:val="24"/>
          <w:lang w:eastAsia="zh-CN" w:bidi="ar"/>
        </w:rPr>
        <w:t>的说明</w:t>
      </w:r>
      <w:r>
        <w:rPr>
          <w:rFonts w:hint="eastAsia" w:ascii="宋体" w:hAnsi="宋体" w:eastAsia="宋体" w:cs="宋体"/>
          <w:sz w:val="24"/>
          <w:szCs w:val="24"/>
          <w:lang w:bidi="ar"/>
        </w:rPr>
        <w:t>，针对允许分</w:t>
      </w:r>
      <w:r>
        <w:rPr>
          <w:rFonts w:hint="eastAsia" w:ascii="宋体" w:hAnsi="宋体" w:eastAsia="宋体" w:cs="宋体"/>
          <w:sz w:val="24"/>
          <w:szCs w:val="24"/>
          <w:lang w:eastAsia="zh-CN" w:bidi="ar"/>
        </w:rPr>
        <w:t>投</w:t>
      </w:r>
      <w:r>
        <w:rPr>
          <w:rFonts w:hint="eastAsia" w:ascii="宋体" w:hAnsi="宋体" w:eastAsia="宋体" w:cs="宋体"/>
          <w:sz w:val="24"/>
          <w:szCs w:val="24"/>
          <w:lang w:bidi="ar"/>
        </w:rPr>
        <w:t>的货物，招标</w:t>
      </w:r>
      <w:r>
        <w:rPr>
          <w:rFonts w:hint="eastAsia" w:ascii="宋体" w:hAnsi="宋体" w:eastAsia="宋体" w:cs="宋体"/>
          <w:sz w:val="24"/>
          <w:szCs w:val="24"/>
          <w:lang w:eastAsia="zh-CN" w:bidi="ar"/>
        </w:rPr>
        <w:t>方有权</w:t>
      </w:r>
      <w:r>
        <w:rPr>
          <w:rFonts w:hint="eastAsia" w:ascii="宋体" w:hAnsi="宋体" w:eastAsia="宋体" w:cs="宋体"/>
          <w:sz w:val="24"/>
          <w:szCs w:val="24"/>
          <w:lang w:bidi="ar"/>
        </w:rPr>
        <w:t>选择其中优秀设备或服务，作为投标方合同供货范围中的指定选用设备或服务（替代投标方分投而未中标部分）。</w:t>
      </w:r>
    </w:p>
    <w:p w14:paraId="2D8679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4、招标文件、投标文件、答疑文件、技术交流文件、技术协议书等，在采购过程全部为有效文件，如有差异，以对招标方最有利的条款为准。</w:t>
      </w:r>
    </w:p>
    <w:p w14:paraId="1ADEE93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5、为避免歧异，本技术标书涉及招投标环节的条款，均将潜在的卖方称为投标方、将买方称为招标方；定标后合同签署环节以及后续的合同执行环节条款，招标方称为买方、投标方中的中标方称为卖方。</w:t>
      </w:r>
    </w:p>
    <w:p w14:paraId="7E213ED3">
      <w:pPr>
        <w:keepNext/>
        <w:keepLines/>
        <w:jc w:val="center"/>
        <w:rPr>
          <w:rFonts w:ascii="Calibri" w:hAnsi="Calibri" w:eastAsia="宋体" w:cs="Times New Roman"/>
          <w:b/>
          <w:bCs/>
          <w:kern w:val="44"/>
          <w:sz w:val="36"/>
          <w:szCs w:val="44"/>
        </w:rPr>
      </w:pPr>
    </w:p>
    <w:p w14:paraId="574B5768">
      <w:pPr>
        <w:pStyle w:val="136"/>
        <w:widowControl/>
        <w:spacing w:before="120" w:after="120" w:line="360" w:lineRule="auto"/>
        <w:outlineLvl w:val="0"/>
        <w:rPr>
          <w:rFonts w:hint="eastAsia" w:eastAsia="宋体"/>
          <w:b/>
          <w:bCs w:val="0"/>
          <w:iCs/>
          <w:color w:val="auto"/>
          <w:sz w:val="28"/>
        </w:rPr>
      </w:pPr>
      <w:bookmarkStart w:id="183" w:name="_Toc3547"/>
      <w:bookmarkStart w:id="184" w:name="_Toc12526"/>
      <w:bookmarkStart w:id="185" w:name="_Toc15956"/>
      <w:bookmarkStart w:id="186" w:name="_Toc27851"/>
      <w:r>
        <w:rPr>
          <w:rFonts w:eastAsia="宋体"/>
          <w:b/>
          <w:bCs w:val="0"/>
          <w:iCs/>
          <w:color w:val="auto"/>
          <w:sz w:val="28"/>
        </w:rPr>
        <w:t>第</w:t>
      </w:r>
      <w:r>
        <w:rPr>
          <w:rFonts w:hint="eastAsia" w:eastAsia="宋体"/>
          <w:b/>
          <w:bCs w:val="0"/>
          <w:iCs/>
          <w:color w:val="auto"/>
          <w:sz w:val="28"/>
          <w:lang w:val="en-US" w:eastAsia="zh-CN"/>
        </w:rPr>
        <w:t>八</w:t>
      </w:r>
      <w:r>
        <w:rPr>
          <w:rFonts w:eastAsia="宋体"/>
          <w:b/>
          <w:bCs w:val="0"/>
          <w:iCs/>
          <w:color w:val="auto"/>
          <w:sz w:val="28"/>
        </w:rPr>
        <w:t xml:space="preserve">章  </w:t>
      </w:r>
      <w:r>
        <w:rPr>
          <w:rFonts w:hint="eastAsia" w:eastAsia="宋体"/>
          <w:b/>
          <w:bCs w:val="0"/>
          <w:iCs/>
          <w:color w:val="auto"/>
          <w:sz w:val="28"/>
          <w:lang w:val="en-US" w:eastAsia="zh-CN"/>
        </w:rPr>
        <w:t>补充</w:t>
      </w:r>
      <w:r>
        <w:rPr>
          <w:rFonts w:eastAsia="宋体"/>
          <w:b/>
          <w:bCs w:val="0"/>
          <w:iCs/>
          <w:color w:val="auto"/>
          <w:sz w:val="28"/>
        </w:rPr>
        <w:t>说明</w:t>
      </w:r>
      <w:bookmarkEnd w:id="183"/>
      <w:bookmarkEnd w:id="184"/>
      <w:bookmarkEnd w:id="185"/>
      <w:bookmarkEnd w:id="186"/>
    </w:p>
    <w:p w14:paraId="10AE3464">
      <w:pPr>
        <w:spacing w:line="276" w:lineRule="auto"/>
        <w:jc w:val="center"/>
        <w:rPr>
          <w:rFonts w:hint="eastAsia" w:ascii="Calibri" w:hAnsi="宋体" w:eastAsia="宋体" w:cs="Times New Roman"/>
          <w:b/>
          <w:bCs/>
          <w:color w:val="000000"/>
          <w:spacing w:val="-8"/>
          <w:sz w:val="48"/>
          <w:szCs w:val="44"/>
        </w:rPr>
      </w:pPr>
    </w:p>
    <w:p w14:paraId="434A2260">
      <w:pPr>
        <w:pStyle w:val="141"/>
        <w:numPr>
          <w:ilvl w:val="-1"/>
          <w:numId w:val="0"/>
        </w:numPr>
        <w:ind w:left="0" w:leftChars="0" w:firstLine="562" w:firstLineChars="200"/>
        <w:outlineLvl w:val="9"/>
      </w:pPr>
      <w:r>
        <w:rPr>
          <w:rFonts w:hint="eastAsia"/>
          <w:lang w:val="en-US" w:eastAsia="zh-CN"/>
        </w:rPr>
        <w:t>一、废标及终止招标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lang w:val="en-US" w:eastAsia="zh-CN" w:bidi="ar-SA"/>
        </w:rPr>
        <w:t>1.</w:t>
      </w:r>
      <w:r>
        <w:rPr>
          <w:rFonts w:hint="eastAsia" w:ascii="宋体" w:hAnsi="宋体" w:eastAsia="宋体" w:cs="宋体"/>
          <w:color w:val="000000"/>
          <w:sz w:val="24"/>
          <w:szCs w:val="24"/>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投标人提供的有关资格、资质证明文件不合格、不真实或提供虚假投标材料；</w:t>
      </w:r>
    </w:p>
    <w:p w14:paraId="734332A7">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投标人在报价有效期内撤回投标；</w:t>
      </w:r>
    </w:p>
    <w:p w14:paraId="337750A0">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在整个评标过程中，投标人有企图影响评标结果公正性的任何活动；</w:t>
      </w:r>
    </w:p>
    <w:p w14:paraId="218BD79E">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投标人以任何方式诋毁其他投标人；</w:t>
      </w:r>
    </w:p>
    <w:p w14:paraId="28DA1E72">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投标人串通投标；</w:t>
      </w:r>
    </w:p>
    <w:p w14:paraId="0075696D">
      <w:pPr>
        <w:numPr>
          <w:ilvl w:val="0"/>
          <w:numId w:val="14"/>
        </w:numPr>
        <w:spacing w:line="360" w:lineRule="auto"/>
        <w:ind w:left="0" w:right="2"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投标人被举报、检举，并经招标人查实无误的；</w:t>
      </w:r>
    </w:p>
    <w:p w14:paraId="09D9DC7E">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以他人名义投标或者以其他方式弄虚作假，骗取中标的；</w:t>
      </w:r>
    </w:p>
    <w:p w14:paraId="74764822">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投标人负责人为同一人或者存在控股、管理关系的不同单位；</w:t>
      </w:r>
    </w:p>
    <w:p w14:paraId="486CC2F8">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有效投标不足三家；</w:t>
      </w:r>
    </w:p>
    <w:p w14:paraId="66DB522B">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不同投标人的投标文件异常一致或者投标报价呈规律性差异的；</w:t>
      </w:r>
    </w:p>
    <w:p w14:paraId="16F8DC44">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投标人报价均超过</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rPr>
        <w:t>的；</w:t>
      </w:r>
    </w:p>
    <w:p w14:paraId="7AC399C2">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未按要求填报商务报价资料，对招标开展造成较大影响；</w:t>
      </w:r>
    </w:p>
    <w:p w14:paraId="4D363155">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val="0"/>
          <w:bCs w:val="0"/>
          <w:spacing w:val="0"/>
          <w:sz w:val="24"/>
          <w:szCs w:val="24"/>
          <w:highlight w:val="none"/>
          <w:lang w:val="en-US" w:eastAsia="zh-CN"/>
        </w:rPr>
        <w:t>未在招标人规定的时间内在中国重汽e采通完成投标的；</w:t>
      </w:r>
    </w:p>
    <w:p w14:paraId="009C2DC8">
      <w:pPr>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法律法规</w:t>
      </w:r>
      <w:r>
        <w:rPr>
          <w:rFonts w:hint="eastAsia" w:ascii="宋体" w:hAnsi="宋体" w:eastAsia="宋体" w:cs="宋体"/>
          <w:color w:val="000000"/>
          <w:sz w:val="24"/>
          <w:szCs w:val="24"/>
          <w:highlight w:val="none"/>
        </w:rPr>
        <w:t>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rPr>
        <w:t>出现下列情形之一，招标人有权否决所有投标人的投标，并终止招标。</w:t>
      </w:r>
    </w:p>
    <w:p w14:paraId="6BC017B6">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
          <w:bCs/>
          <w:color w:val="FF0000"/>
          <w:sz w:val="24"/>
          <w:szCs w:val="24"/>
          <w:highlight w:val="none"/>
          <w:lang w:eastAsia="zh-CN"/>
        </w:rPr>
      </w:pPr>
      <w:r>
        <w:rPr>
          <w:rFonts w:hint="eastAsia" w:ascii="宋体" w:hAnsi="宋体" w:eastAsia="宋体" w:cs="宋体"/>
          <w:sz w:val="24"/>
          <w:szCs w:val="24"/>
          <w:highlight w:val="none"/>
        </w:rPr>
        <w:t>符合条件的投标人或者对招标文件做实质响应的投标人不足三家的；</w:t>
      </w:r>
    </w:p>
    <w:p w14:paraId="0B70BEA5">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出现影响采购公正的违法、违规行为的；</w:t>
      </w:r>
    </w:p>
    <w:p w14:paraId="5B3298D4">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评标委员会经评审，认为所有投标都不符合招标文件要求的；</w:t>
      </w:r>
    </w:p>
    <w:p w14:paraId="46A90BF7">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因重大变故，采购任务取消的；</w:t>
      </w:r>
    </w:p>
    <w:p w14:paraId="7EDF50D0">
      <w:pPr>
        <w:numPr>
          <w:ilvl w:val="0"/>
          <w:numId w:val="15"/>
        </w:numPr>
        <w:spacing w:line="360" w:lineRule="auto"/>
        <w:ind w:left="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color w:val="000000"/>
          <w:sz w:val="24"/>
          <w:szCs w:val="24"/>
          <w:highlight w:val="none"/>
        </w:rPr>
        <w:t>中标人瑕疵滞后发现的处理原则：无论基于何种原因，</w:t>
      </w:r>
      <w:r>
        <w:rPr>
          <w:rFonts w:hint="eastAsia" w:ascii="宋体" w:hAnsi="宋体" w:eastAsia="宋体" w:cs="宋体"/>
          <w:color w:val="000000"/>
          <w:sz w:val="24"/>
          <w:szCs w:val="24"/>
          <w:highlight w:val="none"/>
          <w:lang w:eastAsia="zh-CN"/>
        </w:rPr>
        <w:t>对于</w:t>
      </w:r>
      <w:r>
        <w:rPr>
          <w:rFonts w:hint="eastAsia" w:ascii="宋体" w:hAnsi="宋体" w:eastAsia="宋体" w:cs="宋体"/>
          <w:color w:val="000000"/>
          <w:sz w:val="24"/>
          <w:szCs w:val="24"/>
          <w:highlight w:val="none"/>
        </w:rPr>
        <w:t>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141"/>
        <w:numPr>
          <w:ilvl w:val="-1"/>
          <w:numId w:val="0"/>
        </w:numPr>
        <w:ind w:left="0" w:leftChars="0" w:firstLine="562" w:firstLineChars="200"/>
        <w:outlineLvl w:val="9"/>
      </w:pPr>
      <w:r>
        <w:rPr>
          <w:rFonts w:hint="eastAsia"/>
          <w:lang w:val="en-US" w:eastAsia="zh-CN"/>
        </w:rPr>
        <w:t>二、合同签订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2.中标人应该在中标通知书规定的时间、地点与招标人签订</w:t>
      </w:r>
      <w:r>
        <w:rPr>
          <w:rFonts w:hint="eastAsia" w:ascii="宋体" w:hAnsi="宋体" w:cs="宋体"/>
          <w:color w:val="000000"/>
          <w:sz w:val="24"/>
          <w:szCs w:val="24"/>
          <w:lang w:val="en-US" w:eastAsia="zh-CN"/>
        </w:rPr>
        <w:t>年度维修</w:t>
      </w:r>
      <w:r>
        <w:rPr>
          <w:rFonts w:hint="eastAsia" w:ascii="宋体" w:hAnsi="宋体" w:cs="宋体"/>
          <w:color w:val="000000"/>
          <w:sz w:val="24"/>
          <w:szCs w:val="24"/>
        </w:rPr>
        <w:t>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
          <w:sz w:val="24"/>
          <w:szCs w:val="24"/>
        </w:rPr>
      </w:pPr>
      <w:r>
        <w:rPr>
          <w:rFonts w:hint="eastAsia" w:ascii="宋体" w:hAnsi="宋体" w:cs="宋体"/>
          <w:b/>
          <w:sz w:val="24"/>
          <w:szCs w:val="24"/>
          <w:lang w:val="en-US" w:eastAsia="zh-CN"/>
        </w:rPr>
        <w:t>4</w:t>
      </w:r>
      <w:r>
        <w:rPr>
          <w:rFonts w:hint="eastAsia" w:ascii="宋体" w:hAnsi="宋体" w:cs="宋体"/>
          <w:b/>
          <w:sz w:val="24"/>
          <w:szCs w:val="24"/>
        </w:rPr>
        <w:t>.中标人由于履行义务的能力或信用有严重缺陷，招标人有权取消其中标资格，招标人将从中标候选单位中依序重新确定中标人，或重新组织招标；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cs="宋体"/>
          <w:b/>
          <w:sz w:val="24"/>
          <w:szCs w:val="24"/>
        </w:rPr>
        <w:t>5.合同以双方最终签署的版本为准。</w:t>
      </w:r>
    </w:p>
    <w:p w14:paraId="610E8BB3">
      <w:pPr>
        <w:pStyle w:val="141"/>
        <w:numPr>
          <w:ilvl w:val="-1"/>
          <w:numId w:val="0"/>
        </w:numPr>
        <w:ind w:left="0" w:leftChars="0" w:firstLine="562" w:firstLineChars="200"/>
        <w:outlineLvl w:val="9"/>
      </w:pPr>
      <w:r>
        <w:rPr>
          <w:rFonts w:hint="eastAsia"/>
          <w:lang w:val="en-US" w:eastAsia="zh-CN"/>
        </w:rPr>
        <w:t>三、交货及付款</w:t>
      </w:r>
    </w:p>
    <w:p w14:paraId="0DD46053">
      <w:pPr>
        <w:pStyle w:val="141"/>
        <w:keepNext w:val="0"/>
        <w:keepLines w:val="0"/>
        <w:pageBreakBefore w:val="0"/>
        <w:numPr>
          <w:ilvl w:val="0"/>
          <w:numId w:val="16"/>
        </w:numPr>
        <w:kinsoku/>
        <w:wordWrap/>
        <w:overflowPunct/>
        <w:topLinePunct w:val="0"/>
        <w:autoSpaceDE/>
        <w:autoSpaceDN/>
        <w:bidi w:val="0"/>
        <w:adjustRightInd/>
        <w:spacing w:line="240" w:lineRule="auto"/>
        <w:ind w:left="630" w:leftChars="0" w:firstLine="0"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交货期：合同签订（中标通知发出即可准备货源，勘察安装现场）。</w:t>
      </w:r>
    </w:p>
    <w:p w14:paraId="6AAC4A46">
      <w:pPr>
        <w:pStyle w:val="141"/>
        <w:keepNext w:val="0"/>
        <w:keepLines w:val="0"/>
        <w:pageBreakBefore w:val="0"/>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交货地点：详见标书要求。</w:t>
      </w:r>
    </w:p>
    <w:p w14:paraId="6C8560A2">
      <w:pPr>
        <w:pStyle w:val="141"/>
        <w:keepNext w:val="0"/>
        <w:keepLines w:val="0"/>
        <w:pageBreakBefore w:val="0"/>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交货方式：交钥匙</w:t>
      </w:r>
    </w:p>
    <w:p w14:paraId="43B2BED5">
      <w:pPr>
        <w:pStyle w:val="141"/>
        <w:keepNext w:val="0"/>
        <w:keepLines w:val="0"/>
        <w:pageBreakBefore w:val="0"/>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付款方式</w:t>
      </w:r>
      <w:r>
        <w:rPr>
          <w:rFonts w:hint="eastAsia" w:ascii="宋体" w:hAnsi="宋体" w:eastAsia="宋体" w:cs="宋体"/>
          <w:b w:val="0"/>
          <w:bCs w:val="0"/>
          <w:sz w:val="24"/>
          <w:szCs w:val="24"/>
          <w:highlight w:val="none"/>
          <w:lang w:eastAsia="zh-CN"/>
        </w:rPr>
        <w:t>：</w:t>
      </w:r>
      <w:r>
        <w:rPr>
          <w:rFonts w:hint="eastAsia" w:ascii="宋体" w:hAnsi="宋体" w:eastAsia="宋体" w:cs="宋体"/>
          <w:b/>
          <w:bCs/>
          <w:sz w:val="24"/>
          <w:szCs w:val="24"/>
          <w:highlight w:val="none"/>
          <w:lang w:eastAsia="zh-CN"/>
        </w:rPr>
        <w:t>半年期商业汇票（包括银行承兑汇票和商业承兑汇票）。</w:t>
      </w:r>
    </w:p>
    <w:p w14:paraId="203DCE4B">
      <w:pPr>
        <w:pStyle w:val="141"/>
        <w:keepNext w:val="0"/>
        <w:keepLines w:val="0"/>
        <w:pageBreakBefore w:val="0"/>
        <w:widowControl/>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付款节点：</w:t>
      </w:r>
      <w:r>
        <w:rPr>
          <w:rFonts w:hint="eastAsia" w:ascii="宋体" w:hAnsi="宋体" w:eastAsia="宋体" w:cs="宋体"/>
          <w:b/>
          <w:bCs/>
          <w:color w:val="FF0000"/>
          <w:sz w:val="24"/>
          <w:szCs w:val="24"/>
          <w:highlight w:val="none"/>
          <w:lang w:val="en-US" w:eastAsia="zh-CN"/>
        </w:rPr>
        <w:t>根据公司固定资产投资项目付款要求执行。</w:t>
      </w:r>
    </w:p>
    <w:p w14:paraId="1B294DCF">
      <w:pPr>
        <w:pStyle w:val="141"/>
        <w:keepNext w:val="0"/>
        <w:keepLines w:val="0"/>
        <w:pageBreakBefore w:val="0"/>
        <w:widowControl/>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预付款：</w:t>
      </w:r>
      <w:r>
        <w:rPr>
          <w:rFonts w:hint="eastAsia" w:ascii="宋体" w:hAnsi="宋体" w:cs="宋体"/>
          <w:b/>
          <w:bCs/>
          <w:color w:val="auto"/>
          <w:sz w:val="24"/>
          <w:szCs w:val="24"/>
          <w:highlight w:val="none"/>
          <w:lang w:val="en-US" w:eastAsia="zh-CN"/>
        </w:rPr>
        <w:t>无</w:t>
      </w:r>
    </w:p>
    <w:p w14:paraId="4AAC2DEB">
      <w:pPr>
        <w:pStyle w:val="141"/>
        <w:keepNext w:val="0"/>
        <w:keepLines w:val="0"/>
        <w:pageBreakBefore w:val="0"/>
        <w:widowControl/>
        <w:numPr>
          <w:ilvl w:val="0"/>
          <w:numId w:val="16"/>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其他付款节点：</w:t>
      </w:r>
    </w:p>
    <w:p w14:paraId="7E2F4003">
      <w:pPr>
        <w:pStyle w:val="131"/>
        <w:keepNext w:val="0"/>
        <w:keepLines w:val="0"/>
        <w:pageBreakBefore w:val="0"/>
        <w:widowControl w:val="0"/>
        <w:kinsoku/>
        <w:wordWrap/>
        <w:overflowPunct/>
        <w:topLinePunct w:val="0"/>
        <w:autoSpaceDE/>
        <w:autoSpaceDN/>
        <w:bidi w:val="0"/>
        <w:adjustRightInd/>
        <w:snapToGrid w:val="0"/>
        <w:spacing w:line="240" w:lineRule="auto"/>
        <w:ind w:left="0" w:leftChars="0"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bCs/>
          <w:sz w:val="24"/>
          <w:szCs w:val="24"/>
          <w:highlight w:val="none"/>
          <w:lang w:val="en-US" w:eastAsia="zh-CN"/>
        </w:rPr>
        <w:t>经甲方倒班宿舍验收委员会（由甲方组织成立）验收合格后，根据合同内容据实结算。</w:t>
      </w:r>
      <w:r>
        <w:rPr>
          <w:rFonts w:hint="eastAsia" w:ascii="宋体" w:hAnsi="宋体" w:eastAsia="宋体" w:cs="宋体"/>
          <w:sz w:val="24"/>
          <w:szCs w:val="24"/>
          <w:highlight w:val="none"/>
        </w:rPr>
        <w:t>乙方开具合同价款</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0%的收据</w:t>
      </w:r>
      <w:r>
        <w:rPr>
          <w:rFonts w:hint="eastAsia" w:ascii="宋体" w:hAnsi="宋体" w:cs="宋体"/>
          <w:sz w:val="24"/>
          <w:szCs w:val="24"/>
          <w:highlight w:val="none"/>
          <w:lang w:val="en-US" w:eastAsia="zh-CN"/>
        </w:rPr>
        <w:t>及</w:t>
      </w:r>
      <w:r>
        <w:rPr>
          <w:rFonts w:hint="eastAsia" w:ascii="宋体" w:hAnsi="宋体" w:eastAsia="宋体" w:cs="宋体"/>
          <w:sz w:val="24"/>
          <w:szCs w:val="24"/>
          <w:highlight w:val="none"/>
        </w:rPr>
        <w:t>增值税发票，</w:t>
      </w:r>
      <w:r>
        <w:rPr>
          <w:rFonts w:hint="eastAsia" w:ascii="宋体" w:hAnsi="宋体" w:cs="宋体"/>
          <w:sz w:val="24"/>
          <w:szCs w:val="24"/>
          <w:highlight w:val="none"/>
          <w:lang w:val="en-US" w:eastAsia="zh-CN"/>
        </w:rPr>
        <w:t>并提供维修配件及维修内容清单，</w:t>
      </w:r>
      <w:r>
        <w:rPr>
          <w:rFonts w:hint="eastAsia" w:ascii="宋体" w:hAnsi="宋体" w:eastAsia="宋体" w:cs="宋体"/>
          <w:sz w:val="24"/>
          <w:szCs w:val="24"/>
          <w:highlight w:val="none"/>
        </w:rPr>
        <w:t>经甲方</w:t>
      </w:r>
      <w:r>
        <w:rPr>
          <w:rFonts w:hint="eastAsia" w:ascii="宋体" w:hAnsi="宋体" w:cs="宋体"/>
          <w:sz w:val="24"/>
          <w:szCs w:val="24"/>
          <w:highlight w:val="none"/>
          <w:lang w:val="en-US" w:eastAsia="zh-CN"/>
        </w:rPr>
        <w:t>验收委员会</w:t>
      </w:r>
      <w:r>
        <w:rPr>
          <w:rFonts w:hint="eastAsia" w:ascii="宋体" w:hAnsi="宋体" w:eastAsia="宋体" w:cs="宋体"/>
          <w:sz w:val="24"/>
          <w:szCs w:val="24"/>
          <w:highlight w:val="none"/>
        </w:rPr>
        <w:t>核对无误后</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按照合同及财务要求进行款项</w:t>
      </w:r>
      <w:r>
        <w:rPr>
          <w:rFonts w:hint="eastAsia" w:ascii="宋体" w:hAnsi="宋体" w:eastAsia="宋体" w:cs="宋体"/>
          <w:sz w:val="24"/>
          <w:szCs w:val="24"/>
          <w:highlight w:val="none"/>
        </w:rPr>
        <w:t>支付。</w:t>
      </w:r>
    </w:p>
    <w:p w14:paraId="487E21BE">
      <w:pPr>
        <w:pStyle w:val="141"/>
        <w:numPr>
          <w:ilvl w:val="-1"/>
          <w:numId w:val="0"/>
        </w:numPr>
        <w:ind w:left="0" w:leftChars="0" w:firstLine="562" w:firstLineChars="200"/>
        <w:outlineLvl w:val="9"/>
        <w:sectPr>
          <w:headerReference r:id="rId8" w:type="default"/>
          <w:footerReference r:id="rId9" w:type="default"/>
          <w:pgSz w:w="11907" w:h="16840"/>
          <w:pgMar w:top="1304" w:right="1418" w:bottom="1304" w:left="1418" w:header="724" w:footer="851" w:gutter="0"/>
          <w:pgNumType w:fmt="decimal"/>
          <w:cols w:space="720" w:num="1"/>
          <w:docGrid w:linePitch="290" w:charSpace="-3931"/>
        </w:sectPr>
      </w:pPr>
      <w:r>
        <w:rPr>
          <w:rFonts w:hint="eastAsia"/>
          <w:lang w:val="en-US" w:eastAsia="zh-CN"/>
        </w:rPr>
        <w:t>四、本次招标由招标人依法依规解释。</w:t>
      </w:r>
    </w:p>
    <w:p w14:paraId="753A4829">
      <w:pPr>
        <w:spacing w:line="360" w:lineRule="auto"/>
        <w:jc w:val="center"/>
        <w:outlineLvl w:val="0"/>
        <w:rPr>
          <w:rFonts w:ascii="宋体" w:hAnsi="Calibri" w:eastAsia="宋体" w:cs="Times New Roman"/>
          <w:b/>
          <w:i w:val="0"/>
          <w:iCs w:val="0"/>
          <w:sz w:val="36"/>
          <w:szCs w:val="36"/>
        </w:rPr>
      </w:pPr>
      <w:bookmarkStart w:id="187" w:name="_Toc1370"/>
      <w:bookmarkStart w:id="188" w:name="_Toc12437"/>
      <w:r>
        <w:rPr>
          <w:rFonts w:hint="eastAsia" w:ascii="Calibri" w:hAnsi="Calibri" w:eastAsia="宋体" w:cs="Times New Roman"/>
          <w:b/>
          <w:bCs/>
          <w:i w:val="0"/>
          <w:iCs w:val="0"/>
          <w:kern w:val="44"/>
          <w:sz w:val="36"/>
          <w:szCs w:val="44"/>
          <w:lang w:val="en-US" w:eastAsia="zh-CN" w:bidi="ar-SA"/>
        </w:rPr>
        <w:t>第五部分 设备采购合同</w:t>
      </w:r>
      <w:bookmarkEnd w:id="187"/>
      <w:bookmarkEnd w:id="188"/>
    </w:p>
    <w:p w14:paraId="57EF4DD8">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128A488A">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5E0D8D47">
      <w:pPr>
        <w:adjustRightInd w:val="0"/>
        <w:snapToGrid w:val="0"/>
        <w:spacing w:line="360" w:lineRule="auto"/>
        <w:jc w:val="left"/>
        <w:rPr>
          <w:rFonts w:hint="eastAsia" w:ascii="宋体" w:hAnsi="宋体"/>
          <w:sz w:val="20"/>
          <w:szCs w:val="20"/>
        </w:rPr>
      </w:pPr>
    </w:p>
    <w:p w14:paraId="7FEC08FF">
      <w:pPr>
        <w:adjustRightInd w:val="0"/>
        <w:snapToGrid w:val="0"/>
        <w:spacing w:line="360" w:lineRule="auto"/>
        <w:jc w:val="left"/>
        <w:rPr>
          <w:rFonts w:hint="eastAsia" w:ascii="宋体" w:hAnsi="宋体"/>
          <w:sz w:val="20"/>
          <w:szCs w:val="20"/>
        </w:rPr>
      </w:pPr>
    </w:p>
    <w:p w14:paraId="1D222596">
      <w:pPr>
        <w:adjustRightInd w:val="0"/>
        <w:snapToGrid w:val="0"/>
        <w:spacing w:line="360" w:lineRule="auto"/>
        <w:jc w:val="left"/>
        <w:rPr>
          <w:rFonts w:hint="eastAsia" w:ascii="宋体" w:hAnsi="宋体"/>
          <w:sz w:val="20"/>
          <w:szCs w:val="20"/>
        </w:rPr>
      </w:pPr>
    </w:p>
    <w:p w14:paraId="4208A437">
      <w:pPr>
        <w:adjustRightInd w:val="0"/>
        <w:snapToGrid w:val="0"/>
        <w:spacing w:line="360" w:lineRule="auto"/>
        <w:jc w:val="center"/>
        <w:rPr>
          <w:rFonts w:hint="eastAsia" w:ascii="方正小标宋简体" w:hAnsi="宋体" w:eastAsia="方正小标宋简体"/>
          <w:bCs/>
          <w:sz w:val="52"/>
          <w:szCs w:val="36"/>
        </w:rPr>
      </w:pPr>
    </w:p>
    <w:p w14:paraId="609098B6">
      <w:pPr>
        <w:adjustRightInd w:val="0"/>
        <w:snapToGrid w:val="0"/>
        <w:spacing w:line="360" w:lineRule="auto"/>
        <w:jc w:val="center"/>
        <w:rPr>
          <w:rFonts w:hint="eastAsia" w:ascii="方正小标宋简体" w:hAnsi="宋体" w:eastAsia="方正小标宋简体"/>
          <w:bCs/>
          <w:sz w:val="52"/>
          <w:szCs w:val="36"/>
        </w:rPr>
      </w:pPr>
    </w:p>
    <w:p w14:paraId="09992C85">
      <w:pPr>
        <w:spacing w:line="360" w:lineRule="auto"/>
        <w:jc w:val="center"/>
        <w:rPr>
          <w:rFonts w:hint="eastAsia" w:ascii="方正小标宋简体" w:hAnsi="方正小标宋简体" w:eastAsia="方正小标宋简体" w:cs="方正小标宋简体"/>
          <w:w w:val="90"/>
          <w:sz w:val="56"/>
          <w:szCs w:val="56"/>
          <w:lang w:eastAsia="zh-CN"/>
        </w:rPr>
      </w:pPr>
      <w:r>
        <w:rPr>
          <w:rFonts w:hint="eastAsia" w:ascii="方正小标宋简体" w:hAnsi="方正小标宋简体" w:eastAsia="方正小标宋简体" w:cs="方正小标宋简体"/>
          <w:w w:val="90"/>
          <w:sz w:val="56"/>
          <w:szCs w:val="56"/>
        </w:rPr>
        <w:t>设备采购合同</w:t>
      </w:r>
      <w:r>
        <w:rPr>
          <w:rFonts w:hint="eastAsia" w:ascii="方正小标宋简体" w:hAnsi="方正小标宋简体" w:eastAsia="方正小标宋简体" w:cs="方正小标宋简体"/>
          <w:w w:val="90"/>
          <w:sz w:val="56"/>
          <w:szCs w:val="56"/>
          <w:lang w:eastAsia="zh-CN"/>
        </w:rPr>
        <w:t>（</w:t>
      </w:r>
      <w:r>
        <w:rPr>
          <w:rFonts w:hint="eastAsia" w:ascii="方正小标宋简体" w:hAnsi="方正小标宋简体" w:eastAsia="方正小标宋简体" w:cs="方正小标宋简体"/>
          <w:w w:val="90"/>
          <w:sz w:val="56"/>
          <w:szCs w:val="56"/>
          <w:lang w:val="en-US" w:eastAsia="zh-CN"/>
        </w:rPr>
        <w:t>模板</w:t>
      </w:r>
      <w:r>
        <w:rPr>
          <w:rFonts w:hint="eastAsia" w:ascii="方正小标宋简体" w:hAnsi="方正小标宋简体" w:eastAsia="方正小标宋简体" w:cs="方正小标宋简体"/>
          <w:w w:val="90"/>
          <w:sz w:val="56"/>
          <w:szCs w:val="56"/>
          <w:lang w:eastAsia="zh-CN"/>
        </w:rPr>
        <w:t>）</w:t>
      </w:r>
    </w:p>
    <w:p w14:paraId="65C972E3">
      <w:pPr>
        <w:spacing w:line="360" w:lineRule="auto"/>
        <w:jc w:val="center"/>
        <w:rPr>
          <w:rFonts w:hint="eastAsia" w:ascii="方正小标宋简体" w:hAnsi="方正小标宋简体" w:eastAsia="方正小标宋简体" w:cs="方正小标宋简体"/>
          <w:w w:val="90"/>
          <w:sz w:val="56"/>
          <w:szCs w:val="56"/>
          <w:lang w:eastAsia="zh-CN"/>
        </w:rPr>
      </w:pPr>
    </w:p>
    <w:p w14:paraId="7647CC55">
      <w:pPr>
        <w:spacing w:line="360" w:lineRule="auto"/>
        <w:jc w:val="center"/>
        <w:rPr>
          <w:rFonts w:hint="eastAsia" w:ascii="仿宋_GB2312" w:hAnsi="仿宋_GB2312" w:eastAsia="仿宋_GB2312" w:cs="仿宋_GB2312"/>
          <w:bCs/>
          <w:sz w:val="24"/>
          <w:szCs w:val="24"/>
        </w:rPr>
      </w:pPr>
    </w:p>
    <w:p w14:paraId="3ABBE8AA">
      <w:pPr>
        <w:spacing w:line="360" w:lineRule="auto"/>
        <w:jc w:val="center"/>
        <w:rPr>
          <w:rFonts w:hint="eastAsia" w:ascii="仿宋_GB2312" w:hAnsi="仿宋_GB2312" w:eastAsia="仿宋_GB2312" w:cs="仿宋_GB2312"/>
          <w:bCs/>
          <w:sz w:val="24"/>
          <w:szCs w:val="24"/>
          <w:lang w:val="en-US" w:eastAsia="zh-CN"/>
        </w:rPr>
      </w:pPr>
    </w:p>
    <w:p w14:paraId="35EBBDB8">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合同项目名称：</w:t>
      </w:r>
      <w:permStart w:id="0" w:edGrp="everyone"/>
      <w:r>
        <w:rPr>
          <w:rFonts w:hint="eastAsia" w:ascii="仿宋_GB2312" w:hAnsi="仿宋_GB2312" w:eastAsia="仿宋_GB2312" w:cs="仿宋_GB2312"/>
          <w:b/>
          <w:bCs w:val="0"/>
          <w:sz w:val="24"/>
          <w:szCs w:val="24"/>
          <w:u w:val="single"/>
        </w:rPr>
        <w:t>合同项目名称</w:t>
      </w:r>
      <w:permEnd w:id="0"/>
    </w:p>
    <w:p w14:paraId="55634F03">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default" w:ascii="仿宋_GB2312" w:hAnsi="仿宋_GB2312" w:eastAsia="仿宋_GB2312" w:cs="仿宋_GB2312"/>
          <w:bCs/>
          <w:sz w:val="24"/>
          <w:szCs w:val="24"/>
          <w:lang w:val="en-US" w:eastAsia="zh-CN"/>
        </w:rPr>
      </w:pPr>
    </w:p>
    <w:p w14:paraId="0A6B2505">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rPr>
      </w:pPr>
      <w:r>
        <w:rPr>
          <w:rFonts w:hint="eastAsia" w:ascii="仿宋_GB2312" w:hAnsi="仿宋_GB2312" w:eastAsia="仿宋_GB2312" w:cs="仿宋_GB2312"/>
          <w:bCs/>
          <w:sz w:val="24"/>
          <w:szCs w:val="24"/>
        </w:rPr>
        <w:t>甲方（买方）：</w:t>
      </w:r>
      <w:permStart w:id="1" w:edGrp="everyone"/>
      <w:r>
        <w:rPr>
          <w:rFonts w:hint="eastAsia" w:ascii="仿宋_GB2312" w:hAnsi="仿宋_GB2312" w:eastAsia="仿宋_GB2312" w:cs="仿宋_GB2312"/>
          <w:b/>
          <w:sz w:val="24"/>
          <w:szCs w:val="24"/>
          <w:u w:val="single"/>
          <w:lang w:val="en-US" w:eastAsia="zh-CN"/>
        </w:rPr>
        <w:t>甲方</w:t>
      </w:r>
      <w:r>
        <w:rPr>
          <w:rFonts w:hint="eastAsia" w:ascii="仿宋_GB2312" w:hAnsi="仿宋_GB2312" w:eastAsia="仿宋_GB2312" w:cs="仿宋_GB2312"/>
          <w:b/>
          <w:sz w:val="24"/>
          <w:szCs w:val="24"/>
          <w:u w:val="single"/>
        </w:rPr>
        <w:t>单位全称</w:t>
      </w:r>
      <w:permEnd w:id="1"/>
    </w:p>
    <w:p w14:paraId="03D1221A">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left"/>
        <w:textAlignment w:val="auto"/>
        <w:rPr>
          <w:rFonts w:hint="eastAsia" w:ascii="仿宋_GB2312" w:hAnsi="仿宋_GB2312" w:eastAsia="仿宋_GB2312" w:cs="仿宋_GB2312"/>
          <w:b/>
          <w:sz w:val="24"/>
          <w:szCs w:val="24"/>
          <w:u w:val="single"/>
        </w:rPr>
      </w:pPr>
    </w:p>
    <w:p w14:paraId="563C9DB6">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rPr>
      </w:pPr>
      <w:r>
        <w:rPr>
          <w:rFonts w:hint="eastAsia" w:ascii="仿宋_GB2312" w:hAnsi="仿宋_GB2312" w:eastAsia="仿宋_GB2312" w:cs="仿宋_GB2312"/>
          <w:bCs/>
          <w:sz w:val="24"/>
          <w:szCs w:val="24"/>
        </w:rPr>
        <w:t>乙方（卖方）：</w:t>
      </w:r>
      <w:permStart w:id="2" w:edGrp="everyone"/>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ermEnd w:id="2"/>
    </w:p>
    <w:p w14:paraId="1EF5B158">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仿宋_GB2312" w:hAnsi="仿宋_GB2312" w:eastAsia="仿宋_GB2312" w:cs="仿宋_GB2312"/>
          <w:b/>
          <w:sz w:val="24"/>
          <w:szCs w:val="24"/>
          <w:u w:val="single"/>
        </w:rPr>
      </w:pPr>
    </w:p>
    <w:p w14:paraId="4F0DDCCE">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仿宋_GB2312" w:hAnsi="仿宋_GB2312" w:eastAsia="仿宋_GB2312" w:cs="仿宋_GB2312"/>
          <w:b/>
          <w:sz w:val="24"/>
          <w:szCs w:val="24"/>
          <w:u w:val="single"/>
        </w:rPr>
      </w:pPr>
    </w:p>
    <w:p w14:paraId="525987F9">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bCs w:val="0"/>
          <w:sz w:val="24"/>
          <w:szCs w:val="24"/>
          <w:u w:val="single"/>
        </w:rPr>
      </w:pPr>
      <w:r>
        <w:rPr>
          <w:rFonts w:hint="eastAsia" w:ascii="仿宋_GB2312" w:hAnsi="仿宋_GB2312" w:eastAsia="仿宋_GB2312" w:cs="仿宋_GB2312"/>
          <w:bCs/>
          <w:sz w:val="24"/>
          <w:szCs w:val="24"/>
          <w:lang w:val="en-US" w:eastAsia="zh-CN"/>
        </w:rPr>
        <w:t>合同签订地点：</w:t>
      </w:r>
      <w:permStart w:id="3" w:edGrp="everyone"/>
      <w:r>
        <w:rPr>
          <w:rFonts w:hint="eastAsia" w:ascii="仿宋_GB2312" w:hAnsi="仿宋_GB2312" w:eastAsia="仿宋_GB2312" w:cs="仿宋_GB2312"/>
          <w:b/>
          <w:bCs w:val="0"/>
          <w:sz w:val="24"/>
          <w:szCs w:val="24"/>
          <w:u w:val="single"/>
        </w:rPr>
        <w:t>填写甲方所在</w:t>
      </w:r>
      <w:r>
        <w:rPr>
          <w:rFonts w:hint="eastAsia" w:ascii="仿宋_GB2312" w:hAnsi="仿宋_GB2312" w:eastAsia="仿宋_GB2312" w:cs="仿宋_GB2312"/>
          <w:b/>
          <w:bCs w:val="0"/>
          <w:sz w:val="24"/>
          <w:szCs w:val="24"/>
          <w:u w:val="single"/>
          <w:lang w:val="en-US" w:eastAsia="zh-CN"/>
        </w:rPr>
        <w:t>县级行政区划</w:t>
      </w:r>
      <w:r>
        <w:rPr>
          <w:rFonts w:hint="eastAsia" w:ascii="仿宋_GB2312" w:hAnsi="仿宋_GB2312" w:eastAsia="仿宋_GB2312" w:cs="仿宋_GB2312"/>
          <w:b/>
          <w:bCs w:val="0"/>
          <w:sz w:val="24"/>
          <w:szCs w:val="24"/>
          <w:u w:val="single"/>
        </w:rPr>
        <w:t>，如</w:t>
      </w:r>
      <w:r>
        <w:rPr>
          <w:rFonts w:hint="eastAsia" w:ascii="仿宋_GB2312" w:hAnsi="仿宋_GB2312" w:eastAsia="仿宋_GB2312" w:cs="仿宋_GB2312"/>
          <w:b/>
          <w:bCs w:val="0"/>
          <w:sz w:val="24"/>
          <w:szCs w:val="24"/>
          <w:u w:val="single"/>
          <w:lang w:eastAsia="zh-CN"/>
        </w:rPr>
        <w:t>“</w:t>
      </w:r>
      <w:r>
        <w:rPr>
          <w:rFonts w:hint="eastAsia" w:ascii="仿宋_GB2312" w:hAnsi="仿宋_GB2312" w:eastAsia="仿宋_GB2312" w:cs="仿宋_GB2312"/>
          <w:b/>
          <w:bCs w:val="0"/>
          <w:sz w:val="24"/>
          <w:szCs w:val="24"/>
          <w:u w:val="single"/>
        </w:rPr>
        <w:t>山东省济南市高新区/章丘区</w:t>
      </w:r>
      <w:r>
        <w:rPr>
          <w:rFonts w:hint="eastAsia" w:ascii="仿宋_GB2312" w:hAnsi="仿宋_GB2312" w:eastAsia="仿宋_GB2312" w:cs="仿宋_GB2312"/>
          <w:b/>
          <w:bCs w:val="0"/>
          <w:sz w:val="24"/>
          <w:szCs w:val="24"/>
          <w:u w:val="single"/>
          <w:lang w:eastAsia="zh-CN"/>
        </w:rPr>
        <w:t>”</w:t>
      </w:r>
      <w:r>
        <w:rPr>
          <w:rFonts w:hint="eastAsia" w:ascii="仿宋_GB2312" w:hAnsi="仿宋_GB2312" w:eastAsia="仿宋_GB2312" w:cs="仿宋_GB2312"/>
          <w:b/>
          <w:bCs w:val="0"/>
          <w:sz w:val="24"/>
          <w:szCs w:val="24"/>
          <w:u w:val="single"/>
        </w:rPr>
        <w:t>等</w:t>
      </w:r>
      <w:permEnd w:id="3"/>
    </w:p>
    <w:p w14:paraId="76C7614A">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Cs/>
          <w:sz w:val="24"/>
          <w:szCs w:val="24"/>
        </w:rPr>
      </w:pPr>
    </w:p>
    <w:p w14:paraId="65A7CE73">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lang w:val="en-US" w:eastAsia="zh-CN"/>
        </w:rPr>
        <w:sectPr>
          <w:footerReference r:id="rId10" w:type="default"/>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r>
        <w:rPr>
          <w:rFonts w:hint="eastAsia" w:ascii="仿宋_GB2312" w:hAnsi="仿宋_GB2312" w:eastAsia="仿宋_GB2312" w:cs="仿宋_GB2312"/>
          <w:bCs/>
          <w:sz w:val="24"/>
          <w:szCs w:val="24"/>
          <w:lang w:val="en-US" w:eastAsia="zh-CN"/>
        </w:rPr>
        <w:t>合同签订时间：</w:t>
      </w:r>
      <w:permStart w:id="4" w:edGrp="everyone"/>
      <w:r>
        <w:rPr>
          <w:rFonts w:hint="eastAsia" w:ascii="仿宋_GB2312" w:hAnsi="仿宋_GB2312" w:eastAsia="仿宋_GB2312" w:cs="仿宋_GB2312"/>
          <w:b/>
          <w:sz w:val="24"/>
          <w:szCs w:val="24"/>
          <w:u w:val="single"/>
          <w:lang w:val="en-US" w:eastAsia="zh-CN"/>
        </w:rPr>
        <w:t>按****年**月**日形式据实填写</w:t>
      </w:r>
      <w:permEnd w:id="4"/>
    </w:p>
    <w:p w14:paraId="554AAA19">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6BFBA330">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2FB5F3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鉴于，买方向卖方购买</w:t>
      </w:r>
      <w:permStart w:id="5" w:edGrp="everyone"/>
      <w:r>
        <w:rPr>
          <w:rFonts w:hint="eastAsia" w:ascii="仿宋_GB2312" w:hAnsi="仿宋_GB2312" w:eastAsia="仿宋_GB2312" w:cs="仿宋_GB2312"/>
          <w:b/>
          <w:bCs/>
          <w:sz w:val="24"/>
          <w:szCs w:val="24"/>
          <w:u w:val="single"/>
        </w:rPr>
        <w:t>设备名称概括</w:t>
      </w:r>
      <w:permEnd w:id="5"/>
      <w:r>
        <w:rPr>
          <w:rFonts w:hint="eastAsia" w:ascii="仿宋_GB2312" w:hAnsi="仿宋_GB2312" w:eastAsia="仿宋_GB2312" w:cs="仿宋_GB2312"/>
          <w:sz w:val="24"/>
          <w:szCs w:val="24"/>
          <w:u w:val="single"/>
        </w:rPr>
        <w:t>等</w:t>
      </w:r>
      <w:r>
        <w:rPr>
          <w:rFonts w:hint="eastAsia" w:ascii="仿宋_GB2312" w:hAnsi="仿宋_GB2312" w:eastAsia="仿宋_GB2312" w:cs="仿宋_GB2312"/>
          <w:sz w:val="24"/>
          <w:szCs w:val="24"/>
        </w:rPr>
        <w:t>，就该设备的设计、制造、运输、定点卸货、安装或指导安装、调试、验收、培训及售后服务等有关问题，在自愿协商的基础上达成本合同。</w:t>
      </w:r>
    </w:p>
    <w:p w14:paraId="6CA1252B">
      <w:pPr>
        <w:pStyle w:val="2"/>
        <w:tabs>
          <w:tab w:val="right" w:leader="dot" w:pos="9061"/>
        </w:tabs>
        <w:ind w:left="0" w:firstLine="480" w:firstLineChars="200"/>
        <w:jc w:val="both"/>
        <w:rPr>
          <w:rFonts w:ascii="黑体" w:hAnsi="黑体" w:eastAsia="黑体" w:cs="黑体"/>
          <w:b w:val="0"/>
          <w:sz w:val="24"/>
          <w:szCs w:val="24"/>
        </w:rPr>
      </w:pPr>
      <w:bookmarkStart w:id="189" w:name="_Toc12198"/>
      <w:bookmarkStart w:id="190" w:name="_Toc20873"/>
      <w:bookmarkStart w:id="191" w:name="_Toc6406"/>
      <w:bookmarkStart w:id="192" w:name="_Toc2251"/>
      <w:r>
        <w:rPr>
          <w:rFonts w:hint="eastAsia" w:ascii="黑体" w:hAnsi="黑体" w:eastAsia="黑体" w:cs="黑体"/>
          <w:b w:val="0"/>
          <w:sz w:val="24"/>
          <w:szCs w:val="24"/>
        </w:rPr>
        <w:t>1.合同设备标的</w:t>
      </w:r>
      <w:bookmarkEnd w:id="189"/>
      <w:bookmarkEnd w:id="190"/>
      <w:bookmarkEnd w:id="191"/>
      <w:bookmarkEnd w:id="192"/>
    </w:p>
    <w:p w14:paraId="0590CF6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1.1合同总价：</w:t>
      </w:r>
      <w:r>
        <w:rPr>
          <w:rFonts w:hint="eastAsia" w:ascii="仿宋_GB2312" w:hAnsi="仿宋_GB2312" w:eastAsia="仿宋_GB2312" w:cs="仿宋_GB2312"/>
          <w:sz w:val="24"/>
          <w:szCs w:val="24"/>
        </w:rPr>
        <w:t>为共同完成</w:t>
      </w:r>
      <w:permStart w:id="6" w:edGrp="everyone"/>
      <w:r>
        <w:rPr>
          <w:rFonts w:hint="eastAsia" w:ascii="仿宋_GB2312" w:hAnsi="仿宋_GB2312" w:eastAsia="仿宋_GB2312" w:cs="仿宋_GB2312"/>
          <w:b/>
          <w:bCs/>
          <w:sz w:val="24"/>
          <w:szCs w:val="24"/>
          <w:u w:val="single"/>
        </w:rPr>
        <w:t>合同项目名称</w:t>
      </w:r>
      <w:permEnd w:id="6"/>
      <w:r>
        <w:rPr>
          <w:rFonts w:hint="eastAsia" w:ascii="仿宋_GB2312" w:hAnsi="仿宋_GB2312" w:eastAsia="仿宋_GB2312" w:cs="仿宋_GB2312"/>
          <w:sz w:val="24"/>
          <w:szCs w:val="24"/>
        </w:rPr>
        <w:t>，买方向卖方购买设备一宗，详见附件《设备清单明细表》，本合同不含税总价为</w:t>
      </w:r>
      <w:permStart w:id="7" w:edGrp="everyone"/>
      <w:r>
        <w:rPr>
          <w:rFonts w:hint="eastAsia" w:ascii="仿宋_GB2312" w:hAnsi="仿宋_GB2312" w:eastAsia="仿宋_GB2312" w:cs="仿宋_GB2312"/>
          <w:b/>
          <w:bCs/>
          <w:sz w:val="24"/>
          <w:szCs w:val="24"/>
          <w:u w:val="single"/>
        </w:rPr>
        <w:t>不含税总价</w:t>
      </w:r>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permEnd w:id="7"/>
      <w:r>
        <w:rPr>
          <w:rFonts w:hint="eastAsia" w:ascii="仿宋_GB2312" w:hAnsi="仿宋_GB2312" w:eastAsia="仿宋_GB2312" w:cs="仿宋_GB2312"/>
          <w:sz w:val="24"/>
          <w:szCs w:val="24"/>
        </w:rPr>
        <w:t>，税额</w:t>
      </w:r>
      <w:permStart w:id="8" w:edGrp="everyone"/>
      <w:r>
        <w:rPr>
          <w:rFonts w:hint="eastAsia" w:ascii="仿宋_GB2312" w:hAnsi="仿宋_GB2312" w:eastAsia="仿宋_GB2312" w:cs="仿宋_GB2312"/>
          <w:b/>
          <w:bCs/>
          <w:sz w:val="24"/>
          <w:szCs w:val="24"/>
          <w:u w:val="single"/>
        </w:rPr>
        <w:t>合计</w:t>
      </w:r>
      <w:r>
        <w:rPr>
          <w:rFonts w:hint="eastAsia" w:ascii="仿宋_GB2312" w:hAnsi="仿宋_GB2312" w:eastAsia="仿宋_GB2312" w:cs="仿宋_GB2312"/>
          <w:b/>
          <w:bCs/>
          <w:sz w:val="24"/>
          <w:szCs w:val="24"/>
          <w:u w:val="single"/>
          <w:lang w:eastAsia="zh-CN"/>
        </w:rPr>
        <w:t>为税额</w:t>
      </w:r>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permEnd w:id="8"/>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含税总价</w:t>
      </w:r>
      <w:permStart w:id="9" w:edGrp="everyone"/>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permEnd w:id="9"/>
      <w:r>
        <w:rPr>
          <w:rFonts w:hint="eastAsia" w:ascii="仿宋_GB2312" w:hAnsi="仿宋_GB2312" w:eastAsia="仿宋_GB2312" w:cs="仿宋_GB2312"/>
          <w:sz w:val="24"/>
          <w:szCs w:val="24"/>
        </w:rPr>
        <w:t>（大写：</w:t>
      </w:r>
      <w:permStart w:id="10" w:edGrp="everyone"/>
      <w:r>
        <w:rPr>
          <w:rFonts w:hint="eastAsia" w:ascii="仿宋_GB2312" w:hAnsi="仿宋_GB2312" w:eastAsia="仿宋_GB2312" w:cs="仿宋_GB2312"/>
          <w:b/>
          <w:bCs/>
          <w:sz w:val="24"/>
          <w:szCs w:val="24"/>
          <w:u w:val="single"/>
        </w:rPr>
        <w:t>含税总价大写</w:t>
      </w:r>
      <w:permEnd w:id="10"/>
      <w:r>
        <w:rPr>
          <w:rFonts w:hint="eastAsia" w:ascii="仿宋_GB2312" w:hAnsi="仿宋_GB2312" w:eastAsia="仿宋_GB2312" w:cs="仿宋_GB2312"/>
          <w:sz w:val="24"/>
          <w:szCs w:val="24"/>
        </w:rPr>
        <w:t>）。</w:t>
      </w:r>
    </w:p>
    <w:p w14:paraId="602D4B62">
      <w:pPr>
        <w:spacing w:line="360" w:lineRule="auto"/>
        <w:ind w:firstLine="480" w:firstLineChars="200"/>
        <w:rPr>
          <w:rFonts w:hint="eastAsia" w:ascii="方正小标宋简体" w:hAnsi="宋体" w:eastAsia="仿宋_GB2312"/>
          <w:sz w:val="24"/>
          <w:szCs w:val="24"/>
          <w:u w:val="thick"/>
          <w:lang w:eastAsia="zh-CN"/>
        </w:rPr>
      </w:pPr>
      <w:r>
        <w:rPr>
          <w:rFonts w:hint="eastAsia" w:ascii="仿宋_GB2312" w:eastAsia="仿宋_GB2312" w:hAnsiTheme="minorEastAsia" w:cstheme="minorEastAsia"/>
          <w:sz w:val="24"/>
          <w:szCs w:val="24"/>
          <w:lang w:val="en-US" w:eastAsia="zh-CN"/>
        </w:rPr>
        <w:t>1.2</w:t>
      </w:r>
      <w:r>
        <w:rPr>
          <w:rFonts w:hint="eastAsia" w:ascii="仿宋_GB2312" w:eastAsia="仿宋_GB2312" w:hAnsiTheme="minorEastAsia" w:cstheme="minorEastAsia"/>
          <w:sz w:val="24"/>
          <w:szCs w:val="24"/>
        </w:rPr>
        <w:t>交货方式</w:t>
      </w:r>
      <w:r>
        <w:rPr>
          <w:rFonts w:hint="eastAsia" w:ascii="仿宋_GB2312" w:eastAsia="仿宋_GB2312" w:hAnsiTheme="minorEastAsia" w:cstheme="minorEastAsia"/>
          <w:bCs/>
          <w:sz w:val="24"/>
          <w:szCs w:val="24"/>
        </w:rPr>
        <w:t>：</w:t>
      </w:r>
      <w:permStart w:id="11" w:edGrp="everyone"/>
      <w:r>
        <w:rPr>
          <w:rFonts w:hint="eastAsia" w:ascii="仿宋_GB2312" w:hAnsi="宋体" w:eastAsia="仿宋_GB2312"/>
          <w:b/>
          <w:bCs/>
          <w:sz w:val="24"/>
          <w:szCs w:val="24"/>
          <w:u w:val="single"/>
        </w:rPr>
        <w:t>据实选择，可填写</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交钥匙方式</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指定地点交货</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自提</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lang w:val="en-US" w:eastAsia="zh-CN"/>
        </w:rPr>
        <w:t>任一方式</w:t>
      </w:r>
      <w:r>
        <w:rPr>
          <w:rFonts w:hint="eastAsia" w:ascii="仿宋_GB2312" w:hAnsi="宋体" w:eastAsia="仿宋_GB2312"/>
          <w:b/>
          <w:bCs/>
          <w:sz w:val="24"/>
          <w:szCs w:val="24"/>
          <w:u w:val="single"/>
        </w:rPr>
        <w:t>，其他情况请据实填写</w:t>
      </w:r>
      <w:permEnd w:id="11"/>
      <w:r>
        <w:rPr>
          <w:rFonts w:hint="eastAsia" w:ascii="仿宋_GB2312" w:hAnsi="宋体" w:eastAsia="仿宋_GB2312"/>
          <w:b/>
          <w:bCs/>
          <w:sz w:val="24"/>
          <w:szCs w:val="24"/>
          <w:u w:val="single"/>
          <w:lang w:eastAsia="zh-CN"/>
        </w:rPr>
        <w:t>。</w:t>
      </w:r>
    </w:p>
    <w:p w14:paraId="6A4EB836">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lang w:val="en-US" w:eastAsia="zh-CN"/>
        </w:rPr>
        <w:t>1.3</w:t>
      </w:r>
      <w:r>
        <w:rPr>
          <w:rFonts w:hint="eastAsia" w:ascii="仿宋_GB2312" w:eastAsia="仿宋_GB2312" w:hAnsiTheme="minorEastAsia" w:cstheme="minorEastAsia"/>
          <w:sz w:val="24"/>
          <w:szCs w:val="24"/>
        </w:rPr>
        <w:t>交货地点：</w:t>
      </w:r>
      <w:permStart w:id="12" w:edGrp="everyone"/>
      <w:r>
        <w:rPr>
          <w:rFonts w:hint="eastAsia" w:ascii="仿宋_GB2312" w:eastAsia="仿宋_GB2312" w:hAnsiTheme="minorEastAsia" w:cstheme="minorEastAsia"/>
          <w:b/>
          <w:bCs/>
          <w:sz w:val="24"/>
          <w:szCs w:val="24"/>
          <w:u w:val="single"/>
        </w:rPr>
        <w:t>交货详细地址信息，除列明省市县/区外，</w:t>
      </w:r>
      <w:r>
        <w:rPr>
          <w:rFonts w:hint="eastAsia" w:ascii="仿宋_GB2312" w:eastAsia="仿宋_GB2312" w:hAnsiTheme="minorEastAsia" w:cstheme="minorEastAsia"/>
          <w:b/>
          <w:bCs/>
          <w:sz w:val="24"/>
          <w:szCs w:val="24"/>
          <w:u w:val="single"/>
          <w:lang w:val="en-US" w:eastAsia="zh-CN"/>
        </w:rPr>
        <w:t>应</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val="en-US" w:eastAsia="zh-CN"/>
        </w:rPr>
        <w:t>至不致产生歧义的</w:t>
      </w:r>
      <w:r>
        <w:rPr>
          <w:rFonts w:hint="eastAsia" w:ascii="仿宋_GB2312" w:eastAsia="仿宋_GB2312" w:hAnsiTheme="minorEastAsia" w:cstheme="minorEastAsia"/>
          <w:b/>
          <w:bCs/>
          <w:sz w:val="24"/>
          <w:szCs w:val="24"/>
          <w:u w:val="single"/>
        </w:rPr>
        <w:t>具体</w:t>
      </w:r>
      <w:r>
        <w:rPr>
          <w:rFonts w:hint="eastAsia" w:ascii="仿宋_GB2312" w:eastAsia="仿宋_GB2312" w:hAnsiTheme="minorEastAsia" w:cstheme="minorEastAsia"/>
          <w:b/>
          <w:bCs/>
          <w:sz w:val="24"/>
          <w:szCs w:val="24"/>
          <w:u w:val="single"/>
          <w:lang w:val="en-US" w:eastAsia="zh-CN"/>
        </w:rPr>
        <w:t>位置指向</w:t>
      </w:r>
      <w:permEnd w:id="12"/>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sz w:val="24"/>
          <w:szCs w:val="24"/>
        </w:rPr>
        <w:t xml:space="preserve">    </w:t>
      </w:r>
    </w:p>
    <w:p w14:paraId="66A79BB4">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lang w:val="en-US" w:eastAsia="zh-CN"/>
        </w:rPr>
        <w:t>1.4</w:t>
      </w:r>
      <w:r>
        <w:rPr>
          <w:rFonts w:hint="eastAsia" w:ascii="仿宋_GB2312" w:eastAsia="仿宋_GB2312" w:hAnsiTheme="minorEastAsia" w:cstheme="minorEastAsia"/>
          <w:sz w:val="24"/>
          <w:szCs w:val="24"/>
        </w:rPr>
        <w:t>到货时间：</w:t>
      </w:r>
      <w:permStart w:id="13" w:edGrp="everyone"/>
      <w:r>
        <w:rPr>
          <w:rFonts w:hint="eastAsia" w:ascii="仿宋_GB2312" w:eastAsia="仿宋_GB2312" w:hAnsiTheme="minorEastAsia" w:cstheme="minorEastAsia"/>
          <w:b/>
          <w:bCs/>
          <w:sz w:val="24"/>
          <w:szCs w:val="24"/>
          <w:u w:val="single"/>
        </w:rPr>
        <w:t>填写具体年月日。存在分批次到货情形</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w:t>
      </w:r>
      <w:permEnd w:id="13"/>
      <w:r>
        <w:rPr>
          <w:rFonts w:hint="eastAsia" w:ascii="仿宋_GB2312" w:eastAsia="仿宋_GB2312" w:hAnsiTheme="minorEastAsia" w:cstheme="minorEastAsia"/>
          <w:b/>
          <w:bCs/>
          <w:sz w:val="24"/>
          <w:szCs w:val="24"/>
          <w:u w:val="single"/>
          <w:lang w:eastAsia="zh-CN"/>
        </w:rPr>
        <w:t>。</w:t>
      </w:r>
    </w:p>
    <w:p w14:paraId="778FB67A">
      <w:pPr>
        <w:pStyle w:val="14"/>
        <w:spacing w:after="0" w:line="360" w:lineRule="auto"/>
        <w:ind w:firstLine="480" w:firstLineChars="200"/>
        <w:rPr>
          <w:rFonts w:ascii="仿宋_GB2312" w:eastAsia="仿宋_GB2312" w:hAnsiTheme="minorEastAsia" w:cstheme="minorEastAsia"/>
          <w:kern w:val="2"/>
          <w:sz w:val="24"/>
          <w:szCs w:val="24"/>
          <w:highlight w:val="none"/>
        </w:rPr>
      </w:pPr>
      <w:r>
        <w:rPr>
          <w:rFonts w:hint="eastAsia" w:ascii="仿宋_GB2312" w:eastAsia="仿宋_GB2312" w:hAnsiTheme="minorEastAsia" w:cstheme="minorEastAsia"/>
          <w:kern w:val="2"/>
          <w:sz w:val="24"/>
          <w:szCs w:val="24"/>
          <w:lang w:val="en-US" w:eastAsia="zh-CN"/>
        </w:rPr>
        <w:t>1.5</w:t>
      </w:r>
      <w:r>
        <w:rPr>
          <w:rFonts w:ascii="仿宋_GB2312" w:eastAsia="仿宋_GB2312" w:hAnsiTheme="minorEastAsia" w:cstheme="minorEastAsia"/>
          <w:kern w:val="2"/>
          <w:sz w:val="24"/>
          <w:szCs w:val="24"/>
        </w:rPr>
        <w:t xml:space="preserve"> </w:t>
      </w:r>
      <w:r>
        <w:rPr>
          <w:rFonts w:hint="eastAsia" w:ascii="仿宋_GB2312" w:eastAsia="仿宋_GB2312" w:hAnsiTheme="minorEastAsia" w:cstheme="minorEastAsia"/>
          <w:kern w:val="2"/>
          <w:sz w:val="24"/>
          <w:szCs w:val="24"/>
          <w:lang w:val="en-US" w:eastAsia="zh-CN"/>
        </w:rPr>
        <w:t>安装调试时长：</w:t>
      </w:r>
      <w:r>
        <w:rPr>
          <w:rFonts w:ascii="仿宋_GB2312" w:eastAsia="仿宋_GB2312" w:hAnsiTheme="minorEastAsia" w:cstheme="minorEastAsia"/>
          <w:kern w:val="2"/>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日历日</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。存在分批次</w:t>
      </w:r>
      <w:r>
        <w:rPr>
          <w:rFonts w:hint="eastAsia" w:ascii="仿宋_GB2312" w:eastAsia="仿宋_GB2312" w:hAnsiTheme="minorEastAsia" w:cstheme="minorEastAsia"/>
          <w:b/>
          <w:bCs/>
          <w:sz w:val="24"/>
          <w:szCs w:val="24"/>
          <w:u w:val="single"/>
          <w:lang w:val="en-US" w:eastAsia="zh-CN"/>
        </w:rPr>
        <w:t>安装调试</w:t>
      </w:r>
      <w:r>
        <w:rPr>
          <w:rFonts w:hint="eastAsia" w:ascii="仿宋_GB2312" w:eastAsia="仿宋_GB2312" w:hAnsiTheme="minorEastAsia" w:cstheme="minorEastAsia"/>
          <w:b/>
          <w:bCs/>
          <w:sz w:val="24"/>
          <w:szCs w:val="24"/>
          <w:u w:val="single"/>
        </w:rPr>
        <w:t>情形</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w:t>
      </w:r>
      <w:permEnd w:id="14"/>
      <w:r>
        <w:rPr>
          <w:rFonts w:hint="eastAsia" w:ascii="仿宋_GB2312" w:eastAsia="仿宋_GB2312" w:hAnsiTheme="minorEastAsia" w:cstheme="minorEastAsia"/>
          <w:sz w:val="24"/>
          <w:szCs w:val="24"/>
        </w:rPr>
        <w:t>个日历日</w:t>
      </w:r>
      <w:r>
        <w:rPr>
          <w:rFonts w:hint="eastAsia" w:ascii="仿宋_GB2312" w:eastAsia="仿宋_GB2312" w:hAnsiTheme="minorEastAsia" w:cstheme="minorEastAsia"/>
          <w:kern w:val="2"/>
          <w:sz w:val="24"/>
          <w:szCs w:val="24"/>
        </w:rPr>
        <w:t>内</w:t>
      </w:r>
      <w:r>
        <w:rPr>
          <w:rFonts w:hint="eastAsia" w:ascii="仿宋_GB2312" w:eastAsia="仿宋_GB2312" w:hAnsiTheme="minorEastAsia" w:cstheme="minorEastAsia"/>
          <w:kern w:val="2"/>
          <w:sz w:val="24"/>
          <w:szCs w:val="24"/>
          <w:lang w:val="en-US" w:eastAsia="zh-CN"/>
        </w:rPr>
        <w:t>完成设备</w:t>
      </w:r>
      <w:r>
        <w:rPr>
          <w:rFonts w:hint="eastAsia" w:ascii="仿宋_GB2312" w:eastAsia="仿宋_GB2312" w:hAnsiTheme="minorEastAsia" w:cstheme="minorEastAsia"/>
          <w:kern w:val="2"/>
          <w:sz w:val="24"/>
          <w:szCs w:val="24"/>
        </w:rPr>
        <w:t>安装</w:t>
      </w:r>
      <w:r>
        <w:rPr>
          <w:rFonts w:hint="eastAsia" w:ascii="仿宋_GB2312" w:eastAsia="仿宋_GB2312" w:hAnsiTheme="minorEastAsia" w:cstheme="minorEastAsia"/>
          <w:kern w:val="2"/>
          <w:sz w:val="24"/>
          <w:szCs w:val="24"/>
          <w:lang w:eastAsia="zh-CN"/>
        </w:rPr>
        <w:t>，</w:t>
      </w:r>
      <w:r>
        <w:rPr>
          <w:rFonts w:hint="eastAsia" w:ascii="仿宋_GB2312" w:eastAsia="仿宋_GB2312" w:hAnsiTheme="minorEastAsia" w:cstheme="minorEastAsia"/>
          <w:kern w:val="2"/>
          <w:sz w:val="24"/>
          <w:szCs w:val="24"/>
          <w:highlight w:val="none"/>
          <w:lang w:eastAsia="zh-CN"/>
        </w:rPr>
        <w:t>安装</w:t>
      </w:r>
      <w:r>
        <w:rPr>
          <w:rFonts w:hint="eastAsia" w:ascii="仿宋_GB2312" w:eastAsia="仿宋_GB2312" w:hAnsiTheme="minorEastAsia" w:cstheme="minorEastAsia"/>
          <w:kern w:val="2"/>
          <w:sz w:val="24"/>
          <w:szCs w:val="24"/>
          <w:highlight w:val="none"/>
          <w:lang w:val="en-US" w:eastAsia="zh-CN"/>
        </w:rPr>
        <w:t>完成后</w:t>
      </w:r>
      <w:permStart w:id="15" w:edGrp="everyone"/>
      <w:r>
        <w:rPr>
          <w:rFonts w:hint="eastAsia" w:ascii="仿宋_GB2312" w:eastAsia="仿宋_GB2312" w:hAnsiTheme="minorEastAsia" w:cstheme="minorEastAsia"/>
          <w:b/>
          <w:bCs/>
          <w:sz w:val="24"/>
          <w:szCs w:val="24"/>
          <w:highlight w:val="none"/>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kern w:val="2"/>
          <w:sz w:val="24"/>
          <w:szCs w:val="24"/>
          <w:highlight w:val="none"/>
          <w:lang w:eastAsia="zh-CN"/>
        </w:rPr>
        <w:t>日</w:t>
      </w:r>
      <w:r>
        <w:rPr>
          <w:rFonts w:hint="eastAsia" w:ascii="仿宋_GB2312" w:eastAsia="仿宋_GB2312" w:hAnsiTheme="minorEastAsia" w:cstheme="minorEastAsia"/>
          <w:kern w:val="2"/>
          <w:sz w:val="24"/>
          <w:szCs w:val="24"/>
          <w:highlight w:val="none"/>
          <w:lang w:val="en-US" w:eastAsia="zh-CN"/>
        </w:rPr>
        <w:t>历日</w:t>
      </w:r>
      <w:r>
        <w:rPr>
          <w:rFonts w:hint="eastAsia" w:ascii="仿宋_GB2312" w:eastAsia="仿宋_GB2312" w:hAnsiTheme="minorEastAsia" w:cstheme="minorEastAsia"/>
          <w:kern w:val="2"/>
          <w:sz w:val="24"/>
          <w:szCs w:val="24"/>
          <w:highlight w:val="none"/>
          <w:lang w:eastAsia="zh-CN"/>
        </w:rPr>
        <w:t>内完成设备调试</w:t>
      </w:r>
      <w:r>
        <w:rPr>
          <w:rFonts w:hint="eastAsia" w:ascii="仿宋_GB2312" w:eastAsia="仿宋_GB2312" w:hAnsiTheme="minorEastAsia" w:cstheme="minorEastAsia"/>
          <w:kern w:val="2"/>
          <w:sz w:val="24"/>
          <w:szCs w:val="24"/>
          <w:highlight w:val="none"/>
        </w:rPr>
        <w:t>。</w:t>
      </w:r>
    </w:p>
    <w:p w14:paraId="36F1B296">
      <w:pPr>
        <w:pStyle w:val="14"/>
        <w:spacing w:after="0" w:line="360" w:lineRule="auto"/>
        <w:ind w:firstLine="480" w:firstLineChars="200"/>
        <w:rPr>
          <w:rFonts w:ascii="仿宋_GB2312" w:eastAsia="仿宋_GB2312" w:hAnsiTheme="minorEastAsia" w:cstheme="minorEastAsia"/>
          <w:kern w:val="2"/>
          <w:sz w:val="24"/>
          <w:szCs w:val="24"/>
          <w:highlight w:val="none"/>
        </w:rPr>
      </w:pPr>
      <w:r>
        <w:rPr>
          <w:rFonts w:hint="eastAsia" w:ascii="仿宋_GB2312" w:eastAsia="仿宋_GB2312" w:hAnsiTheme="minorEastAsia" w:cstheme="minorEastAsia"/>
          <w:kern w:val="2"/>
          <w:sz w:val="24"/>
          <w:szCs w:val="24"/>
          <w:highlight w:val="none"/>
        </w:rPr>
        <w:t>调试完成。</w:t>
      </w:r>
    </w:p>
    <w:p w14:paraId="2BB741A9">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lang w:val="en-US" w:eastAsia="zh-CN"/>
        </w:rPr>
        <w:t>1.6调试消耗产品数量：</w:t>
      </w:r>
      <w:r>
        <w:rPr>
          <w:rFonts w:ascii="仿宋_GB2312" w:eastAsia="仿宋_GB2312" w:hAnsiTheme="minorEastAsia" w:cstheme="minorEastAsia"/>
          <w:sz w:val="24"/>
          <w:szCs w:val="24"/>
        </w:rPr>
        <w:t>若设备安装、调试过程中需使用买方产品的，买方提供调试所用产品数量</w:t>
      </w:r>
      <w:permStart w:id="16" w:edGrp="everyone"/>
      <w:r>
        <w:rPr>
          <w:rFonts w:hint="eastAsia" w:ascii="仿宋_GB2312" w:eastAsia="仿宋_GB2312" w:hAnsiTheme="minorEastAsia" w:cstheme="minorEastAsia"/>
          <w:sz w:val="24"/>
          <w:szCs w:val="24"/>
          <w:lang w:eastAsia="zh-CN"/>
        </w:rPr>
        <w:t>，甲方</w:t>
      </w:r>
      <w:r>
        <w:rPr>
          <w:rFonts w:hint="eastAsia" w:ascii="仿宋_GB2312" w:eastAsia="仿宋_GB2312" w:hAnsiTheme="minorEastAsia" w:cstheme="minorEastAsia"/>
          <w:b/>
          <w:bCs/>
          <w:sz w:val="24"/>
          <w:szCs w:val="24"/>
          <w:u w:val="single"/>
        </w:rPr>
        <w:t>提供调试产品</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件数，不</w:t>
      </w:r>
      <w:r>
        <w:rPr>
          <w:rFonts w:hint="eastAsia" w:ascii="仿宋_GB2312" w:eastAsia="仿宋_GB2312" w:hAnsiTheme="minorEastAsia" w:cstheme="minorEastAsia"/>
          <w:b/>
          <w:bCs/>
          <w:sz w:val="24"/>
          <w:szCs w:val="24"/>
          <w:u w:val="single"/>
          <w:lang w:val="en-US" w:eastAsia="zh-CN"/>
        </w:rPr>
        <w:t>需要的</w:t>
      </w:r>
      <w:r>
        <w:rPr>
          <w:rFonts w:hint="eastAsia" w:ascii="仿宋_GB2312" w:eastAsia="仿宋_GB2312" w:hAnsiTheme="minorEastAsia" w:cstheme="minorEastAsia"/>
          <w:b/>
          <w:bCs/>
          <w:sz w:val="24"/>
          <w:szCs w:val="24"/>
          <w:u w:val="single"/>
        </w:rPr>
        <w:t>，</w:t>
      </w:r>
      <w:r>
        <w:rPr>
          <w:rFonts w:hint="eastAsia" w:ascii="仿宋_GB2312" w:eastAsia="仿宋_GB2312" w:hAnsiTheme="minorEastAsia" w:cstheme="minorEastAsia"/>
          <w:b/>
          <w:bCs/>
          <w:sz w:val="24"/>
          <w:szCs w:val="24"/>
          <w:u w:val="single"/>
          <w:lang w:val="en-US" w:eastAsia="zh-CN"/>
        </w:rPr>
        <w:t>此处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0</w:t>
      </w:r>
      <w:r>
        <w:rPr>
          <w:rFonts w:hint="eastAsia" w:ascii="仿宋_GB2312" w:eastAsia="仿宋_GB2312" w:hAnsiTheme="minorEastAsia" w:cstheme="minorEastAsia"/>
          <w:b/>
          <w:bCs/>
          <w:sz w:val="24"/>
          <w:szCs w:val="24"/>
          <w:u w:val="single"/>
          <w:lang w:eastAsia="zh-CN"/>
        </w:rPr>
        <w:t>”</w:t>
      </w:r>
      <w:permEnd w:id="16"/>
      <w:r>
        <w:rPr>
          <w:rFonts w:ascii="仿宋_GB2312" w:eastAsia="仿宋_GB2312" w:hAnsiTheme="minorEastAsia" w:cstheme="minorEastAsia"/>
          <w:sz w:val="24"/>
          <w:szCs w:val="24"/>
        </w:rPr>
        <w:t>件，超出此数量部分由卖方提供，由此产生的相关费用由卖方承担。</w:t>
      </w:r>
    </w:p>
    <w:p w14:paraId="212F5A42">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1.7</w:t>
      </w:r>
      <w:r>
        <w:rPr>
          <w:rFonts w:hint="eastAsia" w:ascii="仿宋_GB2312" w:hAnsi="黑体" w:eastAsia="仿宋_GB2312" w:cstheme="minorEastAsia"/>
          <w:sz w:val="24"/>
          <w:szCs w:val="24"/>
        </w:rPr>
        <w:t>设备质量保证期：自最终验收报告签署之</w:t>
      </w:r>
      <w:r>
        <w:rPr>
          <w:rFonts w:hint="eastAsia" w:ascii="仿宋_GB2312" w:hAnsi="黑体" w:eastAsia="仿宋_GB2312" w:cstheme="minorEastAsia"/>
          <w:sz w:val="24"/>
          <w:szCs w:val="24"/>
          <w:lang w:eastAsia="zh-CN"/>
        </w:rPr>
        <w:t>日起</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存在分批次到货安装调试情形的，</w:t>
      </w:r>
      <w:r>
        <w:rPr>
          <w:rFonts w:hint="eastAsia" w:ascii="仿宋_GB2312" w:hAnsi="黑体" w:eastAsia="仿宋_GB2312" w:cstheme="minorEastAsia"/>
          <w:sz w:val="24"/>
          <w:szCs w:val="24"/>
        </w:rPr>
        <w:t>以</w:t>
      </w:r>
      <w:r>
        <w:rPr>
          <w:rFonts w:hint="eastAsia" w:ascii="仿宋_GB2312" w:hAnsi="黑体" w:eastAsia="仿宋_GB2312" w:cstheme="minorEastAsia"/>
          <w:sz w:val="24"/>
          <w:szCs w:val="24"/>
          <w:lang w:val="en-US" w:eastAsia="zh-CN"/>
        </w:rPr>
        <w:t>验收报告</w:t>
      </w:r>
      <w:r>
        <w:rPr>
          <w:rFonts w:hint="eastAsia" w:ascii="仿宋_GB2312" w:hAnsi="黑体" w:eastAsia="仿宋_GB2312" w:cstheme="minorEastAsia"/>
          <w:sz w:val="24"/>
          <w:szCs w:val="24"/>
        </w:rPr>
        <w:t>签署日期最晚者为准）起</w:t>
      </w:r>
      <w:permStart w:id="17" w:edGrp="everyone"/>
      <w:r>
        <w:rPr>
          <w:rFonts w:hint="eastAsia" w:ascii="仿宋_GB2312" w:hAnsi="黑体" w:eastAsia="仿宋_GB2312" w:cstheme="minorEastAsia"/>
          <w:sz w:val="24"/>
          <w:szCs w:val="24"/>
          <w:lang w:eastAsia="zh-CN"/>
        </w:rPr>
        <w:t>，卖方</w:t>
      </w:r>
      <w:r>
        <w:rPr>
          <w:rFonts w:hint="eastAsia" w:ascii="仿宋_GB2312" w:eastAsia="仿宋_GB2312" w:hAnsiTheme="minorEastAsia" w:cstheme="minorEastAsia"/>
          <w:b/>
          <w:bCs/>
          <w:sz w:val="24"/>
          <w:szCs w:val="24"/>
          <w:u w:val="single"/>
        </w:rPr>
        <w:t>承诺的质保期月数</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存在</w:t>
      </w:r>
      <w:r>
        <w:rPr>
          <w:rFonts w:hint="eastAsia" w:ascii="仿宋_GB2312" w:eastAsia="仿宋_GB2312" w:hAnsiTheme="minorEastAsia" w:cstheme="minorEastAsia"/>
          <w:b/>
          <w:bCs/>
          <w:sz w:val="24"/>
          <w:szCs w:val="24"/>
          <w:u w:val="single"/>
          <w:lang w:val="en-US" w:eastAsia="zh-CN"/>
        </w:rPr>
        <w:t>分批次设备质保期约定分批次到期情形的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特别约定月数</w:t>
      </w:r>
      <w:permEnd w:id="17"/>
      <w:r>
        <w:rPr>
          <w:rFonts w:hint="eastAsia" w:ascii="仿宋_GB2312" w:hAnsi="黑体" w:eastAsia="仿宋_GB2312" w:cstheme="minorEastAsia"/>
          <w:sz w:val="24"/>
          <w:szCs w:val="24"/>
        </w:rPr>
        <w:t>。</w:t>
      </w:r>
    </w:p>
    <w:p w14:paraId="24798952">
      <w:pPr>
        <w:pStyle w:val="2"/>
        <w:tabs>
          <w:tab w:val="right" w:leader="dot" w:pos="9061"/>
        </w:tabs>
        <w:ind w:left="0" w:firstLine="480" w:firstLineChars="200"/>
        <w:jc w:val="both"/>
        <w:rPr>
          <w:rFonts w:ascii="黑体" w:hAnsi="黑体" w:eastAsia="黑体" w:cs="黑体"/>
          <w:b w:val="0"/>
          <w:sz w:val="24"/>
          <w:szCs w:val="24"/>
        </w:rPr>
      </w:pPr>
      <w:bookmarkStart w:id="193" w:name="_Toc20861"/>
      <w:bookmarkStart w:id="194" w:name="_Toc31555"/>
      <w:bookmarkStart w:id="195" w:name="_Toc13278"/>
      <w:bookmarkStart w:id="196" w:name="_Toc15414"/>
      <w:r>
        <w:rPr>
          <w:rFonts w:hint="eastAsia" w:ascii="黑体" w:hAnsi="黑体" w:eastAsia="黑体" w:cs="黑体"/>
          <w:b w:val="0"/>
          <w:sz w:val="24"/>
          <w:szCs w:val="24"/>
          <w:lang w:val="en-US" w:eastAsia="zh-CN"/>
        </w:rPr>
        <w:t>2</w:t>
      </w:r>
      <w:r>
        <w:rPr>
          <w:rFonts w:hint="eastAsia" w:ascii="黑体" w:hAnsi="黑体" w:eastAsia="黑体" w:cs="黑体"/>
          <w:b w:val="0"/>
          <w:sz w:val="24"/>
          <w:szCs w:val="24"/>
        </w:rPr>
        <w:t>.结算付款约定</w:t>
      </w:r>
      <w:bookmarkEnd w:id="193"/>
      <w:bookmarkEnd w:id="194"/>
      <w:bookmarkEnd w:id="195"/>
      <w:bookmarkEnd w:id="196"/>
    </w:p>
    <w:p w14:paraId="53C8CECF">
      <w:pPr>
        <w:spacing w:line="360" w:lineRule="auto"/>
        <w:ind w:firstLine="480" w:firstLineChars="200"/>
        <w:rPr>
          <w:rFonts w:hint="eastAsia" w:ascii="仿宋_GB2312" w:hAnsi="黑体" w:eastAsia="仿宋_GB2312" w:cstheme="minorEastAsia"/>
          <w:b/>
          <w:bCs/>
          <w:sz w:val="24"/>
          <w:szCs w:val="24"/>
          <w:u w:val="single"/>
          <w:lang w:eastAsia="zh-CN"/>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.1结算方式：</w:t>
      </w:r>
      <w:permStart w:id="18" w:edGrp="everyone"/>
      <w:r>
        <w:rPr>
          <w:rFonts w:hint="eastAsia" w:ascii="仿宋_GB2312" w:hAnsi="黑体" w:eastAsia="仿宋_GB2312" w:cstheme="minorEastAsia"/>
          <w:b/>
          <w:bCs/>
          <w:sz w:val="24"/>
          <w:szCs w:val="24"/>
          <w:u w:val="single"/>
        </w:rPr>
        <w:t>填写</w:t>
      </w:r>
      <w:r>
        <w:rPr>
          <w:rFonts w:hint="eastAsia" w:ascii="仿宋_GB2312" w:hAnsi="黑体" w:eastAsia="仿宋_GB2312" w:cstheme="minorEastAsia"/>
          <w:b/>
          <w:bCs/>
          <w:sz w:val="24"/>
          <w:szCs w:val="24"/>
          <w:u w:val="single"/>
          <w:lang w:eastAsia="zh-CN"/>
        </w:rPr>
        <w:t>“</w:t>
      </w:r>
      <w:r>
        <w:rPr>
          <w:rFonts w:hint="eastAsia" w:ascii="仿宋_GB2312" w:hAnsi="宋体" w:eastAsia="仿宋_GB2312"/>
          <w:b/>
          <w:bCs/>
          <w:sz w:val="24"/>
          <w:szCs w:val="24"/>
          <w:u w:val="single"/>
        </w:rPr>
        <w:t>半年期商业汇票（包括银行承兑汇票和商业承兑汇票）</w:t>
      </w:r>
      <w:r>
        <w:rPr>
          <w:rFonts w:hint="eastAsia" w:ascii="仿宋_GB2312" w:hAnsi="黑体" w:eastAsia="仿宋_GB2312" w:cstheme="minorEastAsia"/>
          <w:b/>
          <w:bCs/>
          <w:sz w:val="24"/>
          <w:szCs w:val="24"/>
          <w:u w:val="single"/>
          <w:lang w:eastAsia="zh-CN"/>
        </w:rPr>
        <w:t>”</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转账</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财司内转</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三种方式</w:t>
      </w:r>
      <w:r>
        <w:rPr>
          <w:rFonts w:hint="eastAsia" w:ascii="仿宋_GB2312" w:hAnsi="黑体" w:eastAsia="仿宋_GB2312" w:cstheme="minorEastAsia"/>
          <w:b/>
          <w:bCs/>
          <w:sz w:val="24"/>
          <w:szCs w:val="24"/>
          <w:u w:val="single"/>
        </w:rPr>
        <w:t>任一种</w:t>
      </w:r>
      <w:permEnd w:id="18"/>
      <w:r>
        <w:rPr>
          <w:rFonts w:hint="eastAsia" w:ascii="仿宋_GB2312" w:hAnsi="黑体" w:eastAsia="仿宋_GB2312" w:cstheme="minorEastAsia"/>
          <w:b/>
          <w:bCs/>
          <w:sz w:val="24"/>
          <w:szCs w:val="24"/>
          <w:u w:val="single"/>
          <w:lang w:eastAsia="zh-CN"/>
        </w:rPr>
        <w:t>。</w:t>
      </w:r>
    </w:p>
    <w:p w14:paraId="5379052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2.2结算币种：</w:t>
      </w:r>
      <w:r>
        <w:rPr>
          <w:rFonts w:hint="eastAsia" w:ascii="仿宋_GB2312" w:hAnsi="仿宋_GB2312" w:eastAsia="仿宋_GB2312" w:cs="仿宋_GB2312"/>
          <w:sz w:val="24"/>
          <w:szCs w:val="24"/>
        </w:rPr>
        <w:t>本合同使用</w:t>
      </w:r>
      <w:permStart w:id="19" w:edGrp="everyone"/>
      <w:r>
        <w:rPr>
          <w:rFonts w:hint="eastAsia" w:ascii="仿宋_GB2312" w:hAnsi="仿宋_GB2312" w:eastAsia="仿宋_GB2312" w:cs="仿宋_GB2312"/>
          <w:b/>
          <w:bCs/>
          <w:sz w:val="24"/>
          <w:szCs w:val="24"/>
          <w:u w:val="single"/>
        </w:rPr>
        <w:t>币种</w:t>
      </w:r>
      <w:permEnd w:id="19"/>
      <w:r>
        <w:rPr>
          <w:rFonts w:hint="eastAsia" w:ascii="仿宋_GB2312" w:hAnsi="仿宋_GB2312" w:eastAsia="仿宋_GB2312" w:cs="仿宋_GB2312"/>
          <w:sz w:val="24"/>
          <w:szCs w:val="24"/>
        </w:rPr>
        <w:t>进行结算。</w:t>
      </w:r>
    </w:p>
    <w:p w14:paraId="315CC82C">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合同价款支付：</w:t>
      </w:r>
    </w:p>
    <w:p w14:paraId="3F26C263">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.1</w:t>
      </w:r>
      <w:permStart w:id="20" w:edGrp="everyone"/>
      <w:r>
        <w:rPr>
          <w:rFonts w:hint="eastAsia" w:ascii="仿宋_GB2312" w:hAnsi="黑体" w:eastAsia="仿宋_GB2312" w:cstheme="minorEastAsia"/>
          <w:b/>
          <w:bCs/>
          <w:sz w:val="24"/>
          <w:szCs w:val="24"/>
          <w:u w:val="single"/>
        </w:rPr>
        <w:t>填写第</w:t>
      </w:r>
      <w:r>
        <w:rPr>
          <w:rFonts w:hint="eastAsia" w:ascii="仿宋_GB2312" w:hAnsi="黑体" w:eastAsia="仿宋_GB2312" w:cstheme="minorEastAsia"/>
          <w:b/>
          <w:bCs/>
          <w:sz w:val="24"/>
          <w:szCs w:val="24"/>
          <w:u w:val="single"/>
          <w:lang w:val="en-US" w:eastAsia="zh-CN"/>
        </w:rPr>
        <w:t>一</w:t>
      </w:r>
      <w:r>
        <w:rPr>
          <w:rFonts w:hint="eastAsia" w:ascii="仿宋_GB2312" w:hAnsi="黑体" w:eastAsia="仿宋_GB2312" w:cstheme="minorEastAsia"/>
          <w:b/>
          <w:bCs/>
          <w:sz w:val="24"/>
          <w:szCs w:val="24"/>
          <w:u w:val="single"/>
        </w:rPr>
        <w:t>笔付款的满足要件，如</w:t>
      </w:r>
      <w:r>
        <w:rPr>
          <w:rFonts w:hint="eastAsia" w:ascii="仿宋_GB2312" w:hAnsi="黑体" w:eastAsia="仿宋_GB2312" w:cstheme="minorEastAsia"/>
          <w:b/>
          <w:bCs/>
          <w:sz w:val="24"/>
          <w:szCs w:val="24"/>
          <w:u w:val="single"/>
          <w:lang w:eastAsia="zh-CN"/>
        </w:rPr>
        <w:t>“</w:t>
      </w:r>
      <w:r>
        <w:rPr>
          <w:rFonts w:hint="eastAsia" w:ascii="仿宋_GB2312" w:hAnsi="黑体" w:eastAsia="仿宋_GB2312" w:cstheme="minorEastAsia"/>
          <w:b/>
          <w:bCs/>
          <w:sz w:val="24"/>
          <w:szCs w:val="24"/>
          <w:u w:val="single"/>
        </w:rPr>
        <w:t>设备全部到齐无质量问题，经安装、调试最终验收合格后</w:t>
      </w:r>
      <w:r>
        <w:rPr>
          <w:rFonts w:hint="eastAsia" w:ascii="仿宋_GB2312" w:hAnsi="黑体" w:eastAsia="仿宋_GB2312" w:cstheme="minorEastAsia"/>
          <w:b/>
          <w:bCs/>
          <w:sz w:val="24"/>
          <w:szCs w:val="24"/>
          <w:u w:val="single"/>
          <w:lang w:eastAsia="zh-CN"/>
        </w:rPr>
        <w:t>”。</w:t>
      </w:r>
      <w:r>
        <w:rPr>
          <w:rFonts w:hint="eastAsia" w:ascii="仿宋_GB2312" w:hAnsi="黑体" w:eastAsia="仿宋_GB2312" w:cstheme="minorEastAsia"/>
          <w:b/>
          <w:bCs/>
          <w:sz w:val="24"/>
          <w:szCs w:val="24"/>
          <w:u w:val="single"/>
          <w:lang w:val="en-US" w:eastAsia="zh-CN"/>
        </w:rPr>
        <w:t>若存在价款支付的发票及财务审核条件与本条格式条款存有变动调整的，须在</w:t>
      </w:r>
      <w:r>
        <w:rPr>
          <w:rFonts w:hint="eastAsia" w:ascii="仿宋_GB2312" w:eastAsia="仿宋_GB2312" w:hAnsiTheme="minorEastAsia" w:cstheme="minorEastAsia"/>
          <w:b/>
          <w:bCs/>
          <w:sz w:val="24"/>
          <w:szCs w:val="24"/>
          <w:u w:val="single"/>
          <w:lang w:val="en-US" w:eastAsia="zh-CN"/>
        </w:rPr>
        <w:t>专用条款第4条</w:t>
      </w:r>
      <w:r>
        <w:rPr>
          <w:rFonts w:hint="eastAsia" w:ascii="仿宋_GB2312" w:hAnsi="黑体" w:eastAsia="仿宋_GB2312" w:cstheme="minorEastAsia"/>
          <w:b/>
          <w:bCs/>
          <w:sz w:val="24"/>
          <w:szCs w:val="24"/>
          <w:u w:val="single"/>
          <w:lang w:val="en-US" w:eastAsia="zh-CN"/>
        </w:rPr>
        <w:t>特殊约定条款中特别约定，</w:t>
      </w:r>
      <w:permEnd w:id="20"/>
      <w:r>
        <w:rPr>
          <w:rFonts w:hint="eastAsia" w:ascii="仿宋_GB2312" w:hAnsi="黑体" w:eastAsia="仿宋_GB2312" w:cstheme="minorEastAsia"/>
          <w:sz w:val="24"/>
          <w:szCs w:val="24"/>
        </w:rPr>
        <w:t>卖方提交金额为合同含税</w:t>
      </w:r>
      <w:r>
        <w:rPr>
          <w:rFonts w:hint="eastAsia" w:ascii="仿宋_GB2312" w:hAnsi="黑体" w:eastAsia="仿宋_GB2312" w:cstheme="minorEastAsia"/>
          <w:sz w:val="24"/>
          <w:szCs w:val="24"/>
          <w:lang w:val="en-US" w:eastAsia="zh-CN"/>
        </w:rPr>
        <w:t>总</w:t>
      </w:r>
      <w:r>
        <w:rPr>
          <w:rFonts w:hint="eastAsia" w:ascii="仿宋_GB2312" w:hAnsi="黑体" w:eastAsia="仿宋_GB2312" w:cstheme="minorEastAsia"/>
          <w:sz w:val="24"/>
          <w:szCs w:val="24"/>
        </w:rPr>
        <w:t>价款</w:t>
      </w:r>
      <w:permStart w:id="21" w:edGrp="everyone"/>
      <w:r>
        <w:rPr>
          <w:rFonts w:hint="eastAsia" w:ascii="仿宋_GB2312" w:hAnsi="黑体" w:eastAsia="仿宋_GB2312" w:cstheme="minorEastAsia"/>
          <w:b/>
          <w:bCs/>
          <w:sz w:val="24"/>
          <w:szCs w:val="24"/>
          <w:u w:val="single"/>
        </w:rPr>
        <w:t>第一笔</w:t>
      </w:r>
      <w:r>
        <w:rPr>
          <w:rFonts w:hint="eastAsia" w:ascii="仿宋_GB2312" w:hAnsi="黑体" w:eastAsia="仿宋_GB2312" w:cstheme="minorEastAsia"/>
          <w:b/>
          <w:bCs/>
          <w:sz w:val="24"/>
          <w:szCs w:val="24"/>
          <w:u w:val="single"/>
          <w:lang w:eastAsia="zh-CN"/>
        </w:rPr>
        <w:t>付款</w:t>
      </w:r>
      <w:r>
        <w:rPr>
          <w:rFonts w:hint="eastAsia" w:ascii="仿宋_GB2312" w:hAnsi="黑体" w:eastAsia="仿宋_GB2312" w:cstheme="minorEastAsia"/>
          <w:b/>
          <w:bCs/>
          <w:sz w:val="24"/>
          <w:szCs w:val="24"/>
          <w:u w:val="single"/>
        </w:rPr>
        <w:t>比例，数值</w:t>
      </w:r>
      <w:permEnd w:id="21"/>
      <w:r>
        <w:rPr>
          <w:rFonts w:hint="eastAsia" w:ascii="仿宋_GB2312" w:hAnsi="黑体" w:eastAsia="仿宋_GB2312" w:cstheme="minorEastAsia"/>
          <w:sz w:val="24"/>
          <w:szCs w:val="24"/>
        </w:rPr>
        <w:t>%即</w:t>
      </w:r>
      <w:permStart w:id="22" w:edGrp="everyone"/>
      <w:r>
        <w:rPr>
          <w:rFonts w:hint="eastAsia" w:ascii="仿宋_GB2312" w:hAnsi="黑体" w:eastAsia="仿宋_GB2312" w:cstheme="minorEastAsia"/>
          <w:b/>
          <w:bCs/>
          <w:sz w:val="24"/>
          <w:szCs w:val="24"/>
          <w:u w:val="single"/>
        </w:rPr>
        <w:t>第一笔付款金额</w:t>
      </w:r>
      <w:permEnd w:id="22"/>
      <w:r>
        <w:rPr>
          <w:rFonts w:hint="eastAsia" w:ascii="仿宋_GB2312" w:hAnsi="黑体" w:eastAsia="仿宋_GB2312" w:cstheme="minorEastAsia"/>
          <w:sz w:val="24"/>
          <w:szCs w:val="24"/>
        </w:rPr>
        <w:t>元的</w:t>
      </w:r>
      <w:r>
        <w:rPr>
          <w:rFonts w:hint="eastAsia" w:ascii="仿宋_GB2312" w:hAnsi="黑体" w:eastAsia="仿宋_GB2312" w:cstheme="minorEastAsia"/>
          <w:sz w:val="24"/>
          <w:szCs w:val="24"/>
          <w:lang w:val="en-US" w:eastAsia="zh-CN"/>
        </w:rPr>
        <w:t>合同全额增值税专用发票</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买</w:t>
      </w:r>
      <w:r>
        <w:rPr>
          <w:rFonts w:hint="eastAsia" w:ascii="仿宋_GB2312" w:hAnsi="黑体" w:eastAsia="仿宋_GB2312" w:cstheme="minorEastAsia"/>
          <w:sz w:val="24"/>
          <w:szCs w:val="24"/>
        </w:rPr>
        <w:t>方收到</w:t>
      </w:r>
      <w:r>
        <w:rPr>
          <w:rFonts w:hint="eastAsia" w:ascii="仿宋_GB2312" w:hAnsi="黑体" w:eastAsia="仿宋_GB2312" w:cstheme="minorEastAsia"/>
          <w:sz w:val="24"/>
          <w:szCs w:val="24"/>
          <w:lang w:val="en-US" w:eastAsia="zh-CN"/>
        </w:rPr>
        <w:t>卖</w:t>
      </w:r>
      <w:r>
        <w:rPr>
          <w:rFonts w:hint="eastAsia" w:ascii="仿宋_GB2312" w:hAnsi="黑体" w:eastAsia="仿宋_GB2312" w:cstheme="minorEastAsia"/>
          <w:sz w:val="24"/>
          <w:szCs w:val="24"/>
        </w:rPr>
        <w:t>方提供的</w:t>
      </w:r>
      <w:r>
        <w:rPr>
          <w:rFonts w:hint="eastAsia" w:ascii="仿宋_GB2312" w:hAnsi="黑体" w:eastAsia="仿宋_GB2312" w:cstheme="minorEastAsia"/>
          <w:sz w:val="24"/>
          <w:szCs w:val="24"/>
          <w:lang w:val="en-US" w:eastAsia="zh-CN"/>
        </w:rPr>
        <w:t>合同全额</w:t>
      </w:r>
      <w:r>
        <w:rPr>
          <w:rFonts w:hint="eastAsia" w:ascii="仿宋_GB2312" w:hAnsi="黑体" w:eastAsia="仿宋_GB2312" w:cstheme="minorEastAsia"/>
          <w:sz w:val="24"/>
          <w:szCs w:val="24"/>
        </w:rPr>
        <w:t>增值税专用发票及完整报账材料后提交报账流程</w:t>
      </w:r>
      <w:r>
        <w:rPr>
          <w:rFonts w:hint="eastAsia" w:ascii="仿宋_GB2312" w:hAnsi="黑体" w:eastAsia="仿宋_GB2312" w:cstheme="minorEastAsia"/>
          <w:sz w:val="24"/>
          <w:szCs w:val="24"/>
          <w:lang w:eastAsia="zh-CN"/>
        </w:rPr>
        <w:t>，</w:t>
      </w:r>
      <w:r>
        <w:rPr>
          <w:rFonts w:hint="eastAsia" w:ascii="仿宋_GB2312" w:hAnsi="黑体" w:eastAsia="仿宋_GB2312" w:cstheme="minorEastAsia"/>
          <w:sz w:val="24"/>
          <w:szCs w:val="24"/>
        </w:rPr>
        <w:t>经买方财务审核无误后按照</w:t>
      </w:r>
      <w:permStart w:id="23" w:edGrp="everyone"/>
      <w:r>
        <w:rPr>
          <w:rFonts w:hint="eastAsia" w:ascii="仿宋_GB2312" w:hAnsi="黑体" w:eastAsia="仿宋_GB2312" w:cstheme="minorEastAsia"/>
          <w:b/>
          <w:bCs/>
          <w:sz w:val="24"/>
          <w:szCs w:val="24"/>
          <w:u w:val="single"/>
        </w:rPr>
        <w:t>约定的财务付款条件</w:t>
      </w:r>
      <w:permEnd w:id="23"/>
      <w:r>
        <w:rPr>
          <w:rFonts w:hint="eastAsia" w:ascii="仿宋_GB2312" w:hAnsi="黑体" w:eastAsia="仿宋_GB2312" w:cstheme="minorEastAsia"/>
          <w:sz w:val="24"/>
          <w:szCs w:val="24"/>
        </w:rPr>
        <w:t>执行。</w:t>
      </w:r>
    </w:p>
    <w:p w14:paraId="4619F58F">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合同含税总价款的</w:t>
      </w:r>
      <w:permStart w:id="24" w:edGrp="everyone"/>
      <w:r>
        <w:rPr>
          <w:rFonts w:hint="eastAsia" w:ascii="仿宋_GB2312" w:hAnsi="黑体" w:eastAsia="仿宋_GB2312" w:cstheme="minorEastAsia"/>
          <w:b/>
          <w:bCs/>
          <w:sz w:val="24"/>
          <w:szCs w:val="24"/>
          <w:u w:val="single"/>
        </w:rPr>
        <w:t>第</w:t>
      </w:r>
      <w:r>
        <w:rPr>
          <w:rFonts w:hint="eastAsia" w:ascii="仿宋_GB2312" w:hAnsi="黑体" w:eastAsia="仿宋_GB2312" w:cstheme="minorEastAsia"/>
          <w:b/>
          <w:bCs/>
          <w:sz w:val="24"/>
          <w:szCs w:val="24"/>
          <w:u w:val="single"/>
          <w:lang w:val="en-US" w:eastAsia="zh-CN"/>
        </w:rPr>
        <w:t>二</w:t>
      </w:r>
      <w:r>
        <w:rPr>
          <w:rFonts w:hint="eastAsia" w:ascii="仿宋_GB2312" w:hAnsi="黑体" w:eastAsia="仿宋_GB2312" w:cstheme="minorEastAsia"/>
          <w:b/>
          <w:bCs/>
          <w:sz w:val="24"/>
          <w:szCs w:val="24"/>
          <w:u w:val="single"/>
        </w:rPr>
        <w:t>笔付款的比例，数值</w:t>
      </w:r>
      <w:permEnd w:id="24"/>
      <w:r>
        <w:rPr>
          <w:rFonts w:hint="eastAsia" w:ascii="仿宋_GB2312" w:hAnsi="黑体" w:eastAsia="仿宋_GB2312" w:cstheme="minorEastAsia"/>
          <w:sz w:val="24"/>
          <w:szCs w:val="24"/>
        </w:rPr>
        <w:t>%即</w:t>
      </w:r>
      <w:permStart w:id="25" w:edGrp="everyone"/>
      <w:r>
        <w:rPr>
          <w:rFonts w:hint="eastAsia" w:ascii="仿宋_GB2312" w:hAnsi="黑体" w:eastAsia="仿宋_GB2312" w:cstheme="minorEastAsia"/>
          <w:b/>
          <w:bCs/>
          <w:sz w:val="24"/>
          <w:szCs w:val="24"/>
          <w:u w:val="single"/>
        </w:rPr>
        <w:t>第</w:t>
      </w:r>
      <w:r>
        <w:rPr>
          <w:rFonts w:hint="eastAsia" w:ascii="仿宋_GB2312" w:hAnsi="黑体" w:eastAsia="仿宋_GB2312" w:cstheme="minorEastAsia"/>
          <w:b/>
          <w:bCs/>
          <w:sz w:val="24"/>
          <w:szCs w:val="24"/>
          <w:u w:val="single"/>
          <w:lang w:val="en-US" w:eastAsia="zh-CN"/>
        </w:rPr>
        <w:t>二</w:t>
      </w:r>
      <w:r>
        <w:rPr>
          <w:rFonts w:hint="eastAsia" w:ascii="仿宋_GB2312" w:hAnsi="黑体" w:eastAsia="仿宋_GB2312" w:cstheme="minorEastAsia"/>
          <w:b/>
          <w:bCs/>
          <w:sz w:val="24"/>
          <w:szCs w:val="24"/>
          <w:u w:val="single"/>
        </w:rPr>
        <w:t>笔付款金额</w:t>
      </w:r>
      <w:permEnd w:id="25"/>
      <w:r>
        <w:rPr>
          <w:rFonts w:hint="eastAsia" w:ascii="仿宋_GB2312" w:hAnsi="黑体" w:eastAsia="仿宋_GB2312" w:cstheme="minorEastAsia"/>
          <w:sz w:val="24"/>
          <w:szCs w:val="24"/>
        </w:rPr>
        <w:t>元作为本合同约定设备的质量保证金，质量保证金在质量保证期内不计利息。待合同设备质量保证期满后，卖方向买方提交</w:t>
      </w:r>
      <w:r>
        <w:rPr>
          <w:rFonts w:hint="eastAsia" w:ascii="仿宋_GB2312" w:hAnsi="黑体" w:eastAsia="仿宋_GB2312" w:cstheme="minorEastAsia"/>
          <w:sz w:val="24"/>
          <w:szCs w:val="24"/>
          <w:lang w:val="en-US" w:eastAsia="zh-CN"/>
        </w:rPr>
        <w:t>质量保证金的收款凭证</w:t>
      </w:r>
      <w:r>
        <w:rPr>
          <w:rFonts w:hint="eastAsia" w:ascii="仿宋_GB2312" w:hAnsi="黑体" w:eastAsia="仿宋_GB2312" w:cstheme="minorEastAsia"/>
          <w:sz w:val="24"/>
          <w:szCs w:val="24"/>
        </w:rPr>
        <w:t>及设备使用单位的使用情况说明，经买方财务审核无误后按照</w:t>
      </w:r>
      <w:permStart w:id="26" w:edGrp="everyone"/>
      <w:r>
        <w:rPr>
          <w:rFonts w:hint="eastAsia" w:ascii="仿宋_GB2312" w:hAnsi="黑体" w:eastAsia="仿宋_GB2312" w:cstheme="minorEastAsia"/>
          <w:b/>
          <w:bCs/>
          <w:sz w:val="24"/>
          <w:szCs w:val="24"/>
          <w:u w:val="single"/>
        </w:rPr>
        <w:t>约定的财务付款条件</w:t>
      </w:r>
      <w:permEnd w:id="26"/>
      <w:r>
        <w:rPr>
          <w:rFonts w:hint="eastAsia" w:ascii="仿宋_GB2312" w:hAnsi="黑体" w:eastAsia="仿宋_GB2312" w:cstheme="minorEastAsia"/>
          <w:sz w:val="24"/>
          <w:szCs w:val="24"/>
        </w:rPr>
        <w:t>执行。如有质量问题，质量保证金予以相应扣除。</w:t>
      </w:r>
    </w:p>
    <w:p w14:paraId="517AF748">
      <w:pPr>
        <w:spacing w:line="360" w:lineRule="auto"/>
        <w:ind w:firstLine="432" w:firstLineChars="200"/>
        <w:rPr>
          <w:rFonts w:hint="eastAsia" w:ascii="仿宋_GB2312" w:hAnsi="仿宋_GB2312" w:eastAsia="仿宋_GB2312" w:cs="仿宋_GB2312"/>
          <w:w w:val="90"/>
          <w:sz w:val="24"/>
          <w:szCs w:val="24"/>
        </w:rPr>
      </w:pPr>
      <w:r>
        <w:rPr>
          <w:rFonts w:hint="eastAsia" w:ascii="仿宋_GB2312" w:hAnsi="仿宋_GB2312" w:eastAsia="仿宋_GB2312" w:cs="仿宋_GB2312"/>
          <w:w w:val="90"/>
          <w:sz w:val="24"/>
          <w:szCs w:val="24"/>
          <w:lang w:val="en-US" w:eastAsia="zh-CN"/>
        </w:rPr>
        <w:t>2</w:t>
      </w:r>
      <w:r>
        <w:rPr>
          <w:rFonts w:hint="eastAsia" w:ascii="仿宋_GB2312" w:hAnsi="仿宋_GB2312" w:eastAsia="仿宋_GB2312" w:cs="仿宋_GB2312"/>
          <w:w w:val="90"/>
          <w:sz w:val="24"/>
          <w:szCs w:val="24"/>
        </w:rPr>
        <w:t>.</w:t>
      </w:r>
      <w:r>
        <w:rPr>
          <w:rFonts w:hint="eastAsia" w:ascii="仿宋_GB2312" w:hAnsi="仿宋_GB2312" w:eastAsia="仿宋_GB2312" w:cs="仿宋_GB2312"/>
          <w:w w:val="90"/>
          <w:sz w:val="24"/>
          <w:szCs w:val="24"/>
          <w:lang w:val="en-US" w:eastAsia="zh-CN"/>
        </w:rPr>
        <w:t>4甲乙双方基本</w:t>
      </w:r>
      <w:r>
        <w:rPr>
          <w:rFonts w:hint="eastAsia" w:ascii="仿宋_GB2312" w:hAnsi="仿宋_GB2312" w:eastAsia="仿宋_GB2312" w:cs="仿宋_GB2312"/>
          <w:w w:val="90"/>
          <w:sz w:val="24"/>
          <w:szCs w:val="24"/>
        </w:rPr>
        <w:t>信息</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3599"/>
        <w:gridCol w:w="3599"/>
      </w:tblGrid>
      <w:tr w14:paraId="3AA5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D508AF9">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信息名目</w:t>
            </w:r>
          </w:p>
        </w:tc>
        <w:tc>
          <w:tcPr>
            <w:tcW w:w="3690" w:type="dxa"/>
            <w:vAlign w:val="bottom"/>
          </w:tcPr>
          <w:p w14:paraId="0B40E1D6">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甲方基本信息</w:t>
            </w:r>
          </w:p>
        </w:tc>
        <w:tc>
          <w:tcPr>
            <w:tcW w:w="3690" w:type="dxa"/>
            <w:vAlign w:val="bottom"/>
          </w:tcPr>
          <w:p w14:paraId="289DAF93">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乙方基本信息</w:t>
            </w:r>
          </w:p>
        </w:tc>
      </w:tr>
      <w:tr w14:paraId="2742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94CBF8F">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企业名称</w:t>
            </w:r>
          </w:p>
        </w:tc>
        <w:tc>
          <w:tcPr>
            <w:tcW w:w="3690" w:type="dxa"/>
            <w:vAlign w:val="bottom"/>
          </w:tcPr>
          <w:p w14:paraId="1D03A393">
            <w:pPr>
              <w:spacing w:after="200" w:line="360" w:lineRule="auto"/>
              <w:jc w:val="center"/>
              <w:rPr>
                <w:rFonts w:hint="default" w:ascii="仿宋_GB2312" w:hAnsi="仿宋_GB2312" w:eastAsia="仿宋_GB2312" w:cs="仿宋_GB2312"/>
                <w:w w:val="90"/>
                <w:sz w:val="24"/>
                <w:szCs w:val="24"/>
                <w:vertAlign w:val="baseline"/>
                <w:lang w:val="en-US" w:eastAsia="zh-CN"/>
              </w:rPr>
            </w:pPr>
            <w:permStart w:id="27" w:edGrp="everyone"/>
            <w:r>
              <w:rPr>
                <w:rFonts w:hint="eastAsia" w:ascii="仿宋_GB2312" w:hAnsi="仿宋_GB2312" w:eastAsia="仿宋_GB2312" w:cs="仿宋_GB2312"/>
                <w:b/>
                <w:bCs/>
                <w:w w:val="90"/>
                <w:sz w:val="24"/>
                <w:szCs w:val="24"/>
                <w:u w:val="single"/>
                <w:vertAlign w:val="baseline"/>
                <w:lang w:val="en-US" w:eastAsia="zh-CN"/>
              </w:rPr>
              <w:t>甲方单位全称</w:t>
            </w:r>
            <w:permEnd w:id="27"/>
          </w:p>
        </w:tc>
        <w:tc>
          <w:tcPr>
            <w:tcW w:w="3690" w:type="dxa"/>
            <w:vAlign w:val="bottom"/>
          </w:tcPr>
          <w:p w14:paraId="17D83211">
            <w:pPr>
              <w:spacing w:after="200" w:line="360" w:lineRule="auto"/>
              <w:jc w:val="center"/>
              <w:rPr>
                <w:rFonts w:hint="eastAsia" w:ascii="仿宋_GB2312" w:hAnsi="仿宋_GB2312" w:eastAsia="仿宋_GB2312" w:cs="仿宋_GB2312"/>
                <w:w w:val="90"/>
                <w:sz w:val="24"/>
                <w:szCs w:val="24"/>
                <w:vertAlign w:val="baseline"/>
              </w:rPr>
            </w:pPr>
            <w:permStart w:id="28" w:edGrp="everyone"/>
            <w:r>
              <w:rPr>
                <w:rFonts w:hint="eastAsia" w:ascii="仿宋_GB2312" w:hAnsi="仿宋_GB2312" w:eastAsia="仿宋_GB2312" w:cs="仿宋_GB2312"/>
                <w:b/>
                <w:bCs/>
                <w:w w:val="90"/>
                <w:sz w:val="24"/>
                <w:szCs w:val="24"/>
                <w:u w:val="single"/>
                <w:vertAlign w:val="baseline"/>
                <w:lang w:val="en-US" w:eastAsia="zh-CN"/>
              </w:rPr>
              <w:t>乙方单位全称</w:t>
            </w:r>
            <w:permEnd w:id="28"/>
          </w:p>
        </w:tc>
      </w:tr>
      <w:tr w14:paraId="02E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FB21CB2">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注册地址</w:t>
            </w:r>
          </w:p>
        </w:tc>
        <w:tc>
          <w:tcPr>
            <w:tcW w:w="3690" w:type="dxa"/>
            <w:vAlign w:val="bottom"/>
          </w:tcPr>
          <w:p w14:paraId="246E6B9C">
            <w:pPr>
              <w:spacing w:after="200" w:line="360" w:lineRule="auto"/>
              <w:jc w:val="center"/>
              <w:rPr>
                <w:rFonts w:hint="default" w:ascii="仿宋_GB2312" w:hAnsi="仿宋_GB2312" w:eastAsia="仿宋_GB2312" w:cs="仿宋_GB2312"/>
                <w:w w:val="90"/>
                <w:sz w:val="24"/>
                <w:szCs w:val="24"/>
                <w:vertAlign w:val="baseline"/>
                <w:lang w:val="en-US"/>
              </w:rPr>
            </w:pPr>
            <w:permStart w:id="29" w:edGrp="everyone"/>
            <w:r>
              <w:rPr>
                <w:rFonts w:hint="eastAsia" w:ascii="仿宋_GB2312" w:hAnsi="仿宋_GB2312" w:eastAsia="仿宋_GB2312" w:cs="仿宋_GB2312"/>
                <w:b/>
                <w:bCs/>
                <w:w w:val="90"/>
                <w:sz w:val="24"/>
                <w:szCs w:val="24"/>
                <w:u w:val="single"/>
                <w:vertAlign w:val="baseline"/>
                <w:lang w:val="en-US" w:eastAsia="zh-CN"/>
              </w:rPr>
              <w:t>甲方注册地址，营业执照住所地</w:t>
            </w:r>
            <w:permEnd w:id="29"/>
          </w:p>
        </w:tc>
        <w:tc>
          <w:tcPr>
            <w:tcW w:w="3690" w:type="dxa"/>
            <w:vAlign w:val="bottom"/>
          </w:tcPr>
          <w:p w14:paraId="7E5D5106">
            <w:pPr>
              <w:spacing w:after="200" w:line="360" w:lineRule="auto"/>
              <w:jc w:val="center"/>
              <w:rPr>
                <w:rFonts w:hint="eastAsia" w:ascii="仿宋_GB2312" w:hAnsi="仿宋_GB2312" w:eastAsia="仿宋_GB2312" w:cs="仿宋_GB2312"/>
                <w:w w:val="90"/>
                <w:sz w:val="24"/>
                <w:szCs w:val="24"/>
                <w:vertAlign w:val="baseline"/>
              </w:rPr>
            </w:pPr>
            <w:permStart w:id="30" w:edGrp="everyone"/>
            <w:r>
              <w:rPr>
                <w:rFonts w:hint="eastAsia" w:ascii="仿宋_GB2312" w:hAnsi="仿宋_GB2312" w:eastAsia="仿宋_GB2312" w:cs="仿宋_GB2312"/>
                <w:b/>
                <w:bCs/>
                <w:w w:val="90"/>
                <w:sz w:val="24"/>
                <w:szCs w:val="24"/>
                <w:u w:val="single"/>
                <w:vertAlign w:val="baseline"/>
                <w:lang w:val="en-US" w:eastAsia="zh-CN"/>
              </w:rPr>
              <w:t>乙方注册地址，营业执照住所地</w:t>
            </w:r>
            <w:permEnd w:id="30"/>
          </w:p>
        </w:tc>
      </w:tr>
      <w:tr w14:paraId="3489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2E0C9631">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通讯地址</w:t>
            </w:r>
          </w:p>
        </w:tc>
        <w:tc>
          <w:tcPr>
            <w:tcW w:w="3690" w:type="dxa"/>
            <w:vAlign w:val="bottom"/>
          </w:tcPr>
          <w:p w14:paraId="1AED3158">
            <w:pPr>
              <w:spacing w:after="200" w:line="360" w:lineRule="auto"/>
              <w:jc w:val="center"/>
              <w:rPr>
                <w:rFonts w:hint="default" w:ascii="仿宋_GB2312" w:hAnsi="仿宋_GB2312" w:eastAsia="仿宋_GB2312" w:cs="仿宋_GB2312"/>
                <w:w w:val="90"/>
                <w:sz w:val="24"/>
                <w:szCs w:val="24"/>
                <w:vertAlign w:val="baseline"/>
                <w:lang w:val="en-US"/>
              </w:rPr>
            </w:pPr>
            <w:permStart w:id="31" w:edGrp="everyone"/>
            <w:r>
              <w:rPr>
                <w:rFonts w:hint="eastAsia" w:ascii="仿宋_GB2312" w:hAnsi="仿宋_GB2312" w:eastAsia="仿宋_GB2312" w:cs="仿宋_GB2312"/>
                <w:b/>
                <w:bCs/>
                <w:w w:val="90"/>
                <w:sz w:val="24"/>
                <w:szCs w:val="24"/>
                <w:u w:val="single"/>
                <w:vertAlign w:val="baseline"/>
                <w:lang w:val="en-US" w:eastAsia="zh-CN"/>
              </w:rPr>
              <w:t>甲方通讯地址，实际联系地址</w:t>
            </w:r>
            <w:permEnd w:id="31"/>
          </w:p>
        </w:tc>
        <w:tc>
          <w:tcPr>
            <w:tcW w:w="3690" w:type="dxa"/>
            <w:vAlign w:val="bottom"/>
          </w:tcPr>
          <w:p w14:paraId="17E7175E">
            <w:pPr>
              <w:spacing w:after="200" w:line="360" w:lineRule="auto"/>
              <w:jc w:val="center"/>
              <w:rPr>
                <w:rFonts w:hint="eastAsia" w:ascii="仿宋_GB2312" w:hAnsi="仿宋_GB2312" w:eastAsia="仿宋_GB2312" w:cs="仿宋_GB2312"/>
                <w:w w:val="90"/>
                <w:sz w:val="24"/>
                <w:szCs w:val="24"/>
                <w:vertAlign w:val="baseline"/>
              </w:rPr>
            </w:pPr>
            <w:permStart w:id="32" w:edGrp="everyone"/>
            <w:r>
              <w:rPr>
                <w:rFonts w:hint="eastAsia" w:ascii="仿宋_GB2312" w:hAnsi="仿宋_GB2312" w:eastAsia="仿宋_GB2312" w:cs="仿宋_GB2312"/>
                <w:b/>
                <w:bCs/>
                <w:w w:val="90"/>
                <w:sz w:val="24"/>
                <w:szCs w:val="24"/>
                <w:u w:val="single"/>
                <w:vertAlign w:val="baseline"/>
                <w:lang w:val="en-US" w:eastAsia="zh-CN"/>
              </w:rPr>
              <w:t>乙方通讯地址，实际联系地址</w:t>
            </w:r>
            <w:permEnd w:id="32"/>
          </w:p>
        </w:tc>
      </w:tr>
      <w:tr w14:paraId="5F66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DA3D294">
            <w:pPr>
              <w:spacing w:after="200" w:line="360" w:lineRule="auto"/>
              <w:jc w:val="center"/>
              <w:rPr>
                <w:rFonts w:hint="eastAsia"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法定代表人</w:t>
            </w:r>
          </w:p>
        </w:tc>
        <w:tc>
          <w:tcPr>
            <w:tcW w:w="3690" w:type="dxa"/>
            <w:vAlign w:val="bottom"/>
          </w:tcPr>
          <w:p w14:paraId="0EDBAB75">
            <w:pPr>
              <w:spacing w:after="200" w:line="360" w:lineRule="auto"/>
              <w:jc w:val="center"/>
              <w:rPr>
                <w:rFonts w:hint="default" w:ascii="仿宋_GB2312" w:hAnsi="仿宋_GB2312" w:eastAsia="仿宋_GB2312" w:cs="仿宋_GB2312"/>
                <w:w w:val="90"/>
                <w:sz w:val="24"/>
                <w:szCs w:val="24"/>
                <w:vertAlign w:val="baseline"/>
                <w:lang w:val="en-US" w:eastAsia="zh-CN"/>
              </w:rPr>
            </w:pPr>
            <w:permStart w:id="33" w:edGrp="everyone"/>
            <w:r>
              <w:rPr>
                <w:rFonts w:hint="eastAsia" w:ascii="仿宋_GB2312" w:hAnsi="仿宋_GB2312" w:eastAsia="仿宋_GB2312" w:cs="仿宋_GB2312"/>
                <w:b/>
                <w:bCs/>
                <w:w w:val="90"/>
                <w:sz w:val="24"/>
                <w:szCs w:val="24"/>
                <w:u w:val="single"/>
                <w:vertAlign w:val="baseline"/>
                <w:lang w:val="en-US" w:eastAsia="zh-CN"/>
              </w:rPr>
              <w:t>甲方法定代表人姓名</w:t>
            </w:r>
            <w:permEnd w:id="33"/>
          </w:p>
        </w:tc>
        <w:tc>
          <w:tcPr>
            <w:tcW w:w="3690" w:type="dxa"/>
            <w:vAlign w:val="bottom"/>
          </w:tcPr>
          <w:p w14:paraId="41C253FB">
            <w:pPr>
              <w:spacing w:after="200" w:line="360" w:lineRule="auto"/>
              <w:jc w:val="center"/>
              <w:rPr>
                <w:rFonts w:hint="eastAsia" w:ascii="仿宋_GB2312" w:hAnsi="仿宋_GB2312" w:eastAsia="仿宋_GB2312" w:cs="仿宋_GB2312"/>
                <w:w w:val="90"/>
                <w:sz w:val="24"/>
                <w:szCs w:val="24"/>
                <w:vertAlign w:val="baseline"/>
              </w:rPr>
            </w:pPr>
            <w:permStart w:id="34" w:edGrp="everyone"/>
            <w:r>
              <w:rPr>
                <w:rFonts w:hint="eastAsia" w:ascii="仿宋_GB2312" w:hAnsi="仿宋_GB2312" w:eastAsia="仿宋_GB2312" w:cs="仿宋_GB2312"/>
                <w:b/>
                <w:bCs/>
                <w:w w:val="90"/>
                <w:sz w:val="24"/>
                <w:szCs w:val="24"/>
                <w:u w:val="single"/>
                <w:vertAlign w:val="baseline"/>
                <w:lang w:val="en-US" w:eastAsia="zh-CN"/>
              </w:rPr>
              <w:t>乙方法定代表人姓名</w:t>
            </w:r>
            <w:permEnd w:id="34"/>
          </w:p>
        </w:tc>
      </w:tr>
      <w:tr w14:paraId="79F9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17A56A98">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授权代表</w:t>
            </w:r>
          </w:p>
        </w:tc>
        <w:tc>
          <w:tcPr>
            <w:tcW w:w="3690" w:type="dxa"/>
            <w:vAlign w:val="bottom"/>
          </w:tcPr>
          <w:p w14:paraId="28616CCA">
            <w:pPr>
              <w:spacing w:after="200" w:line="360" w:lineRule="auto"/>
              <w:jc w:val="center"/>
              <w:rPr>
                <w:rFonts w:hint="eastAsia" w:ascii="仿宋_GB2312" w:hAnsi="仿宋_GB2312" w:eastAsia="仿宋_GB2312" w:cs="仿宋_GB2312"/>
                <w:w w:val="90"/>
                <w:sz w:val="24"/>
                <w:szCs w:val="24"/>
                <w:vertAlign w:val="baseline"/>
              </w:rPr>
            </w:pPr>
            <w:permStart w:id="35" w:edGrp="everyone"/>
            <w:r>
              <w:rPr>
                <w:rFonts w:hint="eastAsia" w:ascii="仿宋_GB2312" w:hAnsi="仿宋_GB2312" w:eastAsia="仿宋_GB2312" w:cs="仿宋_GB2312"/>
                <w:b/>
                <w:bCs/>
                <w:w w:val="90"/>
                <w:sz w:val="24"/>
                <w:szCs w:val="24"/>
                <w:u w:val="single"/>
                <w:vertAlign w:val="baseline"/>
                <w:lang w:val="en-US" w:eastAsia="zh-CN"/>
              </w:rPr>
              <w:t>甲方授权代表姓名</w:t>
            </w:r>
            <w:permEnd w:id="35"/>
          </w:p>
        </w:tc>
        <w:tc>
          <w:tcPr>
            <w:tcW w:w="3690" w:type="dxa"/>
            <w:vAlign w:val="bottom"/>
          </w:tcPr>
          <w:p w14:paraId="1D62FBB9">
            <w:pPr>
              <w:spacing w:after="200" w:line="360" w:lineRule="auto"/>
              <w:jc w:val="center"/>
              <w:rPr>
                <w:rFonts w:hint="eastAsia" w:ascii="仿宋_GB2312" w:hAnsi="仿宋_GB2312" w:eastAsia="仿宋_GB2312" w:cs="仿宋_GB2312"/>
                <w:w w:val="90"/>
                <w:sz w:val="24"/>
                <w:szCs w:val="24"/>
                <w:vertAlign w:val="baseline"/>
              </w:rPr>
            </w:pPr>
            <w:permStart w:id="36" w:edGrp="everyone"/>
            <w:r>
              <w:rPr>
                <w:rFonts w:hint="eastAsia" w:ascii="仿宋_GB2312" w:hAnsi="仿宋_GB2312" w:eastAsia="仿宋_GB2312" w:cs="仿宋_GB2312"/>
                <w:b/>
                <w:bCs/>
                <w:w w:val="90"/>
                <w:sz w:val="24"/>
                <w:szCs w:val="24"/>
                <w:u w:val="single"/>
                <w:vertAlign w:val="baseline"/>
                <w:lang w:val="en-US" w:eastAsia="zh-CN"/>
              </w:rPr>
              <w:t>乙方授权代表姓名</w:t>
            </w:r>
            <w:permEnd w:id="36"/>
          </w:p>
        </w:tc>
      </w:tr>
      <w:tr w14:paraId="3D37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F24360E">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联系电话</w:t>
            </w:r>
          </w:p>
        </w:tc>
        <w:tc>
          <w:tcPr>
            <w:tcW w:w="3690" w:type="dxa"/>
            <w:vAlign w:val="bottom"/>
          </w:tcPr>
          <w:p w14:paraId="379BF198">
            <w:pPr>
              <w:spacing w:after="200" w:line="360" w:lineRule="auto"/>
              <w:jc w:val="center"/>
              <w:rPr>
                <w:rFonts w:hint="default" w:ascii="仿宋_GB2312" w:hAnsi="仿宋_GB2312" w:eastAsia="仿宋_GB2312" w:cs="仿宋_GB2312"/>
                <w:w w:val="90"/>
                <w:sz w:val="24"/>
                <w:szCs w:val="24"/>
                <w:vertAlign w:val="baseline"/>
                <w:lang w:val="en-US"/>
              </w:rPr>
            </w:pPr>
            <w:permStart w:id="37" w:edGrp="everyone"/>
            <w:r>
              <w:rPr>
                <w:rFonts w:hint="eastAsia" w:ascii="仿宋_GB2312" w:hAnsi="仿宋_GB2312" w:eastAsia="仿宋_GB2312" w:cs="仿宋_GB2312"/>
                <w:b/>
                <w:bCs/>
                <w:w w:val="90"/>
                <w:sz w:val="24"/>
                <w:szCs w:val="24"/>
                <w:u w:val="single"/>
                <w:vertAlign w:val="baseline"/>
                <w:lang w:val="en-US" w:eastAsia="zh-CN"/>
              </w:rPr>
              <w:t>甲方授权代表手机号码</w:t>
            </w:r>
            <w:permEnd w:id="37"/>
          </w:p>
        </w:tc>
        <w:tc>
          <w:tcPr>
            <w:tcW w:w="3690" w:type="dxa"/>
            <w:vAlign w:val="bottom"/>
          </w:tcPr>
          <w:p w14:paraId="2D88517D">
            <w:pPr>
              <w:spacing w:after="200" w:line="360" w:lineRule="auto"/>
              <w:jc w:val="center"/>
              <w:rPr>
                <w:rFonts w:hint="eastAsia" w:ascii="仿宋_GB2312" w:hAnsi="仿宋_GB2312" w:eastAsia="仿宋_GB2312" w:cs="仿宋_GB2312"/>
                <w:w w:val="90"/>
                <w:sz w:val="24"/>
                <w:szCs w:val="24"/>
                <w:vertAlign w:val="baseline"/>
              </w:rPr>
            </w:pPr>
            <w:permStart w:id="38" w:edGrp="everyone"/>
            <w:r>
              <w:rPr>
                <w:rFonts w:hint="eastAsia" w:ascii="仿宋_GB2312" w:hAnsi="仿宋_GB2312" w:eastAsia="仿宋_GB2312" w:cs="仿宋_GB2312"/>
                <w:b/>
                <w:bCs/>
                <w:w w:val="90"/>
                <w:sz w:val="24"/>
                <w:szCs w:val="24"/>
                <w:u w:val="single"/>
                <w:vertAlign w:val="baseline"/>
                <w:lang w:val="en-US" w:eastAsia="zh-CN"/>
              </w:rPr>
              <w:t>乙方授权代表手机号码</w:t>
            </w:r>
            <w:permEnd w:id="38"/>
          </w:p>
        </w:tc>
      </w:tr>
      <w:tr w14:paraId="710D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3C97261C">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联系邮箱</w:t>
            </w:r>
          </w:p>
        </w:tc>
        <w:tc>
          <w:tcPr>
            <w:tcW w:w="3690" w:type="dxa"/>
            <w:vAlign w:val="bottom"/>
          </w:tcPr>
          <w:p w14:paraId="3D58D0DD">
            <w:pPr>
              <w:spacing w:after="200" w:line="360" w:lineRule="auto"/>
              <w:jc w:val="center"/>
              <w:rPr>
                <w:rFonts w:hint="default" w:ascii="仿宋_GB2312" w:hAnsi="仿宋_GB2312" w:eastAsia="仿宋_GB2312" w:cs="仿宋_GB2312"/>
                <w:w w:val="90"/>
                <w:sz w:val="24"/>
                <w:szCs w:val="24"/>
                <w:vertAlign w:val="baseline"/>
                <w:lang w:val="en-US" w:eastAsia="zh-CN"/>
              </w:rPr>
            </w:pPr>
            <w:permStart w:id="39" w:edGrp="everyone"/>
            <w:r>
              <w:rPr>
                <w:rFonts w:hint="eastAsia" w:ascii="仿宋_GB2312" w:hAnsi="仿宋_GB2312" w:eastAsia="仿宋_GB2312" w:cs="仿宋_GB2312"/>
                <w:b/>
                <w:bCs/>
                <w:w w:val="90"/>
                <w:sz w:val="24"/>
                <w:szCs w:val="24"/>
                <w:u w:val="single"/>
                <w:vertAlign w:val="baseline"/>
                <w:lang w:val="en-US" w:eastAsia="zh-CN"/>
              </w:rPr>
              <w:t>甲方授权代表联系邮箱（非必填）</w:t>
            </w:r>
            <w:permEnd w:id="39"/>
          </w:p>
        </w:tc>
        <w:tc>
          <w:tcPr>
            <w:tcW w:w="3690" w:type="dxa"/>
            <w:vAlign w:val="bottom"/>
          </w:tcPr>
          <w:p w14:paraId="345E44EE">
            <w:pPr>
              <w:spacing w:after="200" w:line="360" w:lineRule="auto"/>
              <w:jc w:val="center"/>
              <w:rPr>
                <w:rFonts w:hint="eastAsia" w:ascii="仿宋_GB2312" w:hAnsi="仿宋_GB2312" w:eastAsia="仿宋_GB2312" w:cs="仿宋_GB2312"/>
                <w:w w:val="90"/>
                <w:sz w:val="24"/>
                <w:szCs w:val="24"/>
                <w:vertAlign w:val="baseline"/>
              </w:rPr>
            </w:pPr>
            <w:permStart w:id="40" w:edGrp="everyone"/>
            <w:r>
              <w:rPr>
                <w:rFonts w:hint="eastAsia" w:ascii="仿宋_GB2312" w:hAnsi="仿宋_GB2312" w:eastAsia="仿宋_GB2312" w:cs="仿宋_GB2312"/>
                <w:b/>
                <w:bCs/>
                <w:w w:val="90"/>
                <w:sz w:val="24"/>
                <w:szCs w:val="24"/>
                <w:u w:val="single"/>
                <w:vertAlign w:val="baseline"/>
                <w:lang w:val="en-US" w:eastAsia="zh-CN"/>
              </w:rPr>
              <w:t>乙方授权代表联系邮箱（非必填）</w:t>
            </w:r>
            <w:permEnd w:id="40"/>
          </w:p>
        </w:tc>
      </w:tr>
      <w:tr w14:paraId="16CD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3E6B0A62">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开户银行</w:t>
            </w:r>
          </w:p>
        </w:tc>
        <w:tc>
          <w:tcPr>
            <w:tcW w:w="3690" w:type="dxa"/>
            <w:vAlign w:val="bottom"/>
          </w:tcPr>
          <w:p w14:paraId="7519EDB8">
            <w:pPr>
              <w:spacing w:after="200" w:line="360" w:lineRule="auto"/>
              <w:jc w:val="center"/>
              <w:rPr>
                <w:rFonts w:hint="eastAsia" w:ascii="仿宋_GB2312" w:hAnsi="仿宋_GB2312" w:eastAsia="仿宋_GB2312" w:cs="仿宋_GB2312"/>
                <w:w w:val="90"/>
                <w:sz w:val="24"/>
                <w:szCs w:val="24"/>
                <w:vertAlign w:val="baseline"/>
              </w:rPr>
            </w:pPr>
            <w:permStart w:id="41" w:edGrp="everyone"/>
            <w:r>
              <w:rPr>
                <w:rFonts w:hint="eastAsia" w:ascii="仿宋_GB2312" w:hAnsi="仿宋_GB2312" w:eastAsia="仿宋_GB2312" w:cs="仿宋_GB2312"/>
                <w:b/>
                <w:bCs/>
                <w:w w:val="90"/>
                <w:sz w:val="24"/>
                <w:szCs w:val="24"/>
                <w:u w:val="single"/>
                <w:vertAlign w:val="baseline"/>
                <w:lang w:val="en-US" w:eastAsia="zh-CN"/>
              </w:rPr>
              <w:t>甲方开户银行规范全称（非必填）</w:t>
            </w:r>
            <w:permEnd w:id="41"/>
          </w:p>
        </w:tc>
        <w:tc>
          <w:tcPr>
            <w:tcW w:w="3690" w:type="dxa"/>
            <w:vAlign w:val="bottom"/>
          </w:tcPr>
          <w:p w14:paraId="7BCDD7DF">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permStart w:id="42" w:edGrp="everyone"/>
            <w:r>
              <w:rPr>
                <w:rFonts w:hint="eastAsia" w:ascii="仿宋_GB2312" w:hAnsi="仿宋_GB2312" w:eastAsia="仿宋_GB2312" w:cs="仿宋_GB2312"/>
                <w:b/>
                <w:bCs/>
                <w:w w:val="90"/>
                <w:sz w:val="24"/>
                <w:szCs w:val="24"/>
                <w:u w:val="single"/>
                <w:vertAlign w:val="baseline"/>
                <w:lang w:val="en-US" w:eastAsia="zh-CN"/>
              </w:rPr>
              <w:t>乙方开户银行规范全称</w:t>
            </w:r>
            <w:permEnd w:id="42"/>
          </w:p>
        </w:tc>
      </w:tr>
      <w:tr w14:paraId="2FD6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2B7409B3">
            <w:pPr>
              <w:spacing w:after="200" w:line="360" w:lineRule="auto"/>
              <w:jc w:val="center"/>
              <w:rPr>
                <w:rFonts w:hint="default"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w w:val="90"/>
                <w:sz w:val="24"/>
                <w:szCs w:val="24"/>
                <w:vertAlign w:val="baseline"/>
                <w:lang w:val="en-US" w:eastAsia="zh-CN"/>
              </w:rPr>
              <w:t>开户行联行号</w:t>
            </w:r>
          </w:p>
        </w:tc>
        <w:tc>
          <w:tcPr>
            <w:tcW w:w="3690" w:type="dxa"/>
            <w:vAlign w:val="bottom"/>
          </w:tcPr>
          <w:p w14:paraId="49054698">
            <w:pPr>
              <w:spacing w:after="200" w:line="360" w:lineRule="auto"/>
              <w:jc w:val="center"/>
              <w:rPr>
                <w:rFonts w:hint="eastAsia" w:ascii="仿宋_GB2312" w:hAnsi="仿宋_GB2312" w:eastAsia="仿宋_GB2312" w:cs="仿宋_GB2312"/>
                <w:w w:val="90"/>
                <w:sz w:val="24"/>
                <w:szCs w:val="24"/>
                <w:vertAlign w:val="baseline"/>
              </w:rPr>
            </w:pPr>
            <w:permStart w:id="43" w:edGrp="everyone"/>
            <w:r>
              <w:rPr>
                <w:rFonts w:hint="eastAsia" w:ascii="仿宋_GB2312" w:hAnsi="仿宋_GB2312" w:eastAsia="仿宋_GB2312" w:cs="仿宋_GB2312"/>
                <w:b/>
                <w:bCs/>
                <w:w w:val="90"/>
                <w:sz w:val="24"/>
                <w:szCs w:val="24"/>
                <w:u w:val="single"/>
                <w:vertAlign w:val="baseline"/>
                <w:lang w:val="en-US" w:eastAsia="zh-CN"/>
              </w:rPr>
              <w:t>甲方开户银行联行号（非必填）</w:t>
            </w:r>
            <w:permEnd w:id="43"/>
          </w:p>
        </w:tc>
        <w:tc>
          <w:tcPr>
            <w:tcW w:w="3690" w:type="dxa"/>
            <w:vAlign w:val="bottom"/>
          </w:tcPr>
          <w:p w14:paraId="4AC136F1">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permStart w:id="44" w:edGrp="everyone"/>
            <w:r>
              <w:rPr>
                <w:rFonts w:hint="eastAsia" w:ascii="仿宋_GB2312" w:hAnsi="仿宋_GB2312" w:eastAsia="仿宋_GB2312" w:cs="仿宋_GB2312"/>
                <w:b/>
                <w:bCs/>
                <w:w w:val="90"/>
                <w:sz w:val="24"/>
                <w:szCs w:val="24"/>
                <w:u w:val="single"/>
                <w:vertAlign w:val="baseline"/>
                <w:lang w:val="en-US" w:eastAsia="zh-CN"/>
              </w:rPr>
              <w:t>乙方开户银行联行号</w:t>
            </w:r>
            <w:permEnd w:id="44"/>
          </w:p>
        </w:tc>
      </w:tr>
      <w:tr w14:paraId="717C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2CCB40A4">
            <w:pPr>
              <w:spacing w:after="200" w:line="360" w:lineRule="auto"/>
              <w:jc w:val="center"/>
              <w:rPr>
                <w:rFonts w:hint="default"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w w:val="90"/>
                <w:sz w:val="24"/>
                <w:szCs w:val="24"/>
                <w:vertAlign w:val="baseline"/>
                <w:lang w:val="en-US" w:eastAsia="zh-CN"/>
              </w:rPr>
              <w:t>开户账号</w:t>
            </w:r>
          </w:p>
        </w:tc>
        <w:tc>
          <w:tcPr>
            <w:tcW w:w="3690" w:type="dxa"/>
            <w:vAlign w:val="bottom"/>
          </w:tcPr>
          <w:p w14:paraId="1938F1BC">
            <w:pPr>
              <w:spacing w:after="200" w:line="360" w:lineRule="auto"/>
              <w:jc w:val="center"/>
              <w:rPr>
                <w:rFonts w:hint="eastAsia" w:ascii="仿宋_GB2312" w:hAnsi="仿宋_GB2312" w:eastAsia="仿宋_GB2312" w:cs="仿宋_GB2312"/>
                <w:w w:val="90"/>
                <w:sz w:val="24"/>
                <w:szCs w:val="24"/>
                <w:vertAlign w:val="baseline"/>
              </w:rPr>
            </w:pPr>
            <w:permStart w:id="45" w:edGrp="everyone"/>
            <w:r>
              <w:rPr>
                <w:rFonts w:hint="eastAsia" w:ascii="仿宋_GB2312" w:hAnsi="仿宋_GB2312" w:eastAsia="仿宋_GB2312" w:cs="仿宋_GB2312"/>
                <w:b/>
                <w:bCs/>
                <w:w w:val="90"/>
                <w:sz w:val="24"/>
                <w:szCs w:val="24"/>
                <w:u w:val="single"/>
                <w:vertAlign w:val="baseline"/>
                <w:lang w:val="en-US" w:eastAsia="zh-CN"/>
              </w:rPr>
              <w:t>甲方银行账号（非必填）</w:t>
            </w:r>
            <w:permEnd w:id="45"/>
          </w:p>
        </w:tc>
        <w:tc>
          <w:tcPr>
            <w:tcW w:w="3690" w:type="dxa"/>
            <w:vAlign w:val="bottom"/>
          </w:tcPr>
          <w:p w14:paraId="48AC95CB">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permStart w:id="46" w:edGrp="everyone"/>
            <w:r>
              <w:rPr>
                <w:rFonts w:hint="eastAsia" w:ascii="仿宋_GB2312" w:hAnsi="仿宋_GB2312" w:eastAsia="仿宋_GB2312" w:cs="仿宋_GB2312"/>
                <w:b/>
                <w:bCs/>
                <w:w w:val="90"/>
                <w:sz w:val="24"/>
                <w:szCs w:val="24"/>
                <w:u w:val="single"/>
                <w:vertAlign w:val="baseline"/>
                <w:lang w:val="en-US" w:eastAsia="zh-CN"/>
              </w:rPr>
              <w:t>乙方银行账号</w:t>
            </w:r>
            <w:permEnd w:id="46"/>
          </w:p>
        </w:tc>
      </w:tr>
      <w:tr w14:paraId="13D7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FAB94D4">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其他信息</w:t>
            </w:r>
          </w:p>
        </w:tc>
        <w:tc>
          <w:tcPr>
            <w:tcW w:w="3690" w:type="dxa"/>
            <w:vAlign w:val="bottom"/>
          </w:tcPr>
          <w:p w14:paraId="0545FD23">
            <w:pPr>
              <w:spacing w:after="200" w:line="360" w:lineRule="auto"/>
              <w:jc w:val="center"/>
              <w:rPr>
                <w:rFonts w:hint="eastAsia" w:ascii="仿宋_GB2312" w:hAnsi="仿宋_GB2312" w:eastAsia="仿宋_GB2312" w:cs="仿宋_GB2312"/>
                <w:w w:val="90"/>
                <w:sz w:val="24"/>
                <w:szCs w:val="24"/>
                <w:vertAlign w:val="baseline"/>
              </w:rPr>
            </w:pPr>
            <w:permStart w:id="47" w:edGrp="everyone"/>
            <w:r>
              <w:rPr>
                <w:rFonts w:hint="eastAsia" w:ascii="仿宋_GB2312" w:hAnsi="仿宋_GB2312" w:eastAsia="仿宋_GB2312" w:cs="仿宋_GB2312"/>
                <w:b/>
                <w:bCs/>
                <w:w w:val="90"/>
                <w:sz w:val="24"/>
                <w:szCs w:val="24"/>
                <w:u w:val="single"/>
                <w:vertAlign w:val="baseline"/>
                <w:lang w:val="en-US" w:eastAsia="zh-CN"/>
              </w:rPr>
              <w:t>甲方其他需列明企业信息（非必填）</w:t>
            </w:r>
            <w:permEnd w:id="47"/>
          </w:p>
        </w:tc>
        <w:tc>
          <w:tcPr>
            <w:tcW w:w="3690" w:type="dxa"/>
            <w:vAlign w:val="bottom"/>
          </w:tcPr>
          <w:p w14:paraId="5ACC7547">
            <w:pPr>
              <w:spacing w:after="200" w:line="360" w:lineRule="auto"/>
              <w:jc w:val="center"/>
              <w:rPr>
                <w:rFonts w:hint="eastAsia" w:ascii="仿宋_GB2312" w:hAnsi="仿宋_GB2312" w:eastAsia="仿宋_GB2312" w:cs="仿宋_GB2312"/>
                <w:w w:val="90"/>
                <w:sz w:val="24"/>
                <w:szCs w:val="24"/>
                <w:vertAlign w:val="baseline"/>
              </w:rPr>
            </w:pPr>
            <w:permStart w:id="48" w:edGrp="everyone"/>
            <w:r>
              <w:rPr>
                <w:rFonts w:hint="eastAsia" w:ascii="仿宋_GB2312" w:hAnsi="仿宋_GB2312" w:eastAsia="仿宋_GB2312" w:cs="仿宋_GB2312"/>
                <w:b/>
                <w:bCs/>
                <w:w w:val="90"/>
                <w:sz w:val="24"/>
                <w:szCs w:val="24"/>
                <w:u w:val="single"/>
                <w:vertAlign w:val="baseline"/>
                <w:lang w:val="en-US" w:eastAsia="zh-CN"/>
              </w:rPr>
              <w:t>乙方其他需列明企业信息（非必填）</w:t>
            </w:r>
            <w:permEnd w:id="48"/>
          </w:p>
        </w:tc>
      </w:tr>
    </w:tbl>
    <w:p w14:paraId="74B3A63F">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合同履行过程中，如</w:t>
      </w:r>
      <w:r>
        <w:rPr>
          <w:rFonts w:hint="eastAsia" w:ascii="仿宋_GB2312" w:hAnsi="仿宋_GB2312" w:eastAsia="仿宋_GB2312" w:cs="仿宋_GB2312"/>
          <w:w w:val="90"/>
          <w:sz w:val="24"/>
          <w:szCs w:val="24"/>
          <w:lang w:val="en-US" w:eastAsia="zh-CN"/>
        </w:rPr>
        <w:t>甲乙双方基本</w:t>
      </w:r>
      <w:r>
        <w:rPr>
          <w:rFonts w:hint="eastAsia" w:ascii="仿宋_GB2312" w:hAnsi="仿宋_GB2312" w:eastAsia="仿宋_GB2312" w:cs="仿宋_GB2312"/>
          <w:w w:val="90"/>
          <w:sz w:val="24"/>
          <w:szCs w:val="24"/>
        </w:rPr>
        <w:t>信息发生变更，应及时以书面形式告知</w:t>
      </w:r>
      <w:r>
        <w:rPr>
          <w:rFonts w:hint="eastAsia" w:ascii="仿宋_GB2312" w:hAnsi="仿宋_GB2312" w:eastAsia="仿宋_GB2312" w:cs="仿宋_GB2312"/>
          <w:w w:val="90"/>
          <w:sz w:val="24"/>
          <w:szCs w:val="24"/>
          <w:lang w:val="en-US" w:eastAsia="zh-CN"/>
        </w:rPr>
        <w:t>对方</w:t>
      </w:r>
      <w:r>
        <w:rPr>
          <w:rFonts w:hint="eastAsia" w:ascii="仿宋_GB2312" w:hAnsi="仿宋_GB2312" w:eastAsia="仿宋_GB2312" w:cs="仿宋_GB2312"/>
          <w:w w:val="90"/>
          <w:sz w:val="24"/>
          <w:szCs w:val="24"/>
        </w:rPr>
        <w:t>并就</w:t>
      </w:r>
      <w:r>
        <w:rPr>
          <w:rFonts w:hint="eastAsia" w:ascii="仿宋_GB2312" w:hAnsi="仿宋_GB2312" w:eastAsia="仿宋_GB2312" w:cs="仿宋_GB2312"/>
          <w:w w:val="90"/>
          <w:sz w:val="24"/>
          <w:szCs w:val="24"/>
          <w:lang w:val="en-US" w:eastAsia="zh-CN"/>
        </w:rPr>
        <w:t>付款</w:t>
      </w:r>
      <w:r>
        <w:rPr>
          <w:rFonts w:hint="eastAsia" w:ascii="仿宋_GB2312" w:hAnsi="仿宋_GB2312" w:eastAsia="仿宋_GB2312" w:cs="仿宋_GB2312"/>
          <w:w w:val="90"/>
          <w:sz w:val="24"/>
          <w:szCs w:val="24"/>
        </w:rPr>
        <w:t>账户信息变更签署相关补充协议。</w:t>
      </w:r>
    </w:p>
    <w:p w14:paraId="47859F0F">
      <w:pPr>
        <w:pStyle w:val="2"/>
        <w:tabs>
          <w:tab w:val="right" w:leader="dot" w:pos="9061"/>
        </w:tabs>
        <w:ind w:left="0" w:firstLine="480" w:firstLineChars="200"/>
        <w:jc w:val="both"/>
        <w:rPr>
          <w:rFonts w:ascii="黑体" w:hAnsi="黑体" w:eastAsia="黑体" w:cs="黑体"/>
          <w:b w:val="0"/>
          <w:sz w:val="24"/>
          <w:szCs w:val="24"/>
        </w:rPr>
      </w:pPr>
      <w:bookmarkStart w:id="197" w:name="_Toc20630"/>
      <w:bookmarkStart w:id="198" w:name="_Toc17682"/>
      <w:bookmarkStart w:id="199" w:name="_Toc9125"/>
      <w:bookmarkStart w:id="200" w:name="_Toc5535"/>
      <w:r>
        <w:rPr>
          <w:rFonts w:hint="eastAsia" w:ascii="黑体" w:hAnsi="黑体" w:eastAsia="黑体" w:cs="黑体"/>
          <w:b w:val="0"/>
          <w:sz w:val="24"/>
          <w:szCs w:val="24"/>
          <w:lang w:val="en-US" w:eastAsia="zh-CN"/>
        </w:rPr>
        <w:t>3</w:t>
      </w:r>
      <w:r>
        <w:rPr>
          <w:rFonts w:hint="eastAsia" w:ascii="黑体" w:hAnsi="黑体" w:eastAsia="黑体" w:cs="黑体"/>
          <w:b w:val="0"/>
          <w:sz w:val="24"/>
          <w:szCs w:val="24"/>
        </w:rPr>
        <w:t>.生效条款</w:t>
      </w:r>
      <w:bookmarkEnd w:id="197"/>
      <w:bookmarkEnd w:id="198"/>
      <w:bookmarkEnd w:id="199"/>
      <w:bookmarkEnd w:id="200"/>
    </w:p>
    <w:p w14:paraId="57C5C613">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.1本合同经双方签署后生效。</w:t>
      </w:r>
    </w:p>
    <w:p w14:paraId="6E8183EA">
      <w:pPr>
        <w:spacing w:line="360" w:lineRule="auto"/>
        <w:ind w:firstLine="480" w:firstLineChars="200"/>
        <w:rPr>
          <w:rFonts w:hint="default" w:ascii="仿宋_GB2312" w:hAnsi="黑体" w:eastAsia="仿宋_GB2312" w:cstheme="minorEastAsia"/>
          <w:sz w:val="24"/>
          <w:szCs w:val="24"/>
          <w:lang w:val="en-US" w:eastAsia="zh-CN"/>
        </w:rPr>
      </w:pPr>
      <w:r>
        <w:rPr>
          <w:rFonts w:hint="eastAsia" w:ascii="仿宋_GB2312" w:hAnsi="黑体" w:eastAsia="仿宋_GB2312" w:cstheme="minorEastAsia"/>
          <w:sz w:val="24"/>
          <w:szCs w:val="24"/>
          <w:lang w:val="en-US" w:eastAsia="zh-CN"/>
        </w:rPr>
        <w:t>3.2本合同一式四份，甲乙双方各执两份，具有同等法律效力。</w:t>
      </w:r>
    </w:p>
    <w:p w14:paraId="6298A60D">
      <w:pPr>
        <w:pStyle w:val="2"/>
        <w:widowControl w:val="0"/>
        <w:tabs>
          <w:tab w:val="right" w:leader="dot" w:pos="0"/>
          <w:tab w:val="right" w:leader="dot" w:pos="9061"/>
        </w:tabs>
        <w:spacing w:beforeLines="0" w:beforeAutospacing="0" w:afterLines="0" w:afterAutospacing="0" w:line="360" w:lineRule="auto"/>
        <w:ind w:left="0" w:firstLine="480" w:firstLineChars="200"/>
        <w:jc w:val="both"/>
        <w:outlineLvl w:val="0"/>
        <w:rPr>
          <w:rFonts w:hint="eastAsia" w:ascii="黑体" w:hAnsi="黑体" w:eastAsia="黑体" w:cs="黑体"/>
          <w:b w:val="0"/>
          <w:sz w:val="24"/>
        </w:rPr>
      </w:pPr>
      <w:bookmarkStart w:id="201" w:name="_Toc31594"/>
      <w:bookmarkStart w:id="202" w:name="_Toc32220"/>
      <w:bookmarkStart w:id="203" w:name="_Toc3074"/>
      <w:bookmarkStart w:id="204" w:name="_Toc12896"/>
      <w:r>
        <w:rPr>
          <w:rFonts w:hint="eastAsia" w:ascii="黑体" w:hAnsi="黑体" w:eastAsia="黑体" w:cs="黑体"/>
          <w:b w:val="0"/>
          <w:sz w:val="24"/>
          <w:szCs w:val="24"/>
        </w:rPr>
        <w:t>4.特殊约定</w:t>
      </w:r>
      <w:bookmarkEnd w:id="201"/>
      <w:bookmarkEnd w:id="202"/>
      <w:bookmarkEnd w:id="203"/>
      <w:bookmarkEnd w:id="204"/>
    </w:p>
    <w:p w14:paraId="3571677B">
      <w:pPr>
        <w:spacing w:line="360" w:lineRule="auto"/>
        <w:ind w:firstLine="434" w:firstLineChars="200"/>
        <w:rPr>
          <w:rFonts w:hint="default" w:ascii="仿宋_GB2312" w:hAnsi="黑体" w:eastAsia="仿宋_GB2312" w:cstheme="minorEastAsia"/>
          <w:sz w:val="24"/>
          <w:szCs w:val="24"/>
          <w:u w:val="single"/>
          <w:lang w:val="en-US" w:eastAsia="zh-CN"/>
        </w:rPr>
      </w:pPr>
      <w:permStart w:id="49" w:edGrp="everyone"/>
      <w:r>
        <w:rPr>
          <w:rFonts w:hint="eastAsia" w:ascii="仿宋_GB2312" w:hAnsi="仿宋_GB2312" w:eastAsia="仿宋_GB2312" w:cs="仿宋_GB2312"/>
          <w:b/>
          <w:bCs/>
          <w:w w:val="90"/>
          <w:sz w:val="24"/>
          <w:szCs w:val="24"/>
          <w:u w:val="single"/>
        </w:rPr>
        <w:t>特殊约定事项，据实填写</w:t>
      </w:r>
      <w:r>
        <w:rPr>
          <w:rFonts w:hint="eastAsia" w:ascii="仿宋_GB2312" w:hAnsi="仿宋_GB2312" w:eastAsia="仿宋_GB2312" w:cs="仿宋_GB2312"/>
          <w:b/>
          <w:bCs/>
          <w:w w:val="90"/>
          <w:sz w:val="24"/>
          <w:szCs w:val="24"/>
          <w:u w:val="single"/>
          <w:lang w:eastAsia="zh-CN"/>
        </w:rPr>
        <w:t>：4.1</w:t>
      </w:r>
      <w:r>
        <w:rPr>
          <w:rFonts w:hint="eastAsia" w:ascii="仿宋_GB2312" w:hAnsi="仿宋_GB2312" w:eastAsia="仿宋_GB2312" w:cs="仿宋_GB2312"/>
          <w:b/>
          <w:bCs/>
          <w:w w:val="90"/>
          <w:sz w:val="24"/>
          <w:szCs w:val="24"/>
          <w:u w:val="single"/>
          <w:lang w:val="en-US" w:eastAsia="zh-CN"/>
        </w:rPr>
        <w:t xml:space="preserve">                ；4.2               ；……</w:t>
      </w:r>
      <w:r>
        <w:rPr>
          <w:rFonts w:hint="eastAsia" w:ascii="仿宋_GB2312" w:hAnsi="仿宋_GB2312" w:eastAsia="仿宋_GB2312" w:cs="仿宋_GB2312"/>
          <w:b/>
          <w:bCs/>
          <w:w w:val="90"/>
          <w:sz w:val="24"/>
          <w:szCs w:val="24"/>
          <w:u w:val="single"/>
        </w:rPr>
        <w:t>。</w:t>
      </w:r>
      <w:r>
        <w:rPr>
          <w:rFonts w:hint="eastAsia" w:ascii="仿宋_GB2312" w:hAnsi="仿宋_GB2312" w:eastAsia="仿宋_GB2312" w:cs="仿宋_GB2312"/>
          <w:b/>
          <w:bCs/>
          <w:w w:val="90"/>
          <w:sz w:val="24"/>
          <w:szCs w:val="24"/>
          <w:u w:val="single"/>
          <w:lang w:val="en-US" w:eastAsia="zh-CN"/>
        </w:rPr>
        <w:t>若无，</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无</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专用条款、通用条款中需进行修改的部分应在此处予以体现</w:t>
      </w:r>
      <w:permEnd w:id="49"/>
      <w:r>
        <w:rPr>
          <w:rFonts w:hint="eastAsia" w:ascii="仿宋_GB2312" w:eastAsia="仿宋_GB2312" w:hAnsiTheme="minorEastAsia" w:cstheme="minorEastAsia"/>
          <w:b/>
          <w:bCs/>
          <w:sz w:val="24"/>
          <w:szCs w:val="24"/>
          <w:u w:val="single"/>
          <w:lang w:eastAsia="zh-CN"/>
        </w:rPr>
        <w:t>。</w:t>
      </w:r>
    </w:p>
    <w:p w14:paraId="68EC62F2">
      <w:pPr>
        <w:spacing w:line="360" w:lineRule="auto"/>
        <w:rPr>
          <w:rFonts w:ascii="宋体" w:hAnsi="宋体"/>
          <w:snapToGrid w:val="0"/>
          <w:kern w:val="0"/>
          <w:sz w:val="20"/>
          <w:szCs w:val="20"/>
          <w:lang w:eastAsia="zh-Hans"/>
        </w:rPr>
      </w:pPr>
    </w:p>
    <w:p w14:paraId="374A742C">
      <w:pPr>
        <w:spacing w:line="360" w:lineRule="auto"/>
        <w:rPr>
          <w:rFonts w:ascii="宋体" w:hAnsi="宋体"/>
          <w:snapToGrid w:val="0"/>
          <w:kern w:val="0"/>
          <w:sz w:val="20"/>
          <w:szCs w:val="20"/>
          <w:lang w:eastAsia="zh-Hans"/>
        </w:rPr>
      </w:pPr>
    </w:p>
    <w:p w14:paraId="5DE32B0F">
      <w:pPr>
        <w:spacing w:line="360" w:lineRule="auto"/>
        <w:rPr>
          <w:rFonts w:ascii="宋体" w:hAnsi="宋体"/>
          <w:snapToGrid w:val="0"/>
          <w:kern w:val="0"/>
          <w:sz w:val="20"/>
          <w:szCs w:val="20"/>
          <w:lang w:eastAsia="zh-Hans"/>
        </w:rPr>
      </w:pPr>
    </w:p>
    <w:p w14:paraId="6311A37E">
      <w:pPr>
        <w:widowControl/>
        <w:adjustRightInd w:val="0"/>
        <w:snapToGrid w:val="0"/>
        <w:spacing w:line="360" w:lineRule="auto"/>
        <w:ind w:firstLine="480" w:firstLineChars="200"/>
        <w:jc w:val="left"/>
        <w:rPr>
          <w:rFonts w:hint="eastAsia"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0" w:edGrp="everyone"/>
      <w:r>
        <w:rPr>
          <w:rFonts w:hint="eastAsia" w:ascii="仿宋_GB2312" w:hAnsi="宋体" w:eastAsia="仿宋_GB2312"/>
          <w:b/>
          <w:bCs/>
          <w:snapToGrid w:val="0"/>
          <w:kern w:val="0"/>
          <w:sz w:val="24"/>
          <w:szCs w:val="24"/>
          <w:u w:val="single"/>
          <w:lang w:eastAsia="zh-CN"/>
        </w:rPr>
        <w:t>甲方单位</w:t>
      </w:r>
      <w:r>
        <w:rPr>
          <w:rFonts w:hint="eastAsia" w:ascii="仿宋_GB2312" w:hAnsi="宋体" w:eastAsia="仿宋_GB2312"/>
          <w:b/>
          <w:bCs/>
          <w:snapToGrid w:val="0"/>
          <w:kern w:val="0"/>
          <w:sz w:val="24"/>
          <w:szCs w:val="24"/>
          <w:u w:val="single"/>
        </w:rPr>
        <w:t>全称</w:t>
      </w:r>
      <w:permEnd w:id="50"/>
    </w:p>
    <w:p w14:paraId="7A653179">
      <w:pPr>
        <w:widowControl/>
        <w:adjustRightInd w:val="0"/>
        <w:snapToGrid w:val="0"/>
        <w:spacing w:line="360" w:lineRule="auto"/>
        <w:ind w:firstLine="482" w:firstLineChars="200"/>
        <w:jc w:val="left"/>
        <w:rPr>
          <w:rFonts w:hint="eastAsia" w:ascii="仿宋_GB2312" w:hAnsi="宋体" w:eastAsia="仿宋_GB2312"/>
          <w:b/>
          <w:bCs/>
          <w:snapToGrid w:val="0"/>
          <w:kern w:val="0"/>
          <w:sz w:val="24"/>
          <w:szCs w:val="24"/>
          <w:u w:val="single"/>
        </w:rPr>
      </w:pPr>
    </w:p>
    <w:p w14:paraId="45A4EE7D">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甲方</w:t>
      </w:r>
      <w:r>
        <w:rPr>
          <w:rFonts w:hint="eastAsia" w:ascii="仿宋_GB2312" w:hAnsi="宋体" w:eastAsia="仿宋_GB2312"/>
          <w:snapToGrid w:val="0"/>
          <w:color w:val="000000"/>
          <w:kern w:val="0"/>
          <w:sz w:val="24"/>
          <w:szCs w:val="24"/>
        </w:rPr>
        <w:t>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71B8B764">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7C663768">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p>
    <w:p w14:paraId="62F14AE5">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259706CB">
      <w:pPr>
        <w:widowControl/>
        <w:adjustRightInd w:val="0"/>
        <w:snapToGrid w:val="0"/>
        <w:spacing w:line="360" w:lineRule="auto"/>
        <w:ind w:firstLine="480" w:firstLineChars="200"/>
        <w:jc w:val="left"/>
        <w:rPr>
          <w:rFonts w:hint="eastAsia"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1" w:edGrp="everyone"/>
      <w:r>
        <w:rPr>
          <w:rFonts w:hint="eastAsia" w:ascii="仿宋_GB2312" w:hAnsi="仿宋_GB2312" w:eastAsia="仿宋_GB2312" w:cs="仿宋_GB2312"/>
          <w:b/>
          <w:bCs/>
          <w:sz w:val="24"/>
          <w:szCs w:val="24"/>
          <w:u w:val="single"/>
          <w:lang w:eastAsia="zh-CN"/>
        </w:rPr>
        <w:t>乙方单位</w:t>
      </w:r>
      <w:r>
        <w:rPr>
          <w:rFonts w:hint="eastAsia" w:ascii="仿宋_GB2312" w:hAnsi="仿宋_GB2312" w:eastAsia="仿宋_GB2312" w:cs="仿宋_GB2312"/>
          <w:b/>
          <w:bCs/>
          <w:sz w:val="24"/>
          <w:szCs w:val="24"/>
          <w:u w:val="single"/>
        </w:rPr>
        <w:t>全称</w:t>
      </w:r>
      <w:permEnd w:id="51"/>
    </w:p>
    <w:p w14:paraId="620DFA1E">
      <w:pPr>
        <w:widowControl/>
        <w:adjustRightInd w:val="0"/>
        <w:snapToGrid w:val="0"/>
        <w:spacing w:line="360" w:lineRule="auto"/>
        <w:ind w:firstLine="482" w:firstLineChars="200"/>
        <w:jc w:val="left"/>
        <w:rPr>
          <w:rFonts w:hint="eastAsia" w:ascii="仿宋_GB2312" w:hAnsi="仿宋_GB2312" w:eastAsia="仿宋_GB2312" w:cs="仿宋_GB2312"/>
          <w:b/>
          <w:bCs/>
          <w:sz w:val="24"/>
          <w:szCs w:val="24"/>
          <w:u w:val="single"/>
        </w:rPr>
      </w:pPr>
    </w:p>
    <w:p w14:paraId="6AE9679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_GB2312" w:hAnsi="宋体" w:eastAsia="仿宋_GB2312"/>
          <w:snapToGrid w:val="0"/>
          <w:color w:val="000000"/>
          <w:kern w:val="0"/>
          <w:sz w:val="24"/>
          <w:szCs w:val="24"/>
          <w:lang w:eastAsia="zh-Hans"/>
        </w:rPr>
        <w:sectPr>
          <w:footerReference r:id="rId11" w:type="default"/>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r>
        <w:rPr>
          <w:rFonts w:hint="eastAsia" w:ascii="仿宋_GB2312" w:hAnsi="宋体" w:eastAsia="仿宋_GB2312"/>
          <w:snapToGrid w:val="0"/>
          <w:color w:val="000000"/>
          <w:kern w:val="0"/>
          <w:sz w:val="24"/>
          <w:szCs w:val="24"/>
          <w:lang w:val="en-US" w:eastAsia="zh-CN"/>
        </w:rPr>
        <w:t>乙方代表</w:t>
      </w:r>
      <w:r>
        <w:rPr>
          <w:rFonts w:hint="eastAsia" w:ascii="仿宋_GB2312" w:hAnsi="宋体" w:eastAsia="仿宋_GB2312"/>
          <w:snapToGrid w:val="0"/>
          <w:color w:val="000000"/>
          <w:kern w:val="0"/>
          <w:sz w:val="24"/>
          <w:szCs w:val="24"/>
          <w:lang w:val="en-US" w:eastAsia="zh-Hans"/>
        </w:rPr>
        <w:t>（签字）：</w:t>
      </w:r>
      <w:r>
        <w:rPr>
          <w:rFonts w:hint="eastAsia" w:ascii="仿宋_GB2312" w:hAnsi="宋体" w:eastAsia="仿宋_GB2312"/>
          <w:snapToGrid w:val="0"/>
          <w:color w:val="000000"/>
          <w:kern w:val="0"/>
          <w:sz w:val="24"/>
          <w:szCs w:val="24"/>
          <w:lang w:eastAsia="zh-Hans"/>
        </w:rPr>
        <w:t xml:space="preserve">  </w:t>
      </w:r>
    </w:p>
    <w:p w14:paraId="24AA18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58844ECA">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79C8CA27">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63462594">
      <w:pPr>
        <w:pStyle w:val="2"/>
        <w:tabs>
          <w:tab w:val="right" w:leader="dot" w:pos="9061"/>
        </w:tabs>
        <w:ind w:left="0" w:firstLine="480" w:firstLineChars="200"/>
        <w:jc w:val="both"/>
        <w:rPr>
          <w:rFonts w:ascii="黑体" w:hAnsi="黑体" w:eastAsia="黑体" w:cs="黑体"/>
          <w:b w:val="0"/>
          <w:sz w:val="24"/>
          <w:szCs w:val="24"/>
        </w:rPr>
      </w:pPr>
      <w:bookmarkStart w:id="205" w:name="_Toc11536"/>
      <w:bookmarkStart w:id="206" w:name="_Toc2292"/>
      <w:bookmarkStart w:id="207" w:name="_Toc11930"/>
      <w:bookmarkStart w:id="208" w:name="_Toc11823"/>
      <w:bookmarkStart w:id="209" w:name="_Toc16330018"/>
      <w:bookmarkStart w:id="210" w:name="_Toc17619"/>
      <w:bookmarkStart w:id="211" w:name="_Toc14678"/>
      <w:bookmarkStart w:id="212" w:name="_Toc30670"/>
      <w:r>
        <w:rPr>
          <w:rFonts w:hint="eastAsia" w:ascii="黑体" w:hAnsi="黑体" w:eastAsia="黑体" w:cs="黑体"/>
          <w:b w:val="0"/>
          <w:sz w:val="24"/>
          <w:szCs w:val="24"/>
        </w:rPr>
        <w:t>1 合同设备</w:t>
      </w:r>
      <w:bookmarkEnd w:id="205"/>
      <w:bookmarkEnd w:id="206"/>
      <w:bookmarkEnd w:id="207"/>
      <w:bookmarkEnd w:id="208"/>
      <w:bookmarkEnd w:id="209"/>
      <w:bookmarkEnd w:id="210"/>
      <w:bookmarkEnd w:id="211"/>
      <w:bookmarkEnd w:id="212"/>
    </w:p>
    <w:p w14:paraId="44F9888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w:t>
      </w:r>
      <w:bookmarkStart w:id="213" w:name="_Toc22800"/>
      <w:bookmarkStart w:id="214" w:name="_Toc32510"/>
      <w:bookmarkStart w:id="215" w:name="_Toc29026"/>
      <w:r>
        <w:rPr>
          <w:rFonts w:hint="eastAsia" w:ascii="仿宋_GB2312" w:hAnsi="仿宋_GB2312" w:eastAsia="仿宋_GB2312" w:cs="仿宋_GB2312"/>
          <w:sz w:val="24"/>
          <w:szCs w:val="24"/>
        </w:rPr>
        <w:t>本合同约定设备的技术规格详见附件二《技术协议书》。</w:t>
      </w:r>
    </w:p>
    <w:p w14:paraId="3ADC4E6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1.2本合同约定设备的技术规格及性能标准应与《技术协议书》中规定的相应标准一致。若《技术协议书》无相应规定或未签署《技术协议书》，设备的技术规格及性能</w:t>
      </w:r>
      <w:r>
        <w:rPr>
          <w:rFonts w:hint="eastAsia" w:ascii="仿宋_GB2312" w:hAnsi="仿宋_GB2312" w:eastAsia="仿宋_GB2312" w:cs="仿宋_GB2312"/>
          <w:sz w:val="24"/>
          <w:szCs w:val="24"/>
          <w:lang w:eastAsia="zh-CN"/>
        </w:rPr>
        <w:t>标准</w:t>
      </w:r>
      <w:r>
        <w:rPr>
          <w:rFonts w:hint="eastAsia" w:ascii="仿宋_GB2312" w:hAnsi="仿宋_GB2312" w:eastAsia="仿宋_GB2312" w:cs="仿宋_GB2312"/>
          <w:sz w:val="24"/>
          <w:szCs w:val="24"/>
        </w:rPr>
        <w:t>应符合相应的国家标准、其原产地国家有关部门最新颁布的相应正式标准、买方招标文件及卖方一切书面承诺中要求的技术标准。</w:t>
      </w:r>
    </w:p>
    <w:p w14:paraId="67CC5E1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1.3在设备所有权转移到买方之前，有关设备的保险由卖方负责办理并承担保险费用。</w:t>
      </w:r>
    </w:p>
    <w:p w14:paraId="68962551">
      <w:pPr>
        <w:pStyle w:val="2"/>
        <w:tabs>
          <w:tab w:val="right" w:leader="dot" w:pos="9061"/>
        </w:tabs>
        <w:ind w:left="0" w:firstLine="480" w:firstLineChars="200"/>
        <w:jc w:val="both"/>
        <w:rPr>
          <w:rFonts w:ascii="黑体" w:hAnsi="黑体" w:eastAsia="黑体" w:cs="黑体"/>
          <w:b w:val="0"/>
          <w:sz w:val="24"/>
          <w:szCs w:val="24"/>
        </w:rPr>
      </w:pPr>
      <w:bookmarkStart w:id="216" w:name="_Toc961"/>
      <w:bookmarkStart w:id="217" w:name="_Toc5189"/>
      <w:bookmarkStart w:id="218" w:name="_Toc10603"/>
      <w:bookmarkStart w:id="219" w:name="_Toc16330019"/>
      <w:bookmarkStart w:id="220" w:name="_Toc1490"/>
      <w:r>
        <w:rPr>
          <w:rFonts w:hint="eastAsia" w:ascii="黑体" w:hAnsi="黑体" w:eastAsia="黑体" w:cs="黑体"/>
          <w:b w:val="0"/>
          <w:sz w:val="24"/>
          <w:szCs w:val="24"/>
        </w:rPr>
        <w:t>2 包装</w:t>
      </w:r>
      <w:bookmarkEnd w:id="213"/>
      <w:bookmarkEnd w:id="214"/>
      <w:bookmarkEnd w:id="215"/>
      <w:bookmarkEnd w:id="216"/>
      <w:bookmarkEnd w:id="217"/>
      <w:bookmarkEnd w:id="218"/>
      <w:bookmarkEnd w:id="219"/>
      <w:bookmarkEnd w:id="220"/>
    </w:p>
    <w:p w14:paraId="08BA8E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4FC6BC7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2.2每件包装应附有详细的装箱单和质量证书各两套，一套在包装箱里，一套在包装箱外。</w:t>
      </w:r>
    </w:p>
    <w:p w14:paraId="5877F65B">
      <w:pPr>
        <w:pStyle w:val="2"/>
        <w:tabs>
          <w:tab w:val="right" w:leader="dot" w:pos="9061"/>
        </w:tabs>
        <w:ind w:left="0" w:firstLine="480" w:firstLineChars="200"/>
        <w:jc w:val="both"/>
        <w:rPr>
          <w:rFonts w:ascii="黑体" w:hAnsi="黑体" w:eastAsia="黑体" w:cs="黑体"/>
          <w:b w:val="0"/>
          <w:sz w:val="24"/>
          <w:szCs w:val="24"/>
        </w:rPr>
      </w:pPr>
      <w:bookmarkStart w:id="221" w:name="_Toc27144"/>
      <w:bookmarkStart w:id="222" w:name="_Toc23958"/>
      <w:bookmarkStart w:id="223" w:name="_Toc16330020"/>
      <w:bookmarkStart w:id="224" w:name="_Toc27453"/>
      <w:bookmarkStart w:id="225" w:name="_Toc19076"/>
      <w:bookmarkStart w:id="226" w:name="_Toc28701"/>
      <w:bookmarkStart w:id="227" w:name="_Toc2833"/>
      <w:bookmarkStart w:id="228" w:name="_Toc16305"/>
      <w:r>
        <w:rPr>
          <w:rFonts w:hint="eastAsia" w:ascii="黑体" w:hAnsi="黑体" w:eastAsia="黑体" w:cs="黑体"/>
          <w:b w:val="0"/>
          <w:sz w:val="24"/>
          <w:szCs w:val="24"/>
        </w:rPr>
        <w:t>3 运输标记</w:t>
      </w:r>
      <w:bookmarkEnd w:id="221"/>
      <w:bookmarkEnd w:id="222"/>
      <w:bookmarkEnd w:id="223"/>
      <w:bookmarkEnd w:id="224"/>
      <w:bookmarkEnd w:id="225"/>
      <w:bookmarkEnd w:id="226"/>
      <w:bookmarkEnd w:id="227"/>
      <w:bookmarkEnd w:id="228"/>
    </w:p>
    <w:p w14:paraId="396D0C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3.1卖方应在每一包装箱邻近的四个侧面用不易褪色的油漆以醒目的中文印刷字体标明以下各项：</w:t>
      </w:r>
    </w:p>
    <w:p w14:paraId="4C182C0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3.1.1收货人</w:t>
      </w:r>
    </w:p>
    <w:p w14:paraId="40983F5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3.1.2合同号</w:t>
      </w:r>
    </w:p>
    <w:p w14:paraId="53CB44E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3.1.3发货标记（唛头）</w:t>
      </w:r>
    </w:p>
    <w:p w14:paraId="6E1140B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3.1.4设备的名称、品目号、箱号</w:t>
      </w:r>
    </w:p>
    <w:p w14:paraId="223361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3.1.5毛重/净重（公斤）</w:t>
      </w:r>
    </w:p>
    <w:p w14:paraId="22CAEDF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3.1.6尺寸（长×宽×高，以厘米计）</w:t>
      </w:r>
    </w:p>
    <w:p w14:paraId="0982B2E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243C42B0">
      <w:pPr>
        <w:pStyle w:val="2"/>
        <w:tabs>
          <w:tab w:val="right" w:leader="dot" w:pos="9061"/>
        </w:tabs>
        <w:ind w:left="0" w:firstLine="480" w:firstLineChars="200"/>
        <w:jc w:val="both"/>
        <w:rPr>
          <w:rFonts w:ascii="黑体" w:hAnsi="黑体" w:eastAsia="黑体" w:cs="黑体"/>
          <w:b w:val="0"/>
          <w:sz w:val="24"/>
          <w:szCs w:val="24"/>
        </w:rPr>
      </w:pPr>
      <w:bookmarkStart w:id="229" w:name="_Toc16330021"/>
      <w:bookmarkStart w:id="230" w:name="_Toc16133"/>
      <w:bookmarkStart w:id="231" w:name="_Toc18079"/>
      <w:bookmarkStart w:id="232" w:name="_Toc10630"/>
      <w:bookmarkStart w:id="233" w:name="_Toc11444"/>
      <w:bookmarkStart w:id="234" w:name="_Toc7431"/>
      <w:bookmarkStart w:id="235" w:name="_Toc772"/>
      <w:bookmarkStart w:id="236" w:name="_Toc9852"/>
      <w:r>
        <w:rPr>
          <w:rFonts w:hint="eastAsia" w:ascii="黑体" w:hAnsi="黑体" w:eastAsia="黑体" w:cs="黑体"/>
          <w:b w:val="0"/>
          <w:sz w:val="24"/>
          <w:szCs w:val="24"/>
        </w:rPr>
        <w:t>4 检验</w:t>
      </w:r>
      <w:bookmarkEnd w:id="229"/>
      <w:bookmarkEnd w:id="230"/>
      <w:bookmarkEnd w:id="231"/>
      <w:bookmarkEnd w:id="232"/>
      <w:bookmarkEnd w:id="233"/>
      <w:bookmarkEnd w:id="234"/>
      <w:bookmarkEnd w:id="235"/>
      <w:bookmarkEnd w:id="236"/>
    </w:p>
    <w:p w14:paraId="4C02F93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6775712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4.2国家强制检验检测的设备，需要经过国家有关部门进行检验检测，卖方保证提供的设备通过其检验并承担费用。</w:t>
      </w:r>
    </w:p>
    <w:p w14:paraId="02280640">
      <w:pPr>
        <w:pStyle w:val="2"/>
        <w:tabs>
          <w:tab w:val="right" w:leader="dot" w:pos="9061"/>
        </w:tabs>
        <w:ind w:left="0" w:firstLine="480" w:firstLineChars="200"/>
        <w:jc w:val="both"/>
        <w:rPr>
          <w:rFonts w:ascii="黑体" w:hAnsi="黑体" w:eastAsia="黑体" w:cs="黑体"/>
          <w:b w:val="0"/>
          <w:sz w:val="24"/>
          <w:szCs w:val="24"/>
        </w:rPr>
      </w:pPr>
      <w:bookmarkStart w:id="237" w:name="_Toc11217"/>
      <w:bookmarkStart w:id="238" w:name="_Toc28816"/>
      <w:bookmarkStart w:id="239" w:name="_Toc7116"/>
      <w:bookmarkStart w:id="240" w:name="_Toc28176"/>
      <w:bookmarkStart w:id="241" w:name="_Toc19850"/>
      <w:bookmarkStart w:id="242" w:name="_Toc24467"/>
      <w:bookmarkStart w:id="243" w:name="_Toc20953"/>
      <w:bookmarkStart w:id="244" w:name="_Toc16330022"/>
      <w:r>
        <w:rPr>
          <w:rFonts w:hint="eastAsia" w:ascii="黑体" w:hAnsi="黑体" w:eastAsia="黑体" w:cs="黑体"/>
          <w:b w:val="0"/>
          <w:sz w:val="24"/>
          <w:szCs w:val="24"/>
        </w:rPr>
        <w:t>5 权利担保</w:t>
      </w:r>
      <w:bookmarkEnd w:id="237"/>
      <w:bookmarkEnd w:id="238"/>
      <w:bookmarkEnd w:id="239"/>
      <w:bookmarkEnd w:id="240"/>
      <w:bookmarkEnd w:id="241"/>
      <w:bookmarkEnd w:id="242"/>
      <w:bookmarkEnd w:id="243"/>
      <w:bookmarkEnd w:id="244"/>
    </w:p>
    <w:p w14:paraId="6B2C3F1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0ADF3A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5.2卖方应保证第三方对其提交的设备不得以侵权或其他类似理由提出合法要求，如侵犯知识产权等。</w:t>
      </w:r>
    </w:p>
    <w:p w14:paraId="7ABFF9A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5.3任何第三方如果提出侵权指控，卖方应与第三方交涉，并承担由此引起的一切法律责任和费用以及给买方所造成的损失。</w:t>
      </w:r>
    </w:p>
    <w:p w14:paraId="6D8B073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5.4买方应在已知道第三方的权利或要求后的一段合理时间内，将此权利或要求的性质通知卖方。</w:t>
      </w:r>
    </w:p>
    <w:p w14:paraId="7B570CB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76C78D3D">
      <w:pPr>
        <w:pStyle w:val="2"/>
        <w:tabs>
          <w:tab w:val="right" w:leader="dot" w:pos="9061"/>
        </w:tabs>
        <w:ind w:left="0" w:firstLine="480" w:firstLineChars="200"/>
        <w:jc w:val="both"/>
        <w:rPr>
          <w:rFonts w:ascii="黑体" w:hAnsi="黑体" w:eastAsia="黑体" w:cs="黑体"/>
          <w:b w:val="0"/>
          <w:sz w:val="24"/>
          <w:szCs w:val="24"/>
        </w:rPr>
      </w:pPr>
      <w:bookmarkStart w:id="245" w:name="_Toc12260"/>
      <w:bookmarkStart w:id="246" w:name="_Toc11759"/>
      <w:bookmarkStart w:id="247" w:name="_Toc32399"/>
      <w:bookmarkStart w:id="248" w:name="_Toc27500"/>
      <w:bookmarkStart w:id="249" w:name="_Toc14809"/>
      <w:bookmarkStart w:id="250" w:name="_Toc18943"/>
      <w:bookmarkStart w:id="251" w:name="_Toc8866"/>
      <w:bookmarkStart w:id="252" w:name="_Toc16330023"/>
      <w:r>
        <w:rPr>
          <w:rFonts w:hint="eastAsia" w:ascii="黑体" w:hAnsi="黑体" w:eastAsia="黑体" w:cs="黑体"/>
          <w:b w:val="0"/>
          <w:sz w:val="24"/>
          <w:szCs w:val="24"/>
        </w:rPr>
        <w:t>6 交货</w:t>
      </w:r>
      <w:bookmarkEnd w:id="245"/>
      <w:bookmarkEnd w:id="246"/>
      <w:bookmarkEnd w:id="247"/>
      <w:bookmarkEnd w:id="248"/>
      <w:bookmarkEnd w:id="249"/>
      <w:bookmarkEnd w:id="250"/>
      <w:bookmarkEnd w:id="251"/>
      <w:bookmarkEnd w:id="252"/>
    </w:p>
    <w:p w14:paraId="51AE7EB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11562EA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6.2卖方应在设备装运完成后当天以传真、邮件等的形式通知买方合同号、设备名称、数量、毛重、体积（立方米）、发票金额、启运日期、预计到达日期。</w:t>
      </w:r>
    </w:p>
    <w:p w14:paraId="0DC9EB1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334E68A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6.4交货方式的释义</w:t>
      </w:r>
    </w:p>
    <w:p w14:paraId="66A3C58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6.4.1交钥匙方式：卖方负责合同设备的设计、制造、运输、定点卸货、安装、调试、培训及售后服务等所有内容，直至买方验收合格并交付使用。</w:t>
      </w:r>
    </w:p>
    <w:p w14:paraId="40EB6A0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5291070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6.4.3自提：买方依照合同约定到卖方所在地提取合同设备，经买方根据合同所约定的数量、型号及配置等内容逐一确认无误后，双方完成交付手续。</w:t>
      </w:r>
    </w:p>
    <w:p w14:paraId="7BFD3D5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180CE4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6.6卖方在交付设备前需通知买方。</w:t>
      </w:r>
    </w:p>
    <w:p w14:paraId="31A506D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6.7风险的转移：</w:t>
      </w:r>
    </w:p>
    <w:p w14:paraId="0970C2D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B5A8ECB">
      <w:pPr>
        <w:pStyle w:val="2"/>
        <w:tabs>
          <w:tab w:val="right" w:leader="dot" w:pos="9061"/>
        </w:tabs>
        <w:ind w:left="0" w:firstLine="480" w:firstLineChars="200"/>
        <w:jc w:val="both"/>
        <w:rPr>
          <w:rFonts w:ascii="黑体" w:hAnsi="黑体" w:eastAsia="黑体" w:cs="黑体"/>
          <w:b w:val="0"/>
          <w:sz w:val="24"/>
          <w:szCs w:val="24"/>
        </w:rPr>
      </w:pPr>
      <w:bookmarkStart w:id="253" w:name="_Toc24195"/>
      <w:bookmarkStart w:id="254" w:name="_Toc16330024"/>
      <w:bookmarkStart w:id="255" w:name="_Toc7336"/>
      <w:bookmarkStart w:id="256" w:name="_Toc25510"/>
      <w:bookmarkStart w:id="257" w:name="_Toc2984"/>
      <w:bookmarkStart w:id="258" w:name="_Toc8024"/>
      <w:bookmarkStart w:id="259" w:name="_Toc20143"/>
      <w:bookmarkStart w:id="260" w:name="_Toc17948"/>
      <w:r>
        <w:rPr>
          <w:rFonts w:hint="eastAsia" w:ascii="黑体" w:hAnsi="黑体" w:eastAsia="黑体" w:cs="黑体"/>
          <w:b w:val="0"/>
          <w:sz w:val="24"/>
          <w:szCs w:val="24"/>
        </w:rPr>
        <w:t>7 安装、调试</w:t>
      </w:r>
      <w:bookmarkEnd w:id="253"/>
      <w:bookmarkEnd w:id="254"/>
      <w:bookmarkEnd w:id="255"/>
      <w:bookmarkEnd w:id="256"/>
      <w:bookmarkEnd w:id="257"/>
      <w:bookmarkEnd w:id="258"/>
      <w:bookmarkEnd w:id="259"/>
      <w:bookmarkEnd w:id="260"/>
    </w:p>
    <w:p w14:paraId="189FBDC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7.1 卖方应自带用以安装、调试过程中所需的各种工具、仪器、仪表及易损件。在安装、调试过程中，卖方应自负其工作人员的食宿、交通等费用。</w:t>
      </w:r>
    </w:p>
    <w:p w14:paraId="270A7C4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7.2在安装、调试过程中，安装场地及施工人员安全，由卖方负责。由于安装、调试等原因造成买方或他人人身损害或财产损失的，由卖方承担赔偿责任。</w:t>
      </w:r>
    </w:p>
    <w:p w14:paraId="467A98A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7.3</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sz w:val="24"/>
          <w:szCs w:val="24"/>
        </w:rPr>
        <w:t>卖方须对安装、调试过程中造成的买方或他人人身损害或财产损失承担赔偿责任。</w:t>
      </w:r>
    </w:p>
    <w:p w14:paraId="4875D10E">
      <w:pPr>
        <w:pStyle w:val="2"/>
        <w:tabs>
          <w:tab w:val="right" w:leader="dot" w:pos="9061"/>
        </w:tabs>
        <w:ind w:left="0" w:firstLine="480" w:firstLineChars="200"/>
        <w:jc w:val="both"/>
        <w:rPr>
          <w:rFonts w:ascii="黑体" w:hAnsi="黑体" w:eastAsia="黑体" w:cs="黑体"/>
          <w:b w:val="0"/>
          <w:sz w:val="24"/>
          <w:szCs w:val="24"/>
        </w:rPr>
      </w:pPr>
      <w:bookmarkStart w:id="261" w:name="_Toc14098"/>
      <w:bookmarkStart w:id="262" w:name="_Toc9656"/>
      <w:bookmarkStart w:id="263" w:name="_Toc16330025"/>
      <w:bookmarkStart w:id="264" w:name="_Toc9429"/>
      <w:bookmarkStart w:id="265" w:name="_Toc14260"/>
      <w:bookmarkStart w:id="266" w:name="_Toc6350"/>
      <w:bookmarkStart w:id="267" w:name="_Toc31373"/>
      <w:bookmarkStart w:id="268" w:name="_Toc24086"/>
      <w:r>
        <w:rPr>
          <w:rFonts w:hint="eastAsia" w:ascii="黑体" w:hAnsi="黑体" w:eastAsia="黑体" w:cs="黑体"/>
          <w:b w:val="0"/>
          <w:sz w:val="24"/>
          <w:szCs w:val="24"/>
        </w:rPr>
        <w:t>8 价款与支付</w:t>
      </w:r>
      <w:bookmarkEnd w:id="261"/>
      <w:bookmarkEnd w:id="262"/>
      <w:bookmarkEnd w:id="263"/>
      <w:bookmarkEnd w:id="264"/>
      <w:bookmarkEnd w:id="265"/>
      <w:bookmarkEnd w:id="266"/>
      <w:bookmarkEnd w:id="267"/>
      <w:bookmarkEnd w:id="268"/>
    </w:p>
    <w:p w14:paraId="2E67EEF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8.1合同价格以不含税价格为准</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若因国家税收法律法规或政策调整对本合同业务的税目、税率等产生影响，双方确定本合同约定的各项业务的不含税价格不做调整，各项业务的含税价格依法依规进行调整。</w:t>
      </w:r>
    </w:p>
    <w:p w14:paraId="0C1AE46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0C16C6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42BD141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630B08BC">
      <w:pPr>
        <w:pStyle w:val="2"/>
        <w:tabs>
          <w:tab w:val="right" w:leader="dot" w:pos="9061"/>
        </w:tabs>
        <w:ind w:left="0" w:firstLine="480" w:firstLineChars="200"/>
        <w:jc w:val="both"/>
        <w:rPr>
          <w:rFonts w:ascii="黑体" w:hAnsi="黑体" w:eastAsia="黑体" w:cs="黑体"/>
          <w:b w:val="0"/>
          <w:sz w:val="24"/>
          <w:szCs w:val="24"/>
        </w:rPr>
      </w:pPr>
      <w:bookmarkStart w:id="269" w:name="_Toc25708"/>
      <w:bookmarkStart w:id="270" w:name="_Toc6497"/>
      <w:bookmarkStart w:id="271" w:name="_Toc24085"/>
      <w:bookmarkStart w:id="272" w:name="_Toc16330026"/>
      <w:bookmarkStart w:id="273" w:name="_Toc6726"/>
      <w:bookmarkStart w:id="274" w:name="_Toc10937"/>
      <w:bookmarkStart w:id="275" w:name="_Toc5634"/>
      <w:bookmarkStart w:id="276" w:name="_Toc30851"/>
      <w:r>
        <w:rPr>
          <w:rFonts w:hint="eastAsia" w:ascii="黑体" w:hAnsi="黑体" w:eastAsia="黑体" w:cs="黑体"/>
          <w:b w:val="0"/>
          <w:sz w:val="24"/>
          <w:szCs w:val="24"/>
        </w:rPr>
        <w:t>9 质量保证及售后服务</w:t>
      </w:r>
      <w:bookmarkEnd w:id="269"/>
      <w:bookmarkEnd w:id="270"/>
      <w:bookmarkEnd w:id="271"/>
      <w:bookmarkEnd w:id="272"/>
      <w:bookmarkEnd w:id="273"/>
      <w:bookmarkEnd w:id="274"/>
      <w:bookmarkEnd w:id="275"/>
      <w:bookmarkEnd w:id="276"/>
    </w:p>
    <w:p w14:paraId="56C51B2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9.1卖方保证其提供的合同设备是全新的、未使用的、未经改装的、包装完好的、原厂正品，采用最佳材料和一流</w:t>
      </w:r>
      <w:r>
        <w:rPr>
          <w:rFonts w:hint="eastAsia" w:ascii="仿宋_GB2312" w:hAnsi="仿宋_GB2312" w:eastAsia="仿宋_GB2312" w:cs="仿宋_GB2312"/>
          <w:sz w:val="24"/>
          <w:szCs w:val="24"/>
          <w:lang w:eastAsia="zh-CN"/>
        </w:rPr>
        <w:t>工艺</w:t>
      </w:r>
      <w:r>
        <w:rPr>
          <w:rFonts w:hint="eastAsia" w:ascii="仿宋_GB2312" w:hAnsi="仿宋_GB2312" w:eastAsia="仿宋_GB2312" w:cs="仿宋_GB2312"/>
          <w:sz w:val="24"/>
          <w:szCs w:val="24"/>
        </w:rPr>
        <w:t>，并在各个方面符合本合同规定的质量、规格和性能要求。卖方保证其合同设备经过正确安装、合理操作和维护保养，在合同设备寿命期内运转良好。</w:t>
      </w:r>
    </w:p>
    <w:p w14:paraId="210588B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9.2卖方承诺其提供的设备不存在任何产品缺陷，否则因卖方提供的设备存在产品缺陷而给买方造成的一切后果和损失由卖方承担。</w:t>
      </w:r>
    </w:p>
    <w:p w14:paraId="36CE7E8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1C78640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BC56C3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9.5卖方负责在买方指定的地点免费为买方培训操作及维修人员，培训内容包括：基本原理、操作使用、安全操作注意事项以及维修保养等内容。</w:t>
      </w:r>
    </w:p>
    <w:p w14:paraId="4D2E4A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9.6质量保证期满后，卖方保证向买方提供及时的、质优的、价格优惠的技术服务和备品备件供应。</w:t>
      </w:r>
    </w:p>
    <w:p w14:paraId="1788271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9.7质量保证期满后，如出现质量问题，卖方也应及时修复和更换，且只收取成本费，费用由买方承担，卖方对设备质量问题所负的责任直到设备使用寿命周期结束。</w:t>
      </w:r>
    </w:p>
    <w:p w14:paraId="3AB4A4F8">
      <w:pPr>
        <w:pStyle w:val="2"/>
        <w:tabs>
          <w:tab w:val="right" w:leader="dot" w:pos="9061"/>
        </w:tabs>
        <w:ind w:left="0" w:firstLine="480" w:firstLineChars="200"/>
        <w:jc w:val="both"/>
        <w:rPr>
          <w:rFonts w:hint="default" w:ascii="黑体" w:hAnsi="黑体" w:eastAsia="黑体" w:cs="黑体"/>
          <w:b w:val="0"/>
          <w:sz w:val="24"/>
          <w:szCs w:val="24"/>
          <w:lang w:val="en-US" w:eastAsia="zh-CN"/>
        </w:rPr>
      </w:pPr>
      <w:bookmarkStart w:id="277" w:name="_Toc10359"/>
      <w:bookmarkStart w:id="278" w:name="_Toc12927"/>
      <w:bookmarkStart w:id="279" w:name="_Toc16330027"/>
      <w:bookmarkStart w:id="280" w:name="_Toc15570"/>
      <w:bookmarkStart w:id="281" w:name="_Toc12321"/>
      <w:bookmarkStart w:id="282" w:name="_Toc29628"/>
      <w:bookmarkStart w:id="283" w:name="_Toc1536"/>
      <w:bookmarkStart w:id="284" w:name="_Toc8923"/>
      <w:r>
        <w:rPr>
          <w:rFonts w:hint="eastAsia" w:ascii="黑体" w:hAnsi="黑体" w:eastAsia="黑体" w:cs="黑体"/>
          <w:b w:val="0"/>
          <w:sz w:val="24"/>
          <w:szCs w:val="24"/>
        </w:rPr>
        <w:t>10法定责任</w:t>
      </w:r>
      <w:bookmarkEnd w:id="277"/>
      <w:bookmarkEnd w:id="278"/>
      <w:bookmarkEnd w:id="279"/>
      <w:bookmarkEnd w:id="280"/>
      <w:r>
        <w:rPr>
          <w:rFonts w:hint="eastAsia" w:ascii="黑体" w:hAnsi="黑体" w:eastAsia="黑体" w:cs="黑体"/>
          <w:b w:val="0"/>
          <w:sz w:val="24"/>
          <w:szCs w:val="24"/>
          <w:lang w:val="en-US" w:eastAsia="zh-CN"/>
        </w:rPr>
        <w:t>及合规责任</w:t>
      </w:r>
      <w:bookmarkEnd w:id="281"/>
      <w:bookmarkEnd w:id="282"/>
      <w:bookmarkEnd w:id="283"/>
      <w:bookmarkEnd w:id="284"/>
    </w:p>
    <w:p w14:paraId="6AB48C7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10.1卖方需遵从国家有关的</w:t>
      </w:r>
      <w:r>
        <w:rPr>
          <w:rFonts w:hint="eastAsia" w:ascii="仿宋_GB2312" w:hAnsi="仿宋_GB2312" w:eastAsia="仿宋_GB2312" w:cs="仿宋_GB2312"/>
          <w:sz w:val="24"/>
          <w:szCs w:val="24"/>
          <w:lang w:eastAsia="zh-CN"/>
        </w:rPr>
        <w:t>法律法规</w:t>
      </w:r>
      <w:r>
        <w:rPr>
          <w:rFonts w:hint="eastAsia" w:ascii="仿宋_GB2312" w:hAnsi="仿宋_GB2312" w:eastAsia="仿宋_GB2312" w:cs="仿宋_GB2312"/>
          <w:sz w:val="24"/>
          <w:szCs w:val="24"/>
        </w:rPr>
        <w:t>，缴纳有关的法定费用和税项。若卖方未按期交纳法定费用、税项，则卖方须补偿买方由此造成的所有费用及损失。</w:t>
      </w:r>
    </w:p>
    <w:p w14:paraId="3EC29F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10.2除非本合同中另有规定或买方同意，卖方不得全部或部分转让本合同项下的权利义务。</w:t>
      </w:r>
    </w:p>
    <w:p w14:paraId="1568F97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1506E2F8">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10.4除对方预先书面同意外，任何一方在本合同签订和履行期间或本合同终止后不得向第三方披露在本合同履行过程中知悉的与对方有关的任何商业秘密。</w:t>
      </w:r>
    </w:p>
    <w:p w14:paraId="7A67A66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10.5</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保证截至本合同签署之日，</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及其子公司和关联公司未被列入任何国家或者地区的政府机构或者相关国际组织等发布的限制、制裁或反制清单，未隐瞒任何阻碍及可能阻碍此次交易的相关信息。如在本合同签署后发生上述情形，</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应当在获知被列入清单后24小时之内以书面形式通知买方。</w:t>
      </w:r>
    </w:p>
    <w:p w14:paraId="643ADBDE">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10.6</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已经充分了解并确保会严格遵守开展业务所需适用国家或者地区的出口管制、经济制裁和反制裁相关法律法规（简称“出口管制与制裁法律法规”）。</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确认不存在任何因违反所需适用国家或者地区出口管制与制裁法律或其他因</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原因导致本合同无法履行或者延迟履行的情形。如果</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在本合同履行过程中发生或者预见到可能发生该等情形，应当及时以书面形式告知买方。如由于</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未履行前述义务或其他可归责于</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的原因导致延迟履行供货或无法按照本合同约定履行供货义务，</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应承担违约责任，并承担买方因此受到的全部损失。</w:t>
      </w:r>
    </w:p>
    <w:p w14:paraId="0CF804C2">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10.7</w:t>
      </w:r>
      <w:r>
        <w:rPr>
          <w:rFonts w:hint="eastAsia" w:ascii="仿宋_GB2312" w:hAnsi="仿宋_GB2312" w:eastAsia="仿宋_GB2312" w:cs="仿宋_GB2312"/>
          <w:sz w:val="24"/>
          <w:szCs w:val="24"/>
        </w:rPr>
        <w:t>如本合同项下</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所销售或者提供的任何产品、零部件、软件、技术和服务（以下统称“物项”）有可能受任何国家或者地区出口管制与制裁法律法规管辖，</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承诺遵守全部所需适用的有关规定，并确保向买方提供该等物项的合法性与合规性。对于受到出口管制管辖的物项，</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应当书面告知买方受控物项的全部管制信息，包括但不限于原产国、发运国、ECCN、USML编码等方面的特殊限制、物项管控要求等。</w:t>
      </w:r>
    </w:p>
    <w:p w14:paraId="2E0575C5">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10.8</w:t>
      </w:r>
      <w:r>
        <w:rPr>
          <w:rFonts w:hint="eastAsia" w:ascii="仿宋_GB2312" w:hAnsi="仿宋_GB2312" w:eastAsia="仿宋_GB2312" w:cs="仿宋_GB2312"/>
          <w:sz w:val="24"/>
          <w:szCs w:val="24"/>
        </w:rPr>
        <w:t>如因</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不遵守销售物项所需适用国家或地区的出口管制与制裁法律法规及监管政策而使买方遭受任何损失、费用、索赔、处罚、诉讼因由、损害、责任和费用（包括但不限于律师费，所有诉讼和/或和解费用以及法院费用），</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应当就此承担全部赔偿责任。买方有权视情况暂停或终止其对相关合同的履行。在该等情况下，买方不构成对相关合同的违约</w:t>
      </w:r>
      <w:r>
        <w:rPr>
          <w:rFonts w:hint="eastAsia" w:ascii="仿宋_GB2312" w:hAnsi="仿宋_GB2312" w:eastAsia="仿宋_GB2312" w:cs="仿宋_GB2312"/>
          <w:sz w:val="24"/>
          <w:szCs w:val="24"/>
          <w:lang w:eastAsia="zh-CN"/>
        </w:rPr>
        <w:t>且</w:t>
      </w:r>
      <w:r>
        <w:rPr>
          <w:rFonts w:hint="eastAsia" w:ascii="仿宋_GB2312" w:hAnsi="仿宋_GB2312" w:eastAsia="仿宋_GB2312" w:cs="仿宋_GB2312"/>
          <w:sz w:val="24"/>
          <w:szCs w:val="24"/>
        </w:rPr>
        <w:t>不免除</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履行合同的义务。</w:t>
      </w:r>
    </w:p>
    <w:p w14:paraId="4825D5CA">
      <w:pPr>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264EF224">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1）卖方</w:t>
      </w:r>
      <w:r>
        <w:rPr>
          <w:rFonts w:hint="default" w:ascii="仿宋_GB2312" w:hAnsi="仿宋_GB2312" w:eastAsia="仿宋_GB2312" w:cs="仿宋_GB2312"/>
          <w:sz w:val="24"/>
          <w:szCs w:val="24"/>
          <w:lang w:val="en-US" w:eastAsia="zh-CN"/>
        </w:rPr>
        <w:t>仅能将</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提供的保密信息用于本协议所约定的项目并承担保密义务。</w:t>
      </w:r>
    </w:p>
    <w:p w14:paraId="3850C4C8">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2）卖方</w:t>
      </w:r>
      <w:r>
        <w:rPr>
          <w:rFonts w:hint="default" w:ascii="仿宋_GB2312" w:hAnsi="仿宋_GB2312" w:eastAsia="仿宋_GB2312" w:cs="仿宋_GB2312"/>
          <w:sz w:val="24"/>
          <w:szCs w:val="24"/>
          <w:lang w:val="en-US" w:eastAsia="zh-CN"/>
        </w:rPr>
        <w:t>将采取有效措施使用</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提供的保密信息，只将该等保密信息提供给本方负责决策或实施合作事项的具体参与人员，</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及其相关人员不得以任何方式或形式散布、披露或传播给该范围以外的人（包括</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关联机构），也不得允许任何保密信息被</w:t>
      </w:r>
      <w:r>
        <w:rPr>
          <w:rFonts w:hint="eastAsia" w:ascii="仿宋_GB2312" w:hAnsi="仿宋_GB2312" w:eastAsia="仿宋_GB2312" w:cs="仿宋_GB2312"/>
          <w:sz w:val="24"/>
          <w:szCs w:val="24"/>
          <w:lang w:val="en-US" w:eastAsia="zh-CN"/>
        </w:rPr>
        <w:t>泄露</w:t>
      </w:r>
      <w:r>
        <w:rPr>
          <w:rFonts w:hint="default" w:ascii="仿宋_GB2312" w:hAnsi="仿宋_GB2312" w:eastAsia="仿宋_GB2312" w:cs="仿宋_GB2312"/>
          <w:sz w:val="24"/>
          <w:szCs w:val="24"/>
          <w:lang w:val="en-US" w:eastAsia="zh-CN"/>
        </w:rPr>
        <w:t>、被披露、被交流。</w:t>
      </w:r>
    </w:p>
    <w:p w14:paraId="004FF7DE">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default" w:ascii="仿宋_GB2312" w:hAnsi="仿宋_GB2312" w:eastAsia="仿宋_GB2312" w:cs="仿宋_GB2312"/>
          <w:sz w:val="24"/>
          <w:szCs w:val="24"/>
          <w:lang w:val="en-US" w:eastAsia="zh-CN"/>
        </w:rPr>
        <w:t>如果</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为项目需要，而不得不向该第三方披露保密信息，则</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应事先从</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得到书面同意。</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应在披露保密信息之前，按照与本协议相同的保护程度与该第三方签署一份保密协议。若上述第三方（包括其股东、高管、雇员）发生泄密，</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应与该第三方承担连带责任。</w:t>
      </w:r>
    </w:p>
    <w:p w14:paraId="7530337D">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default" w:ascii="仿宋_GB2312" w:hAnsi="仿宋_GB2312" w:eastAsia="仿宋_GB2312" w:cs="仿宋_GB2312"/>
          <w:sz w:val="24"/>
          <w:szCs w:val="24"/>
          <w:lang w:val="en-US" w:eastAsia="zh-CN"/>
        </w:rPr>
        <w:t>如</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得悉</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的任何保密信息</w:t>
      </w:r>
      <w:r>
        <w:rPr>
          <w:rFonts w:hint="eastAsia" w:ascii="仿宋_GB2312" w:hAnsi="仿宋_GB2312" w:eastAsia="仿宋_GB2312" w:cs="仿宋_GB2312"/>
          <w:sz w:val="24"/>
          <w:szCs w:val="24"/>
          <w:lang w:val="en-US" w:eastAsia="zh-CN"/>
        </w:rPr>
        <w:t>遭到</w:t>
      </w:r>
      <w:r>
        <w:rPr>
          <w:rFonts w:hint="default" w:ascii="仿宋_GB2312" w:hAnsi="仿宋_GB2312" w:eastAsia="仿宋_GB2312" w:cs="仿宋_GB2312"/>
          <w:sz w:val="24"/>
          <w:szCs w:val="24"/>
          <w:lang w:val="en-US" w:eastAsia="zh-CN"/>
        </w:rPr>
        <w:t>侵犯或疑似侵权，</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应立即通知</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。如果</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决定就侵权行为进行起诉，或以其他方式停止或阻止该实际或可能发生的侵权行为，</w:t>
      </w:r>
      <w:r>
        <w:rPr>
          <w:rFonts w:hint="eastAsia" w:ascii="仿宋_GB2312" w:hAnsi="仿宋_GB2312" w:eastAsia="仿宋_GB2312" w:cs="仿宋_GB2312"/>
          <w:sz w:val="24"/>
          <w:szCs w:val="24"/>
          <w:lang w:val="en-US" w:eastAsia="zh-CN"/>
        </w:rPr>
        <w:t>卖方应</w:t>
      </w:r>
      <w:r>
        <w:rPr>
          <w:rFonts w:hint="default" w:ascii="仿宋_GB2312" w:hAnsi="仿宋_GB2312" w:eastAsia="仿宋_GB2312" w:cs="仿宋_GB2312"/>
          <w:sz w:val="24"/>
          <w:szCs w:val="24"/>
          <w:lang w:val="en-US" w:eastAsia="zh-CN"/>
        </w:rPr>
        <w:t>尽最大限</w:t>
      </w:r>
      <w:r>
        <w:rPr>
          <w:rFonts w:hint="eastAsia" w:ascii="仿宋_GB2312" w:hAnsi="仿宋_GB2312" w:eastAsia="仿宋_GB2312" w:cs="仿宋_GB2312"/>
          <w:sz w:val="24"/>
          <w:szCs w:val="24"/>
          <w:lang w:val="en-US" w:eastAsia="zh-CN"/>
        </w:rPr>
        <w:t>度地</w:t>
      </w:r>
      <w:r>
        <w:rPr>
          <w:rFonts w:hint="default" w:ascii="仿宋_GB2312" w:hAnsi="仿宋_GB2312" w:eastAsia="仿宋_GB2312" w:cs="仿宋_GB2312"/>
          <w:sz w:val="24"/>
          <w:szCs w:val="24"/>
          <w:lang w:val="en-US" w:eastAsia="zh-CN"/>
        </w:rPr>
        <w:t xml:space="preserve">予以协助。 </w:t>
      </w:r>
    </w:p>
    <w:p w14:paraId="59A878E4">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5）卖方</w:t>
      </w:r>
      <w:r>
        <w:rPr>
          <w:rFonts w:hint="default" w:ascii="仿宋_GB2312" w:hAnsi="仿宋_GB2312" w:eastAsia="仿宋_GB2312" w:cs="仿宋_GB2312"/>
          <w:sz w:val="24"/>
          <w:szCs w:val="24"/>
          <w:lang w:val="en-US" w:eastAsia="zh-CN"/>
        </w:rPr>
        <w:t>不得在世界任何地方就保密信息进行升级、变更和/或改进，亦不得直接或间接提交或促使提交专利或著作权或</w:t>
      </w:r>
      <w:r>
        <w:rPr>
          <w:rFonts w:hint="eastAsia" w:ascii="仿宋_GB2312" w:hAnsi="仿宋_GB2312" w:eastAsia="仿宋_GB2312" w:cs="仿宋_GB2312"/>
          <w:sz w:val="24"/>
          <w:szCs w:val="24"/>
          <w:lang w:val="en-US" w:eastAsia="zh-CN"/>
        </w:rPr>
        <w:t>其他</w:t>
      </w:r>
      <w:r>
        <w:rPr>
          <w:rFonts w:hint="default" w:ascii="仿宋_GB2312" w:hAnsi="仿宋_GB2312" w:eastAsia="仿宋_GB2312" w:cs="仿宋_GB2312"/>
          <w:sz w:val="24"/>
          <w:szCs w:val="24"/>
          <w:lang w:val="en-US" w:eastAsia="zh-CN"/>
        </w:rPr>
        <w:t>权利的申请，也不得以其名义取得或促使以其他人名义取得任何专利或</w:t>
      </w:r>
      <w:r>
        <w:rPr>
          <w:rFonts w:hint="eastAsia" w:ascii="仿宋_GB2312" w:hAnsi="仿宋_GB2312" w:eastAsia="仿宋_GB2312" w:cs="仿宋_GB2312"/>
          <w:sz w:val="24"/>
          <w:szCs w:val="24"/>
          <w:lang w:val="en-US" w:eastAsia="zh-CN"/>
        </w:rPr>
        <w:t>其他</w:t>
      </w:r>
      <w:r>
        <w:rPr>
          <w:rFonts w:hint="default" w:ascii="仿宋_GB2312" w:hAnsi="仿宋_GB2312" w:eastAsia="仿宋_GB2312" w:cs="仿宋_GB2312"/>
          <w:sz w:val="24"/>
          <w:szCs w:val="24"/>
          <w:lang w:val="en-US" w:eastAsia="zh-CN"/>
        </w:rPr>
        <w:t>权利注册。</w:t>
      </w:r>
    </w:p>
    <w:p w14:paraId="299AB32C">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6）卖方</w:t>
      </w:r>
      <w:r>
        <w:rPr>
          <w:rFonts w:hint="default" w:ascii="仿宋_GB2312" w:hAnsi="仿宋_GB2312" w:eastAsia="仿宋_GB2312" w:cs="仿宋_GB2312"/>
          <w:sz w:val="24"/>
          <w:szCs w:val="24"/>
          <w:lang w:val="en-US" w:eastAsia="zh-CN"/>
        </w:rPr>
        <w:t>应遵从</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不时发出的有关使用、处理和保管保密信息的任何指令或政策，并按照</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的要求将本协议项下保密信息的使用情况向</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 xml:space="preserve">汇报。 </w:t>
      </w:r>
    </w:p>
    <w:p w14:paraId="2A52FF33">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7）卖方</w:t>
      </w:r>
      <w:r>
        <w:rPr>
          <w:rFonts w:hint="default" w:ascii="仿宋_GB2312" w:hAnsi="仿宋_GB2312" w:eastAsia="仿宋_GB2312" w:cs="仿宋_GB2312"/>
          <w:sz w:val="24"/>
          <w:szCs w:val="24"/>
          <w:lang w:val="en-US" w:eastAsia="zh-CN"/>
        </w:rPr>
        <w:t>不得为第三方利益使用保密信息，不得非为实现双方合作目的使用保密信息，不得对保密信息采取任何反向工程、反向编译或反向分解等行为。</w:t>
      </w:r>
    </w:p>
    <w:p w14:paraId="3D2CD5BF">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r>
        <w:rPr>
          <w:rFonts w:hint="default" w:ascii="仿宋_GB2312" w:hAnsi="仿宋_GB2312" w:eastAsia="仿宋_GB2312" w:cs="仿宋_GB2312"/>
          <w:sz w:val="24"/>
          <w:szCs w:val="24"/>
          <w:lang w:val="en-US" w:eastAsia="zh-CN"/>
        </w:rPr>
        <w:t>双方合作期间形成的与本协议有关的任何信息和数据受本协议约束。</w:t>
      </w:r>
    </w:p>
    <w:p w14:paraId="03CB3CFC">
      <w:pPr>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的所有个人隐私、个人信息与敏感信息、企业商业数据、大数据分析结果、公共数据等均得到尊重和保护。卖方承诺：</w:t>
      </w:r>
    </w:p>
    <w:p w14:paraId="59E98DC5">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r>
        <w:rPr>
          <w:rFonts w:hint="default" w:ascii="仿宋_GB2312" w:hAnsi="仿宋_GB2312" w:eastAsia="仿宋_GB2312" w:cs="仿宋_GB2312"/>
          <w:sz w:val="24"/>
          <w:szCs w:val="24"/>
          <w:lang w:val="en-US" w:eastAsia="zh-CN"/>
        </w:rPr>
        <w:t>数据收集必须基于合法授权，</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需向数据主体明确告知数据用途，并获得明确同意</w:t>
      </w:r>
      <w:r>
        <w:rPr>
          <w:rFonts w:hint="eastAsia" w:ascii="仿宋_GB2312" w:hAnsi="仿宋_GB2312" w:eastAsia="仿宋_GB2312" w:cs="仿宋_GB2312"/>
          <w:sz w:val="24"/>
          <w:szCs w:val="24"/>
          <w:lang w:val="en-US" w:eastAsia="zh-CN"/>
        </w:rPr>
        <w:t>；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0C511C02">
      <w:pPr>
        <w:spacing w:line="360" w:lineRule="auto"/>
        <w:ind w:firstLine="480" w:firstLineChars="200"/>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在存储数据时需采取严格的安全措施，</w:t>
      </w:r>
      <w:r>
        <w:rPr>
          <w:rFonts w:hint="eastAsia" w:ascii="仿宋_GB2312" w:hAnsi="仿宋_GB2312" w:eastAsia="仿宋_GB2312" w:cs="仿宋_GB2312"/>
          <w:sz w:val="24"/>
          <w:szCs w:val="24"/>
          <w:lang w:val="en-US" w:eastAsia="zh-CN"/>
        </w:rPr>
        <w:t>通过</w:t>
      </w:r>
      <w:r>
        <w:rPr>
          <w:rFonts w:hint="default" w:ascii="仿宋_GB2312" w:hAnsi="仿宋_GB2312" w:eastAsia="仿宋_GB2312" w:cs="仿宋_GB2312"/>
          <w:sz w:val="24"/>
          <w:szCs w:val="24"/>
          <w:lang w:val="en-US" w:eastAsia="zh-CN"/>
        </w:rPr>
        <w:t>加密、访问控制等措施确保数据的完整性和机密性</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在使用和传输数据时，</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需确保数据使用符合收集时的声明，不得超出必要范围</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跨境数据传输时，需符合法律规定的合规要求。</w:t>
      </w:r>
      <w:r>
        <w:rPr>
          <w:rFonts w:hint="eastAsia" w:ascii="仿宋_GB2312" w:hAnsi="仿宋_GB2312" w:eastAsia="仿宋_GB2312" w:cs="仿宋_GB2312"/>
          <w:sz w:val="24"/>
          <w:szCs w:val="24"/>
          <w:lang w:val="en-US" w:eastAsia="zh-CN"/>
        </w:rPr>
        <w:t>卖方需</w:t>
      </w:r>
      <w:r>
        <w:rPr>
          <w:rFonts w:hint="default" w:ascii="仿宋_GB2312" w:hAnsi="仿宋_GB2312" w:eastAsia="仿宋_GB2312" w:cs="仿宋_GB2312"/>
          <w:sz w:val="24"/>
          <w:szCs w:val="24"/>
          <w:lang w:val="en-US" w:eastAsia="zh-CN"/>
        </w:rPr>
        <w:t>确保数据的收集、存储、使用、传输和销毁等过程符合法律要求，防止数据泄露、滥用和侵犯个人隐私，遵守相关的法律法规、行业准则和道德规范，以保护数据主体的合法权益</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w:t>
      </w:r>
    </w:p>
    <w:p w14:paraId="7B335FDC">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default"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eastAsia="zh-CN"/>
        </w:rPr>
        <w:t>如需要</w:t>
      </w:r>
      <w:r>
        <w:rPr>
          <w:rFonts w:hint="default" w:ascii="仿宋_GB2312" w:hAnsi="仿宋_GB2312" w:eastAsia="仿宋_GB2312" w:cs="仿宋_GB2312"/>
          <w:sz w:val="24"/>
          <w:szCs w:val="24"/>
          <w:lang w:val="en-US" w:eastAsia="zh-CN"/>
        </w:rPr>
        <w:t>数据共享</w:t>
      </w:r>
      <w:r>
        <w:rPr>
          <w:rFonts w:hint="eastAsia" w:ascii="仿宋_GB2312" w:hAnsi="仿宋_GB2312" w:eastAsia="仿宋_GB2312" w:cs="仿宋_GB2312"/>
          <w:sz w:val="24"/>
          <w:szCs w:val="24"/>
          <w:lang w:val="en-US" w:eastAsia="zh-CN"/>
        </w:rPr>
        <w:t>时</w:t>
      </w:r>
      <w:r>
        <w:rPr>
          <w:rFonts w:hint="default" w:ascii="仿宋_GB2312" w:hAnsi="仿宋_GB2312" w:eastAsia="仿宋_GB2312" w:cs="仿宋_GB2312"/>
          <w:sz w:val="24"/>
          <w:szCs w:val="24"/>
          <w:lang w:val="en-US" w:eastAsia="zh-CN"/>
        </w:rPr>
        <w:t>需</w:t>
      </w:r>
      <w:r>
        <w:rPr>
          <w:rFonts w:hint="eastAsia" w:ascii="仿宋_GB2312" w:hAnsi="仿宋_GB2312" w:eastAsia="仿宋_GB2312" w:cs="仿宋_GB2312"/>
          <w:sz w:val="24"/>
          <w:szCs w:val="24"/>
          <w:lang w:val="en-US" w:eastAsia="zh-CN"/>
        </w:rPr>
        <w:t>取得买方的书面同意并</w:t>
      </w:r>
      <w:r>
        <w:rPr>
          <w:rFonts w:hint="default" w:ascii="仿宋_GB2312" w:hAnsi="仿宋_GB2312" w:eastAsia="仿宋_GB2312" w:cs="仿宋_GB2312"/>
          <w:sz w:val="24"/>
          <w:szCs w:val="24"/>
          <w:lang w:val="en-US" w:eastAsia="zh-CN"/>
        </w:rPr>
        <w:t>确保各方在使用数据时符合合规要求</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当数据不再需要时，</w:t>
      </w:r>
      <w:r>
        <w:rPr>
          <w:rFonts w:hint="eastAsia" w:ascii="仿宋_GB2312" w:hAnsi="仿宋_GB2312" w:eastAsia="仿宋_GB2312" w:cs="仿宋_GB2312"/>
          <w:sz w:val="24"/>
          <w:szCs w:val="24"/>
          <w:lang w:val="en-US" w:eastAsia="zh-CN"/>
        </w:rPr>
        <w:t>卖方需</w:t>
      </w:r>
      <w:r>
        <w:rPr>
          <w:rFonts w:hint="default" w:ascii="仿宋_GB2312" w:hAnsi="仿宋_GB2312" w:eastAsia="仿宋_GB2312" w:cs="仿宋_GB2312"/>
          <w:sz w:val="24"/>
          <w:szCs w:val="24"/>
          <w:lang w:val="en-US" w:eastAsia="zh-CN"/>
        </w:rPr>
        <w:t>采取适当的措施彻底销毁数据，防止其被恢复和滥用。</w:t>
      </w:r>
    </w:p>
    <w:p w14:paraId="687BD362">
      <w:pPr>
        <w:pStyle w:val="2"/>
        <w:tabs>
          <w:tab w:val="right" w:leader="dot" w:pos="9061"/>
        </w:tabs>
        <w:ind w:left="0" w:firstLine="480" w:firstLineChars="200"/>
        <w:jc w:val="both"/>
        <w:rPr>
          <w:rFonts w:ascii="黑体" w:hAnsi="黑体" w:eastAsia="黑体" w:cs="黑体"/>
          <w:b w:val="0"/>
          <w:sz w:val="24"/>
          <w:szCs w:val="24"/>
        </w:rPr>
      </w:pPr>
      <w:bookmarkStart w:id="285" w:name="_Toc25661"/>
      <w:bookmarkStart w:id="286" w:name="_Toc31653"/>
      <w:bookmarkStart w:id="287" w:name="_Toc30381"/>
      <w:bookmarkStart w:id="288" w:name="_Toc9708"/>
      <w:bookmarkStart w:id="289" w:name="_Toc27314"/>
      <w:bookmarkStart w:id="290" w:name="_Toc23320"/>
      <w:bookmarkStart w:id="291" w:name="_Toc16330028"/>
      <w:bookmarkStart w:id="292" w:name="_Toc9957"/>
      <w:r>
        <w:rPr>
          <w:rFonts w:hint="eastAsia" w:ascii="黑体" w:hAnsi="黑体" w:eastAsia="黑体" w:cs="黑体"/>
          <w:b w:val="0"/>
          <w:sz w:val="24"/>
          <w:szCs w:val="24"/>
        </w:rPr>
        <w:t>11 违约责任</w:t>
      </w:r>
      <w:bookmarkEnd w:id="285"/>
      <w:bookmarkEnd w:id="286"/>
      <w:bookmarkEnd w:id="287"/>
      <w:bookmarkEnd w:id="288"/>
      <w:bookmarkEnd w:id="289"/>
      <w:bookmarkEnd w:id="290"/>
      <w:bookmarkEnd w:id="291"/>
      <w:bookmarkEnd w:id="292"/>
    </w:p>
    <w:p w14:paraId="3490685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A6CA1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8BB12D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11.1.2根据设备的瑕疵和受损程度以及买方遭受损失的金额，经买方同意降低设备价格。</w:t>
      </w:r>
    </w:p>
    <w:p w14:paraId="53BF892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51642C3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6A9EC2A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 xml:space="preserve">   11.4如卖方未按合同专用条款</w:t>
      </w:r>
      <w:r>
        <w:rPr>
          <w:rFonts w:hint="eastAsia" w:ascii="仿宋_GB2312" w:hAnsi="仿宋_GB2312" w:eastAsia="仿宋_GB2312" w:cs="仿宋_GB2312"/>
          <w:sz w:val="24"/>
          <w:szCs w:val="24"/>
          <w:lang w:val="en-US" w:eastAsia="zh-CN"/>
        </w:rPr>
        <w:t>1.4</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61D41EC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11.5买方延期付款时（有正当拒付理由者除外），每日按延付金额的3‰向卖方偿付延期付款违约金，但违约金总额不超过延付金额的50‰。</w:t>
      </w:r>
    </w:p>
    <w:p w14:paraId="140F501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30D6097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11.7因发票违规给买方造成的增值税、所得税等损失，由卖方承担相关责任，包括但不限于税款、滞纳金、罚款及其它相关损失。</w:t>
      </w:r>
    </w:p>
    <w:p w14:paraId="1BDD3F2D">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11.8如果卖方违反本合同</w:t>
      </w:r>
      <w:r>
        <w:rPr>
          <w:rFonts w:hint="eastAsia" w:ascii="仿宋_GB2312" w:hAnsi="仿宋_GB2312" w:eastAsia="仿宋_GB2312" w:cs="仿宋_GB2312"/>
          <w:sz w:val="24"/>
          <w:szCs w:val="24"/>
          <w:lang w:val="en-US" w:eastAsia="zh-CN"/>
        </w:rPr>
        <w:t>的</w:t>
      </w:r>
      <w:r>
        <w:rPr>
          <w:rFonts w:hint="eastAsia" w:ascii="仿宋_GB2312" w:hAnsi="仿宋_GB2312" w:eastAsia="仿宋_GB2312" w:cs="仿宋_GB2312"/>
          <w:sz w:val="24"/>
          <w:szCs w:val="24"/>
        </w:rPr>
        <w:t>上述约定或其他约定（包括本合同及所有附件）</w:t>
      </w:r>
      <w:r>
        <w:rPr>
          <w:rFonts w:hint="eastAsia" w:ascii="仿宋_GB2312" w:hAnsi="仿宋_GB2312" w:eastAsia="仿宋_GB2312" w:cs="仿宋_GB2312"/>
          <w:sz w:val="24"/>
          <w:szCs w:val="24"/>
          <w:lang w:val="en-US" w:eastAsia="zh-CN"/>
        </w:rPr>
        <w:t>的，</w:t>
      </w:r>
      <w:r>
        <w:rPr>
          <w:rFonts w:hint="eastAsia" w:ascii="仿宋_GB2312" w:hAnsi="仿宋_GB2312" w:eastAsia="仿宋_GB2312" w:cs="仿宋_GB2312"/>
          <w:sz w:val="24"/>
          <w:szCs w:val="24"/>
        </w:rPr>
        <w:t>除应按本合同约定赔偿损失及违约金外，还应赔偿包括但不限于</w:t>
      </w:r>
      <w:r>
        <w:rPr>
          <w:rFonts w:hint="eastAsia" w:ascii="仿宋_GB2312" w:hAnsi="仿宋_GB2312" w:eastAsia="仿宋_GB2312" w:cs="仿宋_GB2312"/>
          <w:sz w:val="24"/>
          <w:szCs w:val="24"/>
          <w:lang w:val="en-US" w:eastAsia="zh-CN"/>
        </w:rPr>
        <w:t>买</w:t>
      </w:r>
      <w:r>
        <w:rPr>
          <w:rFonts w:hint="eastAsia" w:ascii="仿宋_GB2312" w:hAnsi="仿宋_GB2312" w:eastAsia="仿宋_GB2312" w:cs="仿宋_GB2312"/>
          <w:sz w:val="24"/>
          <w:szCs w:val="24"/>
        </w:rPr>
        <w:t>方因此支出的或预计支付的诉讼费、保全申请费、保全保险费、鉴定费、评估费、司法审计费、拍卖费、律师费等一切费用。</w:t>
      </w:r>
    </w:p>
    <w:p w14:paraId="78A2ED18">
      <w:pPr>
        <w:pStyle w:val="2"/>
        <w:tabs>
          <w:tab w:val="right" w:leader="dot" w:pos="9061"/>
        </w:tabs>
        <w:ind w:left="0" w:firstLine="480" w:firstLineChars="200"/>
        <w:jc w:val="both"/>
        <w:rPr>
          <w:rFonts w:ascii="黑体" w:hAnsi="黑体" w:eastAsia="黑体" w:cs="黑体"/>
          <w:b w:val="0"/>
          <w:sz w:val="24"/>
          <w:szCs w:val="24"/>
        </w:rPr>
      </w:pPr>
      <w:bookmarkStart w:id="293" w:name="_Toc5547"/>
      <w:bookmarkStart w:id="294" w:name="_Toc31554"/>
      <w:bookmarkStart w:id="295" w:name="_Toc22861"/>
      <w:bookmarkStart w:id="296" w:name="_Toc29118"/>
      <w:bookmarkStart w:id="297" w:name="_Toc16330029"/>
      <w:bookmarkStart w:id="298" w:name="_Toc9172"/>
      <w:bookmarkStart w:id="299" w:name="_Toc20995"/>
      <w:bookmarkStart w:id="300" w:name="_Toc1827"/>
      <w:r>
        <w:rPr>
          <w:rFonts w:hint="eastAsia" w:ascii="黑体" w:hAnsi="黑体" w:eastAsia="黑体" w:cs="黑体"/>
          <w:b w:val="0"/>
          <w:sz w:val="24"/>
          <w:szCs w:val="24"/>
        </w:rPr>
        <w:t>12 合同的终止与解除</w:t>
      </w:r>
      <w:bookmarkEnd w:id="293"/>
      <w:bookmarkEnd w:id="294"/>
      <w:bookmarkEnd w:id="295"/>
      <w:bookmarkEnd w:id="296"/>
      <w:bookmarkEnd w:id="297"/>
      <w:bookmarkEnd w:id="298"/>
      <w:bookmarkEnd w:id="299"/>
      <w:bookmarkEnd w:id="300"/>
    </w:p>
    <w:p w14:paraId="1F6BCE9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12.1本合同订立后，卖方由于履行义务的能力或信用有严重缺陷，买方可以终止履行本合同，要求卖方返还已支付的款项并不承担违约责任。</w:t>
      </w:r>
    </w:p>
    <w:p w14:paraId="6D8528E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12.2经双方协商一致，可以解除本合同。</w:t>
      </w:r>
    </w:p>
    <w:p w14:paraId="61E215A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12.3有下列情形之一的，买方可以解除本合同：</w:t>
      </w:r>
    </w:p>
    <w:p w14:paraId="6B0C082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12.3.1卖方明确表示或者以自己的行为表明不履行交货、安装、调试、培训等主要义务的，或足以影响买方使用设备的行为的；</w:t>
      </w:r>
    </w:p>
    <w:p w14:paraId="431CF36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12.3.2卖方所</w:t>
      </w:r>
      <w:r>
        <w:rPr>
          <w:rFonts w:hint="eastAsia" w:ascii="仿宋_GB2312" w:hAnsi="仿宋_GB2312" w:eastAsia="仿宋_GB2312" w:cs="仿宋_GB2312"/>
          <w:sz w:val="24"/>
          <w:szCs w:val="24"/>
          <w:lang w:val="en-US" w:eastAsia="zh-CN"/>
        </w:rPr>
        <w:t>交付</w:t>
      </w:r>
      <w:r>
        <w:rPr>
          <w:rFonts w:hint="eastAsia" w:ascii="仿宋_GB2312" w:hAnsi="仿宋_GB2312" w:eastAsia="仿宋_GB2312" w:cs="仿宋_GB2312"/>
          <w:sz w:val="24"/>
          <w:szCs w:val="24"/>
        </w:rPr>
        <w:t>的设备不符合本合同约定的质量要求或屡次验收不合格或达不到验收标准的；</w:t>
      </w:r>
    </w:p>
    <w:p w14:paraId="2CDC239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12.3.3卖方发生本合同约定的解除情形的；</w:t>
      </w:r>
    </w:p>
    <w:p w14:paraId="5C9F08A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12.3.4卖方有其他违约行为。</w:t>
      </w:r>
    </w:p>
    <w:p w14:paraId="4FFC1D9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12.4卖方分批交付设备的，卖方对其中一批设备不交付或者交付不符合约定，致使该批设备不能实现本合同目的的，买方可以就该批设备解除合同。</w:t>
      </w:r>
    </w:p>
    <w:p w14:paraId="2F31533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12.5卖方不交付其中一批设备或者交付不符合约定，致使今后其他各批设备的交付不能实现本合同目的的，买方可以就该批以及今后其他各批设备解除合同。</w:t>
      </w:r>
    </w:p>
    <w:p w14:paraId="320FF9C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12.6买方如果就其中一批设备解除合同，该批设备与其他各批设备相互依存的，可以就已经交付和未交付的各批设备解除合同。</w:t>
      </w:r>
    </w:p>
    <w:p w14:paraId="14BFD6B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12.7</w:t>
      </w:r>
      <w:r>
        <w:rPr>
          <w:rFonts w:hint="eastAsia" w:ascii="仿宋_GB2312" w:hAnsi="仿宋_GB2312" w:eastAsia="仿宋_GB2312" w:cs="仿宋_GB2312"/>
          <w:sz w:val="24"/>
          <w:szCs w:val="24"/>
          <w:lang w:eastAsia="zh-CN"/>
        </w:rPr>
        <w:t>因</w:t>
      </w:r>
      <w:r>
        <w:rPr>
          <w:rFonts w:hint="eastAsia" w:ascii="仿宋_GB2312" w:hAnsi="仿宋_GB2312" w:eastAsia="仿宋_GB2312" w:cs="仿宋_GB2312"/>
          <w:sz w:val="24"/>
          <w:szCs w:val="24"/>
        </w:rPr>
        <w:t>卖方违约导致买方解除合同的，卖方应赔偿买方因此所遭受的一切损失。</w:t>
      </w:r>
    </w:p>
    <w:p w14:paraId="4D0C2F60">
      <w:pPr>
        <w:pStyle w:val="2"/>
        <w:tabs>
          <w:tab w:val="right" w:leader="dot" w:pos="9061"/>
        </w:tabs>
        <w:ind w:left="0" w:firstLine="480" w:firstLineChars="200"/>
        <w:jc w:val="both"/>
        <w:rPr>
          <w:rFonts w:ascii="黑体" w:hAnsi="黑体" w:eastAsia="黑体" w:cs="黑体"/>
          <w:b w:val="0"/>
          <w:sz w:val="24"/>
          <w:szCs w:val="24"/>
        </w:rPr>
      </w:pPr>
      <w:bookmarkStart w:id="301" w:name="_Toc5691"/>
      <w:bookmarkStart w:id="302" w:name="_Toc16330030"/>
      <w:bookmarkStart w:id="303" w:name="_Toc13181"/>
      <w:bookmarkStart w:id="304" w:name="_Toc30027"/>
      <w:bookmarkStart w:id="305" w:name="_Toc31945"/>
      <w:bookmarkStart w:id="306" w:name="_Toc30622"/>
      <w:bookmarkStart w:id="307" w:name="_Toc8620"/>
      <w:bookmarkStart w:id="308" w:name="_Toc13671"/>
      <w:r>
        <w:rPr>
          <w:rFonts w:hint="eastAsia" w:ascii="黑体" w:hAnsi="黑体" w:eastAsia="黑体" w:cs="黑体"/>
          <w:b w:val="0"/>
          <w:sz w:val="24"/>
          <w:szCs w:val="24"/>
        </w:rPr>
        <w:t>13 不可抗力</w:t>
      </w:r>
      <w:bookmarkEnd w:id="301"/>
      <w:bookmarkEnd w:id="302"/>
      <w:bookmarkEnd w:id="303"/>
      <w:bookmarkEnd w:id="304"/>
      <w:bookmarkEnd w:id="305"/>
      <w:bookmarkEnd w:id="306"/>
      <w:bookmarkEnd w:id="307"/>
      <w:bookmarkEnd w:id="308"/>
    </w:p>
    <w:p w14:paraId="23DEC01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637CB8B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13.2各方应该通过协商决定是否终止本合同，或推迟全部或部分本合同的履行或免除对方全部或部分相关履行义务。</w:t>
      </w:r>
    </w:p>
    <w:p w14:paraId="1EA7851C">
      <w:pPr>
        <w:pStyle w:val="2"/>
        <w:tabs>
          <w:tab w:val="right" w:leader="dot" w:pos="9061"/>
        </w:tabs>
        <w:ind w:left="0" w:firstLine="480" w:firstLineChars="200"/>
        <w:jc w:val="both"/>
        <w:rPr>
          <w:rFonts w:ascii="黑体" w:hAnsi="黑体" w:eastAsia="黑体" w:cs="黑体"/>
          <w:b w:val="0"/>
          <w:sz w:val="24"/>
          <w:szCs w:val="24"/>
        </w:rPr>
      </w:pPr>
      <w:bookmarkStart w:id="309" w:name="_Toc30389"/>
      <w:bookmarkStart w:id="310" w:name="_Toc1595"/>
      <w:bookmarkStart w:id="311" w:name="_Toc5939"/>
      <w:bookmarkStart w:id="312" w:name="_Toc26799"/>
      <w:bookmarkStart w:id="313" w:name="_Toc637"/>
      <w:bookmarkStart w:id="314" w:name="_Toc15209"/>
      <w:bookmarkStart w:id="315" w:name="_Toc16330031"/>
      <w:bookmarkStart w:id="316" w:name="_Toc31243"/>
      <w:r>
        <w:rPr>
          <w:rFonts w:hint="eastAsia" w:ascii="黑体" w:hAnsi="黑体" w:eastAsia="黑体" w:cs="黑体"/>
          <w:b w:val="0"/>
          <w:sz w:val="24"/>
          <w:szCs w:val="24"/>
        </w:rPr>
        <w:t>14 通讯</w:t>
      </w:r>
      <w:bookmarkEnd w:id="309"/>
      <w:bookmarkEnd w:id="310"/>
      <w:bookmarkEnd w:id="311"/>
      <w:bookmarkEnd w:id="312"/>
      <w:bookmarkEnd w:id="313"/>
      <w:bookmarkEnd w:id="314"/>
      <w:bookmarkEnd w:id="315"/>
      <w:bookmarkEnd w:id="316"/>
    </w:p>
    <w:p w14:paraId="2FBECA9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14.1通讯地址：</w:t>
      </w:r>
    </w:p>
    <w:p w14:paraId="6597592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本合同下的任何通讯按照本合同双方提供的信息，以书信、传真、电子通讯方式或电话作出。</w:t>
      </w:r>
    </w:p>
    <w:p w14:paraId="4E9C8BF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14.2生效</w:t>
      </w:r>
    </w:p>
    <w:p w14:paraId="3B58892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14.2.1书信。书信为送达时生效；</w:t>
      </w:r>
    </w:p>
    <w:p w14:paraId="2CB6923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14.2.2传真。发送人取得成功传输的信息时生效；</w:t>
      </w:r>
    </w:p>
    <w:p w14:paraId="6441851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14.2.3电子邮件。电子邮件于发送之时生效，前提是寄件者于该邮件发送后24小时内没有收到发送失败通知；</w:t>
      </w:r>
    </w:p>
    <w:p w14:paraId="2FF2181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14.2.4电话。电话于打出时生效，以电话作出的任何通讯必须以书信、传真或电子邮件确认，如果没有发送或者接收该确认不会使原有通讯失效。</w:t>
      </w:r>
    </w:p>
    <w:p w14:paraId="7F966A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14.3书面法律证据。根据本合同以书信、传真或电子邮件方式送达任何订约方的任何通讯，将作为书面法律证据。</w:t>
      </w:r>
    </w:p>
    <w:p w14:paraId="24D5DEFB">
      <w:pPr>
        <w:pStyle w:val="2"/>
        <w:tabs>
          <w:tab w:val="right" w:leader="dot" w:pos="9061"/>
        </w:tabs>
        <w:ind w:left="0" w:firstLine="480" w:firstLineChars="200"/>
        <w:jc w:val="both"/>
        <w:rPr>
          <w:rFonts w:ascii="黑体" w:hAnsi="黑体" w:eastAsia="黑体" w:cs="黑体"/>
          <w:b w:val="0"/>
          <w:sz w:val="24"/>
          <w:szCs w:val="24"/>
        </w:rPr>
      </w:pPr>
      <w:bookmarkStart w:id="317" w:name="_Toc22639"/>
      <w:bookmarkStart w:id="318" w:name="_Toc14536"/>
      <w:bookmarkStart w:id="319" w:name="_Toc29899"/>
      <w:bookmarkStart w:id="320" w:name="_Toc26881"/>
      <w:bookmarkStart w:id="321" w:name="_Toc9915"/>
      <w:bookmarkStart w:id="322" w:name="_Toc11290"/>
      <w:bookmarkStart w:id="323" w:name="_Toc12984"/>
      <w:bookmarkStart w:id="324" w:name="_Toc16330032"/>
      <w:r>
        <w:rPr>
          <w:rFonts w:hint="eastAsia" w:ascii="黑体" w:hAnsi="黑体" w:eastAsia="黑体" w:cs="黑体"/>
          <w:b w:val="0"/>
          <w:sz w:val="24"/>
          <w:szCs w:val="24"/>
        </w:rPr>
        <w:t>15 适用法律及争议解决</w:t>
      </w:r>
      <w:bookmarkEnd w:id="317"/>
      <w:bookmarkEnd w:id="318"/>
      <w:bookmarkEnd w:id="319"/>
      <w:bookmarkEnd w:id="320"/>
      <w:bookmarkEnd w:id="321"/>
      <w:bookmarkEnd w:id="322"/>
      <w:bookmarkEnd w:id="323"/>
      <w:bookmarkEnd w:id="324"/>
    </w:p>
    <w:p w14:paraId="14AAB63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15.1本合同条款的效力和解释适用中华人民共和国法律。</w:t>
      </w:r>
    </w:p>
    <w:p w14:paraId="5AA74A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51857DAC">
      <w:pPr>
        <w:pStyle w:val="2"/>
        <w:tabs>
          <w:tab w:val="right" w:leader="dot" w:pos="9061"/>
        </w:tabs>
        <w:ind w:left="0" w:firstLine="480" w:firstLineChars="200"/>
        <w:jc w:val="both"/>
        <w:rPr>
          <w:rFonts w:ascii="黑体" w:hAnsi="黑体" w:eastAsia="黑体" w:cs="黑体"/>
          <w:b w:val="0"/>
          <w:sz w:val="24"/>
          <w:szCs w:val="24"/>
        </w:rPr>
      </w:pPr>
      <w:bookmarkStart w:id="325" w:name="_Toc10373"/>
      <w:bookmarkStart w:id="326" w:name="_Toc16330033"/>
      <w:bookmarkStart w:id="327" w:name="_Toc23906"/>
      <w:bookmarkStart w:id="328" w:name="_Toc22333"/>
      <w:bookmarkStart w:id="329" w:name="_Toc6188"/>
      <w:bookmarkStart w:id="330" w:name="_Toc18207"/>
      <w:bookmarkStart w:id="331" w:name="_Toc23765"/>
      <w:bookmarkStart w:id="332" w:name="_Toc11806"/>
      <w:r>
        <w:rPr>
          <w:rFonts w:hint="eastAsia" w:ascii="黑体" w:hAnsi="黑体" w:eastAsia="黑体" w:cs="黑体"/>
          <w:b w:val="0"/>
          <w:sz w:val="24"/>
          <w:szCs w:val="24"/>
        </w:rPr>
        <w:t>16 附件</w:t>
      </w:r>
      <w:bookmarkEnd w:id="325"/>
      <w:bookmarkEnd w:id="326"/>
      <w:bookmarkEnd w:id="327"/>
      <w:bookmarkEnd w:id="328"/>
      <w:bookmarkEnd w:id="329"/>
      <w:bookmarkEnd w:id="330"/>
      <w:bookmarkEnd w:id="331"/>
      <w:bookmarkEnd w:id="332"/>
    </w:p>
    <w:p w14:paraId="5CC9A6C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本合同及其附件构成双方关于本合同标的之全部协议，包括但不限于下列文件：</w:t>
      </w:r>
    </w:p>
    <w:p w14:paraId="6200D13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16.1技术协议书；</w:t>
      </w:r>
    </w:p>
    <w:p w14:paraId="3B893C0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16.2合同设备一览表；</w:t>
      </w:r>
    </w:p>
    <w:p w14:paraId="1D36DF2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16.3卖方中标的设备投标书以及一切书面承诺；</w:t>
      </w:r>
    </w:p>
    <w:p w14:paraId="389C3D7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16.4招标文件。</w:t>
      </w:r>
    </w:p>
    <w:p w14:paraId="32C4F1B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上述附件内容与本合同约定有冲突的，以本合同约定为准。</w:t>
      </w:r>
    </w:p>
    <w:p w14:paraId="22AFA450">
      <w:pPr>
        <w:pStyle w:val="2"/>
        <w:tabs>
          <w:tab w:val="right" w:leader="dot" w:pos="9061"/>
        </w:tabs>
        <w:ind w:left="0" w:firstLine="480" w:firstLineChars="200"/>
        <w:jc w:val="both"/>
        <w:rPr>
          <w:rFonts w:ascii="黑体" w:hAnsi="黑体" w:eastAsia="黑体" w:cs="黑体"/>
          <w:b w:val="0"/>
          <w:sz w:val="24"/>
          <w:szCs w:val="24"/>
        </w:rPr>
      </w:pPr>
      <w:bookmarkStart w:id="333" w:name="_Toc9644"/>
      <w:bookmarkStart w:id="334" w:name="_Toc19436"/>
      <w:bookmarkStart w:id="335" w:name="_Toc27202"/>
      <w:bookmarkStart w:id="336" w:name="_Toc16330034"/>
      <w:bookmarkStart w:id="337" w:name="_Toc17656"/>
      <w:bookmarkStart w:id="338" w:name="_Toc7642"/>
      <w:bookmarkStart w:id="339" w:name="_Toc13563"/>
      <w:bookmarkStart w:id="340" w:name="_Toc31331"/>
      <w:r>
        <w:rPr>
          <w:rFonts w:hint="eastAsia" w:ascii="黑体" w:hAnsi="黑体" w:eastAsia="黑体" w:cs="黑体"/>
          <w:b w:val="0"/>
          <w:sz w:val="24"/>
          <w:szCs w:val="24"/>
        </w:rPr>
        <w:t>17 其他规定</w:t>
      </w:r>
      <w:bookmarkEnd w:id="333"/>
      <w:bookmarkEnd w:id="334"/>
      <w:bookmarkEnd w:id="335"/>
      <w:bookmarkEnd w:id="336"/>
      <w:bookmarkEnd w:id="337"/>
      <w:bookmarkEnd w:id="338"/>
      <w:bookmarkEnd w:id="339"/>
      <w:bookmarkEnd w:id="340"/>
    </w:p>
    <w:p w14:paraId="738CBF2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17.1本合同及其附件构成了双方就本合同所含交易而达成的全部合同，并取代双方先前与该等交易有关的全部口头和书面合同。</w:t>
      </w:r>
    </w:p>
    <w:p w14:paraId="041820C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17.2如果本合同的任何条款和条件在任何时间成为非法、无效或不可强制执行的，则其他条款不应受其影响。</w:t>
      </w:r>
    </w:p>
    <w:p w14:paraId="64AC1F9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2968654">
      <w:pPr>
        <w:spacing w:line="360" w:lineRule="auto"/>
        <w:ind w:firstLine="480" w:firstLineChars="200"/>
        <w:rPr>
          <w:rFonts w:ascii="仿宋_GB2312" w:hAnsi="仿宋_GB2312" w:eastAsia="仿宋_GB2312" w:cs="仿宋_GB2312"/>
          <w:sz w:val="24"/>
          <w:szCs w:val="24"/>
        </w:rPr>
      </w:pPr>
      <w:bookmarkStart w:id="341" w:name="_Toc19077"/>
      <w:bookmarkStart w:id="342" w:name="_Toc16330035"/>
      <w:bookmarkStart w:id="343" w:name="_Toc17952"/>
      <w:bookmarkStart w:id="344" w:name="_Toc29136"/>
      <w:r>
        <w:rPr>
          <w:rFonts w:hint="eastAsia" w:ascii="仿宋_GB2312" w:hAnsi="仿宋_GB2312" w:eastAsia="仿宋_GB2312" w:cs="仿宋_GB2312"/>
          <w:sz w:val="24"/>
          <w:szCs w:val="24"/>
        </w:rPr>
        <w:t>17.4监造，在合同设备的制造过程中，买方有权派出代表对合同设备制造过程中的关键工序进行质量监督，卖方有配合买方监造的义务。</w:t>
      </w:r>
    </w:p>
    <w:p w14:paraId="572F77F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0C4537D1">
      <w:pPr>
        <w:pStyle w:val="2"/>
        <w:tabs>
          <w:tab w:val="right" w:leader="dot" w:pos="9061"/>
        </w:tabs>
        <w:ind w:left="0" w:firstLine="480" w:firstLineChars="200"/>
        <w:jc w:val="both"/>
        <w:rPr>
          <w:rFonts w:ascii="黑体" w:hAnsi="黑体" w:eastAsia="黑体" w:cs="黑体"/>
          <w:b w:val="0"/>
          <w:sz w:val="24"/>
          <w:szCs w:val="24"/>
        </w:rPr>
      </w:pPr>
      <w:bookmarkStart w:id="345" w:name="_Toc572"/>
      <w:bookmarkStart w:id="346" w:name="_Toc25254"/>
      <w:bookmarkStart w:id="347" w:name="_Toc10535"/>
      <w:bookmarkStart w:id="348" w:name="_Toc19141"/>
      <w:r>
        <w:rPr>
          <w:rFonts w:hint="eastAsia" w:ascii="黑体" w:hAnsi="黑体" w:eastAsia="黑体" w:cs="黑体"/>
          <w:b w:val="0"/>
          <w:sz w:val="24"/>
          <w:szCs w:val="24"/>
        </w:rPr>
        <w:t>18 签署事项</w:t>
      </w:r>
      <w:bookmarkEnd w:id="341"/>
      <w:bookmarkEnd w:id="342"/>
      <w:bookmarkEnd w:id="343"/>
      <w:bookmarkEnd w:id="344"/>
      <w:bookmarkEnd w:id="345"/>
      <w:bookmarkEnd w:id="346"/>
      <w:bookmarkEnd w:id="347"/>
      <w:bookmarkEnd w:id="348"/>
    </w:p>
    <w:p w14:paraId="06E56F8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w:t>
      </w:r>
      <w:r>
        <w:rPr>
          <w:rFonts w:hint="eastAsia" w:ascii="仿宋_GB2312" w:hAnsi="仿宋_GB2312" w:eastAsia="仿宋_GB2312" w:cs="仿宋_GB2312"/>
          <w:sz w:val="24"/>
          <w:szCs w:val="24"/>
          <w:lang w:val="en-US" w:eastAsia="zh-CN"/>
        </w:rPr>
        <w:t>或协议</w:t>
      </w:r>
      <w:r>
        <w:rPr>
          <w:rFonts w:hint="eastAsia" w:ascii="仿宋_GB2312" w:hAnsi="仿宋_GB2312" w:eastAsia="仿宋_GB2312" w:cs="仿宋_GB2312"/>
          <w:sz w:val="24"/>
          <w:szCs w:val="24"/>
        </w:rPr>
        <w:t>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w:t>
      </w:r>
      <w:r>
        <w:rPr>
          <w:rFonts w:hint="eastAsia" w:ascii="仿宋_GB2312" w:hAnsi="仿宋_GB2312" w:eastAsia="仿宋_GB2312" w:cs="仿宋_GB2312"/>
          <w:sz w:val="24"/>
        </w:rPr>
        <w:t>本合同所有的手写涂改、一方擅自增加、删改、篡改部分无效（个人手写签名除外）</w:t>
      </w:r>
      <w:r>
        <w:rPr>
          <w:rFonts w:hint="eastAsia" w:ascii="仿宋_GB2312" w:hAnsi="仿宋_GB2312" w:eastAsia="仿宋_GB2312" w:cs="仿宋_GB2312"/>
          <w:sz w:val="24"/>
          <w:szCs w:val="24"/>
        </w:rPr>
        <w:t>。</w:t>
      </w:r>
    </w:p>
    <w:p w14:paraId="030347A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76F32DAC">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3BF578E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44470B18">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4F350B54">
      <w:pPr>
        <w:widowControl/>
        <w:adjustRightInd w:val="0"/>
        <w:snapToGrid w:val="0"/>
        <w:spacing w:line="360" w:lineRule="auto"/>
        <w:ind w:firstLine="480" w:firstLineChars="200"/>
        <w:jc w:val="left"/>
        <w:rPr>
          <w:rFonts w:hint="eastAsia"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2" w:edGrp="everyone"/>
      <w:r>
        <w:rPr>
          <w:rFonts w:hint="eastAsia" w:ascii="仿宋_GB2312" w:hAnsi="宋体" w:eastAsia="仿宋_GB2312"/>
          <w:b/>
          <w:bCs/>
          <w:snapToGrid w:val="0"/>
          <w:kern w:val="0"/>
          <w:sz w:val="24"/>
          <w:szCs w:val="24"/>
          <w:u w:val="single"/>
          <w:lang w:eastAsia="zh-CN"/>
        </w:rPr>
        <w:t>甲方单位</w:t>
      </w:r>
      <w:r>
        <w:rPr>
          <w:rFonts w:hint="eastAsia" w:ascii="仿宋_GB2312" w:hAnsi="宋体" w:eastAsia="仿宋_GB2312"/>
          <w:b/>
          <w:bCs/>
          <w:snapToGrid w:val="0"/>
          <w:kern w:val="0"/>
          <w:sz w:val="24"/>
          <w:szCs w:val="24"/>
          <w:u w:val="single"/>
        </w:rPr>
        <w:t>全称</w:t>
      </w:r>
      <w:permEnd w:id="52"/>
    </w:p>
    <w:p w14:paraId="270A106D">
      <w:pPr>
        <w:widowControl/>
        <w:adjustRightInd w:val="0"/>
        <w:snapToGrid w:val="0"/>
        <w:spacing w:line="360" w:lineRule="auto"/>
        <w:ind w:firstLine="482" w:firstLineChars="200"/>
        <w:jc w:val="left"/>
        <w:rPr>
          <w:rFonts w:hint="eastAsia" w:ascii="仿宋_GB2312" w:hAnsi="宋体" w:eastAsia="仿宋_GB2312"/>
          <w:b/>
          <w:bCs/>
          <w:snapToGrid w:val="0"/>
          <w:kern w:val="0"/>
          <w:sz w:val="24"/>
          <w:szCs w:val="24"/>
          <w:u w:val="single"/>
        </w:rPr>
      </w:pPr>
    </w:p>
    <w:p w14:paraId="58F958FB">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甲方</w:t>
      </w:r>
      <w:r>
        <w:rPr>
          <w:rFonts w:hint="eastAsia" w:ascii="仿宋_GB2312" w:hAnsi="宋体" w:eastAsia="仿宋_GB2312"/>
          <w:snapToGrid w:val="0"/>
          <w:color w:val="000000"/>
          <w:kern w:val="0"/>
          <w:sz w:val="24"/>
          <w:szCs w:val="24"/>
        </w:rPr>
        <w:t>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4ACC9C27">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03983FBB">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p>
    <w:p w14:paraId="083E64DB">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57B1547D">
      <w:pPr>
        <w:widowControl/>
        <w:adjustRightInd w:val="0"/>
        <w:snapToGrid w:val="0"/>
        <w:spacing w:line="360" w:lineRule="auto"/>
        <w:ind w:firstLine="480" w:firstLineChars="200"/>
        <w:jc w:val="left"/>
        <w:rPr>
          <w:rFonts w:hint="eastAsia"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3" w:edGrp="everyone"/>
      <w:r>
        <w:rPr>
          <w:rFonts w:hint="eastAsia" w:ascii="仿宋_GB2312" w:hAnsi="仿宋_GB2312" w:eastAsia="仿宋_GB2312" w:cs="仿宋_GB2312"/>
          <w:b/>
          <w:bCs/>
          <w:sz w:val="24"/>
          <w:szCs w:val="24"/>
          <w:u w:val="single"/>
          <w:lang w:eastAsia="zh-CN"/>
        </w:rPr>
        <w:t>乙方单位</w:t>
      </w:r>
      <w:r>
        <w:rPr>
          <w:rFonts w:hint="eastAsia" w:ascii="仿宋_GB2312" w:hAnsi="仿宋_GB2312" w:eastAsia="仿宋_GB2312" w:cs="仿宋_GB2312"/>
          <w:b/>
          <w:bCs/>
          <w:sz w:val="24"/>
          <w:szCs w:val="24"/>
          <w:u w:val="single"/>
        </w:rPr>
        <w:t>全称</w:t>
      </w:r>
      <w:permEnd w:id="53"/>
    </w:p>
    <w:p w14:paraId="28035D15">
      <w:pPr>
        <w:widowControl/>
        <w:adjustRightInd w:val="0"/>
        <w:snapToGrid w:val="0"/>
        <w:spacing w:line="360" w:lineRule="auto"/>
        <w:ind w:firstLine="482" w:firstLineChars="200"/>
        <w:jc w:val="left"/>
        <w:rPr>
          <w:rFonts w:hint="eastAsia" w:ascii="仿宋_GB2312" w:hAnsi="仿宋_GB2312" w:eastAsia="仿宋_GB2312" w:cs="仿宋_GB2312"/>
          <w:b/>
          <w:bCs/>
          <w:sz w:val="24"/>
          <w:szCs w:val="24"/>
          <w:u w:val="single"/>
        </w:rPr>
      </w:pPr>
    </w:p>
    <w:p w14:paraId="5443845D">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乙方代表</w:t>
      </w:r>
      <w:r>
        <w:rPr>
          <w:rFonts w:hint="eastAsia" w:ascii="仿宋_GB2312" w:hAnsi="宋体" w:eastAsia="仿宋_GB2312"/>
          <w:snapToGrid w:val="0"/>
          <w:color w:val="000000"/>
          <w:kern w:val="0"/>
          <w:sz w:val="24"/>
          <w:szCs w:val="24"/>
          <w:lang w:val="en-US" w:eastAsia="zh-Hans"/>
        </w:rPr>
        <w:t>（签字）：</w:t>
      </w:r>
      <w:r>
        <w:rPr>
          <w:rFonts w:hint="eastAsia" w:ascii="仿宋_GB2312" w:hAnsi="宋体" w:eastAsia="仿宋_GB2312"/>
          <w:snapToGrid w:val="0"/>
          <w:color w:val="000000"/>
          <w:kern w:val="0"/>
          <w:sz w:val="24"/>
          <w:szCs w:val="24"/>
          <w:lang w:eastAsia="zh-Hans"/>
        </w:rPr>
        <w:t xml:space="preserve">   </w:t>
      </w:r>
    </w:p>
    <w:p w14:paraId="1BF9E592">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p>
    <w:p w14:paraId="41C23DB3">
      <w:pPr>
        <w:rPr>
          <w:rFonts w:hint="eastAsia" w:ascii="黑体" w:hAnsi="黑体" w:eastAsia="黑体" w:cstheme="minorEastAsia"/>
          <w:sz w:val="28"/>
          <w:szCs w:val="28"/>
        </w:rPr>
        <w:sectPr>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p>
    <w:p w14:paraId="59E613CB">
      <w:pPr>
        <w:rPr>
          <w:highlight w:val="yellow"/>
        </w:rPr>
      </w:pPr>
      <w:r>
        <w:rPr>
          <w:rFonts w:hint="eastAsia" w:ascii="黑体" w:hAnsi="黑体" w:eastAsia="黑体" w:cstheme="minorEastAsia"/>
          <w:sz w:val="28"/>
          <w:szCs w:val="28"/>
        </w:rPr>
        <w:t>附件一：设备清单明细表【作为附件另附】</w:t>
      </w:r>
    </w:p>
    <w:tbl>
      <w:tblPr>
        <w:tblStyle w:val="4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2"/>
        <w:gridCol w:w="660"/>
        <w:gridCol w:w="660"/>
      </w:tblGrid>
      <w:tr w14:paraId="19D2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4DD62C07">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30B7F3FB">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13F1639C">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2B8A7CD3">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2889019D">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3BA1C7A3">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不含税</w:t>
            </w:r>
          </w:p>
          <w:p w14:paraId="005478C2">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6E6589EF">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7A216FEB">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018FA3EE">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含税</w:t>
            </w:r>
          </w:p>
          <w:p w14:paraId="21E7986A">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6C50A288">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48D1B92A">
            <w:pPr>
              <w:pStyle w:val="30"/>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其他</w:t>
            </w:r>
          </w:p>
        </w:tc>
      </w:tr>
      <w:tr w14:paraId="2374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5E42E42">
            <w:pPr>
              <w:pStyle w:val="30"/>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53D393A1">
            <w:pPr>
              <w:pStyle w:val="30"/>
              <w:spacing w:line="360" w:lineRule="auto"/>
              <w:ind w:left="0" w:firstLine="0" w:firstLineChars="0"/>
              <w:jc w:val="center"/>
              <w:rPr>
                <w:rFonts w:ascii="仿宋_GB2312" w:eastAsia="仿宋_GB2312" w:hAnsiTheme="minorEastAsia" w:cstheme="minorEastAsia"/>
              </w:rPr>
            </w:pPr>
          </w:p>
        </w:tc>
        <w:tc>
          <w:tcPr>
            <w:tcW w:w="790" w:type="dxa"/>
            <w:vAlign w:val="center"/>
          </w:tcPr>
          <w:p w14:paraId="59A9C23E">
            <w:pPr>
              <w:pStyle w:val="30"/>
              <w:spacing w:line="360" w:lineRule="auto"/>
              <w:ind w:left="0" w:firstLine="0" w:firstLineChars="0"/>
              <w:jc w:val="center"/>
              <w:rPr>
                <w:rFonts w:ascii="仿宋_GB2312" w:eastAsia="仿宋_GB2312" w:hAnsiTheme="minorEastAsia" w:cstheme="minorEastAsia"/>
              </w:rPr>
            </w:pPr>
          </w:p>
        </w:tc>
        <w:tc>
          <w:tcPr>
            <w:tcW w:w="701" w:type="dxa"/>
            <w:vAlign w:val="center"/>
          </w:tcPr>
          <w:p w14:paraId="196EC2A6">
            <w:pPr>
              <w:pStyle w:val="30"/>
              <w:spacing w:line="360" w:lineRule="auto"/>
              <w:ind w:left="0" w:firstLine="0" w:firstLineChars="0"/>
              <w:jc w:val="center"/>
              <w:rPr>
                <w:rFonts w:ascii="仿宋_GB2312" w:eastAsia="仿宋_GB2312" w:hAnsiTheme="minorEastAsia" w:cstheme="minorEastAsia"/>
              </w:rPr>
            </w:pPr>
          </w:p>
        </w:tc>
        <w:tc>
          <w:tcPr>
            <w:tcW w:w="1066" w:type="dxa"/>
            <w:vAlign w:val="center"/>
          </w:tcPr>
          <w:p w14:paraId="6F70B1B1">
            <w:pPr>
              <w:pStyle w:val="30"/>
              <w:spacing w:line="360" w:lineRule="auto"/>
              <w:ind w:left="0" w:firstLine="0" w:firstLineChars="0"/>
              <w:jc w:val="center"/>
              <w:rPr>
                <w:rFonts w:ascii="仿宋_GB2312" w:eastAsia="仿宋_GB2312" w:hAnsiTheme="minorEastAsia" w:cstheme="minorEastAsia"/>
              </w:rPr>
            </w:pPr>
          </w:p>
        </w:tc>
        <w:tc>
          <w:tcPr>
            <w:tcW w:w="1046" w:type="dxa"/>
            <w:vAlign w:val="center"/>
          </w:tcPr>
          <w:p w14:paraId="11466736">
            <w:pPr>
              <w:pStyle w:val="30"/>
              <w:spacing w:line="360" w:lineRule="auto"/>
              <w:ind w:left="0" w:firstLine="0" w:firstLineChars="0"/>
              <w:jc w:val="center"/>
              <w:rPr>
                <w:rFonts w:ascii="仿宋_GB2312" w:eastAsia="仿宋_GB2312" w:hAnsiTheme="minorEastAsia" w:cstheme="minorEastAsia"/>
              </w:rPr>
            </w:pPr>
          </w:p>
        </w:tc>
        <w:tc>
          <w:tcPr>
            <w:tcW w:w="977" w:type="dxa"/>
            <w:vAlign w:val="center"/>
          </w:tcPr>
          <w:p w14:paraId="5F6E4B23">
            <w:pPr>
              <w:pStyle w:val="30"/>
              <w:spacing w:line="360" w:lineRule="auto"/>
              <w:ind w:left="0" w:firstLine="0" w:firstLineChars="0"/>
              <w:jc w:val="center"/>
              <w:rPr>
                <w:rFonts w:ascii="仿宋_GB2312" w:eastAsia="仿宋_GB2312" w:hAnsiTheme="minorEastAsia" w:cstheme="minorEastAsia"/>
              </w:rPr>
            </w:pPr>
          </w:p>
        </w:tc>
        <w:tc>
          <w:tcPr>
            <w:tcW w:w="881" w:type="dxa"/>
            <w:vAlign w:val="center"/>
          </w:tcPr>
          <w:p w14:paraId="75AAD99C">
            <w:pPr>
              <w:pStyle w:val="30"/>
              <w:spacing w:line="360" w:lineRule="auto"/>
              <w:ind w:left="0" w:firstLine="0" w:firstLineChars="0"/>
              <w:jc w:val="center"/>
              <w:rPr>
                <w:rFonts w:ascii="仿宋_GB2312" w:eastAsia="仿宋_GB2312" w:hAnsiTheme="minorEastAsia" w:cstheme="minorEastAsia"/>
              </w:rPr>
            </w:pPr>
          </w:p>
        </w:tc>
        <w:tc>
          <w:tcPr>
            <w:tcW w:w="997" w:type="dxa"/>
            <w:vAlign w:val="center"/>
          </w:tcPr>
          <w:p w14:paraId="7D655F52">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71C07A8E">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68400918">
            <w:pPr>
              <w:pStyle w:val="30"/>
              <w:spacing w:line="360" w:lineRule="auto"/>
              <w:ind w:left="0" w:firstLine="0" w:firstLineChars="0"/>
              <w:jc w:val="center"/>
              <w:rPr>
                <w:rFonts w:ascii="仿宋_GB2312" w:eastAsia="仿宋_GB2312" w:hAnsiTheme="minorEastAsia" w:cstheme="minorEastAsia"/>
              </w:rPr>
            </w:pPr>
          </w:p>
        </w:tc>
      </w:tr>
      <w:tr w14:paraId="37D9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19A67609">
            <w:pPr>
              <w:pStyle w:val="30"/>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1A1B8367">
            <w:pPr>
              <w:pStyle w:val="30"/>
              <w:spacing w:line="360" w:lineRule="auto"/>
              <w:ind w:left="0" w:firstLine="0" w:firstLineChars="0"/>
              <w:jc w:val="center"/>
              <w:rPr>
                <w:rFonts w:ascii="仿宋_GB2312" w:eastAsia="仿宋_GB2312" w:hAnsiTheme="minorEastAsia" w:cstheme="minorEastAsia"/>
              </w:rPr>
            </w:pPr>
          </w:p>
        </w:tc>
        <w:tc>
          <w:tcPr>
            <w:tcW w:w="790" w:type="dxa"/>
            <w:vAlign w:val="center"/>
          </w:tcPr>
          <w:p w14:paraId="6C139AD9">
            <w:pPr>
              <w:pStyle w:val="30"/>
              <w:spacing w:line="360" w:lineRule="auto"/>
              <w:ind w:left="0" w:firstLine="0" w:firstLineChars="0"/>
              <w:jc w:val="center"/>
              <w:rPr>
                <w:rFonts w:ascii="仿宋_GB2312" w:eastAsia="仿宋_GB2312" w:hAnsiTheme="minorEastAsia" w:cstheme="minorEastAsia"/>
              </w:rPr>
            </w:pPr>
          </w:p>
        </w:tc>
        <w:tc>
          <w:tcPr>
            <w:tcW w:w="701" w:type="dxa"/>
            <w:vAlign w:val="center"/>
          </w:tcPr>
          <w:p w14:paraId="26102BD6">
            <w:pPr>
              <w:pStyle w:val="30"/>
              <w:spacing w:line="360" w:lineRule="auto"/>
              <w:ind w:left="0" w:firstLine="0" w:firstLineChars="0"/>
              <w:jc w:val="center"/>
              <w:rPr>
                <w:rFonts w:ascii="仿宋_GB2312" w:eastAsia="仿宋_GB2312" w:hAnsiTheme="minorEastAsia" w:cstheme="minorEastAsia"/>
              </w:rPr>
            </w:pPr>
          </w:p>
        </w:tc>
        <w:tc>
          <w:tcPr>
            <w:tcW w:w="1066" w:type="dxa"/>
            <w:vAlign w:val="center"/>
          </w:tcPr>
          <w:p w14:paraId="1C7420CF">
            <w:pPr>
              <w:pStyle w:val="30"/>
              <w:spacing w:line="360" w:lineRule="auto"/>
              <w:ind w:left="0" w:firstLine="0" w:firstLineChars="0"/>
              <w:jc w:val="center"/>
              <w:rPr>
                <w:rFonts w:ascii="仿宋_GB2312" w:eastAsia="仿宋_GB2312" w:hAnsiTheme="minorEastAsia" w:cstheme="minorEastAsia"/>
              </w:rPr>
            </w:pPr>
          </w:p>
        </w:tc>
        <w:tc>
          <w:tcPr>
            <w:tcW w:w="1046" w:type="dxa"/>
            <w:vAlign w:val="center"/>
          </w:tcPr>
          <w:p w14:paraId="32D1217F">
            <w:pPr>
              <w:pStyle w:val="30"/>
              <w:spacing w:line="360" w:lineRule="auto"/>
              <w:ind w:left="0" w:firstLine="0" w:firstLineChars="0"/>
              <w:jc w:val="center"/>
              <w:rPr>
                <w:rFonts w:ascii="仿宋_GB2312" w:eastAsia="仿宋_GB2312" w:hAnsiTheme="minorEastAsia" w:cstheme="minorEastAsia"/>
              </w:rPr>
            </w:pPr>
          </w:p>
        </w:tc>
        <w:tc>
          <w:tcPr>
            <w:tcW w:w="977" w:type="dxa"/>
            <w:vAlign w:val="center"/>
          </w:tcPr>
          <w:p w14:paraId="34BBA766">
            <w:pPr>
              <w:pStyle w:val="30"/>
              <w:spacing w:line="360" w:lineRule="auto"/>
              <w:ind w:left="0" w:firstLine="0" w:firstLineChars="0"/>
              <w:jc w:val="center"/>
              <w:rPr>
                <w:rFonts w:ascii="仿宋_GB2312" w:eastAsia="仿宋_GB2312" w:hAnsiTheme="minorEastAsia" w:cstheme="minorEastAsia"/>
              </w:rPr>
            </w:pPr>
          </w:p>
        </w:tc>
        <w:tc>
          <w:tcPr>
            <w:tcW w:w="881" w:type="dxa"/>
            <w:vAlign w:val="center"/>
          </w:tcPr>
          <w:p w14:paraId="0B641218">
            <w:pPr>
              <w:pStyle w:val="30"/>
              <w:spacing w:line="360" w:lineRule="auto"/>
              <w:ind w:left="0" w:firstLine="0" w:firstLineChars="0"/>
              <w:jc w:val="center"/>
              <w:rPr>
                <w:rFonts w:ascii="仿宋_GB2312" w:eastAsia="仿宋_GB2312" w:hAnsiTheme="minorEastAsia" w:cstheme="minorEastAsia"/>
              </w:rPr>
            </w:pPr>
          </w:p>
        </w:tc>
        <w:tc>
          <w:tcPr>
            <w:tcW w:w="997" w:type="dxa"/>
            <w:vAlign w:val="center"/>
          </w:tcPr>
          <w:p w14:paraId="50A30C6F">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0DBC2969">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45D2DF33">
            <w:pPr>
              <w:pStyle w:val="30"/>
              <w:spacing w:line="360" w:lineRule="auto"/>
              <w:ind w:left="0" w:firstLine="0" w:firstLineChars="0"/>
              <w:jc w:val="center"/>
              <w:rPr>
                <w:rFonts w:ascii="仿宋_GB2312" w:eastAsia="仿宋_GB2312" w:hAnsiTheme="minorEastAsia" w:cstheme="minorEastAsia"/>
              </w:rPr>
            </w:pPr>
          </w:p>
        </w:tc>
      </w:tr>
      <w:tr w14:paraId="0CD5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58BA5E8">
            <w:pPr>
              <w:pStyle w:val="30"/>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2195C231">
            <w:pPr>
              <w:pStyle w:val="30"/>
              <w:spacing w:line="360" w:lineRule="auto"/>
              <w:ind w:left="0" w:firstLine="0" w:firstLineChars="0"/>
              <w:jc w:val="center"/>
              <w:rPr>
                <w:rFonts w:ascii="仿宋_GB2312" w:eastAsia="仿宋_GB2312" w:hAnsiTheme="minorEastAsia" w:cstheme="minorEastAsia"/>
              </w:rPr>
            </w:pPr>
          </w:p>
        </w:tc>
        <w:tc>
          <w:tcPr>
            <w:tcW w:w="790" w:type="dxa"/>
            <w:vAlign w:val="center"/>
          </w:tcPr>
          <w:p w14:paraId="52A9BAAF">
            <w:pPr>
              <w:pStyle w:val="30"/>
              <w:spacing w:line="360" w:lineRule="auto"/>
              <w:ind w:left="0" w:firstLine="0" w:firstLineChars="0"/>
              <w:jc w:val="center"/>
              <w:rPr>
                <w:rFonts w:ascii="仿宋_GB2312" w:eastAsia="仿宋_GB2312" w:hAnsiTheme="minorEastAsia" w:cstheme="minorEastAsia"/>
              </w:rPr>
            </w:pPr>
          </w:p>
        </w:tc>
        <w:tc>
          <w:tcPr>
            <w:tcW w:w="701" w:type="dxa"/>
            <w:vAlign w:val="center"/>
          </w:tcPr>
          <w:p w14:paraId="1CBDFD19">
            <w:pPr>
              <w:pStyle w:val="30"/>
              <w:spacing w:line="360" w:lineRule="auto"/>
              <w:ind w:left="0" w:firstLine="0" w:firstLineChars="0"/>
              <w:jc w:val="center"/>
              <w:rPr>
                <w:rFonts w:ascii="仿宋_GB2312" w:eastAsia="仿宋_GB2312" w:hAnsiTheme="minorEastAsia" w:cstheme="minorEastAsia"/>
              </w:rPr>
            </w:pPr>
          </w:p>
        </w:tc>
        <w:tc>
          <w:tcPr>
            <w:tcW w:w="1066" w:type="dxa"/>
            <w:vAlign w:val="center"/>
          </w:tcPr>
          <w:p w14:paraId="223AB18D">
            <w:pPr>
              <w:pStyle w:val="30"/>
              <w:spacing w:line="360" w:lineRule="auto"/>
              <w:ind w:left="0" w:firstLine="0" w:firstLineChars="0"/>
              <w:jc w:val="center"/>
              <w:rPr>
                <w:rFonts w:ascii="仿宋_GB2312" w:eastAsia="仿宋_GB2312" w:hAnsiTheme="minorEastAsia" w:cstheme="minorEastAsia"/>
              </w:rPr>
            </w:pPr>
          </w:p>
        </w:tc>
        <w:tc>
          <w:tcPr>
            <w:tcW w:w="1046" w:type="dxa"/>
            <w:vAlign w:val="center"/>
          </w:tcPr>
          <w:p w14:paraId="71307F03">
            <w:pPr>
              <w:pStyle w:val="30"/>
              <w:spacing w:line="360" w:lineRule="auto"/>
              <w:ind w:left="0" w:firstLine="0" w:firstLineChars="0"/>
              <w:jc w:val="center"/>
              <w:rPr>
                <w:rFonts w:ascii="仿宋_GB2312" w:eastAsia="仿宋_GB2312" w:hAnsiTheme="minorEastAsia" w:cstheme="minorEastAsia"/>
              </w:rPr>
            </w:pPr>
          </w:p>
        </w:tc>
        <w:tc>
          <w:tcPr>
            <w:tcW w:w="977" w:type="dxa"/>
            <w:vAlign w:val="center"/>
          </w:tcPr>
          <w:p w14:paraId="47FE744E">
            <w:pPr>
              <w:pStyle w:val="30"/>
              <w:spacing w:line="360" w:lineRule="auto"/>
              <w:ind w:left="0" w:firstLine="0" w:firstLineChars="0"/>
              <w:jc w:val="center"/>
              <w:rPr>
                <w:rFonts w:ascii="仿宋_GB2312" w:eastAsia="仿宋_GB2312" w:hAnsiTheme="minorEastAsia" w:cstheme="minorEastAsia"/>
              </w:rPr>
            </w:pPr>
          </w:p>
        </w:tc>
        <w:tc>
          <w:tcPr>
            <w:tcW w:w="881" w:type="dxa"/>
            <w:vAlign w:val="center"/>
          </w:tcPr>
          <w:p w14:paraId="096D588D">
            <w:pPr>
              <w:pStyle w:val="30"/>
              <w:spacing w:line="360" w:lineRule="auto"/>
              <w:ind w:left="0" w:firstLine="0" w:firstLineChars="0"/>
              <w:jc w:val="center"/>
              <w:rPr>
                <w:rFonts w:ascii="仿宋_GB2312" w:eastAsia="仿宋_GB2312" w:hAnsiTheme="minorEastAsia" w:cstheme="minorEastAsia"/>
              </w:rPr>
            </w:pPr>
          </w:p>
        </w:tc>
        <w:tc>
          <w:tcPr>
            <w:tcW w:w="997" w:type="dxa"/>
            <w:vAlign w:val="center"/>
          </w:tcPr>
          <w:p w14:paraId="029A31C2">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0E6BA060">
            <w:pPr>
              <w:pStyle w:val="30"/>
              <w:spacing w:line="360" w:lineRule="auto"/>
              <w:ind w:left="0" w:firstLine="0" w:firstLineChars="0"/>
              <w:jc w:val="center"/>
              <w:rPr>
                <w:rFonts w:ascii="仿宋_GB2312" w:eastAsia="仿宋_GB2312" w:hAnsiTheme="minorEastAsia" w:cstheme="minorEastAsia"/>
              </w:rPr>
            </w:pPr>
          </w:p>
        </w:tc>
        <w:tc>
          <w:tcPr>
            <w:tcW w:w="677" w:type="dxa"/>
            <w:vAlign w:val="center"/>
          </w:tcPr>
          <w:p w14:paraId="41B3CF84">
            <w:pPr>
              <w:pStyle w:val="30"/>
              <w:spacing w:line="360" w:lineRule="auto"/>
              <w:ind w:left="0" w:firstLine="0" w:firstLineChars="0"/>
              <w:jc w:val="center"/>
              <w:rPr>
                <w:rFonts w:ascii="仿宋_GB2312" w:eastAsia="仿宋_GB2312" w:hAnsiTheme="minorEastAsia" w:cstheme="minorEastAsia"/>
              </w:rPr>
            </w:pPr>
          </w:p>
        </w:tc>
      </w:tr>
      <w:tr w14:paraId="4F56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47A68F55">
            <w:pPr>
              <w:pStyle w:val="30"/>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28321AAD">
            <w:pPr>
              <w:pStyle w:val="30"/>
              <w:spacing w:line="360" w:lineRule="auto"/>
              <w:ind w:left="0" w:firstLine="0" w:firstLineChars="0"/>
              <w:jc w:val="center"/>
              <w:rPr>
                <w:rFonts w:ascii="仿宋_GB2312" w:eastAsia="仿宋_GB2312" w:hAnsiTheme="minorEastAsia" w:cstheme="minorEastAsia"/>
              </w:rPr>
            </w:pPr>
          </w:p>
        </w:tc>
        <w:tc>
          <w:tcPr>
            <w:tcW w:w="790" w:type="dxa"/>
            <w:vAlign w:val="center"/>
          </w:tcPr>
          <w:p w14:paraId="07C6195F">
            <w:pPr>
              <w:pStyle w:val="30"/>
              <w:spacing w:line="360" w:lineRule="auto"/>
              <w:ind w:left="0" w:firstLine="0" w:firstLineChars="0"/>
              <w:jc w:val="center"/>
              <w:rPr>
                <w:rFonts w:ascii="仿宋_GB2312" w:eastAsia="仿宋_GB2312" w:hAnsiTheme="minorEastAsia" w:cstheme="minorEastAsia"/>
              </w:rPr>
            </w:pPr>
          </w:p>
        </w:tc>
        <w:tc>
          <w:tcPr>
            <w:tcW w:w="701" w:type="dxa"/>
            <w:vAlign w:val="center"/>
          </w:tcPr>
          <w:p w14:paraId="6C3D052B">
            <w:pPr>
              <w:pStyle w:val="30"/>
              <w:spacing w:line="360" w:lineRule="auto"/>
              <w:ind w:left="0" w:firstLine="0" w:firstLineChars="0"/>
              <w:jc w:val="center"/>
              <w:rPr>
                <w:rFonts w:ascii="仿宋_GB2312" w:eastAsia="仿宋_GB2312" w:hAnsiTheme="minorEastAsia" w:cstheme="minorEastAsia"/>
              </w:rPr>
            </w:pPr>
          </w:p>
        </w:tc>
        <w:tc>
          <w:tcPr>
            <w:tcW w:w="1066" w:type="dxa"/>
            <w:vAlign w:val="center"/>
          </w:tcPr>
          <w:p w14:paraId="0C8E5D73">
            <w:pPr>
              <w:pStyle w:val="30"/>
              <w:spacing w:line="360" w:lineRule="auto"/>
              <w:ind w:left="0" w:firstLine="0" w:firstLineChars="0"/>
              <w:jc w:val="center"/>
              <w:rPr>
                <w:rFonts w:ascii="仿宋_GB2312" w:eastAsia="仿宋_GB2312" w:hAnsiTheme="minorEastAsia" w:cstheme="minorEastAsia"/>
              </w:rPr>
            </w:pPr>
          </w:p>
        </w:tc>
        <w:tc>
          <w:tcPr>
            <w:tcW w:w="1046" w:type="dxa"/>
            <w:vAlign w:val="center"/>
          </w:tcPr>
          <w:p w14:paraId="68E97406">
            <w:pPr>
              <w:spacing w:line="360" w:lineRule="auto"/>
              <w:jc w:val="center"/>
              <w:rPr>
                <w:rFonts w:ascii="仿宋_GB2312" w:eastAsia="仿宋_GB2312" w:hAnsiTheme="minorEastAsia" w:cstheme="minorEastAsia"/>
              </w:rPr>
            </w:pPr>
          </w:p>
        </w:tc>
        <w:tc>
          <w:tcPr>
            <w:tcW w:w="977" w:type="dxa"/>
            <w:vAlign w:val="center"/>
          </w:tcPr>
          <w:p w14:paraId="25F770E0">
            <w:pPr>
              <w:spacing w:line="360" w:lineRule="auto"/>
              <w:jc w:val="center"/>
              <w:rPr>
                <w:rFonts w:ascii="仿宋_GB2312" w:eastAsia="仿宋_GB2312" w:hAnsiTheme="minorEastAsia" w:cstheme="minorEastAsia"/>
              </w:rPr>
            </w:pPr>
          </w:p>
        </w:tc>
        <w:tc>
          <w:tcPr>
            <w:tcW w:w="881" w:type="dxa"/>
            <w:vAlign w:val="center"/>
          </w:tcPr>
          <w:p w14:paraId="5240FC54">
            <w:pPr>
              <w:spacing w:line="360" w:lineRule="auto"/>
              <w:jc w:val="center"/>
              <w:rPr>
                <w:rFonts w:ascii="仿宋_GB2312" w:eastAsia="仿宋_GB2312" w:hAnsiTheme="minorEastAsia" w:cstheme="minorEastAsia"/>
              </w:rPr>
            </w:pPr>
          </w:p>
        </w:tc>
        <w:tc>
          <w:tcPr>
            <w:tcW w:w="997" w:type="dxa"/>
            <w:vAlign w:val="center"/>
          </w:tcPr>
          <w:p w14:paraId="526661F7">
            <w:pPr>
              <w:spacing w:line="360" w:lineRule="auto"/>
              <w:jc w:val="center"/>
              <w:rPr>
                <w:rFonts w:ascii="仿宋_GB2312" w:eastAsia="仿宋_GB2312" w:hAnsiTheme="minorEastAsia" w:cstheme="minorEastAsia"/>
              </w:rPr>
            </w:pPr>
          </w:p>
        </w:tc>
        <w:tc>
          <w:tcPr>
            <w:tcW w:w="677" w:type="dxa"/>
            <w:vAlign w:val="center"/>
          </w:tcPr>
          <w:p w14:paraId="4AD91EB1">
            <w:pPr>
              <w:spacing w:line="360" w:lineRule="auto"/>
              <w:jc w:val="center"/>
              <w:rPr>
                <w:rFonts w:ascii="仿宋_GB2312" w:eastAsia="仿宋_GB2312" w:hAnsiTheme="minorEastAsia" w:cstheme="minorEastAsia"/>
              </w:rPr>
            </w:pPr>
          </w:p>
        </w:tc>
        <w:tc>
          <w:tcPr>
            <w:tcW w:w="677" w:type="dxa"/>
            <w:vAlign w:val="center"/>
          </w:tcPr>
          <w:p w14:paraId="55F67DA9">
            <w:pPr>
              <w:spacing w:line="360" w:lineRule="auto"/>
              <w:jc w:val="center"/>
              <w:rPr>
                <w:rFonts w:ascii="仿宋_GB2312" w:eastAsia="仿宋_GB2312" w:hAnsiTheme="minorEastAsia" w:cstheme="minorEastAsia"/>
              </w:rPr>
            </w:pPr>
          </w:p>
        </w:tc>
      </w:tr>
    </w:tbl>
    <w:p w14:paraId="0B0978D4">
      <w:pPr>
        <w:pStyle w:val="2"/>
        <w:tabs>
          <w:tab w:val="right" w:leader="dot" w:pos="9061"/>
        </w:tabs>
        <w:ind w:left="0"/>
        <w:jc w:val="both"/>
        <w:rPr>
          <w:rFonts w:asciiTheme="minorEastAsia" w:hAnsiTheme="minorEastAsia" w:eastAsiaTheme="minorEastAsia" w:cstheme="minorEastAsia"/>
          <w:sz w:val="20"/>
        </w:rPr>
      </w:pPr>
    </w:p>
    <w:p w14:paraId="4C6F163B">
      <w:pPr>
        <w:rPr>
          <w:rFonts w:asciiTheme="minorEastAsia" w:hAnsiTheme="minorEastAsia" w:eastAsiaTheme="minorEastAsia" w:cstheme="minorEastAsia"/>
          <w:sz w:val="20"/>
        </w:rPr>
      </w:pPr>
    </w:p>
    <w:p w14:paraId="1E0732E2">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0BA35896">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012905B8">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6F4DB49E">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64FCE095">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55D69DD9">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074F5076">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4432584">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1A9B4B05">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02390F0A">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3159590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2CC1B11A">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636B7798">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5947BE2B">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6970370B">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361F07B5">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0D3EC00E">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1BA61ECF">
      <w:pPr>
        <w:widowControl/>
        <w:spacing w:line="300" w:lineRule="auto"/>
        <w:ind w:firstLine="643" w:firstLineChars="200"/>
        <w:jc w:val="center"/>
        <w:outlineLvl w:val="2"/>
        <w:rPr>
          <w:rFonts w:ascii="方正小标宋简体" w:hAnsi="方正小标宋简体" w:eastAsia="方正小标宋简体" w:cs="方正小标宋简体"/>
          <w:b/>
          <w:bCs/>
          <w:kern w:val="0"/>
          <w:sz w:val="32"/>
          <w:szCs w:val="32"/>
        </w:rPr>
      </w:pPr>
      <w:bookmarkStart w:id="349" w:name="_Toc4300"/>
      <w:bookmarkStart w:id="350" w:name="_Toc26145"/>
      <w:r>
        <w:rPr>
          <w:rFonts w:hint="eastAsia" w:ascii="方正小标宋简体" w:hAnsi="方正小标宋简体" w:eastAsia="方正小标宋简体" w:cs="方正小标宋简体"/>
          <w:b/>
          <w:bCs/>
          <w:kern w:val="0"/>
          <w:sz w:val="32"/>
          <w:szCs w:val="32"/>
        </w:rPr>
        <w:t xml:space="preserve">附件二 </w:t>
      </w:r>
      <w:r>
        <w:rPr>
          <w:rFonts w:ascii="方正小标宋简体" w:hAnsi="方正小标宋简体" w:eastAsia="方正小标宋简体" w:cs="方正小标宋简体"/>
          <w:b/>
          <w:bCs/>
          <w:kern w:val="0"/>
          <w:sz w:val="32"/>
          <w:szCs w:val="32"/>
        </w:rPr>
        <w:t xml:space="preserve"> 固定资产</w:t>
      </w:r>
      <w:r>
        <w:rPr>
          <w:rFonts w:hint="eastAsia" w:ascii="方正小标宋简体" w:hAnsi="方正小标宋简体" w:eastAsia="方正小标宋简体" w:cs="方正小标宋简体"/>
          <w:b/>
          <w:bCs/>
          <w:kern w:val="0"/>
          <w:sz w:val="32"/>
          <w:szCs w:val="32"/>
        </w:rPr>
        <w:t>设备</w:t>
      </w:r>
      <w:r>
        <w:rPr>
          <w:rFonts w:ascii="方正小标宋简体" w:hAnsi="方正小标宋简体" w:eastAsia="方正小标宋简体" w:cs="方正小标宋简体"/>
          <w:b/>
          <w:bCs/>
          <w:kern w:val="0"/>
          <w:sz w:val="32"/>
          <w:szCs w:val="32"/>
        </w:rPr>
        <w:t>项目偏差索赔细则</w:t>
      </w:r>
      <w:bookmarkEnd w:id="349"/>
      <w:bookmarkEnd w:id="350"/>
    </w:p>
    <w:p w14:paraId="2090FC57">
      <w:pPr>
        <w:spacing w:line="300" w:lineRule="auto"/>
        <w:ind w:firstLine="480" w:firstLineChars="200"/>
        <w:rPr>
          <w:rFonts w:ascii="仿宋_GB2312" w:eastAsia="仿宋_GB2312"/>
          <w:sz w:val="24"/>
          <w:szCs w:val="24"/>
        </w:rPr>
      </w:pPr>
      <w:r>
        <w:rPr>
          <w:rFonts w:hint="eastAsia" w:ascii="仿宋_GB2312" w:hAnsi="仿宋_GB2312" w:eastAsia="仿宋_GB2312" w:cs="仿宋_GB2312"/>
          <w:kern w:val="0"/>
          <w:sz w:val="24"/>
          <w:szCs w:val="24"/>
          <w:lang w:bidi="ar"/>
        </w:rPr>
        <w:t>为规范固定资产项目实施过程中，因卖方原因导致设备各项重要技术指标、项目进度出现偏差，造成项目延期交付或无法通过验收等情况，经协商一致，就索赔扣款事宜订立本细则，双方共同遵守。</w:t>
      </w:r>
    </w:p>
    <w:p w14:paraId="1318E694">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一、固定资产投资项目偏差及索赔细则</w:t>
      </w:r>
    </w:p>
    <w:p w14:paraId="4ECAB5A6">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（一）非标设备、产线等生产类固定资产投资项目</w:t>
      </w:r>
    </w:p>
    <w:p w14:paraId="34398761">
      <w:pPr>
        <w:widowControl/>
        <w:spacing w:line="300" w:lineRule="auto"/>
        <w:ind w:firstLine="482" w:firstLineChars="200"/>
        <w:jc w:val="left"/>
        <w:outlineLvl w:val="2"/>
        <w:rPr>
          <w:rFonts w:ascii="仿宋_GB2312" w:hAnsi="仿宋_GB2312" w:eastAsia="仿宋_GB2312" w:cs="仿宋_GB2312"/>
          <w:b/>
          <w:bCs/>
          <w:kern w:val="0"/>
          <w:sz w:val="24"/>
          <w:szCs w:val="24"/>
        </w:rPr>
      </w:pPr>
      <w:bookmarkStart w:id="351" w:name="_Toc24983"/>
      <w:bookmarkStart w:id="352" w:name="_Toc11460"/>
      <w:r>
        <w:rPr>
          <w:rFonts w:hint="eastAsia" w:ascii="仿宋_GB2312" w:hAnsi="仿宋_GB2312" w:eastAsia="仿宋_GB2312" w:cs="仿宋_GB2312"/>
          <w:b/>
          <w:bCs/>
          <w:kern w:val="0"/>
          <w:sz w:val="24"/>
          <w:szCs w:val="24"/>
          <w:lang w:eastAsia="zh-CN"/>
        </w:rPr>
        <w:t>1.</w:t>
      </w:r>
      <w:r>
        <w:rPr>
          <w:rFonts w:hint="eastAsia" w:ascii="仿宋_GB2312" w:hAnsi="仿宋_GB2312" w:eastAsia="仿宋_GB2312" w:cs="仿宋_GB2312"/>
          <w:b/>
          <w:bCs/>
          <w:kern w:val="0"/>
          <w:sz w:val="24"/>
          <w:szCs w:val="24"/>
        </w:rPr>
        <w:t>产能节拍偏差</w:t>
      </w:r>
      <w:bookmarkEnd w:id="351"/>
      <w:bookmarkEnd w:id="352"/>
    </w:p>
    <w:p w14:paraId="4B349150">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1.1基准值</w:t>
      </w:r>
      <w:r>
        <w:rPr>
          <w:rFonts w:hint="eastAsia" w:ascii="仿宋_GB2312" w:hAnsi="仿宋_GB2312" w:eastAsia="仿宋_GB2312" w:cs="仿宋_GB2312"/>
          <w:sz w:val="24"/>
          <w:szCs w:val="24"/>
        </w:rPr>
        <w:t>：</w:t>
      </w:r>
    </w:p>
    <w:p w14:paraId="57E67130">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产能节拍是指特定时间段内，生产线或生产工序必须完成一个单位产品所需要的时间间隔，以合同/技术协议内的节拍时间（秒/件）为准。</w:t>
      </w:r>
    </w:p>
    <w:p w14:paraId="64A96FB6">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1.2节拍偏差率核算公式</w:t>
      </w:r>
      <w:r>
        <w:rPr>
          <w:rFonts w:hint="eastAsia" w:ascii="仿宋_GB2312" w:hAnsi="仿宋_GB2312" w:eastAsia="仿宋_GB2312" w:cs="仿宋_GB2312"/>
          <w:sz w:val="24"/>
          <w:szCs w:val="24"/>
        </w:rPr>
        <w:t>：</w:t>
      </w:r>
    </w:p>
    <w:p w14:paraId="5A03DA6E">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节拍偏差率=（实际节拍-约定节拍）÷约定节拍×100%</w:t>
      </w:r>
    </w:p>
    <w:p w14:paraId="562C97A1">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1.3扣款规则</w:t>
      </w:r>
      <w:r>
        <w:rPr>
          <w:rFonts w:hint="eastAsia" w:ascii="仿宋_GB2312" w:hAnsi="仿宋_GB2312" w:eastAsia="仿宋_GB2312" w:cs="仿宋_GB2312"/>
          <w:sz w:val="24"/>
          <w:szCs w:val="24"/>
        </w:rPr>
        <w:t>：</w:t>
      </w:r>
    </w:p>
    <w:p w14:paraId="37FD2580">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节拍偏差率≤3%：视为允许偏差，不扣款；</w:t>
      </w:r>
    </w:p>
    <w:p w14:paraId="6F120F76">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节拍偏差率3%＜偏差率≤10%：偏差每超出1%，扣减设备合同价款的1%；</w:t>
      </w:r>
    </w:p>
    <w:p w14:paraId="2470863F">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节拍偏差率10%＜偏差率≤30%：属重大偏差，偏差每超出1%，扣减设备合同价款的1%；买方有权全部或部分不予验收付款，买方视情况选择解除合同或继续执行合同；</w:t>
      </w:r>
    </w:p>
    <w:p w14:paraId="41B2809F">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节拍偏差率＞30%：属根本违约，买方有权不予验收、不予付款，并有权单方解除合同。</w:t>
      </w:r>
    </w:p>
    <w:p w14:paraId="13FFB6CC">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当项目涉及多个产品需进行节拍验收时，参照双方在合同内约定的各个产品节拍偏离扣款基数；如无明确约定，按扣款比例=</w:t>
      </w:r>
      <w:r>
        <w:rPr>
          <w:rFonts w:hint="eastAsia" w:ascii="仿宋_GB2312" w:hAnsi="仿宋_GB2312" w:eastAsia="仿宋_GB2312" w:cs="仿宋_GB2312"/>
          <w:kern w:val="0"/>
          <w:sz w:val="24"/>
          <w:szCs w:val="24"/>
          <w:lang w:eastAsia="zh-CN" w:bidi="ar"/>
        </w:rPr>
        <w:t>（</w:t>
      </w:r>
      <w:r>
        <w:rPr>
          <w:rFonts w:hint="eastAsia" w:ascii="仿宋_GB2312" w:hAnsi="仿宋_GB2312" w:eastAsia="仿宋_GB2312" w:cs="仿宋_GB2312"/>
          <w:kern w:val="0"/>
          <w:sz w:val="24"/>
          <w:szCs w:val="24"/>
          <w:lang w:bidi="ar"/>
        </w:rPr>
        <w:t>节拍超差产品数量/需验收节拍产品数量</w:t>
      </w:r>
      <w:r>
        <w:rPr>
          <w:rFonts w:hint="eastAsia" w:ascii="仿宋_GB2312" w:hAnsi="仿宋_GB2312" w:eastAsia="仿宋_GB2312" w:cs="仿宋_GB2312"/>
          <w:kern w:val="0"/>
          <w:sz w:val="24"/>
          <w:szCs w:val="24"/>
          <w:lang w:eastAsia="zh-CN" w:bidi="ar"/>
        </w:rPr>
        <w:t>）</w:t>
      </w:r>
      <w:r>
        <w:rPr>
          <w:rFonts w:hint="eastAsia" w:ascii="仿宋_GB2312" w:hAnsi="仿宋_GB2312" w:eastAsia="仿宋_GB2312" w:cs="仿宋_GB2312"/>
          <w:kern w:val="0"/>
          <w:sz w:val="24"/>
          <w:szCs w:val="24"/>
          <w:lang w:bidi="ar"/>
        </w:rPr>
        <w:t>*100%进行折算。</w:t>
      </w:r>
    </w:p>
    <w:p w14:paraId="624D8241">
      <w:pPr>
        <w:widowControl/>
        <w:spacing w:line="300" w:lineRule="auto"/>
        <w:ind w:firstLine="482" w:firstLineChars="200"/>
        <w:jc w:val="left"/>
        <w:outlineLvl w:val="2"/>
        <w:rPr>
          <w:rFonts w:ascii="仿宋_GB2312" w:hAnsi="仿宋_GB2312" w:eastAsia="仿宋_GB2312" w:cs="仿宋_GB2312"/>
          <w:b/>
          <w:bCs/>
          <w:kern w:val="0"/>
          <w:sz w:val="24"/>
          <w:szCs w:val="24"/>
        </w:rPr>
      </w:pPr>
      <w:bookmarkStart w:id="353" w:name="_Toc7031"/>
      <w:bookmarkStart w:id="354" w:name="_Toc20888"/>
      <w:r>
        <w:rPr>
          <w:rFonts w:hint="eastAsia" w:ascii="仿宋_GB2312" w:hAnsi="仿宋_GB2312" w:eastAsia="仿宋_GB2312" w:cs="仿宋_GB2312"/>
          <w:b/>
          <w:bCs/>
          <w:kern w:val="0"/>
          <w:sz w:val="24"/>
          <w:szCs w:val="24"/>
          <w:lang w:eastAsia="zh-CN"/>
        </w:rPr>
        <w:t>2.</w:t>
      </w:r>
      <w:r>
        <w:rPr>
          <w:rFonts w:hint="eastAsia" w:ascii="仿宋_GB2312" w:hAnsi="仿宋_GB2312" w:eastAsia="仿宋_GB2312" w:cs="仿宋_GB2312"/>
          <w:b/>
          <w:bCs/>
          <w:kern w:val="0"/>
          <w:sz w:val="24"/>
          <w:szCs w:val="24"/>
        </w:rPr>
        <w:t>自动化率偏差</w:t>
      </w:r>
      <w:bookmarkEnd w:id="353"/>
      <w:bookmarkEnd w:id="354"/>
    </w:p>
    <w:p w14:paraId="2CA48A79">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2.1基准值</w:t>
      </w:r>
      <w:r>
        <w:rPr>
          <w:rFonts w:hint="eastAsia" w:ascii="仿宋_GB2312" w:hAnsi="仿宋_GB2312" w:eastAsia="仿宋_GB2312" w:cs="仿宋_GB2312"/>
          <w:sz w:val="24"/>
          <w:szCs w:val="24"/>
        </w:rPr>
        <w:t>：</w:t>
      </w:r>
    </w:p>
    <w:p w14:paraId="324FA4B9">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自动化率是指设备在完成其预定功能时不需要人工干预的程度，以合同</w:t>
      </w:r>
      <w:r>
        <w:rPr>
          <w:rFonts w:hint="eastAsia" w:ascii="仿宋_GB2312" w:hAnsi="仿宋_GB2312" w:eastAsia="仿宋_GB2312" w:cs="仿宋_GB2312"/>
          <w:kern w:val="0"/>
          <w:sz w:val="24"/>
          <w:szCs w:val="24"/>
          <w:lang w:bidi="ar"/>
        </w:rPr>
        <w:t>/技术协议</w:t>
      </w:r>
      <w:r>
        <w:rPr>
          <w:rFonts w:hint="eastAsia" w:ascii="仿宋_GB2312" w:hAnsi="仿宋_GB2312" w:eastAsia="仿宋_GB2312" w:cs="仿宋_GB2312"/>
          <w:sz w:val="24"/>
          <w:szCs w:val="24"/>
        </w:rPr>
        <w:t>约定的</w:t>
      </w:r>
      <w:r>
        <w:rPr>
          <w:rFonts w:hint="eastAsia" w:ascii="仿宋_GB2312" w:hAnsi="仿宋_GB2312" w:eastAsia="仿宋_GB2312" w:cs="仿宋_GB2312"/>
          <w:b/>
          <w:sz w:val="24"/>
          <w:szCs w:val="24"/>
        </w:rPr>
        <w:t>自动化率</w:t>
      </w:r>
      <w:r>
        <w:rPr>
          <w:rFonts w:hint="eastAsia" w:ascii="仿宋_GB2312" w:hAnsi="仿宋_GB2312" w:eastAsia="仿宋_GB2312" w:cs="仿宋_GB2312"/>
          <w:sz w:val="24"/>
          <w:szCs w:val="24"/>
        </w:rPr>
        <w:t>为准，按Q/ZZ 30096《产线自动化率核算规范》内规定的计算方法进行核算。</w:t>
      </w:r>
    </w:p>
    <w:p w14:paraId="7D5AF8B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2.2自动化率偏差核算公式</w:t>
      </w:r>
      <w:r>
        <w:rPr>
          <w:rFonts w:hint="eastAsia" w:ascii="仿宋_GB2312" w:hAnsi="仿宋_GB2312" w:eastAsia="仿宋_GB2312" w:cs="仿宋_GB2312"/>
          <w:sz w:val="24"/>
          <w:szCs w:val="24"/>
        </w:rPr>
        <w:t>：</w:t>
      </w:r>
    </w:p>
    <w:p w14:paraId="20BD3161">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自动化率偏差=约定自动化率-实际达成自动化率</w:t>
      </w:r>
    </w:p>
    <w:p w14:paraId="2643364B">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2.3扣款规则</w:t>
      </w:r>
      <w:r>
        <w:rPr>
          <w:rFonts w:hint="eastAsia" w:ascii="仿宋_GB2312" w:hAnsi="仿宋_GB2312" w:eastAsia="仿宋_GB2312" w:cs="仿宋_GB2312"/>
          <w:sz w:val="24"/>
          <w:szCs w:val="24"/>
        </w:rPr>
        <w:t>：</w:t>
      </w:r>
    </w:p>
    <w:p w14:paraId="23CAFB76">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自动化率偏差率＜【5】%：视为允许偏差，不扣款；</w:t>
      </w:r>
    </w:p>
    <w:p w14:paraId="5AE4667C">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【5】%≤自动化率偏差率＜【15】%：偏差每高1%，扣减对应合同价款的0.5%；</w:t>
      </w:r>
    </w:p>
    <w:p w14:paraId="2BEBD1F8">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kern w:val="0"/>
          <w:sz w:val="24"/>
          <w:szCs w:val="24"/>
          <w:lang w:bidi="ar"/>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339ED8FA">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3.</w:t>
      </w:r>
      <w:r>
        <w:rPr>
          <w:rFonts w:hint="eastAsia" w:ascii="仿宋_GB2312" w:hAnsi="仿宋_GB2312" w:eastAsia="仿宋_GB2312" w:cs="仿宋_GB2312"/>
          <w:b/>
          <w:bCs/>
          <w:sz w:val="24"/>
          <w:szCs w:val="24"/>
        </w:rPr>
        <w:t>功能及性能偏差</w:t>
      </w:r>
    </w:p>
    <w:p w14:paraId="56548EA4">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3.1核心功能/主要参数不达标（根本违约）</w:t>
      </w:r>
    </w:p>
    <w:p w14:paraId="26B42AFB">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设备主要功能、核心性能指标、关键技术参数未达到合同及附件《技术协议》约定标准或国家、行业标准，导致项目无法实现核心产能、工艺要求不满足、整体验收不合格的，视为卖方根本违约。</w:t>
      </w:r>
    </w:p>
    <w:p w14:paraId="19FD95B7">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13C10A07">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02D33602">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3.2辅助指标/配置不符（非根本违约）</w:t>
      </w:r>
    </w:p>
    <w:p w14:paraId="316752AF">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3FA32225">
      <w:pPr>
        <w:widowControl/>
        <w:spacing w:line="300" w:lineRule="auto"/>
        <w:ind w:firstLine="482" w:firstLineChars="200"/>
        <w:jc w:val="left"/>
        <w:outlineLvl w:val="1"/>
        <w:rPr>
          <w:rFonts w:ascii="仿宋_GB2312" w:hAnsi="仿宋_GB2312" w:eastAsia="仿宋_GB2312" w:cs="仿宋_GB2312"/>
          <w:b/>
          <w:bCs/>
          <w:kern w:val="0"/>
          <w:sz w:val="24"/>
          <w:szCs w:val="24"/>
        </w:rPr>
      </w:pPr>
      <w:bookmarkStart w:id="355" w:name="_Toc18894"/>
      <w:bookmarkStart w:id="356" w:name="_Toc24256"/>
      <w:r>
        <w:rPr>
          <w:rFonts w:hint="eastAsia" w:ascii="仿宋_GB2312" w:hAnsi="仿宋_GB2312" w:eastAsia="仿宋_GB2312" w:cs="仿宋_GB2312"/>
          <w:b/>
          <w:bCs/>
          <w:kern w:val="0"/>
          <w:sz w:val="24"/>
          <w:szCs w:val="24"/>
          <w:lang w:eastAsia="zh-CN"/>
        </w:rPr>
        <w:t>4.</w:t>
      </w:r>
      <w:r>
        <w:rPr>
          <w:rFonts w:hint="eastAsia" w:ascii="仿宋_GB2312" w:hAnsi="仿宋_GB2312" w:eastAsia="仿宋_GB2312" w:cs="仿宋_GB2312"/>
          <w:b/>
          <w:bCs/>
          <w:kern w:val="0"/>
          <w:sz w:val="24"/>
          <w:szCs w:val="24"/>
        </w:rPr>
        <w:t>交付期偏差</w:t>
      </w:r>
      <w:bookmarkEnd w:id="355"/>
      <w:bookmarkEnd w:id="356"/>
    </w:p>
    <w:p w14:paraId="45731C53">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4.1交付期偏差：</w:t>
      </w:r>
      <w:r>
        <w:rPr>
          <w:rFonts w:hint="eastAsia" w:ascii="仿宋_GB2312" w:hAnsi="仿宋_GB2312" w:eastAsia="仿宋_GB2312" w:cs="仿宋_GB2312"/>
          <w:sz w:val="24"/>
          <w:szCs w:val="24"/>
        </w:rPr>
        <w:t>指设备到货、安装调试等过程周期超出合同约定的时间。</w:t>
      </w:r>
    </w:p>
    <w:p w14:paraId="52DD5498">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4.2扣款规则：</w:t>
      </w:r>
      <w:r>
        <w:rPr>
          <w:rFonts w:hint="eastAsia" w:ascii="仿宋_GB2312" w:hAnsi="仿宋_GB2312" w:eastAsia="仿宋_GB2312" w:cs="仿宋_GB2312"/>
          <w:sz w:val="24"/>
          <w:szCs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7C253122">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（二）研发、检测类固定资产投资项目</w:t>
      </w:r>
    </w:p>
    <w:p w14:paraId="46AF491B">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1.</w:t>
      </w:r>
      <w:r>
        <w:rPr>
          <w:rFonts w:hint="eastAsia" w:ascii="仿宋_GB2312" w:hAnsi="仿宋_GB2312" w:eastAsia="仿宋_GB2312" w:cs="仿宋_GB2312"/>
          <w:b/>
          <w:bCs/>
          <w:sz w:val="24"/>
          <w:szCs w:val="24"/>
        </w:rPr>
        <w:t>功能及性能偏差</w:t>
      </w:r>
    </w:p>
    <w:p w14:paraId="36BBCF1A">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1.1核心功能/主要参数不达标（根本违约）</w:t>
      </w:r>
    </w:p>
    <w:p w14:paraId="23D10BBD">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设备主要功能、核心性能指标、关键技术参数未达到合同及附件《技术协议》约定标准或国家、行业标准，导致项目无法实现核心功能、工艺要求不满足、整体验收不合格的，视为卖方根本违约。</w:t>
      </w:r>
    </w:p>
    <w:p w14:paraId="41DFDF1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4DC7FABB">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对于创新性强、技术难度大的挑战性项目，如存在部分次要指标不达标但经买方认定不影响使用的，买方可选择让步接收，卖方提供不高于合同总金额的20%的折扣作为对买方让步接收的补偿。</w:t>
      </w:r>
    </w:p>
    <w:p w14:paraId="70AEE982">
      <w:pPr>
        <w:widowControl/>
        <w:spacing w:line="300" w:lineRule="auto"/>
        <w:ind w:left="-363" w:firstLine="723" w:firstLineChars="3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1.2辅助指标/配置不符（非根本违约）</w:t>
      </w:r>
    </w:p>
    <w:p w14:paraId="704B58D4">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0C0F2FED">
      <w:pPr>
        <w:widowControl/>
        <w:spacing w:line="300" w:lineRule="auto"/>
        <w:ind w:left="-363" w:firstLine="843" w:firstLineChars="35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lang w:eastAsia="zh-CN"/>
        </w:rPr>
        <w:t>2.</w:t>
      </w:r>
      <w:r>
        <w:rPr>
          <w:rFonts w:hint="eastAsia" w:ascii="仿宋_GB2312" w:hAnsi="仿宋_GB2312" w:eastAsia="仿宋_GB2312" w:cs="仿宋_GB2312"/>
          <w:b/>
          <w:bCs/>
          <w:sz w:val="24"/>
          <w:szCs w:val="24"/>
        </w:rPr>
        <w:t>交付期偏差</w:t>
      </w:r>
    </w:p>
    <w:p w14:paraId="04CEB2A7">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2.1交付期偏差：</w:t>
      </w:r>
      <w:r>
        <w:rPr>
          <w:rFonts w:hint="eastAsia" w:ascii="仿宋_GB2312" w:hAnsi="仿宋_GB2312" w:eastAsia="仿宋_GB2312" w:cs="仿宋_GB2312"/>
          <w:sz w:val="24"/>
          <w:szCs w:val="24"/>
        </w:rPr>
        <w:t>指设备到货、安装调试等过程，因卖方自身原因造成周期超出合同约定的时间。</w:t>
      </w:r>
    </w:p>
    <w:p w14:paraId="497BFF1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2.2扣款规则：</w:t>
      </w:r>
      <w:r>
        <w:rPr>
          <w:rFonts w:hint="eastAsia" w:ascii="仿宋_GB2312" w:hAnsi="仿宋_GB2312" w:eastAsia="仿宋_GB2312" w:cs="仿宋_GB2312"/>
          <w:sz w:val="24"/>
          <w:szCs w:val="24"/>
        </w:rPr>
        <w:t>交付期每迟1个工作日，扣减设备合同价款的0.5%，如扣款额超过合同总价款的20%，买方有权就卖方违约而解除合同，且卖方仍须支付上述违约金，并赔偿由此给买方造成的一切损失。</w:t>
      </w:r>
    </w:p>
    <w:p w14:paraId="4BEE55A8">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w:t>
      </w:r>
      <w:r>
        <w:rPr>
          <w:rFonts w:hint="eastAsia" w:ascii="仿宋_GB2312" w:hAnsi="仿宋_GB2312" w:eastAsia="仿宋_GB2312" w:cs="仿宋_GB2312"/>
          <w:sz w:val="24"/>
          <w:szCs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4547E01F">
      <w:pPr>
        <w:widowControl/>
        <w:spacing w:line="300" w:lineRule="auto"/>
        <w:ind w:firstLine="482" w:firstLineChars="200"/>
        <w:jc w:val="left"/>
        <w:outlineLvl w:val="1"/>
        <w:rPr>
          <w:rFonts w:ascii="仿宋_GB2312" w:hAnsi="仿宋_GB2312" w:eastAsia="仿宋_GB2312" w:cs="仿宋_GB2312"/>
          <w:b/>
          <w:bCs/>
          <w:kern w:val="0"/>
          <w:sz w:val="24"/>
          <w:szCs w:val="24"/>
        </w:rPr>
      </w:pPr>
      <w:bookmarkStart w:id="357" w:name="_Toc31305"/>
      <w:bookmarkStart w:id="358" w:name="_Toc8470"/>
      <w:r>
        <w:rPr>
          <w:rFonts w:hint="eastAsia" w:ascii="仿宋_GB2312" w:hAnsi="仿宋_GB2312" w:eastAsia="仿宋_GB2312" w:cs="仿宋_GB2312"/>
          <w:b/>
          <w:bCs/>
          <w:kern w:val="0"/>
          <w:sz w:val="24"/>
          <w:szCs w:val="24"/>
        </w:rPr>
        <w:t>二、考核与执行流程</w:t>
      </w:r>
      <w:bookmarkEnd w:id="357"/>
      <w:bookmarkEnd w:id="358"/>
    </w:p>
    <w:p w14:paraId="22A29EB5">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rPr>
        <w:t>卖方同意，在买方就索赔扣款及违约金通知卖方后，买方有权直接从</w:t>
      </w:r>
      <w:r>
        <w:rPr>
          <w:rFonts w:hint="eastAsia" w:ascii="仿宋_GB2312" w:hAnsi="仿宋_GB2312" w:eastAsia="仿宋_GB2312" w:cs="仿宋_GB2312"/>
          <w:b/>
          <w:sz w:val="24"/>
          <w:szCs w:val="24"/>
        </w:rPr>
        <w:t>项目尾款、履约保证金或质保金</w:t>
      </w:r>
      <w:r>
        <w:rPr>
          <w:rFonts w:hint="eastAsia" w:ascii="仿宋_GB2312" w:hAnsi="仿宋_GB2312" w:eastAsia="仿宋_GB2312" w:cs="仿宋_GB2312"/>
          <w:sz w:val="24"/>
          <w:szCs w:val="24"/>
        </w:rPr>
        <w:t>中优先抵扣相应款项。若抵扣后仍不足以覆盖索赔扣款及违约金金额，卖方应就剩余部分另行向买方支付。</w:t>
      </w:r>
    </w:p>
    <w:p w14:paraId="525FB488">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rPr>
        <w:t>针对同一问题同时触发的多项索赔，不重复扣款，按照索赔金额较高的标准执行，但不同阶段重复发生的不在此限。所有索赔金额不超过合同总金额的30%。</w:t>
      </w:r>
    </w:p>
    <w:p w14:paraId="16BC22E6">
      <w:pPr>
        <w:widowControl/>
        <w:spacing w:line="300" w:lineRule="auto"/>
        <w:ind w:firstLine="482" w:firstLineChars="200"/>
        <w:jc w:val="left"/>
        <w:outlineLvl w:val="1"/>
        <w:rPr>
          <w:rFonts w:ascii="仿宋_GB2312" w:hAnsi="仿宋_GB2312" w:eastAsia="仿宋_GB2312" w:cs="仿宋_GB2312"/>
          <w:b/>
          <w:bCs/>
          <w:kern w:val="0"/>
          <w:sz w:val="24"/>
          <w:szCs w:val="24"/>
        </w:rPr>
      </w:pPr>
      <w:bookmarkStart w:id="359" w:name="_Toc30198"/>
      <w:bookmarkStart w:id="360" w:name="_Toc22710"/>
      <w:r>
        <w:rPr>
          <w:rFonts w:hint="eastAsia" w:ascii="仿宋_GB2312" w:hAnsi="仿宋_GB2312" w:eastAsia="仿宋_GB2312" w:cs="仿宋_GB2312"/>
          <w:b/>
          <w:bCs/>
          <w:kern w:val="0"/>
          <w:sz w:val="24"/>
          <w:szCs w:val="24"/>
        </w:rPr>
        <w:t>三、附则</w:t>
      </w:r>
      <w:bookmarkEnd w:id="359"/>
      <w:bookmarkEnd w:id="360"/>
    </w:p>
    <w:p w14:paraId="20CED47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本细则作为主合同</w:t>
      </w:r>
      <w:r>
        <w:rPr>
          <w:rFonts w:hint="eastAsia" w:ascii="仿宋_GB2312" w:hAnsi="仿宋_GB2312" w:eastAsia="仿宋_GB2312" w:cs="仿宋_GB2312"/>
          <w:b/>
          <w:sz w:val="24"/>
          <w:szCs w:val="24"/>
        </w:rPr>
        <w:t>有效组成部分</w:t>
      </w:r>
      <w:r>
        <w:rPr>
          <w:rFonts w:hint="eastAsia" w:ascii="仿宋_GB2312" w:hAnsi="仿宋_GB2312" w:eastAsia="仿宋_GB2312" w:cs="仿宋_GB2312"/>
          <w:sz w:val="24"/>
          <w:szCs w:val="24"/>
        </w:rPr>
        <w:t>，与合同、技术协议具有同等法律效力；如本细则内容与合同、技术协议约定有冲突的，以本细则为准。</w:t>
      </w:r>
    </w:p>
    <w:p w14:paraId="4C4829A6">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34A24210">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5B0F1EB9">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E1C6C55">
      <w:pPr>
        <w:widowControl/>
        <w:adjustRightInd/>
        <w:snapToGrid/>
        <w:spacing w:line="240" w:lineRule="auto"/>
        <w:jc w:val="left"/>
        <w:rPr>
          <w:rFonts w:hint="eastAsia" w:ascii="黑体" w:hAnsi="黑体" w:eastAsia="黑体" w:cstheme="minorEastAsia"/>
          <w:sz w:val="28"/>
          <w:szCs w:val="28"/>
          <w:lang w:val="en-US" w:eastAsia="zh-CN"/>
        </w:rPr>
      </w:pPr>
      <w:r>
        <w:rPr>
          <w:rFonts w:ascii="黑体" w:hAnsi="黑体" w:eastAsia="黑体" w:cstheme="minorEastAsia"/>
          <w:sz w:val="28"/>
          <w:szCs w:val="28"/>
        </w:rPr>
        <w:t>附件</w:t>
      </w:r>
      <w:r>
        <w:rPr>
          <w:rFonts w:hint="eastAsia" w:ascii="黑体" w:hAnsi="黑体" w:eastAsia="黑体" w:cstheme="minorEastAsia"/>
          <w:sz w:val="28"/>
          <w:szCs w:val="28"/>
        </w:rPr>
        <w:t>三</w:t>
      </w:r>
      <w:r>
        <w:rPr>
          <w:rFonts w:ascii="黑体" w:hAnsi="黑体" w:eastAsia="黑体" w:cstheme="minorEastAsia"/>
          <w:sz w:val="28"/>
          <w:szCs w:val="28"/>
        </w:rPr>
        <w:t xml:space="preserve"> 技术协议书【作为附件另附】</w:t>
      </w:r>
    </w:p>
    <w:p w14:paraId="6F294C45">
      <w:pPr>
        <w:pStyle w:val="5"/>
        <w:spacing w:before="312" w:beforeLines="100" w:after="312" w:afterLines="100" w:line="240" w:lineRule="auto"/>
        <w:jc w:val="center"/>
        <w:rPr>
          <w:rFonts w:ascii="方正小标宋简体" w:hAnsi="方正小标宋简体" w:eastAsia="方正小标宋简体" w:cs="方正小标宋简体"/>
          <w:b w:val="0"/>
          <w:bCs w:val="0"/>
          <w:sz w:val="44"/>
          <w:szCs w:val="44"/>
        </w:rPr>
      </w:pPr>
      <w:bookmarkStart w:id="361" w:name="_Toc4677"/>
      <w:bookmarkStart w:id="362" w:name="_Toc3165"/>
      <w:r>
        <w:rPr>
          <w:rFonts w:hint="eastAsia" w:ascii="方正小标宋简体" w:hAnsi="方正小标宋简体" w:eastAsia="方正小标宋简体" w:cs="方正小标宋简体"/>
          <w:b w:val="0"/>
          <w:bCs w:val="0"/>
          <w:sz w:val="44"/>
          <w:szCs w:val="44"/>
        </w:rPr>
        <w:t>相 关 方 安 全 协 议</w:t>
      </w:r>
      <w:bookmarkEnd w:id="361"/>
      <w:bookmarkEnd w:id="362"/>
    </w:p>
    <w:p w14:paraId="04F8C2F9">
      <w:pPr>
        <w:pStyle w:val="131"/>
        <w:spacing w:line="300" w:lineRule="auto"/>
        <w:ind w:firstLine="480"/>
        <w:rPr>
          <w:rFonts w:ascii="仿宋_GB2312" w:hAnsi="仿宋_GB2312" w:eastAsia="仿宋_GB2312" w:cs="仿宋_GB2312"/>
          <w:sz w:val="24"/>
        </w:rPr>
      </w:pPr>
      <w:r>
        <w:rPr>
          <w:rFonts w:ascii="仿宋_GB2312" w:hAnsi="仿宋_GB2312" w:eastAsia="仿宋_GB2312" w:cs="仿宋_GB2312"/>
          <w:sz w:val="24"/>
        </w:rPr>
        <w:t>甲方：</w:t>
      </w:r>
    </w:p>
    <w:p w14:paraId="019D517C">
      <w:pPr>
        <w:pStyle w:val="131"/>
        <w:spacing w:line="300" w:lineRule="auto"/>
        <w:ind w:firstLine="480"/>
        <w:rPr>
          <w:rFonts w:ascii="仿宋_GB2312" w:hAnsi="仿宋_GB2312" w:eastAsia="仿宋_GB2312" w:cs="仿宋_GB2312"/>
          <w:sz w:val="24"/>
        </w:rPr>
      </w:pPr>
      <w:r>
        <w:rPr>
          <w:rFonts w:ascii="仿宋_GB2312" w:hAnsi="仿宋_GB2312" w:eastAsia="仿宋_GB2312" w:cs="仿宋_GB2312"/>
          <w:sz w:val="24"/>
        </w:rPr>
        <w:t>乙方：</w:t>
      </w:r>
    </w:p>
    <w:p w14:paraId="59302BE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乙方在甲方厂区（含园区）开展</w:t>
      </w:r>
      <w:r>
        <w:rPr>
          <w:rFonts w:hint="eastAsia" w:ascii="仿宋_GB2312" w:hAnsi="仿宋_GB2312" w:eastAsia="仿宋_GB2312" w:cs="仿宋_GB2312"/>
          <w:sz w:val="24"/>
          <w:u w:val="single"/>
        </w:rPr>
        <w:t xml:space="preserve">           </w:t>
      </w:r>
      <w:r>
        <w:rPr>
          <w:rFonts w:ascii="仿宋_GB2312" w:hAnsi="仿宋_GB2312" w:eastAsia="仿宋_GB2312" w:cs="仿宋_GB2312"/>
          <w:sz w:val="24"/>
        </w:rPr>
        <w:t>项目</w:t>
      </w:r>
      <w:r>
        <w:rPr>
          <w:rFonts w:hint="eastAsia" w:ascii="仿宋_GB2312" w:hAnsi="仿宋_GB2312" w:eastAsia="仿宋_GB2312" w:cs="仿宋_GB2312"/>
          <w:sz w:val="24"/>
        </w:rPr>
        <w:t>，</w:t>
      </w:r>
      <w:r>
        <w:rPr>
          <w:rFonts w:ascii="仿宋_GB2312" w:hAnsi="仿宋_GB2312" w:eastAsia="仿宋_GB2312" w:cs="仿宋_GB2312"/>
          <w:sz w:val="24"/>
        </w:rPr>
        <w:t>根据国</w:t>
      </w:r>
      <w:r>
        <w:rPr>
          <w:rFonts w:hint="eastAsia" w:ascii="仿宋_GB2312" w:hAnsi="仿宋_GB2312" w:eastAsia="仿宋_GB2312" w:cs="仿宋_GB2312"/>
          <w:sz w:val="24"/>
        </w:rPr>
        <w:t>家、地方</w:t>
      </w:r>
      <w:r>
        <w:rPr>
          <w:rFonts w:ascii="仿宋_GB2312" w:hAnsi="仿宋_GB2312" w:eastAsia="仿宋_GB2312" w:cs="仿宋_GB2312"/>
          <w:sz w:val="24"/>
        </w:rPr>
        <w:t>有关安全生产的</w:t>
      </w:r>
      <w:r>
        <w:rPr>
          <w:rFonts w:hint="eastAsia" w:ascii="仿宋_GB2312" w:hAnsi="仿宋_GB2312" w:eastAsia="仿宋_GB2312" w:cs="仿宋_GB2312"/>
          <w:sz w:val="24"/>
          <w:lang w:eastAsia="zh-CN"/>
        </w:rPr>
        <w:t>法律法规</w:t>
      </w:r>
      <w:r>
        <w:rPr>
          <w:rFonts w:ascii="仿宋_GB2312" w:hAnsi="仿宋_GB2312" w:eastAsia="仿宋_GB2312" w:cs="仿宋_GB2312"/>
          <w:sz w:val="24"/>
        </w:rPr>
        <w:t>、条例</w:t>
      </w:r>
      <w:r>
        <w:rPr>
          <w:rFonts w:hint="eastAsia" w:ascii="仿宋_GB2312" w:hAnsi="仿宋_GB2312" w:eastAsia="仿宋_GB2312" w:cs="仿宋_GB2312"/>
          <w:sz w:val="24"/>
        </w:rPr>
        <w:t>、规章、政策等规范性文件的要求</w:t>
      </w:r>
      <w:r>
        <w:rPr>
          <w:rFonts w:ascii="仿宋_GB2312" w:hAnsi="仿宋_GB2312" w:eastAsia="仿宋_GB2312" w:cs="仿宋_GB2312"/>
          <w:sz w:val="24"/>
        </w:rPr>
        <w:t>，为明确甲乙双方安全管理职责与权利，预防各类事故的发生，经甲乙双方协商一致，同意签订本协议，并</w:t>
      </w:r>
      <w:r>
        <w:rPr>
          <w:rFonts w:hint="eastAsia" w:ascii="仿宋_GB2312" w:hAnsi="仿宋_GB2312" w:eastAsia="仿宋_GB2312" w:cs="仿宋_GB2312"/>
          <w:sz w:val="24"/>
        </w:rPr>
        <w:t>共同</w:t>
      </w:r>
      <w:r>
        <w:rPr>
          <w:rFonts w:ascii="仿宋_GB2312" w:hAnsi="仿宋_GB2312" w:eastAsia="仿宋_GB2312" w:cs="仿宋_GB2312"/>
          <w:sz w:val="24"/>
        </w:rPr>
        <w:t>遵守。</w:t>
      </w:r>
    </w:p>
    <w:p w14:paraId="0B57A6CC">
      <w:pPr>
        <w:pStyle w:val="131"/>
        <w:spacing w:line="300" w:lineRule="auto"/>
        <w:ind w:firstLine="480"/>
        <w:rPr>
          <w:rFonts w:ascii="黑体" w:hAnsi="黑体" w:eastAsia="黑体" w:cs="黑体"/>
          <w:sz w:val="24"/>
        </w:rPr>
      </w:pPr>
      <w:r>
        <w:rPr>
          <w:rFonts w:hint="eastAsia" w:ascii="黑体" w:hAnsi="黑体" w:eastAsia="黑体" w:cs="黑体"/>
          <w:sz w:val="24"/>
        </w:rPr>
        <w:t>一、甲乙双方安全管理职责与权利：</w:t>
      </w:r>
    </w:p>
    <w:p w14:paraId="45BCE0BA">
      <w:pPr>
        <w:pStyle w:val="131"/>
        <w:numPr>
          <w:ilvl w:val="255"/>
          <w:numId w:val="0"/>
        </w:numPr>
        <w:spacing w:line="300" w:lineRule="auto"/>
        <w:ind w:firstLine="482" w:firstLineChars="200"/>
        <w:rPr>
          <w:rFonts w:ascii="楷体_GB2312" w:hAnsi="楷体_GB2312" w:eastAsia="楷体_GB2312" w:cs="楷体_GB2312"/>
          <w:b/>
          <w:bCs/>
          <w:sz w:val="24"/>
        </w:rPr>
      </w:pPr>
      <w:r>
        <w:rPr>
          <w:rFonts w:hint="eastAsia" w:ascii="楷体_GB2312" w:hAnsi="楷体_GB2312" w:eastAsia="楷体_GB2312" w:cs="楷体_GB2312"/>
          <w:b/>
          <w:bCs/>
          <w:sz w:val="24"/>
        </w:rPr>
        <w:t>（一）甲方职责与权利</w:t>
      </w:r>
    </w:p>
    <w:p w14:paraId="6CAA345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1.甲方根据协作需求，负责为乙方提供作业场地及必要的风、水、电、气等能源。</w:t>
      </w:r>
    </w:p>
    <w:p w14:paraId="07D278B0">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4670740B">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749D9A71">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4.甲方对乙方不得违章指挥、强令冒险作业，因甲方人员人为原因造成乙方人员发生事故的，由乙方负责处理，甲方予以协助并赔偿乙方的合理损失。</w:t>
      </w:r>
    </w:p>
    <w:p w14:paraId="6C1E49F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5.甲方对乙方在甲方发生安全事故时，将尽量协助救护、保护事故现场，并有权开展或参加对事故的调查处理。因乙方原因导致的生产安全事故，由乙方承担相应责任。</w:t>
      </w:r>
    </w:p>
    <w:p w14:paraId="59DCB857">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6C7FA524">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7.对于提供</w:t>
      </w:r>
      <w:r>
        <w:rPr>
          <w:rFonts w:hint="eastAsia" w:ascii="仿宋_GB2312" w:hAnsi="仿宋_GB2312" w:eastAsia="仿宋_GB2312" w:cs="仿宋_GB2312"/>
          <w:sz w:val="24"/>
          <w:lang w:eastAsia="zh-CN"/>
        </w:rPr>
        <w:t>生活物资</w:t>
      </w:r>
      <w:r>
        <w:rPr>
          <w:rFonts w:hint="eastAsia" w:ascii="仿宋_GB2312" w:hAnsi="仿宋_GB2312" w:eastAsia="仿宋_GB2312" w:cs="仿宋_GB2312"/>
          <w:sz w:val="24"/>
        </w:rPr>
        <w:t>、食品的乙方，甲方有权要求乙方提供乙方工作人员的健康证明。在甲方服务时，乙方要严格遵守甲方的相关安全管理制度和卫生、健康管理制度。</w:t>
      </w:r>
    </w:p>
    <w:p w14:paraId="066098D5">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lang w:eastAsia="zh-CN"/>
        </w:rPr>
        <w:t>8.</w:t>
      </w:r>
      <w:r>
        <w:rPr>
          <w:rFonts w:hint="eastAsia" w:ascii="仿宋_GB2312" w:hAnsi="仿宋_GB2312" w:eastAsia="仿宋_GB2312" w:cs="仿宋_GB2312"/>
          <w:sz w:val="24"/>
        </w:rPr>
        <w:t>甲方有权要求乙方提供作业人员的工伤保险及意外保险缴纳证明。</w:t>
      </w:r>
    </w:p>
    <w:p w14:paraId="68B3809B">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lang w:eastAsia="zh-CN"/>
        </w:rPr>
        <w:t>9.</w:t>
      </w:r>
      <w:r>
        <w:rPr>
          <w:rFonts w:hint="eastAsia" w:ascii="仿宋_GB2312" w:hAnsi="仿宋_GB2312" w:eastAsia="仿宋_GB2312" w:cs="仿宋_GB2312"/>
          <w:sz w:val="24"/>
        </w:rPr>
        <w:t>甲方指定专人（联系人、安全员：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；联系方式：</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）负责乙方业务和安全管理，乙方出现各类问题都应及时与甲方联系人、安全员联系。</w:t>
      </w:r>
    </w:p>
    <w:p w14:paraId="6425222B">
      <w:pPr>
        <w:pStyle w:val="131"/>
        <w:numPr>
          <w:ilvl w:val="255"/>
          <w:numId w:val="0"/>
        </w:numPr>
        <w:spacing w:line="300" w:lineRule="auto"/>
        <w:ind w:firstLine="482" w:firstLineChars="200"/>
        <w:rPr>
          <w:rFonts w:ascii="楷体_GB2312" w:hAnsi="楷体_GB2312" w:eastAsia="楷体_GB2312" w:cs="楷体_GB2312"/>
          <w:b/>
          <w:bCs/>
          <w:sz w:val="24"/>
        </w:rPr>
      </w:pPr>
      <w:r>
        <w:rPr>
          <w:rFonts w:hint="eastAsia" w:ascii="楷体_GB2312" w:hAnsi="楷体_GB2312" w:eastAsia="楷体_GB2312" w:cs="楷体_GB2312"/>
          <w:b/>
          <w:bCs/>
          <w:sz w:val="24"/>
        </w:rPr>
        <w:t>（二）乙方职责与权利</w:t>
      </w:r>
    </w:p>
    <w:p w14:paraId="5B70C5B0">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1.乙方进入甲方生产现场的车辆、人员必须执行甲方的各项安全管理规定，接受甲方安全管理人员的监督和管理。乙方应在进入现场前充分了解并知悉甲方的各项安全管理规定。</w:t>
      </w:r>
    </w:p>
    <w:p w14:paraId="1633B4EB">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2.乙方在甲方现场作业应指定安全负责人，佩戴安全管理标识负责本方的安全管理工作，乙方安全管理人员要定期开展隐患排查，并将检查及处理情况如实记录存档”。乙方应于本协议签订前，将该负责人姓名</w:t>
      </w:r>
      <w:r>
        <w:rPr>
          <w:rFonts w:hint="eastAsia" w:ascii="仿宋_GB2312" w:hAnsi="仿宋_GB2312" w:eastAsia="仿宋_GB2312" w:cs="仿宋_GB2312"/>
          <w:sz w:val="24"/>
          <w:lang w:eastAsia="zh-CN"/>
        </w:rPr>
        <w:t>及</w:t>
      </w:r>
      <w:r>
        <w:rPr>
          <w:rFonts w:hint="eastAsia" w:ascii="仿宋_GB2312" w:hAnsi="仿宋_GB2312" w:eastAsia="仿宋_GB2312" w:cs="仿宋_GB2312"/>
          <w:sz w:val="24"/>
        </w:rPr>
        <w:t>相关资料送至甲方审核、备案，当负责人发生变动时，乙方应在变动后5个工作日内书面通知甲方并将变动后的人员姓名及相关资料送至甲方备案。</w:t>
      </w:r>
    </w:p>
    <w:p w14:paraId="7EB56F11">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74DE6B4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4.乙方应当保证在其派往甲方厂区的人员进入生产区域作业前，将甲方各项安全管理规章制度告知作业人员，熟知相关安全制度、作业过</w:t>
      </w:r>
      <w:r>
        <w:rPr>
          <w:rFonts w:hint="eastAsia" w:ascii="仿宋_GB2312" w:hAnsi="仿宋_GB2312" w:eastAsia="仿宋_GB2312" w:cs="仿宋_GB2312"/>
          <w:sz w:val="24"/>
          <w:lang w:eastAsia="zh-CN"/>
        </w:rPr>
        <w:t>程中</w:t>
      </w:r>
      <w:r>
        <w:rPr>
          <w:rFonts w:hint="eastAsia" w:ascii="仿宋_GB2312" w:hAnsi="仿宋_GB2312" w:eastAsia="仿宋_GB2312" w:cs="仿宋_GB2312"/>
          <w:sz w:val="24"/>
        </w:rPr>
        <w:t>存在的风险及预防控制措施并对其进行安全培训及保存相关记录备查。乙方进入甲方现场从事特种作业的工作人员，必须持有国家相关部门颁发的特种作业操作证，熟知相关安全制度、作业过</w:t>
      </w:r>
      <w:r>
        <w:rPr>
          <w:rFonts w:hint="eastAsia" w:ascii="仿宋_GB2312" w:hAnsi="仿宋_GB2312" w:eastAsia="仿宋_GB2312" w:cs="仿宋_GB2312"/>
          <w:sz w:val="24"/>
          <w:lang w:eastAsia="zh-CN"/>
        </w:rPr>
        <w:t>程中</w:t>
      </w:r>
      <w:r>
        <w:rPr>
          <w:rFonts w:hint="eastAsia" w:ascii="仿宋_GB2312" w:hAnsi="仿宋_GB2312" w:eastAsia="仿宋_GB2312" w:cs="仿宋_GB2312"/>
          <w:sz w:val="24"/>
        </w:rPr>
        <w:t>存在的风险及预防控制措施严禁无证作业。</w:t>
      </w:r>
    </w:p>
    <w:p w14:paraId="6B7206B2">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7D1A4B18">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6.各类机动车辆在甲方厂区主干道行驶速度不超过30公里/小时，其他道路不得超过20公里/小时；结冰、积雪、积水的道路和恶劣天气能见度在30m以内时不超过10公里/小时，恶劣天气能见度在5m以内或能见度在10m以内、道路最大纵坡在6%以上时,应停止行驶；车间内行驶速度不超过5公里/小时；进出车间大门行驶速度不超过3公里/小时。</w:t>
      </w:r>
    </w:p>
    <w:p w14:paraId="63525CE4">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1639D59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53A0929F">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9.因乙方人员不遵守相关安全法律法规及甲方的规章制度造成安全生产事故的，乙方应负责处理相关事宜，并承担相应责任和损失，甲方予以协助。</w:t>
      </w:r>
    </w:p>
    <w:p w14:paraId="686EA007">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10.乙方负责处理其工作人员在甲方现场工作期间发生的工伤事故，并承担相应费用及责任，甲方予以积极配合。</w:t>
      </w:r>
    </w:p>
    <w:p w14:paraId="21CE92D1">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11.乙方人员在甲方现场造成甲方工作人员或第三方人员人身伤害、财产损失或甲方产品、设备等财产损失的，由乙方承担相应费用及责任。</w:t>
      </w:r>
    </w:p>
    <w:p w14:paraId="5E7B3389">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55F66332">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5E206145">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14.乙方所使用的机械设施、各类机器等设备，必须是经过检测且合格可靠的，各类设备设施的合格证、检测证和安全防护装置等必须齐全、完好。严禁使用不安全的设备设施进行作业。</w:t>
      </w:r>
    </w:p>
    <w:p w14:paraId="0C809947">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15.乙方负责按照相关要求为作业现场配备所需的安全防护设施、消防设施，负责为乙方作业人员配备合格、可靠的安全防护用品（特殊劳动防护用品需提供采购单位相应资质）。</w:t>
      </w:r>
    </w:p>
    <w:p w14:paraId="3550B51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16.乙方作业完成后，负责清理现场并恢复作业前的正常环境。对于作业过程中产生的废水、废料、废渣、建筑垃圾等（不包含危险废物），由乙方负责按照环保法律法规要求合法处理，因乙方违规处置产生的后果由乙方承担。</w:t>
      </w:r>
    </w:p>
    <w:p w14:paraId="6FFDB925">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17.乙方承诺，不将承租的项目部分或全部转包给其他单位，因违规转包而导致的一切后果由乙方自行承担。</w:t>
      </w:r>
    </w:p>
    <w:p w14:paraId="50DE3411">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18.积极支持配合和参加甲方组织的消防安全防范活动，自觉培养消防意识宣传消防重要性。进行经常性的防火安全检查，对发现的火险隐患必须采取应急措施。</w:t>
      </w:r>
    </w:p>
    <w:p w14:paraId="5B05174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6FD6D97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20.乙方应遵守装修工程消防安全管理规定和工程施工安全技术规范，在作业范围内消防灭火器材的配备及日常的维护由乙方负责，应确保消防器材及设施完好有效。</w:t>
      </w:r>
    </w:p>
    <w:p w14:paraId="244787DB">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21.乙方作业区域发生火灾事故时能冷静准确向119报警，并能灭火、指引和协助他人逃生。必须立即采取有效措施防止事故扩大，组织人员抢救并保护现场，并立即向甲方报告。</w:t>
      </w:r>
    </w:p>
    <w:p w14:paraId="4D493A8A">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74F0388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23.乙方承诺指定专人（联系人、安全员：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；联系方式：</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rPr>
        <w:t>）负责作业过程中的安全管理，负责与甲方进行安全管理工作的对接，配合甲方统一协调管理。</w:t>
      </w:r>
    </w:p>
    <w:p w14:paraId="5DC41B2D">
      <w:pPr>
        <w:pStyle w:val="131"/>
        <w:spacing w:line="300" w:lineRule="auto"/>
        <w:ind w:firstLine="480"/>
        <w:rPr>
          <w:rFonts w:ascii="黑体" w:hAnsi="黑体" w:eastAsia="黑体" w:cs="黑体"/>
          <w:sz w:val="24"/>
        </w:rPr>
      </w:pPr>
      <w:r>
        <w:rPr>
          <w:rFonts w:hint="eastAsia" w:ascii="黑体" w:hAnsi="黑体" w:eastAsia="黑体" w:cs="黑体"/>
          <w:sz w:val="24"/>
        </w:rPr>
        <w:t>二、其他相关手续办理</w:t>
      </w:r>
    </w:p>
    <w:p w14:paraId="1F84AE28">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乙方进入甲方厂区进行施工，办理其他相关手续，应遵守以下约定：</w:t>
      </w:r>
    </w:p>
    <w:p w14:paraId="1DDD806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1.进厂手续：甲方与乙方的施工合同签订后，乙方单位持相关的资质材料，按照甲方管理制度办理施工手续后 ,方可进行作业。</w:t>
      </w:r>
    </w:p>
    <w:p w14:paraId="16827B59">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7E26B1FC">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3.入厂安全教育：乙方进入甲方厂区前应对其施工人员进行安全教育并提供教育培训的相关资料，到甲方办理《施工许可证》。</w:t>
      </w:r>
    </w:p>
    <w:p w14:paraId="4E56C758">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3868108A">
      <w:pPr>
        <w:pStyle w:val="131"/>
        <w:spacing w:line="300" w:lineRule="auto"/>
        <w:ind w:firstLine="480"/>
        <w:rPr>
          <w:rFonts w:ascii="黑体" w:hAnsi="黑体" w:eastAsia="黑体" w:cs="黑体"/>
          <w:sz w:val="24"/>
        </w:rPr>
      </w:pPr>
      <w:r>
        <w:rPr>
          <w:rFonts w:hint="eastAsia" w:ascii="黑体" w:hAnsi="黑体" w:eastAsia="黑体" w:cs="黑体"/>
          <w:sz w:val="24"/>
        </w:rPr>
        <w:t>三、违约责任</w:t>
      </w:r>
    </w:p>
    <w:p w14:paraId="7A0899B0">
      <w:pPr>
        <w:pStyle w:val="131"/>
        <w:spacing w:line="300" w:lineRule="auto"/>
        <w:ind w:firstLine="480"/>
        <w:rPr>
          <w:rFonts w:hint="eastAsia" w:ascii="仿宋_GB2312" w:hAnsi="仿宋_GB2312" w:eastAsia="仿宋_GB2312" w:cs="仿宋_GB2312"/>
          <w:sz w:val="24"/>
        </w:rPr>
      </w:pPr>
      <w:r>
        <w:rPr>
          <w:rFonts w:hint="eastAsia" w:ascii="仿宋_GB2312" w:hAnsi="仿宋_GB2312" w:eastAsia="仿宋_GB2312" w:cs="仿宋_GB2312"/>
          <w:sz w:val="24"/>
        </w:rPr>
        <w:t>因乙方人员或车辆违反有关法律、法规、规章、规范性文件、甲方有关管理规定以及本协议约定，造成的一切后果和损失，由乙方承担全部责任并赔偿甲方之损失。</w:t>
      </w:r>
    </w:p>
    <w:p w14:paraId="7BF94CA1">
      <w:pPr>
        <w:pStyle w:val="131"/>
        <w:spacing w:line="300" w:lineRule="auto"/>
        <w:ind w:firstLine="480"/>
        <w:rPr>
          <w:rFonts w:hint="eastAsia" w:ascii="仿宋_GB2312" w:hAnsi="仿宋_GB2312" w:eastAsia="仿宋_GB2312" w:cs="仿宋_GB2312"/>
          <w:sz w:val="24"/>
        </w:rPr>
      </w:pPr>
      <w:r>
        <w:rPr>
          <w:rFonts w:hint="eastAsia" w:ascii="仿宋_GB2312" w:hAnsi="仿宋_GB2312" w:eastAsia="仿宋_GB2312" w:cs="仿宋_GB2312"/>
          <w:sz w:val="24"/>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55DCD838">
      <w:pPr>
        <w:pStyle w:val="131"/>
        <w:spacing w:line="300" w:lineRule="auto"/>
        <w:ind w:firstLine="480"/>
        <w:rPr>
          <w:rFonts w:ascii="黑体" w:hAnsi="黑体" w:eastAsia="黑体" w:cs="黑体"/>
          <w:sz w:val="24"/>
        </w:rPr>
      </w:pPr>
      <w:r>
        <w:rPr>
          <w:rFonts w:hint="eastAsia" w:ascii="黑体" w:hAnsi="黑体" w:eastAsia="黑体" w:cs="黑体"/>
          <w:sz w:val="24"/>
        </w:rPr>
        <w:t>四、争议解决</w:t>
      </w:r>
    </w:p>
    <w:p w14:paraId="1B93FBCD">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本协议履行过程中产生的争议，双方协商解决，协商不成的提交甲方所在地法院诉讼解决。</w:t>
      </w:r>
    </w:p>
    <w:p w14:paraId="035B5669">
      <w:pPr>
        <w:pStyle w:val="131"/>
        <w:spacing w:line="300" w:lineRule="auto"/>
        <w:ind w:firstLine="480"/>
        <w:rPr>
          <w:rFonts w:ascii="黑体" w:hAnsi="黑体" w:eastAsia="黑体" w:cs="黑体"/>
          <w:sz w:val="24"/>
        </w:rPr>
      </w:pPr>
      <w:r>
        <w:rPr>
          <w:rFonts w:hint="eastAsia" w:ascii="黑体" w:hAnsi="黑体" w:eastAsia="黑体" w:cs="黑体"/>
          <w:sz w:val="24"/>
        </w:rPr>
        <w:t>五、附则</w:t>
      </w:r>
    </w:p>
    <w:p w14:paraId="3AB70BDF">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5A3C9F13">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2.本协议附件与主协议具有相同的法律效力。在本协议有效期内，双方就未尽事宜达成补充协议的，补充协议与本协议具有同等法律效力。</w:t>
      </w:r>
    </w:p>
    <w:p w14:paraId="57784230">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3.甲方与乙方签订本协议时，已向乙方告知甲方的各项安全管理规定。乙方已充分了解并知悉甲方的各项安全管理规定及内容，并承诺严格遵守。</w:t>
      </w:r>
    </w:p>
    <w:p w14:paraId="16AFE52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4.按照《</w:t>
      </w:r>
      <w:r>
        <w:rPr>
          <w:rFonts w:hint="eastAsia" w:ascii="仿宋_GB2312" w:hAnsi="仿宋_GB2312" w:eastAsia="仿宋_GB2312" w:cs="仿宋_GB2312"/>
          <w:sz w:val="24"/>
          <w:lang w:eastAsia="zh-CN"/>
        </w:rPr>
        <w:t>中华人民共和国安全生产法</w:t>
      </w:r>
      <w:r>
        <w:rPr>
          <w:rFonts w:hint="eastAsia" w:ascii="仿宋_GB2312" w:hAnsi="仿宋_GB2312" w:eastAsia="仿宋_GB2312" w:cs="仿宋_GB2312"/>
          <w:sz w:val="24"/>
        </w:rPr>
        <w:t>》规定，乙方如有不签订本协议和未执行协议擅自在甲方厂区内施工的情况，乙方均属违章作业。</w:t>
      </w:r>
    </w:p>
    <w:p w14:paraId="5F8F4E6E">
      <w:pPr>
        <w:pStyle w:val="131"/>
        <w:spacing w:line="300" w:lineRule="auto"/>
        <w:ind w:firstLine="480"/>
        <w:rPr>
          <w:rFonts w:hint="eastAsia" w:ascii="仿宋_GB2312" w:hAnsi="仿宋_GB2312" w:eastAsia="仿宋_GB2312" w:cs="仿宋_GB2312"/>
          <w:sz w:val="24"/>
        </w:rPr>
      </w:pPr>
      <w:r>
        <w:rPr>
          <w:rFonts w:hint="eastAsia" w:ascii="仿宋_GB2312" w:hAnsi="仿宋_GB2312" w:eastAsia="仿宋_GB2312" w:cs="仿宋_GB2312"/>
          <w:sz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4CA0247A">
      <w:pPr>
        <w:pStyle w:val="131"/>
        <w:spacing w:line="300" w:lineRule="auto"/>
        <w:ind w:firstLine="480"/>
        <w:rPr>
          <w:rFonts w:hint="eastAsia" w:ascii="仿宋_GB2312" w:hAnsi="仿宋_GB2312" w:eastAsia="仿宋_GB2312" w:cs="仿宋_GB2312"/>
          <w:sz w:val="24"/>
        </w:rPr>
      </w:pPr>
      <w:r>
        <w:rPr>
          <w:rFonts w:hint="eastAsia" w:ascii="仿宋_GB2312" w:hAnsi="仿宋_GB2312" w:eastAsia="仿宋_GB2312" w:cs="仿宋_GB2312"/>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05A01166">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6.本协议应与具体项目合同同时签订。一式四份，甲乙双方各两份。</w:t>
      </w:r>
    </w:p>
    <w:p w14:paraId="426DBFE6">
      <w:pPr>
        <w:pStyle w:val="131"/>
        <w:spacing w:line="300" w:lineRule="auto"/>
        <w:ind w:firstLine="480"/>
        <w:rPr>
          <w:rFonts w:ascii="仿宋_GB2312" w:hAnsi="仿宋_GB2312" w:eastAsia="仿宋_GB2312" w:cs="仿宋_GB2312"/>
          <w:sz w:val="24"/>
        </w:rPr>
      </w:pPr>
    </w:p>
    <w:p w14:paraId="307705F6">
      <w:pPr>
        <w:pStyle w:val="131"/>
        <w:spacing w:line="300" w:lineRule="auto"/>
        <w:ind w:firstLine="480"/>
        <w:rPr>
          <w:rFonts w:ascii="仿宋_GB2312" w:hAnsi="仿宋_GB2312" w:eastAsia="仿宋_GB2312" w:cs="仿宋_GB2312"/>
          <w:sz w:val="24"/>
        </w:rPr>
      </w:pPr>
    </w:p>
    <w:p w14:paraId="67E46691">
      <w:pPr>
        <w:pStyle w:val="131"/>
        <w:spacing w:line="300" w:lineRule="auto"/>
        <w:ind w:firstLine="480"/>
        <w:rPr>
          <w:rFonts w:ascii="仿宋_GB2312" w:hAnsi="仿宋_GB2312" w:eastAsia="仿宋_GB2312" w:cs="仿宋_GB2312"/>
          <w:sz w:val="24"/>
        </w:rPr>
      </w:pPr>
    </w:p>
    <w:p w14:paraId="4E7BE94F">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甲方（盖章）：                    乙方（盖章）：</w:t>
      </w:r>
    </w:p>
    <w:p w14:paraId="7378F9C3">
      <w:pPr>
        <w:pStyle w:val="131"/>
        <w:spacing w:line="300" w:lineRule="auto"/>
        <w:ind w:firstLine="480"/>
        <w:rPr>
          <w:rFonts w:ascii="仿宋_GB2312" w:hAnsi="仿宋_GB2312" w:eastAsia="仿宋_GB2312" w:cs="仿宋_GB2312"/>
          <w:sz w:val="24"/>
        </w:rPr>
      </w:pPr>
    </w:p>
    <w:p w14:paraId="0FE435AF">
      <w:pPr>
        <w:pStyle w:val="131"/>
        <w:spacing w:line="300" w:lineRule="auto"/>
        <w:ind w:firstLine="480"/>
        <w:rPr>
          <w:rFonts w:ascii="仿宋_GB2312" w:hAnsi="仿宋_GB2312" w:eastAsia="仿宋_GB2312" w:cs="仿宋_GB2312"/>
          <w:sz w:val="24"/>
        </w:rPr>
      </w:pPr>
    </w:p>
    <w:p w14:paraId="77DEF194">
      <w:pPr>
        <w:pStyle w:val="131"/>
        <w:spacing w:line="300" w:lineRule="auto"/>
        <w:ind w:firstLine="480"/>
        <w:rPr>
          <w:rFonts w:ascii="仿宋_GB2312" w:hAnsi="仿宋_GB2312" w:eastAsia="仿宋_GB2312" w:cs="仿宋_GB2312"/>
          <w:sz w:val="24"/>
        </w:rPr>
      </w:pPr>
    </w:p>
    <w:p w14:paraId="255D64AD">
      <w:pPr>
        <w:pStyle w:val="131"/>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授权代表（签字）：                授权代表（签字）：</w:t>
      </w:r>
    </w:p>
    <w:p w14:paraId="16BA5C0A">
      <w:pPr>
        <w:pStyle w:val="131"/>
        <w:spacing w:line="300" w:lineRule="auto"/>
        <w:ind w:firstLine="480"/>
        <w:rPr>
          <w:rFonts w:ascii="仿宋_GB2312" w:hAnsi="仿宋_GB2312" w:eastAsia="仿宋_GB2312" w:cs="仿宋_GB2312"/>
          <w:sz w:val="24"/>
        </w:rPr>
      </w:pPr>
    </w:p>
    <w:p w14:paraId="43CAF7FB">
      <w:pPr>
        <w:pStyle w:val="131"/>
        <w:spacing w:line="300" w:lineRule="auto"/>
        <w:ind w:firstLine="480"/>
        <w:rPr>
          <w:rFonts w:ascii="仿宋_GB2312" w:hAnsi="仿宋_GB2312" w:eastAsia="仿宋_GB2312" w:cs="仿宋_GB2312"/>
          <w:sz w:val="24"/>
        </w:rPr>
      </w:pPr>
    </w:p>
    <w:p w14:paraId="427B710D">
      <w:pPr>
        <w:pStyle w:val="131"/>
        <w:spacing w:line="300" w:lineRule="auto"/>
        <w:ind w:firstLine="480"/>
        <w:rPr>
          <w:rFonts w:ascii="仿宋_GB2312" w:hAnsi="仿宋_GB2312" w:eastAsia="仿宋_GB2312" w:cs="仿宋_GB2312"/>
          <w:sz w:val="24"/>
        </w:rPr>
      </w:pPr>
    </w:p>
    <w:p w14:paraId="6781806D">
      <w:pPr>
        <w:spacing w:line="30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年   月   日                     年   月   日</w:t>
      </w:r>
    </w:p>
    <w:p w14:paraId="58BD6421">
      <w:pPr>
        <w:spacing w:before="118"/>
        <w:ind w:right="30" w:rightChars="0"/>
        <w:jc w:val="center"/>
        <w:outlineLvl w:val="9"/>
        <w:rPr>
          <w:rFonts w:hint="eastAsia" w:ascii="方正小标宋简体" w:hAnsi="方正小标宋简体" w:eastAsia="方正小标宋简体" w:cs="方正小标宋简体"/>
          <w:sz w:val="40"/>
          <w:szCs w:val="21"/>
        </w:rPr>
      </w:pPr>
    </w:p>
    <w:p w14:paraId="4E8A8C91">
      <w:pPr>
        <w:spacing w:before="118"/>
        <w:ind w:right="30" w:rightChars="0"/>
        <w:jc w:val="center"/>
        <w:outlineLvl w:val="9"/>
        <w:rPr>
          <w:rFonts w:hint="eastAsia" w:ascii="方正小标宋简体" w:hAnsi="方正小标宋简体" w:eastAsia="方正小标宋简体" w:cs="方正小标宋简体"/>
          <w:sz w:val="40"/>
          <w:szCs w:val="21"/>
        </w:rPr>
      </w:pPr>
    </w:p>
    <w:p w14:paraId="47F4DF99">
      <w:pPr>
        <w:spacing w:before="118"/>
        <w:ind w:right="30" w:rightChars="0"/>
        <w:jc w:val="center"/>
        <w:outlineLvl w:val="9"/>
        <w:rPr>
          <w:rFonts w:hint="eastAsia" w:ascii="楷体" w:hAnsi="楷体" w:eastAsia="楷体" w:cs="楷体"/>
          <w:sz w:val="40"/>
          <w:szCs w:val="21"/>
        </w:rPr>
      </w:pPr>
      <w:r>
        <w:rPr>
          <w:rFonts w:hint="eastAsia" w:ascii="方正小标宋简体" w:hAnsi="方正小标宋简体" w:eastAsia="方正小标宋简体" w:cs="方正小标宋简体"/>
          <w:sz w:val="40"/>
          <w:szCs w:val="21"/>
        </w:rPr>
        <w:t>廉洁诚信协议</w:t>
      </w:r>
    </w:p>
    <w:p w14:paraId="1832C0D5">
      <w:pPr>
        <w:pStyle w:val="16"/>
        <w:spacing w:before="8" w:after="156"/>
        <w:rPr>
          <w:rFonts w:hint="eastAsia" w:ascii="楷体" w:hAnsi="楷体" w:eastAsia="楷体" w:cs="楷体"/>
          <w:sz w:val="44"/>
          <w:szCs w:val="28"/>
        </w:rPr>
      </w:pPr>
    </w:p>
    <w:p w14:paraId="6E1C7375">
      <w:pPr>
        <w:spacing w:line="607" w:lineRule="auto"/>
        <w:ind w:left="117" w:right="3769"/>
        <w:rPr>
          <w:rFonts w:hint="eastAsia" w:ascii="楷体" w:hAnsi="楷体" w:eastAsia="楷体" w:cs="楷体"/>
          <w:b/>
          <w:sz w:val="28"/>
          <w:szCs w:val="21"/>
        </w:rPr>
      </w:pPr>
      <w:r>
        <w:rPr>
          <w:rFonts w:hint="eastAsia" w:ascii="楷体" w:hAnsi="楷体" w:eastAsia="楷体" w:cs="楷体"/>
          <w:b/>
          <w:sz w:val="28"/>
          <w:szCs w:val="21"/>
        </w:rPr>
        <w:t>甲方：</w:t>
      </w:r>
    </w:p>
    <w:p w14:paraId="548645AA">
      <w:pPr>
        <w:spacing w:line="607" w:lineRule="auto"/>
        <w:ind w:left="117" w:right="3769"/>
        <w:rPr>
          <w:rFonts w:hint="eastAsia" w:ascii="楷体" w:hAnsi="楷体" w:eastAsia="楷体" w:cs="楷体"/>
          <w:b/>
          <w:sz w:val="28"/>
          <w:szCs w:val="21"/>
        </w:rPr>
      </w:pPr>
      <w:r>
        <w:rPr>
          <w:rFonts w:hint="eastAsia" w:ascii="楷体" w:hAnsi="楷体" w:eastAsia="楷体" w:cs="楷体"/>
          <w:b/>
          <w:sz w:val="28"/>
          <w:szCs w:val="21"/>
        </w:rPr>
        <w:t>乙方：</w:t>
      </w:r>
    </w:p>
    <w:p w14:paraId="3E2B75D5">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hint="eastAsia" w:ascii="楷体" w:hAnsi="楷体" w:eastAsia="楷体" w:cs="楷体"/>
          <w:spacing w:val="-2"/>
          <w:sz w:val="28"/>
          <w:szCs w:val="28"/>
          <w:lang w:eastAsia="zh-CN"/>
        </w:rPr>
        <w:t>，</w:t>
      </w:r>
      <w:r>
        <w:rPr>
          <w:rFonts w:ascii="楷体" w:hAnsi="楷体" w:eastAsia="楷体" w:cs="楷体"/>
          <w:spacing w:val="-2"/>
          <w:sz w:val="28"/>
          <w:szCs w:val="28"/>
        </w:rPr>
        <w:t>共同加强廉洁自律建设，甲乙双方在平等、自愿、协商一致的原则下，签订本协议。</w:t>
      </w:r>
    </w:p>
    <w:p w14:paraId="24543583">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4D95A0DB">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0048C93B">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rPr>
        <w:t>违规</w:t>
      </w:r>
      <w:r>
        <w:rPr>
          <w:rFonts w:ascii="楷体" w:hAnsi="楷体" w:eastAsia="楷体" w:cs="楷体"/>
          <w:spacing w:val="-2"/>
          <w:sz w:val="28"/>
          <w:szCs w:val="28"/>
        </w:rPr>
        <w:t>发放薪酬。</w:t>
      </w:r>
      <w:r>
        <w:rPr>
          <w:rFonts w:hint="eastAsia" w:ascii="楷体" w:hAnsi="楷体" w:eastAsia="楷体" w:cs="楷体"/>
          <w:spacing w:val="-2"/>
          <w:sz w:val="28"/>
          <w:szCs w:val="28"/>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rPr>
        <w:t>若乙方为甲方</w:t>
      </w:r>
      <w:r>
        <w:rPr>
          <w:rFonts w:ascii="楷体" w:hAnsi="楷体" w:eastAsia="楷体" w:cs="楷体"/>
          <w:spacing w:val="-2"/>
          <w:sz w:val="28"/>
          <w:szCs w:val="28"/>
        </w:rPr>
        <w:t>新</w:t>
      </w:r>
      <w:r>
        <w:rPr>
          <w:rFonts w:hint="eastAsia" w:ascii="楷体" w:hAnsi="楷体" w:eastAsia="楷体" w:cs="楷体"/>
          <w:spacing w:val="-2"/>
          <w:sz w:val="28"/>
          <w:szCs w:val="28"/>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w:t>
      </w:r>
      <w:r>
        <w:rPr>
          <w:rFonts w:hint="eastAsia" w:ascii="楷体" w:hAnsi="楷体" w:eastAsia="楷体" w:cs="楷体"/>
          <w:spacing w:val="-2"/>
          <w:sz w:val="28"/>
          <w:szCs w:val="28"/>
        </w:rPr>
        <w:t>门</w:t>
      </w:r>
      <w:r>
        <w:rPr>
          <w:rFonts w:ascii="楷体" w:hAnsi="楷体" w:eastAsia="楷体" w:cs="楷体"/>
          <w:spacing w:val="-2"/>
          <w:sz w:val="28"/>
          <w:szCs w:val="28"/>
        </w:rPr>
        <w:t>备案）。</w:t>
      </w:r>
    </w:p>
    <w:p w14:paraId="035C7D7B">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rPr>
        <w:t>已</w:t>
      </w:r>
      <w:r>
        <w:rPr>
          <w:rFonts w:ascii="楷体" w:hAnsi="楷体" w:eastAsia="楷体" w:cs="楷体"/>
          <w:spacing w:val="-2"/>
          <w:sz w:val="28"/>
          <w:szCs w:val="28"/>
        </w:rPr>
        <w:t>签订的</w:t>
      </w:r>
      <w:r>
        <w:rPr>
          <w:rFonts w:hint="eastAsia" w:ascii="楷体" w:hAnsi="楷体" w:eastAsia="楷体" w:cs="楷体"/>
          <w:spacing w:val="-2"/>
          <w:sz w:val="28"/>
          <w:szCs w:val="28"/>
        </w:rPr>
        <w:t>所有合同</w:t>
      </w:r>
      <w:r>
        <w:rPr>
          <w:rFonts w:ascii="楷体" w:hAnsi="楷体" w:eastAsia="楷体" w:cs="楷体"/>
          <w:spacing w:val="-2"/>
          <w:sz w:val="28"/>
          <w:szCs w:val="28"/>
        </w:rPr>
        <w:t>协议，并要求乙方赔偿。</w:t>
      </w:r>
    </w:p>
    <w:p w14:paraId="0E468F23">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配偶、子女及其配偶等亲属和其他特定关系人提供如下：</w:t>
      </w:r>
    </w:p>
    <w:p w14:paraId="43EDDD16">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a）</w:t>
      </w:r>
      <w:r>
        <w:rPr>
          <w:rFonts w:ascii="楷体" w:hAnsi="楷体" w:eastAsia="楷体" w:cs="楷体"/>
          <w:spacing w:val="-2"/>
          <w:sz w:val="28"/>
          <w:szCs w:val="28"/>
        </w:rPr>
        <w:t>赠送</w:t>
      </w:r>
      <w:r>
        <w:rPr>
          <w:rFonts w:hint="eastAsia" w:ascii="楷体" w:hAnsi="楷体" w:eastAsia="楷体" w:cs="楷体"/>
          <w:spacing w:val="-2"/>
          <w:sz w:val="28"/>
          <w:szCs w:val="28"/>
        </w:rPr>
        <w:t>礼品、</w:t>
      </w:r>
      <w:r>
        <w:rPr>
          <w:rFonts w:ascii="楷体" w:hAnsi="楷体" w:eastAsia="楷体" w:cs="楷体"/>
          <w:spacing w:val="-2"/>
          <w:sz w:val="28"/>
          <w:szCs w:val="28"/>
        </w:rPr>
        <w:t>礼金、</w:t>
      </w:r>
      <w:r>
        <w:rPr>
          <w:rFonts w:hint="eastAsia" w:ascii="楷体" w:hAnsi="楷体" w:eastAsia="楷体" w:cs="楷体"/>
          <w:spacing w:val="-2"/>
          <w:sz w:val="28"/>
          <w:szCs w:val="28"/>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rPr>
        <w:t>和</w:t>
      </w:r>
      <w:r>
        <w:rPr>
          <w:rFonts w:ascii="楷体" w:hAnsi="楷体" w:eastAsia="楷体" w:cs="楷体"/>
          <w:spacing w:val="-2"/>
          <w:sz w:val="28"/>
          <w:szCs w:val="28"/>
        </w:rPr>
        <w:t>有价证券</w:t>
      </w:r>
      <w:r>
        <w:rPr>
          <w:rFonts w:hint="eastAsia" w:ascii="楷体" w:hAnsi="楷体" w:eastAsia="楷体" w:cs="楷体"/>
          <w:spacing w:val="-2"/>
          <w:sz w:val="28"/>
          <w:szCs w:val="28"/>
        </w:rPr>
        <w:t>、股权、其他金融产品等财物</w:t>
      </w:r>
      <w:r>
        <w:rPr>
          <w:rFonts w:ascii="楷体" w:hAnsi="楷体" w:eastAsia="楷体" w:cs="楷体"/>
          <w:spacing w:val="-2"/>
          <w:sz w:val="28"/>
          <w:szCs w:val="28"/>
        </w:rPr>
        <w:t>和其他贵重物品；</w:t>
      </w:r>
    </w:p>
    <w:p w14:paraId="17475E76">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b）</w:t>
      </w:r>
      <w:r>
        <w:rPr>
          <w:rFonts w:ascii="楷体" w:hAnsi="楷体" w:eastAsia="楷体" w:cs="楷体"/>
          <w:spacing w:val="-2"/>
          <w:sz w:val="28"/>
          <w:szCs w:val="28"/>
        </w:rPr>
        <w:t>报销个人费用</w:t>
      </w:r>
      <w:r>
        <w:rPr>
          <w:rFonts w:hint="eastAsia" w:ascii="楷体" w:hAnsi="楷体" w:eastAsia="楷体" w:cs="楷体"/>
          <w:spacing w:val="-2"/>
          <w:sz w:val="28"/>
          <w:szCs w:val="28"/>
        </w:rPr>
        <w:t>或以讲课费、课题费、咨询费等名义支付费用</w:t>
      </w:r>
      <w:r>
        <w:rPr>
          <w:rFonts w:ascii="楷体" w:hAnsi="楷体" w:eastAsia="楷体" w:cs="楷体"/>
          <w:spacing w:val="-2"/>
          <w:sz w:val="28"/>
          <w:szCs w:val="28"/>
        </w:rPr>
        <w:t>；</w:t>
      </w:r>
    </w:p>
    <w:p w14:paraId="27FF9F59">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、健身、娱乐</w:t>
      </w:r>
      <w:r>
        <w:rPr>
          <w:rFonts w:ascii="楷体" w:hAnsi="楷体" w:eastAsia="楷体" w:cs="楷体"/>
          <w:spacing w:val="-2"/>
          <w:sz w:val="28"/>
          <w:szCs w:val="28"/>
        </w:rPr>
        <w:t>和进入营业性娱乐场所；</w:t>
      </w:r>
    </w:p>
    <w:p w14:paraId="1490E1F1">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rPr>
        <w:t>、钱款、住房、车辆等或提供通过民间借贷等金融助其获得大额回报</w:t>
      </w:r>
      <w:r>
        <w:rPr>
          <w:rFonts w:ascii="楷体" w:hAnsi="楷体" w:eastAsia="楷体" w:cs="楷体"/>
          <w:spacing w:val="-2"/>
          <w:sz w:val="28"/>
          <w:szCs w:val="28"/>
        </w:rPr>
        <w:t>；</w:t>
      </w:r>
    </w:p>
    <w:p w14:paraId="15388E67">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35BBD392">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f）</w:t>
      </w:r>
      <w:r>
        <w:rPr>
          <w:rFonts w:hint="eastAsia" w:ascii="楷体" w:hAnsi="楷体" w:eastAsia="楷体" w:cs="楷体"/>
          <w:spacing w:val="-2"/>
          <w:sz w:val="28"/>
          <w:szCs w:val="28"/>
        </w:rPr>
        <w:t>吸收存款、推销金融产品、经营名贵特产类资源等提供帮助谋取利益；</w:t>
      </w:r>
    </w:p>
    <w:p w14:paraId="01B04CD4">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lang w:eastAsia="zh-CN"/>
        </w:rPr>
        <w:t>g）</w:t>
      </w:r>
      <w:r>
        <w:rPr>
          <w:rFonts w:hint="eastAsia" w:ascii="楷体" w:hAnsi="楷体" w:eastAsia="楷体" w:cs="楷体"/>
          <w:spacing w:val="-2"/>
          <w:sz w:val="28"/>
          <w:szCs w:val="28"/>
        </w:rPr>
        <w:t>其他可能影响甲方人员公平、公正</w:t>
      </w:r>
      <w:r>
        <w:rPr>
          <w:rFonts w:hint="eastAsia" w:ascii="楷体" w:hAnsi="楷体" w:eastAsia="楷体" w:cs="楷体"/>
          <w:spacing w:val="-2"/>
          <w:sz w:val="28"/>
          <w:szCs w:val="28"/>
          <w:lang w:eastAsia="zh-CN"/>
        </w:rPr>
        <w:t>地</w:t>
      </w:r>
      <w:r>
        <w:rPr>
          <w:rFonts w:hint="eastAsia" w:ascii="楷体" w:hAnsi="楷体" w:eastAsia="楷体" w:cs="楷体"/>
          <w:spacing w:val="-2"/>
          <w:sz w:val="28"/>
          <w:szCs w:val="28"/>
        </w:rPr>
        <w:t>履行职权或者履行职责的情形</w:t>
      </w:r>
      <w:r>
        <w:rPr>
          <w:rFonts w:ascii="楷体" w:hAnsi="楷体" w:eastAsia="楷体" w:cs="楷体"/>
          <w:spacing w:val="-2"/>
          <w:sz w:val="28"/>
          <w:szCs w:val="28"/>
        </w:rPr>
        <w:t>。</w:t>
      </w:r>
    </w:p>
    <w:p w14:paraId="63800AC0">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6.乙方应当通过正常途径开展相关业务，</w:t>
      </w:r>
      <w:r>
        <w:rPr>
          <w:rFonts w:hint="eastAsia" w:ascii="楷体" w:hAnsi="楷体" w:eastAsia="楷体" w:cs="楷体"/>
          <w:spacing w:val="-2"/>
          <w:sz w:val="28"/>
          <w:szCs w:val="28"/>
          <w:lang w:eastAsia="zh-CN"/>
        </w:rPr>
        <w:t>绝不</w:t>
      </w:r>
      <w:r>
        <w:rPr>
          <w:rFonts w:ascii="楷体" w:hAnsi="楷体" w:eastAsia="楷体" w:cs="楷体"/>
          <w:spacing w:val="-2"/>
          <w:sz w:val="28"/>
          <w:szCs w:val="28"/>
        </w:rPr>
        <w:t>为谋取不正当利益诱使甲方人员就</w:t>
      </w:r>
      <w:r>
        <w:rPr>
          <w:rFonts w:hint="eastAsia" w:ascii="楷体" w:hAnsi="楷体" w:eastAsia="楷体" w:cs="楷体"/>
          <w:spacing w:val="-2"/>
          <w:sz w:val="28"/>
          <w:szCs w:val="28"/>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rPr>
        <w:t>物项</w:t>
      </w:r>
      <w:r>
        <w:rPr>
          <w:rFonts w:ascii="楷体" w:hAnsi="楷体" w:eastAsia="楷体" w:cs="楷体"/>
          <w:spacing w:val="-2"/>
          <w:sz w:val="28"/>
          <w:szCs w:val="28"/>
        </w:rPr>
        <w:t>数量、价格</w:t>
      </w:r>
      <w:r>
        <w:rPr>
          <w:rFonts w:hint="eastAsia" w:ascii="楷体" w:hAnsi="楷体" w:eastAsia="楷体" w:cs="楷体"/>
          <w:spacing w:val="-2"/>
          <w:sz w:val="28"/>
          <w:szCs w:val="28"/>
        </w:rPr>
        <w:t>条件</w:t>
      </w:r>
      <w:r>
        <w:rPr>
          <w:rFonts w:ascii="楷体" w:hAnsi="楷体" w:eastAsia="楷体" w:cs="楷体"/>
          <w:spacing w:val="-2"/>
          <w:sz w:val="28"/>
          <w:szCs w:val="28"/>
        </w:rPr>
        <w:t>、</w:t>
      </w:r>
      <w:r>
        <w:rPr>
          <w:rFonts w:hint="eastAsia" w:ascii="楷体" w:hAnsi="楷体" w:eastAsia="楷体" w:cs="楷体"/>
          <w:spacing w:val="-2"/>
          <w:sz w:val="28"/>
          <w:szCs w:val="28"/>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hint="eastAsia" w:ascii="楷体" w:hAnsi="楷体" w:eastAsia="楷体" w:cs="楷体"/>
          <w:spacing w:val="-2"/>
          <w:sz w:val="28"/>
          <w:szCs w:val="28"/>
          <w:lang w:eastAsia="zh-CN"/>
        </w:rPr>
        <w:t>绝不</w:t>
      </w:r>
      <w:r>
        <w:rPr>
          <w:rFonts w:ascii="楷体" w:hAnsi="楷体" w:eastAsia="楷体" w:cs="楷体"/>
          <w:spacing w:val="-2"/>
          <w:sz w:val="28"/>
          <w:szCs w:val="28"/>
        </w:rPr>
        <w:t>以任何方式诱使甲方人员接受或共同编造虚假议价及质量资料、影响交易价格或交易之达成、违背职务、将合同权利义务转让给第三方及其它损害甲方利益的行为。</w:t>
      </w:r>
    </w:p>
    <w:p w14:paraId="42294843">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纪委监察部门举报（举报电话：0531-58062233，举报邮箱：jianchabu@sinotruk.com）。甲方不得</w:t>
      </w:r>
      <w:r>
        <w:rPr>
          <w:rFonts w:hint="eastAsia" w:ascii="楷体" w:hAnsi="楷体" w:eastAsia="楷体" w:cs="楷体"/>
          <w:spacing w:val="-2"/>
          <w:sz w:val="28"/>
          <w:szCs w:val="28"/>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44C5FB05">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8.若乙方知悉</w:t>
      </w:r>
      <w:r>
        <w:rPr>
          <w:rFonts w:hint="eastAsia" w:ascii="楷体" w:hAnsi="楷体" w:eastAsia="楷体" w:cs="楷体"/>
          <w:spacing w:val="-2"/>
          <w:sz w:val="28"/>
          <w:szCs w:val="28"/>
          <w:lang w:eastAsia="zh-CN"/>
        </w:rPr>
        <w:t>其他</w:t>
      </w:r>
      <w:r>
        <w:rPr>
          <w:rFonts w:ascii="楷体" w:hAnsi="楷体" w:eastAsia="楷体" w:cs="楷体"/>
          <w:spacing w:val="-2"/>
          <w:sz w:val="28"/>
          <w:szCs w:val="28"/>
        </w:rPr>
        <w:t>与甲方合作的供应商</w:t>
      </w:r>
      <w:r>
        <w:rPr>
          <w:rFonts w:hint="eastAsia" w:ascii="楷体" w:hAnsi="楷体" w:eastAsia="楷体" w:cs="楷体"/>
          <w:spacing w:val="-2"/>
          <w:sz w:val="28"/>
          <w:szCs w:val="28"/>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rPr>
        <w:t>或</w:t>
      </w:r>
      <w:r>
        <w:rPr>
          <w:rFonts w:ascii="楷体" w:hAnsi="楷体" w:eastAsia="楷体" w:cs="楷体"/>
          <w:spacing w:val="-2"/>
          <w:sz w:val="28"/>
          <w:szCs w:val="28"/>
        </w:rPr>
        <w:t>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纪委监察部门检举并提供证据。</w:t>
      </w:r>
    </w:p>
    <w:p w14:paraId="7A3BCFFF">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63A75A07">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635AA11">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73CA1AC0">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rPr>
        <w:t>等</w:t>
      </w:r>
      <w:r>
        <w:rPr>
          <w:rFonts w:ascii="楷体" w:hAnsi="楷体" w:eastAsia="楷体" w:cs="楷体"/>
          <w:spacing w:val="-2"/>
          <w:sz w:val="28"/>
          <w:szCs w:val="28"/>
        </w:rPr>
        <w:t>能够对其实际支配的企业或单位。</w:t>
      </w:r>
    </w:p>
    <w:p w14:paraId="2B712A04">
      <w:pPr>
        <w:pStyle w:val="131"/>
        <w:tabs>
          <w:tab w:val="left" w:pos="1244"/>
        </w:tabs>
        <w:adjustRightInd w:val="0"/>
        <w:spacing w:line="305" w:lineRule="auto"/>
        <w:ind w:firstLine="552"/>
        <w:rPr>
          <w:rFonts w:hint="eastAsia" w:ascii="楷体" w:hAnsi="楷体" w:eastAsia="楷体" w:cs="楷体"/>
          <w:spacing w:val="-2"/>
          <w:sz w:val="28"/>
          <w:szCs w:val="28"/>
        </w:rPr>
      </w:pPr>
      <w:r>
        <w:rPr>
          <w:rFonts w:hint="eastAsia" w:ascii="楷体" w:hAnsi="楷体" w:eastAsia="楷体" w:cs="楷体"/>
          <w:spacing w:val="-2"/>
          <w:sz w:val="28"/>
          <w:szCs w:val="28"/>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F65B571">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6BEE8FA8">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3A0A178B">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14.本协议作为执行</w:t>
      </w:r>
      <w:r>
        <w:rPr>
          <w:rFonts w:hint="eastAsia" w:ascii="楷体" w:hAnsi="楷体" w:eastAsia="楷体" w:cs="楷体"/>
          <w:spacing w:val="-2"/>
          <w:sz w:val="28"/>
          <w:szCs w:val="28"/>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rPr>
        <w:t>甲乙</w:t>
      </w:r>
      <w:r>
        <w:rPr>
          <w:rFonts w:ascii="楷体" w:hAnsi="楷体" w:eastAsia="楷体" w:cs="楷体"/>
          <w:spacing w:val="-2"/>
          <w:sz w:val="28"/>
          <w:szCs w:val="28"/>
        </w:rPr>
        <w:t>双方</w:t>
      </w:r>
      <w:r>
        <w:rPr>
          <w:rFonts w:hint="eastAsia" w:ascii="楷体" w:hAnsi="楷体" w:eastAsia="楷体" w:cs="楷体"/>
          <w:spacing w:val="-2"/>
          <w:sz w:val="28"/>
          <w:szCs w:val="28"/>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3035FE8C">
      <w:pPr>
        <w:pStyle w:val="131"/>
        <w:tabs>
          <w:tab w:val="left" w:pos="1244"/>
        </w:tabs>
        <w:adjustRightInd w:val="0"/>
        <w:spacing w:line="305" w:lineRule="auto"/>
        <w:ind w:firstLine="552"/>
        <w:rPr>
          <w:rFonts w:hint="eastAsia"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2730C8A">
      <w:pPr>
        <w:pStyle w:val="16"/>
        <w:spacing w:before="9" w:after="156"/>
        <w:rPr>
          <w:rFonts w:hint="eastAsia" w:ascii="楷体" w:hAnsi="楷体" w:eastAsia="楷体" w:cs="楷体"/>
          <w:sz w:val="40"/>
          <w:szCs w:val="28"/>
        </w:rPr>
      </w:pPr>
    </w:p>
    <w:p w14:paraId="32B4CF25">
      <w:pPr>
        <w:tabs>
          <w:tab w:val="left" w:pos="5457"/>
        </w:tabs>
        <w:spacing w:before="1"/>
        <w:ind w:left="117"/>
        <w:rPr>
          <w:rFonts w:hint="eastAsia"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5D7B7D14">
      <w:pPr>
        <w:pStyle w:val="16"/>
        <w:spacing w:after="156"/>
        <w:rPr>
          <w:rFonts w:hint="eastAsia" w:ascii="楷体" w:hAnsi="楷体" w:eastAsia="楷体" w:cs="楷体"/>
          <w:b/>
          <w:sz w:val="24"/>
          <w:szCs w:val="28"/>
        </w:rPr>
      </w:pPr>
    </w:p>
    <w:p w14:paraId="657A62C5">
      <w:pPr>
        <w:pStyle w:val="16"/>
        <w:spacing w:before="1" w:after="156"/>
        <w:rPr>
          <w:rFonts w:hint="eastAsia" w:ascii="楷体" w:hAnsi="楷体" w:eastAsia="楷体" w:cs="楷体"/>
          <w:b/>
          <w:sz w:val="24"/>
          <w:szCs w:val="28"/>
        </w:rPr>
      </w:pPr>
    </w:p>
    <w:p w14:paraId="232C1F19">
      <w:pPr>
        <w:tabs>
          <w:tab w:val="left" w:pos="5457"/>
        </w:tabs>
        <w:ind w:left="117"/>
        <w:rPr>
          <w:rFonts w:hint="eastAsia"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6EB1BB66">
      <w:pPr>
        <w:pStyle w:val="16"/>
        <w:spacing w:after="156"/>
        <w:rPr>
          <w:rFonts w:hint="eastAsia" w:ascii="楷体" w:hAnsi="楷体" w:eastAsia="楷体" w:cs="楷体"/>
          <w:b/>
          <w:sz w:val="24"/>
          <w:szCs w:val="28"/>
        </w:rPr>
      </w:pPr>
    </w:p>
    <w:p w14:paraId="336F3689">
      <w:pPr>
        <w:pStyle w:val="16"/>
        <w:spacing w:before="4" w:after="156"/>
        <w:rPr>
          <w:rFonts w:hint="eastAsia" w:ascii="楷体" w:hAnsi="楷体" w:eastAsia="楷体" w:cs="楷体"/>
          <w:b/>
          <w:sz w:val="24"/>
          <w:szCs w:val="28"/>
        </w:rPr>
      </w:pPr>
    </w:p>
    <w:p w14:paraId="4C8BF09F">
      <w:pPr>
        <w:tabs>
          <w:tab w:val="left" w:pos="5457"/>
        </w:tabs>
        <w:ind w:left="117"/>
        <w:rPr>
          <w:rFonts w:hint="eastAsia"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lang w:eastAsia="zh-CN"/>
        </w:rPr>
        <w:t>：</w:t>
      </w:r>
      <w:r>
        <w:rPr>
          <w:rFonts w:hint="eastAsia" w:ascii="楷体" w:hAnsi="楷体" w:eastAsia="楷体" w:cs="楷体"/>
          <w:b/>
          <w:sz w:val="24"/>
          <w:szCs w:val="21"/>
        </w:rPr>
        <w:tab/>
      </w:r>
      <w:r>
        <w:rPr>
          <w:rFonts w:hint="eastAsia" w:ascii="楷体" w:hAnsi="楷体" w:eastAsia="楷体" w:cs="楷体"/>
          <w:b/>
          <w:sz w:val="24"/>
          <w:szCs w:val="21"/>
        </w:rPr>
        <w:t>日 期</w:t>
      </w:r>
      <w:r>
        <w:rPr>
          <w:rFonts w:hint="eastAsia" w:ascii="楷体" w:hAnsi="楷体" w:eastAsia="楷体" w:cs="楷体"/>
          <w:b/>
          <w:sz w:val="24"/>
          <w:szCs w:val="21"/>
          <w:lang w:eastAsia="zh-CN"/>
        </w:rPr>
        <w:t>：</w:t>
      </w:r>
    </w:p>
    <w:p w14:paraId="2F9AEF36">
      <w:pPr>
        <w:tabs>
          <w:tab w:val="left" w:pos="5457"/>
        </w:tabs>
        <w:ind w:left="117"/>
        <w:rPr>
          <w:rFonts w:hint="eastAsia" w:ascii="楷体" w:hAnsi="楷体" w:eastAsia="楷体" w:cs="楷体"/>
          <w:b/>
          <w:sz w:val="24"/>
          <w:szCs w:val="21"/>
        </w:rPr>
      </w:pPr>
    </w:p>
    <w:p w14:paraId="65D7B039">
      <w:pPr>
        <w:keepNext/>
        <w:keepLines/>
        <w:jc w:val="center"/>
        <w:rPr>
          <w:rFonts w:ascii="Calibri" w:hAnsi="Calibri" w:eastAsia="宋体" w:cs="Times New Roman"/>
          <w:b/>
          <w:bCs/>
          <w:kern w:val="44"/>
          <w:sz w:val="36"/>
          <w:szCs w:val="44"/>
        </w:rPr>
      </w:pPr>
    </w:p>
    <w:p w14:paraId="36B3898B">
      <w:pPr>
        <w:keepNext/>
        <w:keepLines/>
        <w:jc w:val="center"/>
        <w:rPr>
          <w:rFonts w:ascii="Calibri" w:hAnsi="Calibri" w:eastAsia="宋体" w:cs="Times New Roman"/>
          <w:b/>
          <w:bCs/>
          <w:kern w:val="44"/>
          <w:sz w:val="36"/>
          <w:szCs w:val="44"/>
        </w:rPr>
      </w:pPr>
    </w:p>
    <w:p w14:paraId="3D7AAD08">
      <w:pPr>
        <w:snapToGrid w:val="0"/>
        <w:spacing w:line="360" w:lineRule="auto"/>
        <w:jc w:val="center"/>
        <w:rPr>
          <w:rFonts w:hint="eastAsia" w:ascii="仿宋" w:hAnsi="仿宋" w:eastAsia="仿宋"/>
          <w:b/>
          <w:sz w:val="30"/>
          <w:szCs w:val="32"/>
        </w:rPr>
      </w:pPr>
      <w:r>
        <w:rPr>
          <w:rFonts w:hint="eastAsia" w:ascii="宋体" w:hAnsi="宋体"/>
          <w:b/>
          <w:bCs/>
          <w:sz w:val="52"/>
          <w:szCs w:val="36"/>
        </w:rPr>
        <w:t>采购保密协议</w:t>
      </w:r>
    </w:p>
    <w:p w14:paraId="1FB7E104">
      <w:pPr>
        <w:snapToGrid w:val="0"/>
        <w:spacing w:line="360" w:lineRule="auto"/>
        <w:rPr>
          <w:rFonts w:ascii="宋体" w:hAnsi="宋体"/>
          <w:snapToGrid w:val="0"/>
          <w:sz w:val="20"/>
          <w:szCs w:val="20"/>
        </w:rPr>
      </w:pPr>
      <w:bookmarkStart w:id="363" w:name="_DV_M4"/>
      <w:bookmarkEnd w:id="363"/>
    </w:p>
    <w:p w14:paraId="2043E171">
      <w:pPr>
        <w:snapToGrid w:val="0"/>
        <w:spacing w:line="360" w:lineRule="auto"/>
        <w:rPr>
          <w:rFonts w:ascii="宋体" w:hAnsi="宋体"/>
          <w:snapToGrid w:val="0"/>
          <w:sz w:val="22"/>
          <w:szCs w:val="22"/>
        </w:rPr>
      </w:pPr>
      <w:r>
        <w:rPr>
          <w:rFonts w:ascii="宋体" w:hAnsi="宋体"/>
          <w:snapToGrid w:val="0"/>
          <w:sz w:val="22"/>
          <w:szCs w:val="22"/>
          <w:lang w:eastAsia="zh-Hans"/>
        </w:rPr>
        <w:t>甲方</w:t>
      </w:r>
      <w:r>
        <w:rPr>
          <w:rFonts w:hint="eastAsia" w:ascii="宋体" w:hAnsi="宋体"/>
          <w:snapToGrid w:val="0"/>
          <w:sz w:val="22"/>
          <w:szCs w:val="22"/>
        </w:rPr>
        <w:t>（需方）</w:t>
      </w:r>
      <w:r>
        <w:rPr>
          <w:rFonts w:ascii="宋体" w:hAnsi="宋体"/>
          <w:snapToGrid w:val="0"/>
          <w:sz w:val="22"/>
          <w:szCs w:val="22"/>
          <w:lang w:eastAsia="zh-Hans"/>
        </w:rPr>
        <w:t>：</w:t>
      </w:r>
      <w:r>
        <w:rPr>
          <w:rFonts w:hint="eastAsia" w:ascii="宋体" w:hAnsi="宋体"/>
          <w:snapToGrid w:val="0"/>
          <w:sz w:val="22"/>
          <w:szCs w:val="22"/>
          <w:lang w:eastAsia="zh-Hans"/>
        </w:rPr>
        <w:t>中国重汽集团济南卡车股份有限公司</w:t>
      </w:r>
    </w:p>
    <w:p w14:paraId="752BD0BD">
      <w:pPr>
        <w:snapToGrid w:val="0"/>
        <w:spacing w:line="360" w:lineRule="auto"/>
        <w:rPr>
          <w:rFonts w:hint="eastAsia" w:ascii="宋体" w:hAnsi="宋体"/>
          <w:snapToGrid w:val="0"/>
          <w:sz w:val="22"/>
          <w:szCs w:val="22"/>
        </w:rPr>
      </w:pPr>
      <w:r>
        <w:rPr>
          <w:rFonts w:hint="eastAsia" w:ascii="宋体" w:hAnsi="宋体"/>
          <w:snapToGrid w:val="0"/>
          <w:sz w:val="22"/>
          <w:szCs w:val="22"/>
        </w:rPr>
        <w:t xml:space="preserve">        </w:t>
      </w:r>
    </w:p>
    <w:p w14:paraId="0DAA1F4D">
      <w:pPr>
        <w:snapToGrid w:val="0"/>
        <w:spacing w:line="360" w:lineRule="auto"/>
        <w:rPr>
          <w:rFonts w:hint="eastAsia" w:ascii="宋体" w:hAnsi="宋体"/>
          <w:snapToGrid w:val="0"/>
          <w:sz w:val="22"/>
          <w:szCs w:val="22"/>
        </w:rPr>
      </w:pPr>
    </w:p>
    <w:p w14:paraId="2FD2646F">
      <w:pPr>
        <w:snapToGrid w:val="0"/>
        <w:spacing w:line="360" w:lineRule="auto"/>
        <w:rPr>
          <w:rFonts w:hint="eastAsia" w:ascii="宋体" w:hAnsi="宋体" w:eastAsia="宋体"/>
          <w:snapToGrid w:val="0"/>
          <w:sz w:val="20"/>
          <w:szCs w:val="20"/>
          <w:lang w:eastAsia="zh-CN"/>
        </w:rPr>
      </w:pPr>
      <w:r>
        <w:rPr>
          <w:rFonts w:ascii="宋体" w:hAnsi="宋体"/>
          <w:snapToGrid w:val="0"/>
          <w:sz w:val="22"/>
          <w:szCs w:val="22"/>
          <w:lang w:eastAsia="zh-Hans"/>
        </w:rPr>
        <w:t>乙方</w:t>
      </w:r>
      <w:r>
        <w:rPr>
          <w:rFonts w:hint="eastAsia" w:ascii="宋体" w:hAnsi="宋体"/>
          <w:snapToGrid w:val="0"/>
          <w:sz w:val="22"/>
          <w:szCs w:val="22"/>
        </w:rPr>
        <w:t>（供方）</w:t>
      </w:r>
      <w:r>
        <w:rPr>
          <w:rFonts w:ascii="宋体" w:hAnsi="宋体"/>
          <w:snapToGrid w:val="0"/>
          <w:sz w:val="22"/>
          <w:szCs w:val="22"/>
          <w:lang w:eastAsia="zh-Hans"/>
        </w:rPr>
        <w:t>：</w:t>
      </w:r>
      <w:r>
        <w:rPr>
          <w:rFonts w:hint="eastAsia" w:ascii="宋体" w:hAnsi="宋体"/>
          <w:snapToGrid w:val="0"/>
          <w:sz w:val="22"/>
          <w:szCs w:val="22"/>
          <w:lang w:val="en-US" w:eastAsia="zh-CN"/>
        </w:rPr>
        <w:t xml:space="preserve"> </w:t>
      </w:r>
    </w:p>
    <w:p w14:paraId="30F12C6B">
      <w:pPr>
        <w:snapToGrid w:val="0"/>
        <w:spacing w:line="360" w:lineRule="auto"/>
        <w:rPr>
          <w:rFonts w:ascii="宋体" w:hAnsi="宋体"/>
          <w:snapToGrid w:val="0"/>
          <w:sz w:val="20"/>
          <w:szCs w:val="20"/>
          <w:lang w:eastAsia="zh-Hans"/>
        </w:rPr>
      </w:pPr>
      <w:r>
        <w:rPr>
          <w:rFonts w:ascii="宋体" w:hAnsi="宋体"/>
          <w:snapToGrid w:val="0"/>
          <w:sz w:val="20"/>
          <w:szCs w:val="20"/>
          <w:lang w:eastAsia="zh-Hans"/>
        </w:rPr>
        <w:t xml:space="preserve">  </w:t>
      </w:r>
    </w:p>
    <w:p w14:paraId="4A292813">
      <w:pPr>
        <w:spacing w:line="360" w:lineRule="auto"/>
        <w:ind w:right="-311" w:rightChars="-148" w:firstLine="440" w:firstLineChars="200"/>
        <w:rPr>
          <w:rFonts w:hint="eastAsia" w:ascii="宋体" w:hAnsi="宋体" w:cs="宋体"/>
          <w:sz w:val="22"/>
          <w:szCs w:val="22"/>
        </w:rPr>
      </w:pPr>
      <w:r>
        <w:rPr>
          <w:rFonts w:hint="eastAsia" w:ascii="宋体" w:hAnsi="宋体" w:cs="宋体"/>
          <w:sz w:val="22"/>
          <w:szCs w:val="22"/>
        </w:rPr>
        <w:t>本采购保密协议（“本协议”）由甲乙双方在山东省济南市签署</w:t>
      </w:r>
      <w:bookmarkStart w:id="364" w:name="_DV_M6"/>
      <w:bookmarkEnd w:id="364"/>
      <w:bookmarkStart w:id="365" w:name="_DV_M11"/>
      <w:bookmarkEnd w:id="365"/>
      <w:r>
        <w:rPr>
          <w:rFonts w:hint="eastAsia" w:ascii="宋体" w:hAnsi="宋体" w:cs="宋体"/>
          <w:sz w:val="22"/>
          <w:szCs w:val="22"/>
        </w:rPr>
        <w:t>，本协议中甲方和乙方单独称为“一方”，合称为“双方”。</w:t>
      </w:r>
    </w:p>
    <w:p w14:paraId="4F591F1C">
      <w:pPr>
        <w:spacing w:line="360" w:lineRule="auto"/>
        <w:ind w:left="282" w:leftChars="-75" w:right="-311" w:rightChars="-148" w:hanging="440" w:hangingChars="200"/>
        <w:rPr>
          <w:rFonts w:hint="eastAsia" w:ascii="宋体" w:hAnsi="宋体" w:cs="宋体"/>
          <w:sz w:val="22"/>
          <w:szCs w:val="22"/>
        </w:rPr>
      </w:pPr>
    </w:p>
    <w:p w14:paraId="5F9E2713">
      <w:pPr>
        <w:pStyle w:val="16"/>
        <w:spacing w:line="360" w:lineRule="auto"/>
        <w:ind w:left="-158" w:leftChars="-75" w:right="-311" w:rightChars="-148"/>
        <w:rPr>
          <w:rFonts w:hint="eastAsia" w:ascii="宋体" w:hAnsi="宋体" w:cs="宋体"/>
          <w:b/>
          <w:sz w:val="22"/>
          <w:szCs w:val="22"/>
        </w:rPr>
      </w:pPr>
      <w:r>
        <w:rPr>
          <w:rFonts w:hint="eastAsia" w:ascii="宋体" w:hAnsi="宋体" w:cs="宋体"/>
          <w:b/>
          <w:sz w:val="22"/>
          <w:szCs w:val="22"/>
        </w:rPr>
        <w:t>鉴于：</w:t>
      </w:r>
    </w:p>
    <w:p w14:paraId="04147601">
      <w:pPr>
        <w:spacing w:line="360" w:lineRule="auto"/>
        <w:ind w:left="373" w:leftChars="-74" w:right="-311" w:rightChars="-148" w:hanging="528" w:hangingChars="240"/>
        <w:jc w:val="both"/>
        <w:rPr>
          <w:rFonts w:hint="eastAsia" w:ascii="宋体" w:hAnsi="宋体" w:cs="宋体"/>
          <w:sz w:val="22"/>
          <w:szCs w:val="22"/>
        </w:rPr>
      </w:pPr>
      <w:r>
        <w:rPr>
          <w:rFonts w:hint="eastAsia" w:ascii="宋体" w:hAnsi="宋体" w:cs="宋体"/>
          <w:sz w:val="22"/>
          <w:szCs w:val="22"/>
        </w:rPr>
        <w:t>1.   甲方拟选择乙方进行有关产品的试制或未来可能选择乙方为其提供有关产品或装备的供应、工序外协服务。</w:t>
      </w:r>
    </w:p>
    <w:p w14:paraId="768841A1">
      <w:pPr>
        <w:spacing w:line="360" w:lineRule="auto"/>
        <w:ind w:left="373" w:leftChars="-74" w:right="-311" w:rightChars="-148" w:hanging="528" w:hangingChars="240"/>
        <w:rPr>
          <w:rFonts w:hint="eastAsia" w:ascii="宋体" w:hAnsi="宋体" w:cs="宋体"/>
          <w:sz w:val="22"/>
          <w:szCs w:val="22"/>
        </w:rPr>
      </w:pPr>
      <w:r>
        <w:rPr>
          <w:rFonts w:hint="eastAsia" w:ascii="宋体" w:hAnsi="宋体" w:cs="宋体"/>
          <w:sz w:val="22"/>
          <w:szCs w:val="22"/>
        </w:rPr>
        <w:t>2.   出于上述目的，甲方已经（或将要）向乙方提供有关产品或装备的保密信息。</w:t>
      </w:r>
    </w:p>
    <w:p w14:paraId="5AA7A97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 xml:space="preserve">     经平等协商，甲乙双方自愿签订协议如下：</w:t>
      </w:r>
    </w:p>
    <w:p w14:paraId="20768220">
      <w:pPr>
        <w:spacing w:line="360" w:lineRule="auto"/>
        <w:ind w:right="-311" w:rightChars="-148"/>
        <w:rPr>
          <w:rFonts w:hint="eastAsia" w:ascii="宋体" w:hAnsi="宋体" w:cs="宋体"/>
          <w:b/>
          <w:sz w:val="22"/>
          <w:szCs w:val="22"/>
        </w:rPr>
      </w:pPr>
      <w:bookmarkStart w:id="366" w:name="_DV_M15"/>
      <w:bookmarkEnd w:id="366"/>
      <w:bookmarkStart w:id="367" w:name="_DV_M16"/>
      <w:bookmarkEnd w:id="367"/>
      <w:bookmarkStart w:id="368" w:name="_DV_M14"/>
      <w:bookmarkEnd w:id="368"/>
      <w:bookmarkStart w:id="369" w:name="_DV_M13"/>
      <w:bookmarkEnd w:id="369"/>
      <w:bookmarkStart w:id="370" w:name="_DV_M12"/>
      <w:bookmarkEnd w:id="370"/>
      <w:bookmarkStart w:id="371" w:name="_Ref516672366"/>
      <w:bookmarkStart w:id="372" w:name="_Toc504793032"/>
      <w:bookmarkStart w:id="373" w:name="_Ref516672240"/>
    </w:p>
    <w:p w14:paraId="303CE40B">
      <w:pPr>
        <w:spacing w:line="360" w:lineRule="auto"/>
        <w:ind w:right="-311" w:rightChars="-148"/>
        <w:rPr>
          <w:rFonts w:hint="eastAsia" w:ascii="宋体" w:hAnsi="宋体" w:cs="宋体"/>
          <w:b/>
          <w:sz w:val="22"/>
          <w:szCs w:val="22"/>
        </w:rPr>
      </w:pPr>
      <w:r>
        <w:rPr>
          <w:rFonts w:hint="eastAsia" w:ascii="宋体" w:hAnsi="宋体" w:cs="宋体"/>
          <w:b/>
          <w:sz w:val="22"/>
          <w:szCs w:val="22"/>
        </w:rPr>
        <w:t>第一条  定义</w:t>
      </w:r>
    </w:p>
    <w:bookmarkEnd w:id="371"/>
    <w:bookmarkEnd w:id="372"/>
    <w:bookmarkEnd w:id="373"/>
    <w:p w14:paraId="14EECC80">
      <w:pPr>
        <w:spacing w:line="360" w:lineRule="auto"/>
        <w:ind w:left="473" w:leftChars="225" w:right="-311" w:rightChars="-148"/>
        <w:rPr>
          <w:rFonts w:hint="eastAsia" w:ascii="宋体" w:hAnsi="宋体" w:cs="宋体"/>
          <w:sz w:val="22"/>
          <w:szCs w:val="22"/>
        </w:rPr>
      </w:pPr>
      <w:bookmarkStart w:id="374" w:name="_DV_M18"/>
      <w:bookmarkEnd w:id="374"/>
      <w:r>
        <w:rPr>
          <w:rFonts w:hint="eastAsia" w:ascii="宋体" w:hAnsi="宋体" w:cs="宋体"/>
          <w:sz w:val="22"/>
          <w:szCs w:val="22"/>
        </w:rPr>
        <w:t>在本协议中，除非上下文另有规定，否则下列表述具有以下</w:t>
      </w:r>
      <w:r>
        <w:rPr>
          <w:rFonts w:hint="eastAsia" w:ascii="宋体" w:hAnsi="宋体" w:cs="宋体"/>
          <w:sz w:val="22"/>
          <w:szCs w:val="22"/>
          <w:lang w:eastAsia="zh-CN"/>
        </w:rPr>
        <w:t>含义</w:t>
      </w:r>
      <w:r>
        <w:rPr>
          <w:rFonts w:hint="eastAsia" w:ascii="宋体" w:hAnsi="宋体" w:cs="宋体"/>
          <w:sz w:val="22"/>
          <w:szCs w:val="22"/>
        </w:rPr>
        <w:t>：</w:t>
      </w:r>
    </w:p>
    <w:p w14:paraId="080336C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1.1  “保密信息”指甲方为协议目的向乙方提供的一切资料或信息以及在双方合作中乙方从甲方获取的一切资料或信息，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包括电子信息）。</w:t>
      </w:r>
    </w:p>
    <w:p w14:paraId="0D1FEAC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1.2  “产品”指乙方根据甲方的要求，使用本协议项下的保密信息试制或制造、装配或工序外协服务的相关汽车零部件。</w:t>
      </w:r>
    </w:p>
    <w:p w14:paraId="12DFAEA0">
      <w:pPr>
        <w:spacing w:line="360" w:lineRule="auto"/>
        <w:ind w:left="370" w:leftChars="-75" w:right="-311" w:rightChars="-148" w:hanging="528" w:hangingChars="240"/>
        <w:rPr>
          <w:rFonts w:hint="eastAsia" w:ascii="宋体" w:hAnsi="宋体" w:cs="宋体"/>
          <w:sz w:val="22"/>
          <w:szCs w:val="22"/>
        </w:rPr>
      </w:pPr>
      <w:r>
        <w:rPr>
          <w:rFonts w:hint="eastAsia" w:ascii="宋体" w:hAnsi="宋体" w:cs="宋体"/>
          <w:sz w:val="22"/>
          <w:szCs w:val="22"/>
        </w:rPr>
        <w:t>1.3  “装备”指应甲方要求，乙方为甲方提供工艺装备、检验装备、试验装备及制造用设备。</w:t>
      </w:r>
    </w:p>
    <w:p w14:paraId="10E84409">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1.4  “协议目的”指乙方根据甲方要求利用本协议项下的保密信息，为甲方进行产品的试制或制造、装配或工序外协服务，或为甲方提供装备。</w:t>
      </w:r>
    </w:p>
    <w:p w14:paraId="0C785C33">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1.5  “分供应商”指乙方为协议目的而确需向第三方提供相关保密信息，并由第三方使用保密信息试制或制造、供应、装配或工序外协服务产品中的某一组成部分且仅向乙方供应以便乙方向甲方提供产品或装备的人。但前提是，甲方已在与乙方签订的相关合同或协议中明确约定乙方应按约定将拟选择的分供应商事前取得甲方的同意。</w:t>
      </w:r>
    </w:p>
    <w:p w14:paraId="198E000B">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1.6  “附属公司”指任何一方通过直接或间接拥有其逾50%表决</w:t>
      </w:r>
      <w:r>
        <w:rPr>
          <w:rFonts w:hint="eastAsia" w:ascii="宋体" w:hAnsi="宋体" w:cs="宋体"/>
          <w:sz w:val="22"/>
          <w:szCs w:val="22"/>
          <w:lang w:eastAsia="zh-CN"/>
        </w:rPr>
        <w:t>权</w:t>
      </w:r>
      <w:r>
        <w:rPr>
          <w:rFonts w:hint="eastAsia" w:ascii="宋体" w:hAnsi="宋体" w:cs="宋体"/>
          <w:sz w:val="22"/>
          <w:szCs w:val="22"/>
        </w:rPr>
        <w:t xml:space="preserve">或通过合同安排而持有其控制性表决权，和/或持有选举其多数董事之权力的任何公司或经济实体。 </w:t>
      </w:r>
    </w:p>
    <w:p w14:paraId="04107EB4">
      <w:pPr>
        <w:spacing w:line="360" w:lineRule="auto"/>
        <w:ind w:left="337" w:leftChars="-75" w:right="-311" w:rightChars="-148" w:hanging="495" w:hangingChars="225"/>
        <w:rPr>
          <w:rFonts w:hint="eastAsia" w:ascii="宋体" w:hAnsi="宋体" w:cs="宋体"/>
          <w:sz w:val="22"/>
          <w:szCs w:val="22"/>
        </w:rPr>
      </w:pPr>
      <w:bookmarkStart w:id="375" w:name="_Toc506278688"/>
      <w:r>
        <w:rPr>
          <w:rFonts w:hint="eastAsia" w:ascii="宋体" w:hAnsi="宋体" w:cs="宋体"/>
          <w:sz w:val="22"/>
          <w:szCs w:val="22"/>
        </w:rPr>
        <w:t>1.7  “人”指任何个人、商号、企业、公司、合营企业、合伙组织、信托组织、协会或其他任何实体，无论是否具有独立法人地位，并且视情况允许，应包括该人的法定代表人以及经许可的受让人。</w:t>
      </w:r>
    </w:p>
    <w:p w14:paraId="5EA4FC6A">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1.8  “</w:t>
      </w:r>
      <w:bookmarkStart w:id="376" w:name="OLE_LINK4"/>
      <w:r>
        <w:rPr>
          <w:rFonts w:hint="eastAsia" w:ascii="宋体" w:hAnsi="宋体" w:cs="宋体"/>
          <w:sz w:val="22"/>
          <w:szCs w:val="22"/>
        </w:rPr>
        <w:t>关联方</w:t>
      </w:r>
      <w:bookmarkEnd w:id="376"/>
      <w:r>
        <w:rPr>
          <w:rFonts w:hint="eastAsia" w:ascii="宋体" w:hAnsi="宋体" w:cs="宋体"/>
          <w:sz w:val="22"/>
          <w:szCs w:val="22"/>
        </w:rPr>
        <w:t>”就任</w:t>
      </w:r>
      <w:r>
        <w:rPr>
          <w:rFonts w:hint="eastAsia" w:ascii="宋体" w:hAnsi="宋体" w:cs="宋体"/>
          <w:sz w:val="22"/>
          <w:szCs w:val="22"/>
          <w:lang w:eastAsia="zh-CN"/>
        </w:rPr>
        <w:t>何一</w:t>
      </w:r>
      <w:r>
        <w:rPr>
          <w:rFonts w:hint="eastAsia" w:ascii="宋体" w:hAnsi="宋体" w:cs="宋体"/>
          <w:sz w:val="22"/>
          <w:szCs w:val="22"/>
        </w:rPr>
        <w:t>方而言，通过</w:t>
      </w:r>
      <w:r>
        <w:rPr>
          <w:rFonts w:hint="eastAsia" w:ascii="宋体" w:hAnsi="宋体" w:cs="宋体"/>
          <w:sz w:val="22"/>
          <w:szCs w:val="22"/>
          <w:lang w:eastAsia="zh-CN"/>
        </w:rPr>
        <w:t>拥有</w:t>
      </w:r>
      <w:r>
        <w:rPr>
          <w:rFonts w:hint="eastAsia" w:ascii="宋体" w:hAnsi="宋体" w:cs="宋体"/>
          <w:sz w:val="22"/>
          <w:szCs w:val="22"/>
        </w:rPr>
        <w:t>表决权的股份或其它方式直接或间接控制该方或受该方控制或与该方共同受控制的任何公司或</w:t>
      </w:r>
      <w:r>
        <w:rPr>
          <w:rFonts w:hint="eastAsia" w:ascii="宋体" w:hAnsi="宋体" w:cs="宋体"/>
          <w:sz w:val="22"/>
          <w:szCs w:val="22"/>
          <w:lang w:eastAsia="zh-CN"/>
        </w:rPr>
        <w:t>其他实体</w:t>
      </w:r>
      <w:r>
        <w:rPr>
          <w:rFonts w:hint="eastAsia" w:ascii="宋体" w:hAnsi="宋体" w:cs="宋体"/>
          <w:sz w:val="22"/>
          <w:szCs w:val="22"/>
        </w:rPr>
        <w:t>，以及按中国公司法规定具有关联关系的人。</w:t>
      </w:r>
    </w:p>
    <w:p w14:paraId="486DF02C">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1.9 “员工”指任一方或分供应商的法定代表人、董事、监事、高级管理人员和雇员等。</w:t>
      </w:r>
    </w:p>
    <w:p w14:paraId="2E9E979D">
      <w:pPr>
        <w:spacing w:line="360" w:lineRule="auto"/>
        <w:ind w:left="337" w:leftChars="-75" w:right="-311" w:rightChars="-148" w:hanging="495" w:hangingChars="225"/>
        <w:rPr>
          <w:rFonts w:hint="eastAsia" w:ascii="宋体" w:hAnsi="宋体" w:cs="宋体"/>
          <w:sz w:val="22"/>
          <w:szCs w:val="22"/>
        </w:rPr>
      </w:pPr>
      <w:bookmarkStart w:id="377" w:name="_DV_M28"/>
      <w:bookmarkEnd w:id="377"/>
      <w:bookmarkStart w:id="378" w:name="_DV_M32"/>
      <w:bookmarkEnd w:id="378"/>
      <w:bookmarkStart w:id="379" w:name="_DV_M27"/>
      <w:bookmarkEnd w:id="379"/>
      <w:r>
        <w:rPr>
          <w:rFonts w:hint="eastAsia" w:ascii="宋体" w:hAnsi="宋体" w:cs="宋体"/>
          <w:sz w:val="22"/>
          <w:szCs w:val="22"/>
        </w:rPr>
        <w:t>1.10 “中国”，指中华人民共和国（为协议表述方便之目的，在本协议中不包括中国香港特别行政区、澳门特别行政区和台湾）。</w:t>
      </w:r>
    </w:p>
    <w:p w14:paraId="25173512">
      <w:pPr>
        <w:spacing w:line="360" w:lineRule="auto"/>
        <w:ind w:left="337" w:leftChars="-75" w:right="-311" w:rightChars="-148" w:hanging="495" w:hangingChars="225"/>
        <w:rPr>
          <w:rFonts w:hint="eastAsia" w:ascii="宋体" w:hAnsi="宋体" w:cs="宋体"/>
          <w:sz w:val="22"/>
          <w:szCs w:val="22"/>
        </w:rPr>
      </w:pPr>
    </w:p>
    <w:p w14:paraId="2787569E">
      <w:pPr>
        <w:spacing w:line="360" w:lineRule="auto"/>
        <w:ind w:left="371" w:leftChars="-74" w:right="-311" w:rightChars="-148" w:hanging="526" w:hangingChars="239"/>
        <w:rPr>
          <w:rFonts w:hint="eastAsia" w:ascii="宋体" w:hAnsi="宋体" w:cs="宋体"/>
          <w:b/>
          <w:sz w:val="22"/>
          <w:szCs w:val="22"/>
        </w:rPr>
      </w:pPr>
      <w:r>
        <w:rPr>
          <w:rFonts w:hint="eastAsia" w:ascii="宋体" w:hAnsi="宋体" w:cs="宋体"/>
          <w:b/>
          <w:sz w:val="22"/>
          <w:szCs w:val="22"/>
        </w:rPr>
        <w:t>第二条  保密信息使用</w:t>
      </w:r>
    </w:p>
    <w:p w14:paraId="33C7B152">
      <w:pPr>
        <w:spacing w:line="360" w:lineRule="auto"/>
        <w:ind w:left="337" w:leftChars="-75" w:right="-311" w:rightChars="-148" w:hanging="495" w:hangingChars="225"/>
        <w:rPr>
          <w:rFonts w:hint="eastAsia" w:ascii="宋体" w:hAnsi="宋体" w:cs="宋体"/>
          <w:sz w:val="22"/>
          <w:szCs w:val="22"/>
        </w:rPr>
      </w:pPr>
      <w:bookmarkStart w:id="380" w:name="_DV_M34"/>
      <w:bookmarkEnd w:id="380"/>
      <w:r>
        <w:rPr>
          <w:rFonts w:hint="eastAsia" w:ascii="宋体" w:hAnsi="宋体" w:cs="宋体"/>
          <w:sz w:val="22"/>
          <w:szCs w:val="22"/>
        </w:rPr>
        <w:t>2.1  在遵守本协议条款和条件的前提下，乙方按本协议规定或甲方的要求使用保密信息进行产品的试制或制造、装配产品或产品的工序外协服</w:t>
      </w:r>
      <w:bookmarkStart w:id="381" w:name="OLE_LINK10"/>
      <w:r>
        <w:rPr>
          <w:rFonts w:hint="eastAsia" w:ascii="宋体" w:hAnsi="宋体" w:cs="宋体"/>
          <w:sz w:val="22"/>
          <w:szCs w:val="22"/>
        </w:rPr>
        <w:t>务</w:t>
      </w:r>
      <w:bookmarkEnd w:id="381"/>
      <w:r>
        <w:rPr>
          <w:rFonts w:hint="eastAsia" w:ascii="宋体" w:hAnsi="宋体" w:cs="宋体"/>
          <w:sz w:val="22"/>
          <w:szCs w:val="22"/>
        </w:rPr>
        <w:t>或为甲方提供装备；并按甲方要求，向甲方供应合格的产品。若产品试制成功，甲方要求提供产品的，乙方必须提供产品。</w:t>
      </w:r>
    </w:p>
    <w:p w14:paraId="3124886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 xml:space="preserve">2.2  乙方不得将保密信息运用于协议目的外的任何行为，包括但不限于： </w:t>
      </w:r>
    </w:p>
    <w:p w14:paraId="7D8D8BD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2.2.1  除协议目的之外，自己或使第三人为任何其他目的使用、更改保密信息或者 允许他人（包括但不限于以分包、授权或转委托等形式）使用、更改保密信息；</w:t>
      </w:r>
    </w:p>
    <w:p w14:paraId="553F372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2.2.2 复印或允许他人复印保密信息的文件，但基于协议目的经甲方书面同意的除外；</w:t>
      </w:r>
    </w:p>
    <w:p w14:paraId="021AD084">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2.2.3  向第三人转让、分许可、出售、出让或质押甲方根据本协议向其授予的保密信息的使用权，或分包、转授权利或以其他方式安排第三人使用甲方在本协议下向其传递的保密信息的任何部分；</w:t>
      </w:r>
    </w:p>
    <w:p w14:paraId="6960B70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2.2.4  除非双方在相关合同或协议中另有约定，乙方不得直接或间接向甲方之外的第三人销售或提供产品（包括利用保密信息制造与产品类似的零部件）或装备，也不得对产品或装备自用；</w:t>
      </w:r>
    </w:p>
    <w:p w14:paraId="37DEE4F8">
      <w:pPr>
        <w:spacing w:line="360" w:lineRule="auto"/>
        <w:ind w:left="370" w:leftChars="-75" w:right="-311" w:rightChars="-148" w:hanging="528" w:hangingChars="240"/>
        <w:rPr>
          <w:rFonts w:hint="eastAsia" w:ascii="宋体" w:hAnsi="宋体" w:cs="宋体"/>
          <w:sz w:val="22"/>
          <w:szCs w:val="22"/>
        </w:rPr>
      </w:pPr>
      <w:r>
        <w:rPr>
          <w:rFonts w:hint="eastAsia" w:ascii="宋体" w:hAnsi="宋体" w:cs="宋体"/>
          <w:sz w:val="22"/>
          <w:szCs w:val="22"/>
        </w:rPr>
        <w:t>2.2.5  乙方不得向第三人或乙方自身提供能够用于制造含有保密信息的装备；</w:t>
      </w:r>
    </w:p>
    <w:p w14:paraId="643002D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2.3  双方同意，不论双方中的一方或双方对产品做出任何</w:t>
      </w:r>
      <w:bookmarkStart w:id="382" w:name="OLE_LINK31"/>
      <w:r>
        <w:rPr>
          <w:rFonts w:hint="eastAsia" w:ascii="宋体" w:hAnsi="宋体" w:cs="宋体"/>
          <w:sz w:val="22"/>
          <w:szCs w:val="22"/>
        </w:rPr>
        <w:t>升级、变更和/或改进</w:t>
      </w:r>
      <w:bookmarkEnd w:id="382"/>
      <w:r>
        <w:rPr>
          <w:rFonts w:hint="eastAsia" w:ascii="宋体" w:hAnsi="宋体" w:cs="宋体"/>
          <w:sz w:val="22"/>
          <w:szCs w:val="22"/>
        </w:rPr>
        <w:t>，升级、变更和/或改进后的产品，仍应适用本协议关于产品的定义。</w:t>
      </w:r>
    </w:p>
    <w:p w14:paraId="01D4564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2.4  除本协议外，甲方并没有明示或默示授予乙方任何进一步的权利或许可。乙方同意并承认，除本协议项下明示授予的权利外，对于使用甲方或其附属公司所拥有或控制的保密信息的任何其他权利，乙方无权取得亦不拥有上述权利或对之有任何主张。</w:t>
      </w:r>
    </w:p>
    <w:p w14:paraId="494BB4B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  如果发生以下任何一种情况，乙方（包括分供应商）应立即停止使用保密信息以及产品试制或制造、装配或工序外协服务，并履行第6.3条规定义务：</w:t>
      </w:r>
    </w:p>
    <w:p w14:paraId="7922E283">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2.5.1  本协议期限届满；</w:t>
      </w:r>
    </w:p>
    <w:p w14:paraId="3E6977DC">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2.5.2  乙方违反本协议的规定；</w:t>
      </w:r>
    </w:p>
    <w:p w14:paraId="0615C92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2.5.3  乙方产品试制失败或者双方没有签署供货协议；</w:t>
      </w:r>
    </w:p>
    <w:p w14:paraId="60C32E2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2.5.4  乙方与甲方或甲方附属公司的供货协议终止；</w:t>
      </w:r>
    </w:p>
    <w:p w14:paraId="033AEB8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2.5.5  乙方停止向甲方或甲方附属公司供应产品；</w:t>
      </w:r>
    </w:p>
    <w:p w14:paraId="5A03CAD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2.5.6  乙方被甲方竞争对手直接或间接收购或控制，但甲方同意的除外；</w:t>
      </w:r>
    </w:p>
    <w:p w14:paraId="0927DFA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2.5.7  乙方破产或被兼并重组。</w:t>
      </w:r>
    </w:p>
    <w:p w14:paraId="585368B8">
      <w:pPr>
        <w:spacing w:line="360" w:lineRule="auto"/>
        <w:ind w:left="337" w:leftChars="-75" w:right="-311" w:rightChars="-148" w:hanging="495" w:hangingChars="225"/>
        <w:rPr>
          <w:rFonts w:hint="eastAsia" w:ascii="宋体" w:hAnsi="宋体" w:cs="宋体"/>
          <w:sz w:val="22"/>
          <w:szCs w:val="22"/>
        </w:rPr>
      </w:pPr>
    </w:p>
    <w:p w14:paraId="18E44FB6">
      <w:pPr>
        <w:spacing w:line="360" w:lineRule="auto"/>
        <w:ind w:left="368" w:leftChars="-75" w:right="-311" w:rightChars="-148" w:hanging="526" w:hangingChars="239"/>
        <w:rPr>
          <w:rFonts w:hint="eastAsia" w:ascii="宋体" w:hAnsi="宋体" w:cs="宋体"/>
          <w:b/>
          <w:sz w:val="22"/>
          <w:szCs w:val="22"/>
        </w:rPr>
      </w:pPr>
      <w:r>
        <w:rPr>
          <w:rFonts w:hint="eastAsia" w:ascii="宋体" w:hAnsi="宋体" w:cs="宋体"/>
          <w:b/>
          <w:sz w:val="22"/>
          <w:szCs w:val="22"/>
        </w:rPr>
        <w:t>第三条   保密信息权利归属</w:t>
      </w:r>
    </w:p>
    <w:p w14:paraId="1F3A1DE5">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3.1  乙方确认，除非具有管辖权的法院另有最终决定，否则甲方拥有或因其他原因有权对保密信息让乙方为协议目的进行使用，而在本协议或其它协议项下传递给乙方的甲方所有保密信息于现在和将来均为甲方的专属财产，并依照中国反不正当竞争法构成甲方的商业秘密。</w:t>
      </w:r>
    </w:p>
    <w:p w14:paraId="59D8F713">
      <w:pPr>
        <w:spacing w:line="360" w:lineRule="auto"/>
        <w:ind w:left="191" w:leftChars="91" w:right="-311" w:rightChars="-148"/>
        <w:rPr>
          <w:rFonts w:hint="eastAsia" w:ascii="宋体" w:hAnsi="宋体" w:cs="宋体"/>
          <w:sz w:val="22"/>
          <w:szCs w:val="22"/>
        </w:rPr>
      </w:pPr>
      <w:r>
        <w:rPr>
          <w:rFonts w:hint="eastAsia" w:ascii="宋体" w:hAnsi="宋体" w:cs="宋体"/>
          <w:sz w:val="22"/>
          <w:szCs w:val="22"/>
        </w:rPr>
        <w:t>双方因履行协议目的进行的技术交流、技术支持、技术培训和现场参观而传达给乙方或由乙方取得的所有保密信息于现在和将来均为甲方的专属财产。</w:t>
      </w:r>
    </w:p>
    <w:p w14:paraId="7651EDCF">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3.2  如乙方得悉甲方的任何保密信息遭侵犯或疑似侵权，乙方应尽快将情况以书面通知甲方。如果甲方决定就侵权行为进行起诉，或以其他方式停止或阻止该实际或可能发生的侵权行为，乙方应向甲方提供所有可用证据、详情和协助。</w:t>
      </w:r>
    </w:p>
    <w:p w14:paraId="2C12146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3.3  乙方不得在世界任何地方就保密信息、根据保密信息而试制或制造、装配或工序外协服务的产品和/或装备以及对保密信息而进行的升级、变更和/或改进（不论由哪一方完成）直接或间接提交或促使提交专利或</w:t>
      </w:r>
      <w:bookmarkStart w:id="383" w:name="OLE_LINK3"/>
      <w:r>
        <w:rPr>
          <w:rFonts w:hint="eastAsia" w:ascii="宋体" w:hAnsi="宋体" w:cs="宋体"/>
          <w:sz w:val="22"/>
          <w:szCs w:val="22"/>
        </w:rPr>
        <w:t>著作权或</w:t>
      </w:r>
      <w:bookmarkEnd w:id="383"/>
      <w:r>
        <w:rPr>
          <w:rFonts w:hint="eastAsia" w:ascii="宋体" w:hAnsi="宋体" w:cs="宋体"/>
          <w:sz w:val="22"/>
          <w:szCs w:val="22"/>
        </w:rPr>
        <w:t>其它权利的申请，也不得以其名义取得或促使以其他人名义取得任何专利</w:t>
      </w:r>
      <w:bookmarkStart w:id="384" w:name="OLE_LINK2"/>
      <w:r>
        <w:rPr>
          <w:rFonts w:hint="eastAsia" w:ascii="宋体" w:hAnsi="宋体" w:cs="宋体"/>
          <w:sz w:val="22"/>
          <w:szCs w:val="22"/>
        </w:rPr>
        <w:t>或其它权利</w:t>
      </w:r>
      <w:bookmarkEnd w:id="384"/>
      <w:r>
        <w:rPr>
          <w:rFonts w:hint="eastAsia" w:ascii="宋体" w:hAnsi="宋体" w:cs="宋体"/>
          <w:sz w:val="22"/>
          <w:szCs w:val="22"/>
        </w:rPr>
        <w:t>注册。</w:t>
      </w:r>
    </w:p>
    <w:p w14:paraId="41A3034E">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3.4  如乙方违反上述3.3条的规定提交了申请或取得专利或著作权或其他权利注册，则乙方除应按本协议的约定承担违约责任外，还应根据甲方要求，毫不延迟地将该等申请、注册的权利无偿转让给甲方。该等转让或变更涉及所有费用由乙方承担。</w:t>
      </w:r>
      <w:r>
        <w:rPr>
          <w:rFonts w:hint="eastAsia" w:ascii="宋体" w:hAnsi="宋体" w:cs="宋体"/>
          <w:sz w:val="22"/>
          <w:szCs w:val="22"/>
        </w:rPr>
        <w:tab/>
      </w:r>
    </w:p>
    <w:p w14:paraId="3DDA0B6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3.5  乙方同意不直接或间接从事可能引起双方争议或者损害保密信息中甲方的权利、资格或利益的事项或者任何不利行为。乙方不享有以本协议名义有损于甲方保密信息的任何权利、资格或利益。</w:t>
      </w:r>
    </w:p>
    <w:p w14:paraId="74B4C47E">
      <w:pPr>
        <w:spacing w:line="360" w:lineRule="auto"/>
        <w:ind w:left="337" w:leftChars="-75" w:right="-311" w:rightChars="-148" w:hanging="495" w:hangingChars="225"/>
        <w:rPr>
          <w:rFonts w:hint="eastAsia" w:ascii="宋体" w:hAnsi="宋体" w:cs="宋体"/>
          <w:sz w:val="22"/>
          <w:szCs w:val="22"/>
        </w:rPr>
      </w:pPr>
    </w:p>
    <w:p w14:paraId="2D5330E9">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第四条  保密义务</w:t>
      </w:r>
    </w:p>
    <w:p w14:paraId="76B1F66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4.1  乙方确认保密信息对甲方具有重大的商业价值，如果信息泄露，将会对甲方造成重大损失。乙方同意对保密信息进行保密，保密期限为本协议有效期间和其后十五(15)年。</w:t>
      </w:r>
    </w:p>
    <w:p w14:paraId="15C19D64">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  乙方承认并做到：</w:t>
      </w:r>
    </w:p>
    <w:p w14:paraId="7306261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4.2.1  保密信息构成甲方的商业秘密，应予以保密，且仅用于协议目的。对甲方在保密信息中的所有和相关权利，乙方应予尊重和保护；</w:t>
      </w:r>
    </w:p>
    <w:p w14:paraId="5EB20104">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4.2.2  采取有效措施，妥善保存所收到的一切保密信息；</w:t>
      </w:r>
    </w:p>
    <w:p w14:paraId="1D2484DC">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4.2.3  除协议目的外，不得仿制、复制保密信息或者以其他方式制造或销售按本协议供应的产品或装备；</w:t>
      </w:r>
    </w:p>
    <w:p w14:paraId="5D2FDE43">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4.2.4  如乙方在本协议项下的任何义务被违反或可能被违反，单以金钱作损害赔偿对甲方而言并非足够的补救，而且甲方除所有其他可用的法律补救外，有权针对该违约或可能违约的行为做出禁制令；</w:t>
      </w:r>
    </w:p>
    <w:p w14:paraId="7590041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4.2.5  乙方员工、关联方、均不会擅自仿制、制造、复制或销售产品和/或装备。</w:t>
      </w:r>
    </w:p>
    <w:p w14:paraId="2B41E8E2">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4.3  乙方必须采取有效措施，对</w:t>
      </w:r>
      <w:bookmarkStart w:id="385" w:name="OLE_LINK5"/>
      <w:r>
        <w:rPr>
          <w:rFonts w:hint="eastAsia" w:ascii="宋体" w:hAnsi="宋体" w:cs="宋体"/>
          <w:sz w:val="22"/>
          <w:szCs w:val="22"/>
        </w:rPr>
        <w:t>保密信息</w:t>
      </w:r>
      <w:bookmarkEnd w:id="385"/>
      <w:r>
        <w:rPr>
          <w:rFonts w:hint="eastAsia" w:ascii="宋体" w:hAnsi="宋体" w:cs="宋体"/>
          <w:sz w:val="22"/>
          <w:szCs w:val="22"/>
        </w:rPr>
        <w:t>保守秘密，不得外传或透露（无论直接或间接，无论以书面、口头或任何其他形式），但在下述情况下披露除外：</w:t>
      </w:r>
    </w:p>
    <w:p w14:paraId="27FEF4E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4.3.1  根据本协议规定乙方向其员工和/或任何经甲方批准的分供应商披露保密信息，条件是按“确实需要知悉”的原则，被透露者与此直接相关，其知悉对本协议目的来说是至关重要的，而且对履行其工作职责或供应保证来说是必要的，并且他们分别已承担保密义务，其形式足以使保密信息不会外传；</w:t>
      </w:r>
    </w:p>
    <w:p w14:paraId="060A23E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4.3.2  当保密信息已为公众所知时披露，且该信息不是由于乙方违反本协议项下的保密义务而为公众所知的。</w:t>
      </w:r>
    </w:p>
    <w:p w14:paraId="6EF21A31">
      <w:pPr>
        <w:spacing w:line="360" w:lineRule="auto"/>
        <w:ind w:left="337" w:leftChars="-75" w:right="-311" w:rightChars="-148" w:hanging="495" w:hangingChars="225"/>
        <w:rPr>
          <w:rFonts w:hint="eastAsia" w:ascii="宋体" w:hAnsi="宋体" w:cs="宋体"/>
          <w:sz w:val="22"/>
          <w:szCs w:val="22"/>
        </w:rPr>
      </w:pPr>
      <w:bookmarkStart w:id="386" w:name="OLE_LINK12"/>
      <w:r>
        <w:rPr>
          <w:rFonts w:hint="eastAsia" w:ascii="宋体" w:hAnsi="宋体" w:cs="宋体"/>
          <w:sz w:val="22"/>
          <w:szCs w:val="22"/>
        </w:rPr>
        <w:t>4.4  如果经甲方同意的</w:t>
      </w:r>
      <w:bookmarkStart w:id="387" w:name="OLE_LINK7"/>
      <w:r>
        <w:rPr>
          <w:rFonts w:hint="eastAsia" w:ascii="宋体" w:hAnsi="宋体" w:cs="宋体"/>
          <w:sz w:val="22"/>
          <w:szCs w:val="22"/>
        </w:rPr>
        <w:t>分供应商</w:t>
      </w:r>
      <w:bookmarkEnd w:id="387"/>
      <w:r>
        <w:rPr>
          <w:rFonts w:hint="eastAsia" w:ascii="宋体" w:hAnsi="宋体" w:cs="宋体"/>
          <w:sz w:val="22"/>
          <w:szCs w:val="22"/>
        </w:rPr>
        <w:t xml:space="preserve">使用有关保密信息，乙方和分供应商应签署一份要求分供应商义务不低于本协议中乙方义务的保密信息协议。同时，对于分供应商乙方应该： </w:t>
      </w:r>
    </w:p>
    <w:p w14:paraId="1944C9D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4.4.1  并不由于与</w:t>
      </w:r>
      <w:bookmarkStart w:id="388" w:name="OLE_LINK6"/>
      <w:r>
        <w:rPr>
          <w:rFonts w:hint="eastAsia" w:ascii="宋体" w:hAnsi="宋体" w:cs="宋体"/>
          <w:sz w:val="22"/>
          <w:szCs w:val="22"/>
        </w:rPr>
        <w:t>分供应商</w:t>
      </w:r>
      <w:bookmarkEnd w:id="388"/>
      <w:r>
        <w:rPr>
          <w:rFonts w:hint="eastAsia" w:ascii="宋体" w:hAnsi="宋体" w:cs="宋体"/>
          <w:sz w:val="22"/>
          <w:szCs w:val="22"/>
        </w:rPr>
        <w:t>签订使用有关</w:t>
      </w:r>
      <w:bookmarkStart w:id="389" w:name="OLE_LINK8"/>
      <w:r>
        <w:rPr>
          <w:rFonts w:hint="eastAsia" w:ascii="宋体" w:hAnsi="宋体" w:cs="宋体"/>
          <w:sz w:val="22"/>
          <w:szCs w:val="22"/>
        </w:rPr>
        <w:t>保密信息</w:t>
      </w:r>
      <w:bookmarkEnd w:id="389"/>
      <w:r>
        <w:rPr>
          <w:rFonts w:hint="eastAsia" w:ascii="宋体" w:hAnsi="宋体" w:cs="宋体"/>
          <w:sz w:val="22"/>
          <w:szCs w:val="22"/>
        </w:rPr>
        <w:t>的协议，而免除履行本协议项下的任何义务或责任；</w:t>
      </w:r>
    </w:p>
    <w:p w14:paraId="104680A9">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4.4.2  除非甲方书面同意，不得允许或授权分供应商向第三人做出分包、转授或以其他方式安排第三人使用保密信息的任何部分；</w:t>
      </w:r>
    </w:p>
    <w:p w14:paraId="63BCA68E">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4.4.3  对分供应商及其员工符合或并未符合本协议以及有关的规定负责；</w:t>
      </w:r>
    </w:p>
    <w:p w14:paraId="3DE7346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4.4.4  须就分供应商和/或其员工的作为、不作为、违约和/或过失行为向甲方负责，分供应商和/或其员工的作为、不作为、违约和/或过失行为视为乙方的作为、不作为、违约或过失。</w:t>
      </w:r>
      <w:bookmarkEnd w:id="386"/>
      <w:r>
        <w:rPr>
          <w:rFonts w:hint="eastAsia" w:ascii="宋体" w:hAnsi="宋体" w:cs="宋体"/>
          <w:sz w:val="22"/>
          <w:szCs w:val="22"/>
        </w:rPr>
        <w:t xml:space="preserve"> </w:t>
      </w:r>
    </w:p>
    <w:p w14:paraId="016CDE8F">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4.5  如果乙方或其员工、</w:t>
      </w:r>
      <w:bookmarkStart w:id="390" w:name="OLE_LINK22"/>
      <w:r>
        <w:rPr>
          <w:rFonts w:hint="eastAsia" w:ascii="宋体" w:hAnsi="宋体" w:cs="宋体"/>
          <w:sz w:val="22"/>
          <w:szCs w:val="22"/>
        </w:rPr>
        <w:t>关联方、</w:t>
      </w:r>
      <w:bookmarkEnd w:id="390"/>
      <w:r>
        <w:rPr>
          <w:rFonts w:hint="eastAsia" w:ascii="宋体" w:hAnsi="宋体" w:cs="宋体"/>
          <w:sz w:val="22"/>
          <w:szCs w:val="22"/>
        </w:rPr>
        <w:t>分供应商未能遵守本协议，均构成严重违反本协议的行为，视为乙方违反本协议。</w:t>
      </w:r>
    </w:p>
    <w:p w14:paraId="5B643A0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4.6  乙方应遵从甲方不时发出的、有关处理和保管保密信息的任何指引、政策和议定书，以及按照甲方的要求将本协议项下保密信息的使用情况、保密情况及时通知甲方。</w:t>
      </w:r>
    </w:p>
    <w:p w14:paraId="5E4B4D19">
      <w:pPr>
        <w:spacing w:line="360" w:lineRule="auto"/>
        <w:ind w:left="337" w:leftChars="-75" w:right="-311" w:rightChars="-148" w:hanging="495" w:hangingChars="225"/>
        <w:rPr>
          <w:rFonts w:hint="eastAsia" w:ascii="宋体" w:hAnsi="宋体" w:cs="宋体"/>
          <w:sz w:val="22"/>
          <w:szCs w:val="22"/>
        </w:rPr>
      </w:pPr>
    </w:p>
    <w:p w14:paraId="6D4B59D1">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第五条  产品标签</w:t>
      </w:r>
    </w:p>
    <w:p w14:paraId="51BECEF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5.1  乙方应严格按照甲方的要求在产品上使用商标、标志、标识、型号、名称和零件号系统，以及加贴、使用铭牌。</w:t>
      </w:r>
    </w:p>
    <w:p w14:paraId="3D08339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 xml:space="preserve">5.2  乙方不得在本协议期限内以及在期限届满或本协议终止后，针对产品以任何形式或媒体（包括印刷资料/材料、广告材料、图纸、软件、往来书信和出版物）使用未经甲方同意的任何商标、商号、型号、名称或标志。 </w:t>
      </w:r>
    </w:p>
    <w:p w14:paraId="7E022C52">
      <w:pPr>
        <w:spacing w:line="360" w:lineRule="auto"/>
        <w:ind w:left="337" w:leftChars="-75" w:right="-311" w:rightChars="-148" w:hanging="495" w:hangingChars="225"/>
        <w:rPr>
          <w:rFonts w:hint="eastAsia" w:ascii="宋体" w:hAnsi="宋体" w:cs="宋体"/>
          <w:sz w:val="22"/>
          <w:szCs w:val="22"/>
        </w:rPr>
      </w:pPr>
    </w:p>
    <w:p w14:paraId="67C66AAF">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第六条  期限</w:t>
      </w:r>
    </w:p>
    <w:p w14:paraId="4CA30502">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6.1  本协议的期限为十（10）年（“期限”），自双方签署之日开始。</w:t>
      </w:r>
    </w:p>
    <w:p w14:paraId="3FAE3973">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6.2  甲方向乙方传递保密信息后，本协议不得以任何理由撤销、提前终止或解除。</w:t>
      </w:r>
    </w:p>
    <w:p w14:paraId="78D32A15">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  本协议期限届满后或按第2.5条、第7.1条规定，乙方应：</w:t>
      </w:r>
    </w:p>
    <w:p w14:paraId="748AA00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6.3.1  立即向甲方返还所有保密信息并不得保存副本，保密信息载体及保密信息介质的特性导致客观上无法返还甲方的，乙方</w:t>
      </w:r>
      <w:r>
        <w:rPr>
          <w:rFonts w:hint="eastAsia" w:ascii="宋体" w:hAnsi="宋体" w:cs="宋体"/>
          <w:sz w:val="22"/>
          <w:szCs w:val="22"/>
          <w:lang w:eastAsia="zh-CN"/>
        </w:rPr>
        <w:t>应当</w:t>
      </w:r>
      <w:r>
        <w:rPr>
          <w:rFonts w:hint="eastAsia" w:ascii="宋体" w:hAnsi="宋体" w:cs="宋体"/>
          <w:sz w:val="22"/>
          <w:szCs w:val="22"/>
        </w:rPr>
        <w:t>将载有保密信息的载体或介质销毁，或对其进行处理使其不具有保密信息保存和传递功能，以达到乙方不保存任何保密信息的目的；</w:t>
      </w:r>
    </w:p>
    <w:p w14:paraId="019F66A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6.3.2  就全部保密信息都已按本协议规定返还或进行处理向甲方或出具书面承诺函；</w:t>
      </w:r>
    </w:p>
    <w:p w14:paraId="1C011AA5">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6.3.3  在30日内按甲方指定的地点把甲方提供给乙方用于试制或制造产品的模具、工装和</w:t>
      </w:r>
      <w:r>
        <w:rPr>
          <w:rFonts w:hint="eastAsia" w:ascii="宋体" w:hAnsi="宋体" w:cs="宋体"/>
          <w:sz w:val="22"/>
          <w:szCs w:val="22"/>
          <w:lang w:eastAsia="zh-CN"/>
        </w:rPr>
        <w:t>其他器具</w:t>
      </w:r>
      <w:r>
        <w:rPr>
          <w:rFonts w:hint="eastAsia" w:ascii="宋体" w:hAnsi="宋体" w:cs="宋体"/>
          <w:sz w:val="22"/>
          <w:szCs w:val="22"/>
        </w:rPr>
        <w:t>（若有）完整的交付给甲方，或按甲方的要求处置上述物件。如不能交付，乙方应当按照本协议签署时用于试制或制造、供应、装配或工序外协服务的模具、工装和</w:t>
      </w:r>
      <w:r>
        <w:rPr>
          <w:rFonts w:hint="eastAsia" w:ascii="宋体" w:hAnsi="宋体" w:cs="宋体"/>
          <w:sz w:val="22"/>
          <w:szCs w:val="22"/>
          <w:lang w:eastAsia="zh-CN"/>
        </w:rPr>
        <w:t>其他器具</w:t>
      </w:r>
      <w:r>
        <w:rPr>
          <w:rFonts w:hint="eastAsia" w:ascii="宋体" w:hAnsi="宋体" w:cs="宋体"/>
          <w:sz w:val="22"/>
          <w:szCs w:val="22"/>
        </w:rPr>
        <w:t>（若有）的价值支付甲方赔偿金；</w:t>
      </w:r>
    </w:p>
    <w:p w14:paraId="5FD75070">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6.3.4  不再享有并使用第5.1条、第5.2条的产品标签权利；</w:t>
      </w:r>
    </w:p>
    <w:p w14:paraId="6FAE2A0F">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6.3.5  不得继续使用保密信息和/或进行产品或装备的试制或制造、装配或工序外协服务。</w:t>
      </w:r>
    </w:p>
    <w:p w14:paraId="1E4626DD">
      <w:pPr>
        <w:spacing w:line="360" w:lineRule="auto"/>
        <w:ind w:left="337" w:leftChars="-75" w:right="-311" w:rightChars="-148" w:hanging="495" w:hangingChars="225"/>
        <w:rPr>
          <w:rFonts w:hint="eastAsia" w:ascii="宋体" w:hAnsi="宋体" w:cs="宋体"/>
          <w:sz w:val="22"/>
          <w:szCs w:val="22"/>
        </w:rPr>
      </w:pPr>
    </w:p>
    <w:p w14:paraId="02674FDF">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第七条  违约及责任</w:t>
      </w:r>
    </w:p>
    <w:p w14:paraId="2591739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7.1  如乙方违反本协议第2.1条、2.2条、2.4条、3.3条、3.4条、3.5条、</w:t>
      </w:r>
      <w:bookmarkStart w:id="391" w:name="OLE_LINK30"/>
      <w:r>
        <w:rPr>
          <w:rFonts w:hint="eastAsia" w:ascii="宋体" w:hAnsi="宋体" w:cs="宋体"/>
          <w:sz w:val="22"/>
          <w:szCs w:val="22"/>
        </w:rPr>
        <w:t>4.1条、</w:t>
      </w:r>
      <w:bookmarkEnd w:id="391"/>
      <w:r>
        <w:rPr>
          <w:rFonts w:hint="eastAsia" w:ascii="宋体" w:hAnsi="宋体" w:cs="宋体"/>
          <w:sz w:val="22"/>
          <w:szCs w:val="22"/>
        </w:rPr>
        <w:t>4.2条、4.3条、4.4条、4.5条、4.6条，则为重大违约，乙方除承担第2.5条、第6.3条责任外，需向甲方支付1000万元的惩罚性违约金，并按7.2条规定的损害赔偿金数额赔偿甲方全部损失，构成犯罪的按中国刑法第219条承担刑事责任。乙方承担前述法律责任后，仍应继续履行本协议规定的有关义务。</w:t>
      </w:r>
    </w:p>
    <w:p w14:paraId="2D3FD558">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7.2  乙方认为，由于保密信息对甲方具有重大以及不可估量的经济利益，重大违约给甲方损失将是巨大的，因乙方重大违约而给甲方造成的损失金额由甲方进行测算（包括但不限于由于乙方违约而导致甲方被追索承担的赔偿或损失、诉讼费、保全申请费、保全保险费、鉴定费、评估费、司法审计费、拍卖费、律师费用等）。但在各种情况下，双方一致认为甲方的损失均应被视为最少不低于1000万元。</w:t>
      </w:r>
    </w:p>
    <w:p w14:paraId="6D0E2215">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7.3  双方同意，乙方对于本协议的任何违反可能造成对甲方不可挽回的损害，并且对于本协议的任何违约，损害赔偿金未必是充足的补救措施。甲方有权寻求保全措施、强制履行</w:t>
      </w:r>
      <w:r>
        <w:rPr>
          <w:rFonts w:hint="eastAsia" w:ascii="宋体" w:hAnsi="宋体" w:cs="宋体"/>
          <w:sz w:val="22"/>
          <w:szCs w:val="22"/>
          <w:lang w:eastAsia="zh-CN"/>
        </w:rPr>
        <w:t>或</w:t>
      </w:r>
      <w:r>
        <w:rPr>
          <w:rFonts w:hint="eastAsia" w:ascii="宋体" w:hAnsi="宋体" w:cs="宋体"/>
          <w:sz w:val="22"/>
          <w:szCs w:val="22"/>
        </w:rPr>
        <w:t>其他法律允许的补救措施来执行本协议。</w:t>
      </w:r>
    </w:p>
    <w:p w14:paraId="3D7B3FD4">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7.4  若乙方是自然人设立的有限责任公司或股份公司，则对于第7.1条、7.2条</w:t>
      </w:r>
      <w:r>
        <w:rPr>
          <w:rFonts w:hint="eastAsia" w:ascii="宋体" w:hAnsi="宋体" w:cs="宋体"/>
          <w:sz w:val="22"/>
          <w:szCs w:val="22"/>
          <w:lang w:eastAsia="zh-CN"/>
        </w:rPr>
        <w:t>所</w:t>
      </w:r>
      <w:r>
        <w:rPr>
          <w:rFonts w:hint="eastAsia" w:ascii="宋体" w:hAnsi="宋体" w:cs="宋体"/>
          <w:sz w:val="22"/>
          <w:szCs w:val="22"/>
        </w:rPr>
        <w:t>述乙方支付金钱的责任，乙方股东、法定代表人、实际控制人等承担连带赔偿责任（各方另行签署连带责任协议）。</w:t>
      </w:r>
    </w:p>
    <w:p w14:paraId="2CB4C7D2">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7.5  如果乙方违反本合同约定的，除应按本合同约定赔偿损失及违约金外，还应赔偿包括但不限于甲方因此支出的或预计支付的诉讼费、保全申请费、保全保险费、鉴定费、评估费、司法审计费、拍卖费、律师费等一切费用。</w:t>
      </w:r>
    </w:p>
    <w:p w14:paraId="0BFD9E25">
      <w:pPr>
        <w:spacing w:line="360" w:lineRule="auto"/>
        <w:ind w:right="-311" w:rightChars="-148"/>
        <w:rPr>
          <w:rFonts w:hint="eastAsia" w:ascii="宋体" w:hAnsi="宋体" w:cs="宋体"/>
          <w:sz w:val="22"/>
          <w:szCs w:val="22"/>
        </w:rPr>
      </w:pPr>
    </w:p>
    <w:p w14:paraId="52208C6D">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第八条  适用法律及争议解决</w:t>
      </w:r>
    </w:p>
    <w:p w14:paraId="59B4E28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8.1  本协议适用中国法律，但不适用其冲突法原则。</w:t>
      </w:r>
    </w:p>
    <w:p w14:paraId="64173BC4">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8.2  双方应努力通过友好协商就本协议的解释或履行所产生的或与之有关的任何争议或索赔作出和解。如在一方向另一方提出该事项后六十</w:t>
      </w:r>
      <w:r>
        <w:rPr>
          <w:rFonts w:hint="eastAsia" w:ascii="宋体" w:hAnsi="宋体" w:cs="宋体"/>
          <w:sz w:val="22"/>
          <w:szCs w:val="22"/>
          <w:lang w:eastAsia="zh-CN"/>
        </w:rPr>
        <w:t>（</w:t>
      </w:r>
      <w:r>
        <w:rPr>
          <w:rFonts w:hint="eastAsia" w:ascii="宋体" w:hAnsi="宋体" w:cs="宋体"/>
          <w:sz w:val="22"/>
          <w:szCs w:val="22"/>
        </w:rPr>
        <w:t>60</w:t>
      </w:r>
      <w:r>
        <w:rPr>
          <w:rFonts w:hint="eastAsia" w:ascii="宋体" w:hAnsi="宋体" w:cs="宋体"/>
          <w:sz w:val="22"/>
          <w:szCs w:val="22"/>
          <w:lang w:eastAsia="zh-CN"/>
        </w:rPr>
        <w:t>）</w:t>
      </w:r>
      <w:r>
        <w:rPr>
          <w:rFonts w:hint="eastAsia" w:ascii="宋体" w:hAnsi="宋体" w:cs="宋体"/>
          <w:sz w:val="22"/>
          <w:szCs w:val="22"/>
        </w:rPr>
        <w:t>日内无法通过该等协商达成和解，则任何一方均可以向济南市或协议签署地法院起诉。</w:t>
      </w:r>
    </w:p>
    <w:p w14:paraId="7B0AE1A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8.3  在争议依照第8.2条解决之前，双方应继续履行其在本协议项下的各自义务和责任。</w:t>
      </w:r>
    </w:p>
    <w:p w14:paraId="6B19EC35">
      <w:pPr>
        <w:spacing w:line="360" w:lineRule="auto"/>
        <w:ind w:left="337" w:leftChars="-75" w:right="-311" w:rightChars="-148" w:hanging="495" w:hangingChars="225"/>
        <w:rPr>
          <w:rFonts w:hint="eastAsia" w:ascii="宋体" w:hAnsi="宋体" w:cs="宋体"/>
          <w:sz w:val="22"/>
          <w:szCs w:val="22"/>
        </w:rPr>
      </w:pPr>
    </w:p>
    <w:p w14:paraId="5C5C0F15">
      <w:pPr>
        <w:spacing w:line="360" w:lineRule="auto"/>
        <w:ind w:left="337" w:leftChars="-75" w:right="-311" w:rightChars="-148" w:hanging="495" w:hangingChars="225"/>
        <w:rPr>
          <w:rFonts w:hint="eastAsia" w:ascii="宋体" w:hAnsi="宋体" w:cs="宋体"/>
          <w:b/>
          <w:sz w:val="22"/>
          <w:szCs w:val="22"/>
        </w:rPr>
      </w:pPr>
      <w:r>
        <w:rPr>
          <w:rFonts w:hint="eastAsia" w:ascii="宋体" w:hAnsi="宋体" w:cs="宋体"/>
          <w:b/>
          <w:sz w:val="22"/>
          <w:szCs w:val="22"/>
        </w:rPr>
        <w:t>第九条  一般条款</w:t>
      </w:r>
    </w:p>
    <w:p w14:paraId="5D3D1C6D">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9.1  一方未行使其在本协议项下的任何权利、权力或权益概不构成对该等权利、权力和权益的放弃，对任何权利、权力或权益的任何一次或部分行使，概不排除对任何其他权利、权力或权益的行使。</w:t>
      </w:r>
    </w:p>
    <w:p w14:paraId="0D2534F7">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9.2  本协议构成双方就保密事项的全部协议和谅解，并取代以前的全部协议、安排和谅解。对本协议进行添加、删减或其他任何形式的修改需以书面形式进行。</w:t>
      </w:r>
    </w:p>
    <w:p w14:paraId="0A1C8A9C">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9.3  如本协议任何条文无效，概不影响本协议任何其他条文的效力。</w:t>
      </w:r>
    </w:p>
    <w:p w14:paraId="7EC0B31B">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9.4  本协议第2.2条、2.4条、3.1条、3.3条、3.4条、3.5条、4.1条、4.2.(4.2.1</w:t>
      </w:r>
      <w:r>
        <w:rPr>
          <w:rFonts w:hint="eastAsia" w:ascii="宋体" w:hAnsi="宋体" w:cs="宋体"/>
          <w:sz w:val="22"/>
          <w:szCs w:val="22"/>
          <w:lang w:eastAsia="zh-CN"/>
        </w:rPr>
        <w:t>）</w:t>
      </w:r>
      <w:r>
        <w:rPr>
          <w:rFonts w:hint="eastAsia" w:ascii="宋体" w:hAnsi="宋体" w:cs="宋体"/>
          <w:sz w:val="22"/>
          <w:szCs w:val="22"/>
        </w:rPr>
        <w:t>条、4.2.(4.2.3</w:t>
      </w:r>
      <w:r>
        <w:rPr>
          <w:rFonts w:hint="eastAsia" w:ascii="宋体" w:hAnsi="宋体" w:cs="宋体"/>
          <w:sz w:val="22"/>
          <w:szCs w:val="22"/>
          <w:lang w:eastAsia="zh-CN"/>
        </w:rPr>
        <w:t>）</w:t>
      </w:r>
      <w:r>
        <w:rPr>
          <w:rFonts w:hint="eastAsia" w:ascii="宋体" w:hAnsi="宋体" w:cs="宋体"/>
          <w:sz w:val="22"/>
          <w:szCs w:val="22"/>
        </w:rPr>
        <w:t>条、4.2.(4.2.4</w:t>
      </w:r>
      <w:r>
        <w:rPr>
          <w:rFonts w:hint="eastAsia" w:ascii="宋体" w:hAnsi="宋体" w:cs="宋体"/>
          <w:sz w:val="22"/>
          <w:szCs w:val="22"/>
          <w:lang w:eastAsia="zh-CN"/>
        </w:rPr>
        <w:t>）</w:t>
      </w:r>
      <w:r>
        <w:rPr>
          <w:rFonts w:hint="eastAsia" w:ascii="宋体" w:hAnsi="宋体" w:cs="宋体"/>
          <w:sz w:val="22"/>
          <w:szCs w:val="22"/>
        </w:rPr>
        <w:t>条、4.2.(4.2.5</w:t>
      </w:r>
      <w:r>
        <w:rPr>
          <w:rFonts w:hint="eastAsia" w:ascii="宋体" w:hAnsi="宋体" w:cs="宋体"/>
          <w:sz w:val="22"/>
          <w:szCs w:val="22"/>
          <w:lang w:eastAsia="zh-CN"/>
        </w:rPr>
        <w:t>）</w:t>
      </w:r>
      <w:r>
        <w:rPr>
          <w:rFonts w:hint="eastAsia" w:ascii="宋体" w:hAnsi="宋体" w:cs="宋体"/>
          <w:sz w:val="22"/>
          <w:szCs w:val="22"/>
        </w:rPr>
        <w:t>条、4.3条、4.4条、4.5条、6.3条、7条、8条在本协议期限届满后继续有效。本协议其他条款因其本身性质或根据</w:t>
      </w:r>
      <w:r>
        <w:rPr>
          <w:rFonts w:hint="eastAsia" w:ascii="宋体" w:hAnsi="宋体" w:cs="宋体"/>
          <w:sz w:val="22"/>
          <w:szCs w:val="22"/>
          <w:lang w:eastAsia="zh-CN"/>
        </w:rPr>
        <w:t>法律法规</w:t>
      </w:r>
      <w:r>
        <w:rPr>
          <w:rFonts w:hint="eastAsia" w:ascii="宋体" w:hAnsi="宋体" w:cs="宋体"/>
          <w:sz w:val="22"/>
          <w:szCs w:val="22"/>
        </w:rPr>
        <w:t>规定应持续或继续有效的，在本协议期限届满后继续有效。</w:t>
      </w:r>
    </w:p>
    <w:p w14:paraId="31E9B661">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9.5  本协议的终止无损于双方于终止日期在本协议项下的权利和责任，包括但不限于违约或赔偿责任，除非双方以书面形式明示放弃。</w:t>
      </w:r>
    </w:p>
    <w:p w14:paraId="2C69FABA">
      <w:pPr>
        <w:spacing w:line="360" w:lineRule="auto"/>
        <w:ind w:left="337" w:leftChars="-75" w:right="-311" w:rightChars="-148" w:hanging="495" w:hangingChars="225"/>
        <w:jc w:val="both"/>
        <w:rPr>
          <w:rFonts w:hint="eastAsia" w:ascii="宋体" w:hAnsi="宋体" w:cs="宋体"/>
          <w:sz w:val="22"/>
          <w:szCs w:val="22"/>
        </w:rPr>
      </w:pPr>
      <w:r>
        <w:rPr>
          <w:rFonts w:hint="eastAsia" w:ascii="宋体" w:hAnsi="宋体" w:cs="宋体"/>
          <w:sz w:val="22"/>
          <w:szCs w:val="22"/>
        </w:rPr>
        <w:t>9.6  本协议中的甲方享有的权利和义务亦包括甲方的不时存在的任何附属公司；乙方承担的义务亦包括乙方的员工、关联方及其顾问、代理人、分供应商，乙方应确保上述</w:t>
      </w:r>
      <w:r>
        <w:rPr>
          <w:rFonts w:hint="eastAsia" w:ascii="宋体" w:hAnsi="宋体" w:cs="宋体"/>
          <w:sz w:val="22"/>
          <w:szCs w:val="22"/>
          <w:lang w:eastAsia="zh-CN"/>
        </w:rPr>
        <w:t>人员</w:t>
      </w:r>
      <w:r>
        <w:rPr>
          <w:rFonts w:hint="eastAsia" w:ascii="宋体" w:hAnsi="宋体" w:cs="宋体"/>
          <w:sz w:val="22"/>
          <w:szCs w:val="22"/>
        </w:rPr>
        <w:t>遵守义务并由乙方承担其不遵守的法律责任。</w:t>
      </w:r>
    </w:p>
    <w:p w14:paraId="3D5D30D5">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9.7</w:t>
      </w:r>
      <w:bookmarkStart w:id="392" w:name="OLE_LINK9"/>
      <w:r>
        <w:rPr>
          <w:rFonts w:hint="eastAsia" w:ascii="宋体" w:hAnsi="宋体" w:cs="宋体"/>
          <w:sz w:val="22"/>
          <w:szCs w:val="22"/>
        </w:rPr>
        <w:t xml:space="preserve">  本协议自双方签署之日起生效。</w:t>
      </w:r>
      <w:bookmarkEnd w:id="392"/>
      <w:r>
        <w:rPr>
          <w:rFonts w:hint="eastAsia" w:ascii="宋体" w:hAnsi="宋体" w:cs="宋体"/>
          <w:sz w:val="22"/>
          <w:szCs w:val="22"/>
        </w:rPr>
        <w:t>但是如果本协议签订前存在甲方向乙方提供保密信息的，也适用本协议。</w:t>
      </w:r>
    </w:p>
    <w:p w14:paraId="1A1A7736">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9.8  本协议一式4份，甲、乙双方各执2份，具有同等的法律效力。</w:t>
      </w:r>
      <w:bookmarkEnd w:id="375"/>
    </w:p>
    <w:p w14:paraId="5223D9AB">
      <w:pPr>
        <w:spacing w:line="360" w:lineRule="auto"/>
        <w:ind w:right="-311" w:rightChars="-148" w:firstLine="440" w:firstLineChars="200"/>
        <w:rPr>
          <w:rFonts w:hint="eastAsia" w:ascii="宋体" w:hAnsi="宋体" w:cs="宋体"/>
          <w:b/>
          <w:bCs/>
          <w:sz w:val="22"/>
          <w:szCs w:val="22"/>
        </w:rPr>
      </w:pPr>
      <w:r>
        <w:rPr>
          <w:rFonts w:hint="eastAsia" w:ascii="宋体" w:hAnsi="宋体" w:cs="宋体"/>
          <w:b/>
          <w:bCs/>
          <w:sz w:val="22"/>
          <w:szCs w:val="22"/>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4EC856B1">
      <w:pPr>
        <w:spacing w:line="360" w:lineRule="auto"/>
        <w:ind w:right="-311" w:rightChars="-148" w:firstLine="440" w:firstLineChars="200"/>
        <w:rPr>
          <w:rFonts w:hint="eastAsia" w:ascii="宋体" w:hAnsi="宋体" w:cs="宋体"/>
          <w:b/>
          <w:bCs/>
          <w:sz w:val="22"/>
          <w:szCs w:val="22"/>
        </w:rPr>
      </w:pPr>
      <w:r>
        <w:rPr>
          <w:rFonts w:hint="eastAsia" w:ascii="宋体" w:hAnsi="宋体" w:cs="宋体"/>
          <w:b/>
          <w:bCs/>
          <w:sz w:val="22"/>
          <w:szCs w:val="22"/>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0DC2579">
      <w:pPr>
        <w:spacing w:line="360" w:lineRule="auto"/>
        <w:ind w:left="337" w:leftChars="-75" w:right="-311" w:rightChars="-148" w:hanging="495" w:hangingChars="225"/>
        <w:rPr>
          <w:rFonts w:hint="eastAsia" w:ascii="宋体" w:hAnsi="宋体" w:cs="宋体"/>
          <w:b/>
          <w:bCs/>
          <w:sz w:val="22"/>
          <w:szCs w:val="22"/>
        </w:rPr>
      </w:pPr>
    </w:p>
    <w:p w14:paraId="39BA6F93">
      <w:pPr>
        <w:spacing w:line="360" w:lineRule="auto"/>
        <w:ind w:left="337" w:leftChars="-75" w:right="-311" w:rightChars="-148" w:hanging="495" w:hangingChars="225"/>
        <w:rPr>
          <w:rFonts w:hint="eastAsia" w:ascii="宋体" w:hAnsi="宋体" w:cs="宋体"/>
          <w:sz w:val="22"/>
          <w:szCs w:val="22"/>
        </w:rPr>
      </w:pPr>
      <w:r>
        <w:rPr>
          <w:rFonts w:hint="eastAsia" w:ascii="宋体" w:hAnsi="宋体" w:cs="宋体"/>
          <w:sz w:val="22"/>
          <w:szCs w:val="22"/>
        </w:rPr>
        <w:t>（以下无正文）</w:t>
      </w:r>
    </w:p>
    <w:p w14:paraId="5F0BA466">
      <w:pPr>
        <w:spacing w:before="312" w:beforeLines="100" w:after="312" w:afterLines="100" w:line="440" w:lineRule="exact"/>
        <w:ind w:firstLine="493"/>
        <w:rPr>
          <w:rFonts w:hint="eastAsia" w:ascii="宋体" w:hAnsi="宋体" w:cs="宋体"/>
          <w:bCs/>
          <w:sz w:val="22"/>
          <w:szCs w:val="22"/>
        </w:rPr>
      </w:pPr>
      <w:r>
        <w:rPr>
          <w:rFonts w:hint="eastAsia" w:ascii="宋体" w:hAnsi="宋体" w:cs="宋体"/>
          <w:bCs/>
          <w:sz w:val="22"/>
          <w:szCs w:val="22"/>
        </w:rPr>
        <w:t>（《采购保密协议》签署页）</w:t>
      </w:r>
    </w:p>
    <w:p w14:paraId="4359F83B">
      <w:pPr>
        <w:snapToGrid w:val="0"/>
        <w:spacing w:line="360" w:lineRule="auto"/>
        <w:rPr>
          <w:rFonts w:hint="eastAsia" w:ascii="宋体" w:hAnsi="宋体"/>
          <w:snapToGrid w:val="0"/>
          <w:sz w:val="22"/>
          <w:szCs w:val="22"/>
          <w:lang w:eastAsia="zh-Hans"/>
        </w:rPr>
      </w:pPr>
    </w:p>
    <w:p w14:paraId="68A11DB6">
      <w:pPr>
        <w:snapToGrid w:val="0"/>
        <w:spacing w:line="360" w:lineRule="auto"/>
        <w:rPr>
          <w:rFonts w:hint="eastAsia" w:ascii="宋体" w:hAnsi="宋体"/>
          <w:snapToGrid w:val="0"/>
          <w:sz w:val="22"/>
          <w:szCs w:val="22"/>
          <w:lang w:eastAsia="zh-Hans"/>
        </w:rPr>
      </w:pPr>
    </w:p>
    <w:p w14:paraId="01971A27">
      <w:pPr>
        <w:snapToGrid w:val="0"/>
        <w:spacing w:line="360" w:lineRule="auto"/>
        <w:rPr>
          <w:rFonts w:ascii="宋体" w:hAnsi="宋体"/>
          <w:snapToGrid w:val="0"/>
          <w:color w:val="000000"/>
          <w:sz w:val="22"/>
          <w:szCs w:val="22"/>
          <w:lang w:eastAsia="zh-Hans"/>
        </w:rPr>
      </w:pPr>
      <w:r>
        <w:rPr>
          <w:rFonts w:hint="eastAsia" w:ascii="宋体" w:hAnsi="宋体"/>
          <w:snapToGrid w:val="0"/>
          <w:sz w:val="22"/>
          <w:szCs w:val="22"/>
          <w:lang w:eastAsia="zh-Hans"/>
        </w:rPr>
        <w:t>甲方</w:t>
      </w:r>
      <w:r>
        <w:rPr>
          <w:rFonts w:hint="eastAsia" w:ascii="宋体" w:hAnsi="宋体"/>
          <w:snapToGrid w:val="0"/>
          <w:sz w:val="22"/>
          <w:szCs w:val="22"/>
        </w:rPr>
        <w:t>（盖章）</w:t>
      </w:r>
      <w:r>
        <w:rPr>
          <w:rFonts w:hint="eastAsia" w:ascii="宋体" w:hAnsi="宋体"/>
          <w:snapToGrid w:val="0"/>
          <w:sz w:val="22"/>
          <w:szCs w:val="22"/>
          <w:lang w:eastAsia="zh-Hans"/>
        </w:rPr>
        <w:t xml:space="preserve">：                    </w:t>
      </w:r>
      <w:r>
        <w:rPr>
          <w:rFonts w:hint="eastAsia" w:ascii="宋体" w:hAnsi="宋体"/>
          <w:snapToGrid w:val="0"/>
          <w:sz w:val="22"/>
          <w:szCs w:val="22"/>
        </w:rPr>
        <w:t xml:space="preserve">           </w:t>
      </w:r>
      <w:r>
        <w:rPr>
          <w:rFonts w:hint="eastAsia" w:ascii="宋体" w:hAnsi="宋体"/>
          <w:snapToGrid w:val="0"/>
          <w:sz w:val="22"/>
          <w:szCs w:val="22"/>
          <w:lang w:eastAsia="zh-Hans"/>
        </w:rPr>
        <w:t>乙方</w:t>
      </w:r>
      <w:r>
        <w:rPr>
          <w:rFonts w:hint="eastAsia" w:ascii="宋体" w:hAnsi="宋体"/>
          <w:snapToGrid w:val="0"/>
          <w:sz w:val="22"/>
          <w:szCs w:val="22"/>
        </w:rPr>
        <w:t>（盖章）</w:t>
      </w:r>
      <w:r>
        <w:rPr>
          <w:rFonts w:hint="eastAsia" w:ascii="宋体" w:hAnsi="宋体"/>
          <w:snapToGrid w:val="0"/>
          <w:sz w:val="22"/>
          <w:szCs w:val="22"/>
          <w:lang w:eastAsia="zh-Hans"/>
        </w:rPr>
        <w:t>：</w:t>
      </w:r>
    </w:p>
    <w:p w14:paraId="1947422C">
      <w:pPr>
        <w:snapToGrid w:val="0"/>
        <w:spacing w:line="360" w:lineRule="auto"/>
        <w:rPr>
          <w:rFonts w:ascii="宋体" w:hAnsi="宋体"/>
          <w:snapToGrid w:val="0"/>
          <w:color w:val="000000"/>
          <w:sz w:val="22"/>
          <w:szCs w:val="22"/>
          <w:lang w:eastAsia="zh-Hans"/>
        </w:rPr>
      </w:pPr>
    </w:p>
    <w:p w14:paraId="78F1B846">
      <w:pPr>
        <w:snapToGrid w:val="0"/>
        <w:spacing w:line="360" w:lineRule="auto"/>
        <w:rPr>
          <w:rFonts w:ascii="宋体" w:hAnsi="宋体"/>
          <w:snapToGrid w:val="0"/>
          <w:color w:val="000000"/>
          <w:sz w:val="22"/>
          <w:szCs w:val="22"/>
          <w:lang w:eastAsia="zh-Hans"/>
        </w:rPr>
      </w:pPr>
    </w:p>
    <w:p w14:paraId="75C29C31">
      <w:pPr>
        <w:snapToGrid w:val="0"/>
        <w:spacing w:line="360" w:lineRule="auto"/>
        <w:rPr>
          <w:rFonts w:ascii="宋体" w:hAnsi="宋体"/>
          <w:snapToGrid w:val="0"/>
          <w:color w:val="000000"/>
          <w:sz w:val="22"/>
          <w:szCs w:val="22"/>
          <w:lang w:eastAsia="zh-Hans"/>
        </w:rPr>
      </w:pPr>
      <w:r>
        <w:rPr>
          <w:rFonts w:ascii="宋体" w:hAnsi="宋体"/>
          <w:snapToGrid w:val="0"/>
          <w:color w:val="000000"/>
          <w:sz w:val="22"/>
          <w:szCs w:val="22"/>
          <w:lang w:eastAsia="zh-Hans"/>
        </w:rPr>
        <w:t xml:space="preserve">法定代表人或代理人（签字）：         </w:t>
      </w:r>
      <w:r>
        <w:rPr>
          <w:rFonts w:ascii="宋体" w:hAnsi="宋体"/>
          <w:snapToGrid w:val="0"/>
          <w:sz w:val="22"/>
          <w:szCs w:val="22"/>
          <w:lang w:eastAsia="zh-Hans"/>
        </w:rPr>
        <w:t xml:space="preserve">       </w:t>
      </w:r>
      <w:r>
        <w:rPr>
          <w:rFonts w:ascii="宋体" w:hAnsi="宋体"/>
          <w:snapToGrid w:val="0"/>
          <w:color w:val="000000"/>
          <w:sz w:val="22"/>
          <w:szCs w:val="22"/>
          <w:lang w:eastAsia="zh-Hans"/>
        </w:rPr>
        <w:t xml:space="preserve"> 法定代表人或代理人（签字）：</w:t>
      </w:r>
    </w:p>
    <w:p w14:paraId="33FF3668">
      <w:pPr>
        <w:snapToGrid w:val="0"/>
        <w:spacing w:line="360" w:lineRule="auto"/>
        <w:rPr>
          <w:rFonts w:ascii="宋体" w:hAnsi="宋体"/>
          <w:snapToGrid w:val="0"/>
          <w:color w:val="000000"/>
          <w:sz w:val="22"/>
          <w:szCs w:val="22"/>
          <w:lang w:eastAsia="zh-Hans"/>
        </w:rPr>
      </w:pPr>
    </w:p>
    <w:p w14:paraId="40296204">
      <w:pPr>
        <w:snapToGrid w:val="0"/>
        <w:spacing w:line="360" w:lineRule="auto"/>
        <w:rPr>
          <w:rFonts w:ascii="宋体" w:hAnsi="宋体"/>
          <w:snapToGrid w:val="0"/>
          <w:color w:val="000000"/>
          <w:sz w:val="22"/>
          <w:szCs w:val="22"/>
          <w:lang w:eastAsia="zh-Hans"/>
        </w:rPr>
      </w:pPr>
    </w:p>
    <w:p w14:paraId="5569AE5E">
      <w:pPr>
        <w:snapToGrid w:val="0"/>
        <w:spacing w:line="360" w:lineRule="auto"/>
        <w:rPr>
          <w:rFonts w:ascii="宋体" w:hAnsi="宋体"/>
          <w:snapToGrid w:val="0"/>
          <w:color w:val="000000"/>
          <w:sz w:val="22"/>
          <w:szCs w:val="22"/>
          <w:lang w:eastAsia="zh-Hans"/>
        </w:rPr>
      </w:pPr>
      <w:r>
        <w:rPr>
          <w:rFonts w:hint="eastAsia" w:ascii="宋体" w:hAnsi="宋体"/>
          <w:snapToGrid w:val="0"/>
          <w:color w:val="000000"/>
          <w:sz w:val="22"/>
          <w:szCs w:val="22"/>
          <w:lang w:val="en-US" w:eastAsia="zh-CN"/>
        </w:rPr>
        <w:t>日期</w:t>
      </w:r>
      <w:r>
        <w:rPr>
          <w:rFonts w:ascii="宋体" w:hAnsi="宋体"/>
          <w:snapToGrid w:val="0"/>
          <w:color w:val="000000"/>
          <w:sz w:val="22"/>
          <w:szCs w:val="22"/>
          <w:lang w:eastAsia="zh-Hans"/>
        </w:rPr>
        <w:t xml:space="preserve">：                             </w:t>
      </w:r>
      <w:r>
        <w:rPr>
          <w:rFonts w:hint="eastAsia" w:ascii="宋体" w:hAnsi="宋体"/>
          <w:snapToGrid w:val="0"/>
          <w:color w:val="000000"/>
          <w:sz w:val="22"/>
          <w:szCs w:val="22"/>
          <w:lang w:val="en-US" w:eastAsia="zh-CN"/>
        </w:rPr>
        <w:t xml:space="preserve">  </w:t>
      </w:r>
      <w:r>
        <w:rPr>
          <w:rFonts w:ascii="宋体" w:hAnsi="宋体"/>
          <w:snapToGrid w:val="0"/>
          <w:sz w:val="22"/>
          <w:szCs w:val="22"/>
          <w:lang w:eastAsia="zh-Hans"/>
        </w:rPr>
        <w:t xml:space="preserve">        </w:t>
      </w:r>
      <w:r>
        <w:rPr>
          <w:rFonts w:hint="eastAsia" w:ascii="宋体" w:hAnsi="宋体"/>
          <w:snapToGrid w:val="0"/>
          <w:color w:val="000000"/>
          <w:sz w:val="22"/>
          <w:szCs w:val="22"/>
          <w:lang w:val="en-US" w:eastAsia="zh-CN"/>
        </w:rPr>
        <w:t>日期</w:t>
      </w:r>
      <w:r>
        <w:rPr>
          <w:rFonts w:ascii="宋体" w:hAnsi="宋体"/>
          <w:snapToGrid w:val="0"/>
          <w:color w:val="000000"/>
          <w:sz w:val="22"/>
          <w:szCs w:val="22"/>
          <w:lang w:eastAsia="zh-Hans"/>
        </w:rPr>
        <w:t xml:space="preserve">： </w:t>
      </w:r>
    </w:p>
    <w:p w14:paraId="10397FFB">
      <w:pPr>
        <w:snapToGrid w:val="0"/>
        <w:spacing w:line="360" w:lineRule="auto"/>
        <w:rPr>
          <w:rFonts w:ascii="宋体" w:hAnsi="宋体"/>
          <w:snapToGrid w:val="0"/>
          <w:color w:val="000000"/>
          <w:sz w:val="22"/>
          <w:szCs w:val="22"/>
          <w:lang w:eastAsia="zh-Hans"/>
        </w:rPr>
      </w:pPr>
    </w:p>
    <w:p w14:paraId="2223FC2A">
      <w:pPr>
        <w:snapToGrid w:val="0"/>
        <w:spacing w:line="360" w:lineRule="auto"/>
        <w:rPr>
          <w:rFonts w:ascii="宋体" w:hAnsi="宋体"/>
          <w:snapToGrid w:val="0"/>
          <w:color w:val="000000"/>
          <w:sz w:val="22"/>
          <w:szCs w:val="22"/>
          <w:lang w:eastAsia="zh-Hans"/>
        </w:rPr>
      </w:pPr>
    </w:p>
    <w:p w14:paraId="02C1D98D">
      <w:pPr>
        <w:snapToGrid w:val="0"/>
        <w:spacing w:line="360" w:lineRule="auto"/>
        <w:rPr>
          <w:rFonts w:ascii="宋体" w:hAnsi="宋体"/>
          <w:snapToGrid w:val="0"/>
          <w:color w:val="000000"/>
          <w:sz w:val="22"/>
          <w:szCs w:val="22"/>
          <w:lang w:eastAsia="zh-Hans"/>
        </w:rPr>
      </w:pPr>
    </w:p>
    <w:p w14:paraId="2C922ED3">
      <w:pPr>
        <w:snapToGrid w:val="0"/>
        <w:spacing w:line="360" w:lineRule="auto"/>
        <w:rPr>
          <w:rFonts w:ascii="宋体" w:hAnsi="宋体"/>
          <w:snapToGrid w:val="0"/>
          <w:color w:val="000000"/>
          <w:sz w:val="22"/>
          <w:szCs w:val="22"/>
          <w:lang w:eastAsia="zh-Hans"/>
        </w:rPr>
      </w:pPr>
    </w:p>
    <w:p w14:paraId="0A2EC129">
      <w:pPr>
        <w:snapToGrid w:val="0"/>
        <w:spacing w:line="360" w:lineRule="auto"/>
        <w:rPr>
          <w:rFonts w:hint="eastAsia" w:ascii="宋体" w:hAnsi="宋体"/>
          <w:snapToGrid w:val="0"/>
          <w:color w:val="000000"/>
          <w:sz w:val="22"/>
          <w:szCs w:val="22"/>
          <w:lang w:val="en-US" w:eastAsia="zh-CN"/>
        </w:rPr>
      </w:pPr>
    </w:p>
    <w:p w14:paraId="35517C0C">
      <w:pPr>
        <w:keepNext/>
        <w:keepLines/>
        <w:jc w:val="center"/>
        <w:outlineLvl w:val="0"/>
        <w:rPr>
          <w:rFonts w:hint="eastAsia" w:ascii="Calibri" w:hAnsi="Calibri" w:eastAsia="宋体" w:cs="Times New Roman"/>
          <w:b/>
          <w:bCs/>
          <w:i/>
          <w:iCs/>
          <w:kern w:val="44"/>
          <w:sz w:val="36"/>
          <w:szCs w:val="44"/>
          <w:lang w:val="en-US" w:eastAsia="zh-CN" w:bidi="ar-SA"/>
        </w:rPr>
      </w:pPr>
    </w:p>
    <w:p w14:paraId="1E907119">
      <w:pPr>
        <w:keepNext/>
        <w:keepLines/>
        <w:jc w:val="center"/>
        <w:outlineLvl w:val="0"/>
        <w:rPr>
          <w:rFonts w:ascii="Calibri" w:hAnsi="Calibri" w:eastAsia="宋体" w:cs="Times New Roman"/>
          <w:b/>
          <w:bCs/>
          <w:i w:val="0"/>
          <w:iCs w:val="0"/>
          <w:kern w:val="44"/>
          <w:sz w:val="36"/>
          <w:szCs w:val="44"/>
        </w:rPr>
      </w:pPr>
      <w:bookmarkStart w:id="393" w:name="_Toc468"/>
      <w:bookmarkStart w:id="394" w:name="_Toc11077"/>
      <w:r>
        <w:rPr>
          <w:rFonts w:hint="eastAsia" w:ascii="Calibri" w:hAnsi="Calibri" w:eastAsia="宋体" w:cs="Times New Roman"/>
          <w:b/>
          <w:bCs/>
          <w:i w:val="0"/>
          <w:iCs w:val="0"/>
          <w:kern w:val="44"/>
          <w:sz w:val="36"/>
          <w:szCs w:val="44"/>
          <w:lang w:val="en-US" w:eastAsia="zh-CN" w:bidi="ar-SA"/>
        </w:rPr>
        <w:t>第六部分 投标文件附件</w:t>
      </w:r>
      <w:bookmarkEnd w:id="393"/>
      <w:bookmarkEnd w:id="394"/>
    </w:p>
    <w:p w14:paraId="264F7F43">
      <w:pPr>
        <w:keepNext/>
        <w:keepLines/>
        <w:rPr>
          <w:rFonts w:ascii="Times New Roman" w:hAnsi="Times New Roman" w:eastAsia="宋体" w:cs="Times New Roman"/>
          <w:b/>
          <w:bCs/>
          <w:color w:val="000000"/>
          <w:sz w:val="24"/>
          <w:szCs w:val="24"/>
        </w:rPr>
      </w:pPr>
    </w:p>
    <w:p w14:paraId="52D1E323">
      <w:pPr>
        <w:pStyle w:val="20"/>
        <w:rPr>
          <w:rFonts w:ascii="Times New Roman" w:hAnsi="Times New Roman" w:eastAsia="宋体" w:cs="Times New Roman"/>
          <w:b/>
          <w:bCs/>
          <w:color w:val="000000"/>
          <w:sz w:val="24"/>
          <w:szCs w:val="24"/>
        </w:rPr>
      </w:pPr>
    </w:p>
    <w:p w14:paraId="59039F9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7B0E3094">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6A6A9DF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173B04D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4E358C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775A7B55">
      <w:pPr>
        <w:spacing w:line="4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653A5E5E">
      <w:pPr>
        <w:pStyle w:val="20"/>
        <w:rPr>
          <w:rFonts w:ascii="Times New Roman" w:hAnsi="Times New Roman" w:eastAsia="宋体" w:cs="Times New Roman"/>
          <w:b/>
          <w:bCs/>
          <w:color w:val="000000"/>
          <w:sz w:val="24"/>
          <w:szCs w:val="24"/>
        </w:rPr>
        <w:sectPr>
          <w:footerReference r:id="rId14" w:type="first"/>
          <w:headerReference r:id="rId12" w:type="default"/>
          <w:footerReference r:id="rId13" w:type="default"/>
          <w:pgSz w:w="11906" w:h="16838"/>
          <w:pgMar w:top="1588" w:right="1418" w:bottom="1134" w:left="1418" w:header="851" w:footer="992" w:gutter="0"/>
          <w:pgNumType w:fmt="decimal"/>
          <w:cols w:space="720" w:num="1"/>
          <w:titlePg/>
          <w:docGrid w:type="lines" w:linePitch="312" w:charSpace="0"/>
        </w:sectPr>
      </w:pPr>
    </w:p>
    <w:p w14:paraId="0B432AF9">
      <w:pPr>
        <w:keepNext/>
        <w:keepLines/>
        <w:outlineLvl w:val="0"/>
        <w:rPr>
          <w:rFonts w:ascii="Times New Roman" w:hAnsi="Times New Roman" w:eastAsia="宋体" w:cs="Times New Roman"/>
          <w:b/>
          <w:bCs/>
          <w:color w:val="000000"/>
          <w:sz w:val="24"/>
          <w:szCs w:val="24"/>
        </w:rPr>
      </w:pPr>
      <w:bookmarkStart w:id="395" w:name="_Toc685"/>
      <w:bookmarkStart w:id="396" w:name="_Toc27316"/>
      <w:bookmarkStart w:id="397" w:name="_Toc10325"/>
      <w:bookmarkStart w:id="398" w:name="_Toc29994"/>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99" w:name="_Toc353881012"/>
      <w:bookmarkStart w:id="400" w:name="_Toc25811"/>
      <w:bookmarkStart w:id="401" w:name="_Toc212369550"/>
      <w:bookmarkStart w:id="402" w:name="_Toc639004"/>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95"/>
      <w:bookmarkEnd w:id="396"/>
      <w:bookmarkEnd w:id="397"/>
      <w:bookmarkEnd w:id="398"/>
      <w:bookmarkEnd w:id="399"/>
      <w:bookmarkEnd w:id="400"/>
      <w:bookmarkEnd w:id="401"/>
      <w:bookmarkEnd w:id="402"/>
    </w:p>
    <w:p w14:paraId="2AD4385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lang w:eastAsia="zh-CN"/>
        </w:rPr>
        <w:t>中国重汽集团济南卡车股份有限公司</w:t>
      </w:r>
      <w:r>
        <w:rPr>
          <w:rFonts w:hint="eastAsia" w:ascii="宋体" w:hAnsi="宋体" w:eastAsia="宋体" w:cs="Times New Roman"/>
          <w:color w:val="000000"/>
          <w:sz w:val="24"/>
          <w:szCs w:val="24"/>
        </w:rPr>
        <w:t>：</w:t>
      </w:r>
    </w:p>
    <w:p w14:paraId="2A836A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EA90A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05FD9C92">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6D6C4A07">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6E60E933">
      <w:pPr>
        <w:spacing w:line="360" w:lineRule="auto"/>
        <w:ind w:firstLine="480" w:firstLineChars="200"/>
        <w:outlineLvl w:val="9"/>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16DF30B5">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w:t>
      </w:r>
      <w:r>
        <w:rPr>
          <w:rFonts w:hint="eastAsia" w:ascii="宋体" w:hAnsi="宋体" w:eastAsia="宋体" w:cs="Times New Roman"/>
          <w:color w:val="000000"/>
          <w:sz w:val="24"/>
          <w:szCs w:val="24"/>
          <w:lang w:eastAsia="zh-CN"/>
        </w:rPr>
        <w:t>法律法规</w:t>
      </w:r>
      <w:r>
        <w:rPr>
          <w:rFonts w:hint="eastAsia" w:ascii="宋体" w:hAnsi="宋体" w:eastAsia="宋体" w:cs="Times New Roman"/>
          <w:color w:val="000000"/>
          <w:sz w:val="24"/>
          <w:szCs w:val="24"/>
        </w:rPr>
        <w:t>的规定履行合同责任和义务。</w:t>
      </w:r>
    </w:p>
    <w:p w14:paraId="0B5C47E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6E3E381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63FA8A6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1D9D106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2D8AF79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74A24B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026F62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062D9ED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w:t>
      </w:r>
      <w:r>
        <w:rPr>
          <w:rFonts w:hint="eastAsia" w:ascii="宋体" w:hAnsi="宋体" w:eastAsia="宋体" w:cs="Times New Roman"/>
          <w:color w:val="000000"/>
          <w:sz w:val="24"/>
          <w:szCs w:val="24"/>
          <w:lang w:eastAsia="zh-CN"/>
        </w:rPr>
        <w:t>账号</w:t>
      </w:r>
      <w:r>
        <w:rPr>
          <w:rFonts w:hint="eastAsia" w:ascii="宋体" w:hAnsi="宋体" w:eastAsia="宋体" w:cs="Times New Roman"/>
          <w:color w:val="000000"/>
          <w:sz w:val="24"/>
          <w:szCs w:val="24"/>
        </w:rPr>
        <w:t>：</w:t>
      </w:r>
      <w:r>
        <w:rPr>
          <w:rFonts w:ascii="宋体" w:hAnsi="宋体" w:eastAsia="宋体" w:cs="Times New Roman"/>
          <w:color w:val="000000"/>
          <w:sz w:val="24"/>
          <w:szCs w:val="24"/>
        </w:rPr>
        <w:t xml:space="preserve">                   </w:t>
      </w:r>
    </w:p>
    <w:p w14:paraId="1F33BE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bCs/>
          <w:color w:val="000000"/>
          <w:sz w:val="24"/>
          <w:szCs w:val="24"/>
          <w:lang w:eastAsia="zh-CN"/>
        </w:rPr>
        <w:t>：</w:t>
      </w:r>
      <w:r>
        <w:rPr>
          <w:rFonts w:ascii="宋体" w:hAnsi="宋体" w:eastAsia="宋体" w:cs="Times New Roman"/>
          <w:color w:val="000000"/>
          <w:sz w:val="24"/>
          <w:szCs w:val="24"/>
        </w:rPr>
        <w:t xml:space="preserve"> </w:t>
      </w:r>
    </w:p>
    <w:p w14:paraId="1F2F8D1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E4536A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04EDE87">
      <w:pPr>
        <w:rPr>
          <w:rFonts w:ascii="黑体" w:hAnsi="Calibri" w:eastAsia="黑体" w:cs="Times New Roman"/>
          <w:color w:val="000000"/>
          <w:sz w:val="24"/>
          <w:szCs w:val="24"/>
        </w:rPr>
      </w:pPr>
    </w:p>
    <w:p w14:paraId="2CBBBD48">
      <w:pPr>
        <w:rPr>
          <w:rFonts w:ascii="黑体" w:hAnsi="Calibri" w:eastAsia="黑体" w:cs="Times New Roman"/>
          <w:color w:val="000000"/>
          <w:sz w:val="24"/>
          <w:szCs w:val="24"/>
        </w:rPr>
      </w:pPr>
    </w:p>
    <w:p w14:paraId="39593DA3">
      <w:pPr>
        <w:pStyle w:val="20"/>
        <w:rPr>
          <w:rFonts w:ascii="黑体" w:hAnsi="Calibri" w:eastAsia="黑体" w:cs="Times New Roman"/>
          <w:color w:val="000000"/>
          <w:sz w:val="24"/>
          <w:szCs w:val="24"/>
        </w:rPr>
      </w:pPr>
    </w:p>
    <w:p w14:paraId="2F9E5ED2">
      <w:pPr>
        <w:pStyle w:val="20"/>
        <w:rPr>
          <w:rFonts w:ascii="黑体" w:hAnsi="Calibri" w:eastAsia="黑体" w:cs="Times New Roman"/>
          <w:color w:val="000000"/>
          <w:sz w:val="24"/>
          <w:szCs w:val="24"/>
        </w:rPr>
      </w:pPr>
    </w:p>
    <w:p w14:paraId="69A87880">
      <w:pPr>
        <w:pStyle w:val="20"/>
        <w:rPr>
          <w:rFonts w:ascii="黑体" w:hAnsi="Calibri" w:eastAsia="黑体" w:cs="Times New Roman"/>
          <w:color w:val="000000"/>
          <w:sz w:val="24"/>
          <w:szCs w:val="24"/>
        </w:rPr>
      </w:pPr>
    </w:p>
    <w:p w14:paraId="7F23BB03">
      <w:pPr>
        <w:pStyle w:val="20"/>
        <w:rPr>
          <w:rFonts w:ascii="黑体" w:hAnsi="Calibri" w:eastAsia="黑体" w:cs="Times New Roman"/>
          <w:color w:val="000000"/>
          <w:sz w:val="24"/>
          <w:szCs w:val="24"/>
        </w:rPr>
      </w:pPr>
    </w:p>
    <w:p w14:paraId="18CA4D3D">
      <w:pPr>
        <w:rPr>
          <w:rFonts w:ascii="黑体" w:hAnsi="Calibri" w:eastAsia="黑体" w:cs="Times New Roman"/>
          <w:color w:val="000000"/>
          <w:sz w:val="24"/>
          <w:szCs w:val="24"/>
        </w:rPr>
      </w:pPr>
    </w:p>
    <w:p w14:paraId="2401ED69">
      <w:pPr>
        <w:keepNext/>
        <w:keepLines/>
        <w:outlineLvl w:val="0"/>
        <w:rPr>
          <w:rFonts w:ascii="Times New Roman" w:hAnsi="Times New Roman" w:eastAsia="宋体" w:cs="Times New Roman"/>
          <w:b/>
          <w:bCs/>
          <w:color w:val="000000"/>
          <w:sz w:val="24"/>
          <w:szCs w:val="24"/>
        </w:rPr>
      </w:pPr>
      <w:bookmarkStart w:id="403" w:name="_Toc8296"/>
      <w:bookmarkStart w:id="404" w:name="_Toc28411"/>
      <w:bookmarkStart w:id="405" w:name="_Toc4268"/>
      <w:bookmarkStart w:id="406" w:name="_Toc19617"/>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bookmarkEnd w:id="403"/>
      <w:bookmarkEnd w:id="404"/>
      <w:bookmarkEnd w:id="405"/>
      <w:bookmarkEnd w:id="406"/>
    </w:p>
    <w:p w14:paraId="78FD9D39">
      <w:pPr>
        <w:adjustRightInd w:val="0"/>
        <w:snapToGrid w:val="0"/>
        <w:spacing w:before="93" w:beforeLines="30" w:line="240" w:lineRule="exact"/>
        <w:jc w:val="center"/>
        <w:rPr>
          <w:rFonts w:ascii="宋体" w:hAnsi="Calibri" w:eastAsia="宋体" w:cs="Times New Roman"/>
          <w:sz w:val="24"/>
          <w:szCs w:val="20"/>
        </w:rPr>
      </w:pPr>
    </w:p>
    <w:p w14:paraId="348589D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highlight w:val="yellow"/>
          <w:lang w:val="en-US" w:eastAsia="zh-CN"/>
        </w:rPr>
        <w:t>未确定</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206F4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4A07A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FE7265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41B695E0">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B8F49E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731374A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C6EA14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4B2EEC3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228499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E9B7F9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E79BE7B">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F8D6899">
      <w:pPr>
        <w:rPr>
          <w:rFonts w:ascii="Calibri" w:hAnsi="Calibri" w:eastAsia="黑体" w:cs="Times New Roman"/>
          <w:b/>
          <w:bCs/>
          <w:color w:val="000000"/>
          <w:sz w:val="28"/>
          <w:szCs w:val="20"/>
        </w:rPr>
      </w:pPr>
    </w:p>
    <w:p w14:paraId="7EF28F6B">
      <w:pPr>
        <w:pStyle w:val="20"/>
        <w:rPr>
          <w:rFonts w:ascii="Calibri" w:hAnsi="Calibri" w:eastAsia="黑体" w:cs="Times New Roman"/>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3A74F3E8">
      <w:pPr>
        <w:keepNext/>
        <w:keepLines/>
        <w:outlineLvl w:val="0"/>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bookmarkStart w:id="407" w:name="_Toc30650"/>
      <w:bookmarkStart w:id="408" w:name="_Toc2534"/>
      <w:bookmarkStart w:id="409" w:name="_Toc26582"/>
      <w:bookmarkStart w:id="410" w:name="_Toc29374"/>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bookmarkEnd w:id="407"/>
      <w:bookmarkEnd w:id="408"/>
      <w:bookmarkEnd w:id="409"/>
      <w:bookmarkEnd w:id="410"/>
    </w:p>
    <w:p w14:paraId="33BDE4D2">
      <w:pPr>
        <w:keepNext/>
        <w:keepLines/>
        <w:outlineLvl w:val="9"/>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rPr>
        <w:t>格式</w:t>
      </w:r>
      <w:r>
        <w:rPr>
          <w:rFonts w:hint="eastAsia" w:ascii="Times New Roman" w:hAnsi="Times New Roman" w:eastAsia="宋体" w:cs="Times New Roman"/>
          <w:b/>
          <w:bCs/>
          <w:color w:val="000000"/>
          <w:sz w:val="24"/>
          <w:szCs w:val="24"/>
          <w:lang w:eastAsia="zh-CN"/>
        </w:rPr>
        <w:t>）</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0E4C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7002874">
            <w:pPr>
              <w:pStyle w:val="135"/>
              <w:spacing w:before="114"/>
              <w:ind w:left="720"/>
              <w:rPr>
                <w:rFonts w:hint="eastAsia"/>
              </w:rPr>
            </w:pPr>
            <w:r>
              <w:t xml:space="preserve">企业名称 </w:t>
            </w:r>
          </w:p>
        </w:tc>
        <w:tc>
          <w:tcPr>
            <w:tcW w:w="4680" w:type="dxa"/>
            <w:gridSpan w:val="4"/>
            <w:vAlign w:val="center"/>
          </w:tcPr>
          <w:p w14:paraId="7C1CADA6">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733EAC64">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4668788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5039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54527786">
            <w:pPr>
              <w:pStyle w:val="135"/>
              <w:spacing w:before="114"/>
              <w:ind w:left="720"/>
              <w:rPr>
                <w:rFonts w:hint="eastAsia"/>
              </w:rPr>
            </w:pPr>
            <w:r>
              <w:t xml:space="preserve">企业地址 </w:t>
            </w:r>
          </w:p>
        </w:tc>
        <w:tc>
          <w:tcPr>
            <w:tcW w:w="4680" w:type="dxa"/>
            <w:gridSpan w:val="4"/>
            <w:vAlign w:val="center"/>
          </w:tcPr>
          <w:p w14:paraId="7AC0402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3C69BDEF">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FA8424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0BC13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64C8C8B7">
            <w:pPr>
              <w:pStyle w:val="135"/>
              <w:spacing w:before="111"/>
              <w:ind w:left="720"/>
              <w:rPr>
                <w:rFonts w:hint="eastAsia"/>
              </w:rPr>
            </w:pPr>
            <w:r>
              <w:t xml:space="preserve">企业性质 </w:t>
            </w:r>
          </w:p>
        </w:tc>
        <w:tc>
          <w:tcPr>
            <w:tcW w:w="4680" w:type="dxa"/>
            <w:gridSpan w:val="4"/>
            <w:vAlign w:val="center"/>
          </w:tcPr>
          <w:p w14:paraId="05C8FEE2">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AE6D4E2">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54819F1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6B323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D5BCA32">
            <w:pPr>
              <w:pStyle w:val="135"/>
              <w:spacing w:before="111"/>
              <w:ind w:left="509"/>
              <w:rPr>
                <w:rFonts w:hint="eastAsia"/>
              </w:rPr>
            </w:pPr>
            <w:r>
              <w:t xml:space="preserve">企业法人代表  </w:t>
            </w:r>
          </w:p>
        </w:tc>
        <w:tc>
          <w:tcPr>
            <w:tcW w:w="4680" w:type="dxa"/>
            <w:gridSpan w:val="4"/>
          </w:tcPr>
          <w:p w14:paraId="1568913F">
            <w:pPr>
              <w:keepNext w:val="0"/>
              <w:keepLines w:val="0"/>
              <w:widowControl/>
              <w:shd w:val="clear" w:color="auto" w:fill="FFFFFF"/>
              <w:spacing w:before="0" w:after="0" w:line="450" w:lineRule="atLeast"/>
              <w:jc w:val="both"/>
              <w:outlineLvl w:val="9"/>
              <w:rPr>
                <w:rFonts w:hint="eastAsia" w:ascii="宋体" w:hAnsi="宋体" w:eastAsia="宋体" w:cs="宋体"/>
                <w:b/>
                <w:bCs/>
                <w:color w:val="000000" w:themeColor="text1"/>
                <w:kern w:val="2"/>
                <w:sz w:val="32"/>
                <w:szCs w:val="32"/>
                <w:lang w:val="en-US" w:eastAsia="zh-CN" w:bidi="ar-SA"/>
                <w14:textFill>
                  <w14:solidFill>
                    <w14:schemeClr w14:val="tx1"/>
                  </w14:solidFill>
                </w14:textFill>
              </w:rPr>
            </w:pPr>
          </w:p>
        </w:tc>
        <w:tc>
          <w:tcPr>
            <w:tcW w:w="1310" w:type="dxa"/>
          </w:tcPr>
          <w:p w14:paraId="6798D063">
            <w:pPr>
              <w:pStyle w:val="135"/>
              <w:spacing w:before="103"/>
              <w:ind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实缴资金</w:t>
            </w:r>
          </w:p>
        </w:tc>
        <w:tc>
          <w:tcPr>
            <w:tcW w:w="1510" w:type="dxa"/>
            <w:vAlign w:val="center"/>
          </w:tcPr>
          <w:p w14:paraId="6C7F5023">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9D8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080E7C9">
            <w:pPr>
              <w:pStyle w:val="135"/>
              <w:spacing w:before="114"/>
              <w:ind w:left="720"/>
              <w:rPr>
                <w:rFonts w:hint="eastAsia"/>
              </w:rPr>
            </w:pPr>
            <w:r>
              <w:t xml:space="preserve">品牌区分 </w:t>
            </w:r>
          </w:p>
        </w:tc>
        <w:tc>
          <w:tcPr>
            <w:tcW w:w="7500" w:type="dxa"/>
            <w:gridSpan w:val="6"/>
          </w:tcPr>
          <w:p w14:paraId="6C48B6E6">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0502B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364BDC1">
            <w:pPr>
              <w:pStyle w:val="135"/>
              <w:spacing w:before="178"/>
              <w:ind w:left="720"/>
              <w:rPr>
                <w:rFonts w:hint="eastAsia"/>
              </w:rPr>
            </w:pPr>
            <w:r>
              <w:t xml:space="preserve">品牌名称 </w:t>
            </w:r>
          </w:p>
        </w:tc>
        <w:tc>
          <w:tcPr>
            <w:tcW w:w="3583" w:type="dxa"/>
            <w:gridSpan w:val="3"/>
            <w:vAlign w:val="center"/>
          </w:tcPr>
          <w:p w14:paraId="4AD04152">
            <w:pPr>
              <w:widowControl/>
              <w:rPr>
                <w:rFonts w:hint="eastAsia" w:ascii="宋体" w:hAnsi="宋体" w:eastAsia="仿宋_GB2312"/>
                <w:kern w:val="0"/>
                <w:szCs w:val="21"/>
                <w:lang w:bidi="ar"/>
              </w:rPr>
            </w:pPr>
          </w:p>
        </w:tc>
        <w:tc>
          <w:tcPr>
            <w:tcW w:w="1097" w:type="dxa"/>
          </w:tcPr>
          <w:p w14:paraId="3266C713">
            <w:pPr>
              <w:pStyle w:val="135"/>
              <w:spacing w:before="15"/>
              <w:ind w:left="279"/>
              <w:rPr>
                <w:rFonts w:hint="eastAsia"/>
              </w:rPr>
            </w:pPr>
            <w:r>
              <w:rPr>
                <w:spacing w:val="-2"/>
              </w:rPr>
              <w:t>质量</w:t>
            </w:r>
            <w:r>
              <w:t xml:space="preserve"> </w:t>
            </w:r>
          </w:p>
          <w:p w14:paraId="2BEFE70A">
            <w:pPr>
              <w:pStyle w:val="135"/>
              <w:spacing w:before="30" w:line="277" w:lineRule="exact"/>
              <w:ind w:left="279"/>
              <w:rPr>
                <w:rFonts w:hint="eastAsia"/>
              </w:rPr>
            </w:pPr>
            <w:r>
              <w:rPr>
                <w:rFonts w:hint="eastAsia"/>
              </w:rPr>
              <w:t>体系</w:t>
            </w:r>
          </w:p>
        </w:tc>
        <w:tc>
          <w:tcPr>
            <w:tcW w:w="2820" w:type="dxa"/>
            <w:gridSpan w:val="2"/>
          </w:tcPr>
          <w:p w14:paraId="2D7F3AE2">
            <w:pPr>
              <w:pStyle w:val="135"/>
              <w:spacing w:before="158"/>
              <w:jc w:val="center"/>
              <w:rPr>
                <w:rFonts w:hint="eastAsia"/>
                <w:sz w:val="24"/>
              </w:rPr>
            </w:pPr>
            <w:r>
              <w:rPr>
                <w:rFonts w:hint="eastAsia"/>
                <w:kern w:val="0"/>
                <w:szCs w:val="21"/>
                <w:lang w:bidi="ar"/>
              </w:rPr>
              <w:t>/</w:t>
            </w:r>
          </w:p>
        </w:tc>
      </w:tr>
      <w:tr w14:paraId="1CBB0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460B2DF">
            <w:pPr>
              <w:pStyle w:val="135"/>
              <w:spacing w:before="149"/>
              <w:ind w:left="3345" w:right="3223"/>
              <w:jc w:val="center"/>
              <w:rPr>
                <w:rFonts w:hint="eastAsia"/>
              </w:rPr>
            </w:pPr>
            <w:r>
              <w:rPr>
                <w:rFonts w:hint="eastAsia"/>
                <w:szCs w:val="21"/>
              </w:rPr>
              <w:t>单位概况</w:t>
            </w:r>
          </w:p>
        </w:tc>
      </w:tr>
      <w:tr w14:paraId="0DBB0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4CFC3540">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0293C101">
            <w:pPr>
              <w:widowControl/>
              <w:textAlignment w:val="center"/>
              <w:rPr>
                <w:rFonts w:hint="eastAsia" w:ascii="宋体" w:hAnsi="宋体" w:eastAsia="宋体" w:cs="宋体"/>
                <w:szCs w:val="21"/>
              </w:rPr>
            </w:pPr>
          </w:p>
        </w:tc>
        <w:tc>
          <w:tcPr>
            <w:tcW w:w="1530" w:type="dxa"/>
            <w:vAlign w:val="center"/>
          </w:tcPr>
          <w:p w14:paraId="795FF44A">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712BAC2D">
            <w:pPr>
              <w:widowControl/>
              <w:jc w:val="center"/>
              <w:textAlignment w:val="center"/>
              <w:rPr>
                <w:rFonts w:hint="eastAsia" w:ascii="宋体" w:hAnsi="宋体" w:eastAsia="宋体" w:cs="宋体"/>
                <w:szCs w:val="21"/>
              </w:rPr>
            </w:pPr>
          </w:p>
        </w:tc>
        <w:tc>
          <w:tcPr>
            <w:tcW w:w="1097" w:type="dxa"/>
            <w:vAlign w:val="center"/>
          </w:tcPr>
          <w:p w14:paraId="33791D7B">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486CB726">
            <w:pPr>
              <w:widowControl/>
              <w:jc w:val="center"/>
              <w:textAlignment w:val="center"/>
              <w:rPr>
                <w:rFonts w:hint="eastAsia" w:ascii="宋体" w:hAnsi="宋体" w:eastAsia="宋体" w:cs="宋体"/>
                <w:szCs w:val="21"/>
              </w:rPr>
            </w:pPr>
          </w:p>
        </w:tc>
      </w:tr>
      <w:tr w14:paraId="70102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5A1D6392">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481BBD8">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2FD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367056FE">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EC6281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345EB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9AA74A5">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B49AC2A">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A12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30FA63DB">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10D58315">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1035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F9776A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0B022D6">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1FB9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6C0F68A">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13BF03A5">
            <w:pPr>
              <w:widowControl/>
              <w:jc w:val="left"/>
              <w:rPr>
                <w:rFonts w:hint="eastAsia" w:ascii="宋体" w:hAnsi="宋体" w:eastAsia="宋体" w:cs="宋体"/>
                <w:kern w:val="0"/>
                <w:szCs w:val="21"/>
                <w:lang w:bidi="ar"/>
              </w:rPr>
            </w:pPr>
          </w:p>
        </w:tc>
      </w:tr>
    </w:tbl>
    <w:p w14:paraId="4D32BF14">
      <w:pPr>
        <w:pStyle w:val="20"/>
        <w:rPr>
          <w:rFonts w:ascii="Times New Roman" w:hAnsi="Times New Roman" w:eastAsia="宋体" w:cs="Times New Roman"/>
          <w:b/>
          <w:bCs/>
          <w:color w:val="000000"/>
          <w:sz w:val="24"/>
          <w:szCs w:val="24"/>
        </w:rPr>
      </w:pPr>
    </w:p>
    <w:p w14:paraId="2ED951C3">
      <w:pPr>
        <w:pStyle w:val="20"/>
        <w:rPr>
          <w:rFonts w:ascii="Times New Roman" w:hAnsi="Times New Roman" w:eastAsia="宋体" w:cs="Times New Roman"/>
          <w:b/>
          <w:bCs/>
          <w:color w:val="000000"/>
          <w:sz w:val="24"/>
          <w:szCs w:val="24"/>
        </w:rPr>
      </w:pPr>
    </w:p>
    <w:p w14:paraId="6222641A">
      <w:pPr>
        <w:pStyle w:val="20"/>
        <w:rPr>
          <w:rFonts w:ascii="Times New Roman" w:hAnsi="Times New Roman" w:eastAsia="宋体" w:cs="Times New Roman"/>
          <w:b/>
          <w:bCs/>
          <w:color w:val="000000"/>
          <w:sz w:val="24"/>
          <w:szCs w:val="24"/>
        </w:rPr>
      </w:pPr>
    </w:p>
    <w:p w14:paraId="5C673779">
      <w:pPr>
        <w:pStyle w:val="20"/>
        <w:rPr>
          <w:rFonts w:ascii="Times New Roman" w:hAnsi="Times New Roman" w:eastAsia="宋体" w:cs="Times New Roman"/>
          <w:b/>
          <w:bCs/>
          <w:color w:val="000000"/>
          <w:sz w:val="24"/>
          <w:szCs w:val="24"/>
        </w:rPr>
      </w:pPr>
    </w:p>
    <w:p w14:paraId="7EC80AB9">
      <w:pPr>
        <w:pStyle w:val="20"/>
        <w:rPr>
          <w:rFonts w:ascii="Times New Roman" w:hAnsi="Times New Roman" w:eastAsia="宋体" w:cs="Times New Roman"/>
          <w:b/>
          <w:bCs/>
          <w:color w:val="000000"/>
          <w:sz w:val="24"/>
          <w:szCs w:val="24"/>
        </w:rPr>
      </w:pPr>
    </w:p>
    <w:p w14:paraId="5B505F61">
      <w:pPr>
        <w:pStyle w:val="20"/>
        <w:rPr>
          <w:rFonts w:ascii="Times New Roman" w:hAnsi="Times New Roman" w:eastAsia="宋体" w:cs="Times New Roman"/>
          <w:b/>
          <w:bCs/>
          <w:color w:val="000000"/>
          <w:sz w:val="24"/>
          <w:szCs w:val="24"/>
        </w:rPr>
      </w:pPr>
    </w:p>
    <w:p w14:paraId="3567F5F7">
      <w:pPr>
        <w:pStyle w:val="20"/>
        <w:rPr>
          <w:rFonts w:ascii="Times New Roman" w:hAnsi="Times New Roman" w:eastAsia="宋体" w:cs="Times New Roman"/>
          <w:b/>
          <w:bCs/>
          <w:color w:val="000000"/>
          <w:sz w:val="24"/>
          <w:szCs w:val="24"/>
        </w:rPr>
      </w:pPr>
    </w:p>
    <w:p w14:paraId="7053C385">
      <w:pPr>
        <w:pStyle w:val="20"/>
        <w:rPr>
          <w:rFonts w:ascii="Times New Roman" w:hAnsi="Times New Roman" w:eastAsia="宋体" w:cs="Times New Roman"/>
          <w:b/>
          <w:bCs/>
          <w:color w:val="000000"/>
          <w:sz w:val="24"/>
          <w:szCs w:val="24"/>
        </w:rPr>
      </w:pPr>
    </w:p>
    <w:p w14:paraId="5880A765">
      <w:pPr>
        <w:pStyle w:val="20"/>
        <w:outlineLvl w:val="9"/>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5AA2C50D">
      <w:pPr>
        <w:pStyle w:val="20"/>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410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16E6B20">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0CD1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C8312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39124444">
            <w:pPr>
              <w:spacing w:line="440" w:lineRule="exact"/>
              <w:jc w:val="center"/>
              <w:rPr>
                <w:rFonts w:hint="eastAsia" w:ascii="宋体" w:hAnsi="宋体"/>
                <w:color w:val="000000"/>
                <w:sz w:val="24"/>
                <w:szCs w:val="24"/>
              </w:rPr>
            </w:pPr>
          </w:p>
        </w:tc>
      </w:tr>
      <w:tr w14:paraId="6E34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1F8752A">
            <w:pPr>
              <w:spacing w:line="440" w:lineRule="exact"/>
              <w:jc w:val="center"/>
              <w:rPr>
                <w:rFonts w:hint="eastAsia"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13B3A7AC">
            <w:pPr>
              <w:spacing w:line="440" w:lineRule="exact"/>
              <w:jc w:val="center"/>
              <w:rPr>
                <w:rFonts w:hint="eastAsia" w:ascii="宋体" w:hAnsi="宋体"/>
                <w:color w:val="000000"/>
                <w:sz w:val="24"/>
                <w:szCs w:val="24"/>
              </w:rPr>
            </w:pPr>
          </w:p>
        </w:tc>
      </w:tr>
      <w:tr w14:paraId="659B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4F01B3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A50967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30AA629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c>
          <w:tcPr>
            <w:tcW w:w="1288" w:type="dxa"/>
            <w:vAlign w:val="center"/>
          </w:tcPr>
          <w:p w14:paraId="139566F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2025年</w:t>
            </w:r>
          </w:p>
        </w:tc>
      </w:tr>
      <w:tr w14:paraId="35AC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AF9629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3C47B1B7">
            <w:pPr>
              <w:spacing w:line="440" w:lineRule="exact"/>
              <w:jc w:val="center"/>
              <w:rPr>
                <w:rFonts w:hint="eastAsia" w:ascii="宋体" w:hAnsi="宋体"/>
                <w:color w:val="000000"/>
                <w:sz w:val="24"/>
                <w:szCs w:val="24"/>
              </w:rPr>
            </w:pPr>
          </w:p>
        </w:tc>
        <w:tc>
          <w:tcPr>
            <w:tcW w:w="1288" w:type="dxa"/>
          </w:tcPr>
          <w:p w14:paraId="25798D2D">
            <w:pPr>
              <w:spacing w:line="440" w:lineRule="exact"/>
              <w:jc w:val="center"/>
              <w:rPr>
                <w:rFonts w:hint="eastAsia" w:ascii="宋体" w:hAnsi="宋体"/>
                <w:color w:val="000000"/>
                <w:sz w:val="24"/>
                <w:szCs w:val="24"/>
              </w:rPr>
            </w:pPr>
          </w:p>
        </w:tc>
        <w:tc>
          <w:tcPr>
            <w:tcW w:w="1288" w:type="dxa"/>
          </w:tcPr>
          <w:p w14:paraId="4329CD11">
            <w:pPr>
              <w:spacing w:line="440" w:lineRule="exact"/>
              <w:jc w:val="center"/>
              <w:rPr>
                <w:rFonts w:hint="eastAsia" w:ascii="宋体" w:hAnsi="宋体"/>
                <w:color w:val="000000"/>
                <w:sz w:val="24"/>
                <w:szCs w:val="24"/>
              </w:rPr>
            </w:pPr>
          </w:p>
        </w:tc>
      </w:tr>
      <w:tr w14:paraId="315A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2C97B9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46969663">
            <w:pPr>
              <w:spacing w:line="440" w:lineRule="exact"/>
              <w:jc w:val="center"/>
              <w:rPr>
                <w:rFonts w:hint="eastAsia" w:ascii="宋体" w:hAnsi="宋体"/>
                <w:color w:val="000000"/>
                <w:sz w:val="24"/>
                <w:szCs w:val="24"/>
              </w:rPr>
            </w:pPr>
          </w:p>
        </w:tc>
        <w:tc>
          <w:tcPr>
            <w:tcW w:w="1288" w:type="dxa"/>
          </w:tcPr>
          <w:p w14:paraId="1A142198">
            <w:pPr>
              <w:spacing w:line="440" w:lineRule="exact"/>
              <w:jc w:val="center"/>
              <w:rPr>
                <w:rFonts w:hint="eastAsia" w:ascii="宋体" w:hAnsi="宋体"/>
                <w:color w:val="000000"/>
                <w:sz w:val="24"/>
                <w:szCs w:val="24"/>
              </w:rPr>
            </w:pPr>
          </w:p>
        </w:tc>
        <w:tc>
          <w:tcPr>
            <w:tcW w:w="1288" w:type="dxa"/>
          </w:tcPr>
          <w:p w14:paraId="11597E97">
            <w:pPr>
              <w:spacing w:line="440" w:lineRule="exact"/>
              <w:jc w:val="center"/>
              <w:rPr>
                <w:rFonts w:hint="eastAsia" w:ascii="宋体" w:hAnsi="宋体"/>
                <w:color w:val="000000"/>
                <w:sz w:val="24"/>
                <w:szCs w:val="24"/>
              </w:rPr>
            </w:pPr>
          </w:p>
        </w:tc>
      </w:tr>
      <w:tr w14:paraId="51BF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8DFF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419274BB">
            <w:pPr>
              <w:spacing w:line="440" w:lineRule="exact"/>
              <w:jc w:val="center"/>
              <w:rPr>
                <w:rFonts w:hint="eastAsia" w:ascii="宋体" w:hAnsi="宋体"/>
                <w:color w:val="000000"/>
                <w:sz w:val="24"/>
                <w:szCs w:val="24"/>
              </w:rPr>
            </w:pPr>
          </w:p>
        </w:tc>
        <w:tc>
          <w:tcPr>
            <w:tcW w:w="1288" w:type="dxa"/>
          </w:tcPr>
          <w:p w14:paraId="2A950AF8">
            <w:pPr>
              <w:spacing w:line="440" w:lineRule="exact"/>
              <w:jc w:val="center"/>
              <w:rPr>
                <w:rFonts w:hint="eastAsia" w:ascii="宋体" w:hAnsi="宋体"/>
                <w:color w:val="000000"/>
                <w:sz w:val="24"/>
                <w:szCs w:val="24"/>
              </w:rPr>
            </w:pPr>
          </w:p>
        </w:tc>
        <w:tc>
          <w:tcPr>
            <w:tcW w:w="1288" w:type="dxa"/>
          </w:tcPr>
          <w:p w14:paraId="32D28830">
            <w:pPr>
              <w:spacing w:line="440" w:lineRule="exact"/>
              <w:jc w:val="center"/>
              <w:rPr>
                <w:rFonts w:hint="eastAsia" w:ascii="宋体" w:hAnsi="宋体"/>
                <w:color w:val="000000"/>
                <w:sz w:val="24"/>
                <w:szCs w:val="24"/>
              </w:rPr>
            </w:pPr>
          </w:p>
        </w:tc>
      </w:tr>
      <w:tr w14:paraId="1334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D911E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4091D0C5">
            <w:pPr>
              <w:spacing w:line="440" w:lineRule="exact"/>
              <w:jc w:val="center"/>
              <w:rPr>
                <w:rFonts w:hint="eastAsia" w:ascii="宋体" w:hAnsi="宋体"/>
                <w:color w:val="000000"/>
                <w:sz w:val="24"/>
                <w:szCs w:val="24"/>
              </w:rPr>
            </w:pPr>
          </w:p>
        </w:tc>
        <w:tc>
          <w:tcPr>
            <w:tcW w:w="1288" w:type="dxa"/>
          </w:tcPr>
          <w:p w14:paraId="3502F254">
            <w:pPr>
              <w:spacing w:line="440" w:lineRule="exact"/>
              <w:jc w:val="center"/>
              <w:rPr>
                <w:rFonts w:hint="eastAsia" w:ascii="宋体" w:hAnsi="宋体"/>
                <w:color w:val="000000"/>
                <w:sz w:val="24"/>
                <w:szCs w:val="24"/>
              </w:rPr>
            </w:pPr>
          </w:p>
        </w:tc>
        <w:tc>
          <w:tcPr>
            <w:tcW w:w="1288" w:type="dxa"/>
          </w:tcPr>
          <w:p w14:paraId="4D175569">
            <w:pPr>
              <w:spacing w:line="440" w:lineRule="exact"/>
              <w:jc w:val="center"/>
              <w:rPr>
                <w:rFonts w:hint="eastAsia" w:ascii="宋体" w:hAnsi="宋体"/>
                <w:color w:val="000000"/>
                <w:sz w:val="24"/>
                <w:szCs w:val="24"/>
              </w:rPr>
            </w:pPr>
          </w:p>
        </w:tc>
      </w:tr>
      <w:tr w14:paraId="6675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9D608A">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798D69FE">
            <w:pPr>
              <w:spacing w:line="440" w:lineRule="exact"/>
              <w:jc w:val="center"/>
              <w:rPr>
                <w:rFonts w:hint="eastAsia" w:ascii="宋体" w:hAnsi="宋体"/>
                <w:color w:val="000000"/>
                <w:sz w:val="24"/>
                <w:szCs w:val="24"/>
              </w:rPr>
            </w:pPr>
          </w:p>
        </w:tc>
        <w:tc>
          <w:tcPr>
            <w:tcW w:w="1288" w:type="dxa"/>
          </w:tcPr>
          <w:p w14:paraId="412829A3">
            <w:pPr>
              <w:spacing w:line="440" w:lineRule="exact"/>
              <w:jc w:val="center"/>
              <w:rPr>
                <w:rFonts w:hint="eastAsia" w:ascii="宋体" w:hAnsi="宋体"/>
                <w:color w:val="000000"/>
                <w:sz w:val="24"/>
                <w:szCs w:val="24"/>
              </w:rPr>
            </w:pPr>
          </w:p>
        </w:tc>
        <w:tc>
          <w:tcPr>
            <w:tcW w:w="1288" w:type="dxa"/>
          </w:tcPr>
          <w:p w14:paraId="3CD22F80">
            <w:pPr>
              <w:spacing w:line="440" w:lineRule="exact"/>
              <w:jc w:val="center"/>
              <w:rPr>
                <w:rFonts w:hint="eastAsia" w:ascii="宋体" w:hAnsi="宋体"/>
                <w:color w:val="000000"/>
                <w:sz w:val="24"/>
                <w:szCs w:val="24"/>
              </w:rPr>
            </w:pPr>
          </w:p>
        </w:tc>
      </w:tr>
      <w:tr w14:paraId="0925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7880D6">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47F37133">
            <w:pPr>
              <w:spacing w:line="440" w:lineRule="exact"/>
              <w:jc w:val="center"/>
              <w:rPr>
                <w:rFonts w:hint="eastAsia" w:ascii="宋体" w:hAnsi="宋体"/>
                <w:color w:val="000000"/>
                <w:sz w:val="24"/>
                <w:szCs w:val="24"/>
              </w:rPr>
            </w:pPr>
          </w:p>
        </w:tc>
        <w:tc>
          <w:tcPr>
            <w:tcW w:w="1288" w:type="dxa"/>
          </w:tcPr>
          <w:p w14:paraId="614A9B19">
            <w:pPr>
              <w:spacing w:line="440" w:lineRule="exact"/>
              <w:jc w:val="center"/>
              <w:rPr>
                <w:rFonts w:hint="eastAsia" w:ascii="宋体" w:hAnsi="宋体"/>
                <w:color w:val="000000"/>
                <w:sz w:val="24"/>
                <w:szCs w:val="24"/>
              </w:rPr>
            </w:pPr>
          </w:p>
        </w:tc>
        <w:tc>
          <w:tcPr>
            <w:tcW w:w="1288" w:type="dxa"/>
          </w:tcPr>
          <w:p w14:paraId="062D0BAA">
            <w:pPr>
              <w:spacing w:line="440" w:lineRule="exact"/>
              <w:jc w:val="center"/>
              <w:rPr>
                <w:rFonts w:hint="eastAsia" w:ascii="宋体" w:hAnsi="宋体"/>
                <w:color w:val="000000"/>
                <w:sz w:val="24"/>
                <w:szCs w:val="24"/>
              </w:rPr>
            </w:pPr>
          </w:p>
        </w:tc>
      </w:tr>
      <w:tr w14:paraId="1431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4972F0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66F393ED">
            <w:pPr>
              <w:spacing w:line="440" w:lineRule="exact"/>
              <w:jc w:val="center"/>
              <w:rPr>
                <w:rFonts w:hint="eastAsia" w:ascii="宋体" w:hAnsi="宋体"/>
                <w:color w:val="000000"/>
                <w:sz w:val="24"/>
                <w:szCs w:val="24"/>
              </w:rPr>
            </w:pPr>
          </w:p>
        </w:tc>
        <w:tc>
          <w:tcPr>
            <w:tcW w:w="1288" w:type="dxa"/>
          </w:tcPr>
          <w:p w14:paraId="297EE575">
            <w:pPr>
              <w:spacing w:line="440" w:lineRule="exact"/>
              <w:jc w:val="center"/>
              <w:rPr>
                <w:rFonts w:hint="eastAsia" w:ascii="宋体" w:hAnsi="宋体"/>
                <w:color w:val="000000"/>
                <w:sz w:val="24"/>
                <w:szCs w:val="24"/>
              </w:rPr>
            </w:pPr>
          </w:p>
        </w:tc>
        <w:tc>
          <w:tcPr>
            <w:tcW w:w="1288" w:type="dxa"/>
          </w:tcPr>
          <w:p w14:paraId="043584BC">
            <w:pPr>
              <w:spacing w:line="440" w:lineRule="exact"/>
              <w:jc w:val="center"/>
              <w:rPr>
                <w:rFonts w:hint="eastAsia" w:ascii="宋体" w:hAnsi="宋体"/>
                <w:color w:val="000000"/>
                <w:sz w:val="24"/>
                <w:szCs w:val="24"/>
              </w:rPr>
            </w:pPr>
          </w:p>
        </w:tc>
      </w:tr>
      <w:tr w14:paraId="08AF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B28C4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54BCC4C7">
            <w:pPr>
              <w:spacing w:line="440" w:lineRule="exact"/>
              <w:jc w:val="center"/>
              <w:rPr>
                <w:rFonts w:hint="eastAsia" w:ascii="宋体" w:hAnsi="宋体"/>
                <w:color w:val="000000"/>
                <w:sz w:val="24"/>
                <w:szCs w:val="24"/>
              </w:rPr>
            </w:pPr>
          </w:p>
        </w:tc>
        <w:tc>
          <w:tcPr>
            <w:tcW w:w="1288" w:type="dxa"/>
          </w:tcPr>
          <w:p w14:paraId="68D5F496">
            <w:pPr>
              <w:spacing w:line="440" w:lineRule="exact"/>
              <w:jc w:val="center"/>
              <w:rPr>
                <w:rFonts w:hint="eastAsia" w:ascii="宋体" w:hAnsi="宋体"/>
                <w:color w:val="000000"/>
                <w:sz w:val="24"/>
                <w:szCs w:val="24"/>
              </w:rPr>
            </w:pPr>
          </w:p>
        </w:tc>
        <w:tc>
          <w:tcPr>
            <w:tcW w:w="1288" w:type="dxa"/>
          </w:tcPr>
          <w:p w14:paraId="731506B7">
            <w:pPr>
              <w:spacing w:line="440" w:lineRule="exact"/>
              <w:jc w:val="center"/>
              <w:rPr>
                <w:rFonts w:hint="eastAsia" w:ascii="宋体" w:hAnsi="宋体"/>
                <w:color w:val="000000"/>
                <w:sz w:val="24"/>
                <w:szCs w:val="24"/>
              </w:rPr>
            </w:pPr>
          </w:p>
        </w:tc>
      </w:tr>
      <w:tr w14:paraId="0F9F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DCB3C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1AE963EF">
            <w:pPr>
              <w:spacing w:line="440" w:lineRule="exact"/>
              <w:jc w:val="center"/>
              <w:rPr>
                <w:rFonts w:hint="eastAsia" w:ascii="宋体" w:hAnsi="宋体"/>
                <w:color w:val="000000"/>
                <w:sz w:val="24"/>
                <w:szCs w:val="24"/>
              </w:rPr>
            </w:pPr>
          </w:p>
        </w:tc>
        <w:tc>
          <w:tcPr>
            <w:tcW w:w="1288" w:type="dxa"/>
          </w:tcPr>
          <w:p w14:paraId="06AB99BA">
            <w:pPr>
              <w:spacing w:line="440" w:lineRule="exact"/>
              <w:jc w:val="center"/>
              <w:rPr>
                <w:rFonts w:hint="eastAsia" w:ascii="宋体" w:hAnsi="宋体"/>
                <w:color w:val="000000"/>
                <w:sz w:val="24"/>
                <w:szCs w:val="24"/>
              </w:rPr>
            </w:pPr>
          </w:p>
        </w:tc>
        <w:tc>
          <w:tcPr>
            <w:tcW w:w="1288" w:type="dxa"/>
          </w:tcPr>
          <w:p w14:paraId="00351624">
            <w:pPr>
              <w:spacing w:line="440" w:lineRule="exact"/>
              <w:jc w:val="center"/>
              <w:rPr>
                <w:rFonts w:hint="eastAsia" w:ascii="宋体" w:hAnsi="宋体"/>
                <w:color w:val="000000"/>
                <w:sz w:val="24"/>
                <w:szCs w:val="24"/>
              </w:rPr>
            </w:pPr>
          </w:p>
        </w:tc>
      </w:tr>
      <w:tr w14:paraId="4B64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758FE6D">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5C2591BD">
            <w:pPr>
              <w:spacing w:line="440" w:lineRule="exact"/>
              <w:jc w:val="center"/>
              <w:rPr>
                <w:rFonts w:hint="eastAsia" w:ascii="宋体" w:hAnsi="宋体"/>
                <w:color w:val="000000"/>
                <w:sz w:val="24"/>
                <w:szCs w:val="24"/>
              </w:rPr>
            </w:pPr>
          </w:p>
        </w:tc>
        <w:tc>
          <w:tcPr>
            <w:tcW w:w="1288" w:type="dxa"/>
          </w:tcPr>
          <w:p w14:paraId="2854F287">
            <w:pPr>
              <w:spacing w:line="440" w:lineRule="exact"/>
              <w:jc w:val="center"/>
              <w:rPr>
                <w:rFonts w:hint="eastAsia" w:ascii="宋体" w:hAnsi="宋体"/>
                <w:color w:val="000000"/>
                <w:sz w:val="24"/>
                <w:szCs w:val="24"/>
              </w:rPr>
            </w:pPr>
          </w:p>
        </w:tc>
        <w:tc>
          <w:tcPr>
            <w:tcW w:w="1288" w:type="dxa"/>
          </w:tcPr>
          <w:p w14:paraId="5DE8E9FA">
            <w:pPr>
              <w:spacing w:line="440" w:lineRule="exact"/>
              <w:jc w:val="center"/>
              <w:rPr>
                <w:rFonts w:hint="eastAsia" w:ascii="宋体" w:hAnsi="宋体"/>
                <w:color w:val="000000"/>
                <w:sz w:val="24"/>
                <w:szCs w:val="24"/>
              </w:rPr>
            </w:pPr>
          </w:p>
        </w:tc>
      </w:tr>
    </w:tbl>
    <w:p w14:paraId="7BD21ED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46F55D71">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E0E9B5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169D935">
      <w:pPr>
        <w:rPr>
          <w:rFonts w:ascii="宋体" w:hAnsi="Calibri" w:eastAsia="宋体" w:cs="宋体"/>
          <w:b/>
          <w:bCs/>
          <w:color w:val="000000"/>
          <w:sz w:val="28"/>
          <w:szCs w:val="20"/>
        </w:rPr>
        <w:sectPr>
          <w:footerReference r:id="rId16" w:type="first"/>
          <w:footerReference r:id="rId15" w:type="default"/>
          <w:pgSz w:w="11906" w:h="16838"/>
          <w:pgMar w:top="1588" w:right="1418" w:bottom="1134" w:left="1418" w:header="851" w:footer="992" w:gutter="0"/>
          <w:pgNumType w:fmt="decimal"/>
          <w:cols w:space="720" w:num="1"/>
          <w:titlePg/>
          <w:docGrid w:type="lines" w:linePitch="312" w:charSpace="0"/>
        </w:sectPr>
      </w:pPr>
    </w:p>
    <w:p w14:paraId="74BE8B1C">
      <w:pPr>
        <w:keepNext/>
        <w:keepLines/>
        <w:outlineLvl w:val="0"/>
        <w:rPr>
          <w:rFonts w:ascii="Times New Roman" w:hAnsi="Times New Roman" w:eastAsia="宋体" w:cs="Times New Roman"/>
          <w:b/>
          <w:bCs/>
          <w:color w:val="000000"/>
          <w:sz w:val="24"/>
          <w:szCs w:val="24"/>
        </w:rPr>
      </w:pPr>
      <w:bookmarkStart w:id="411" w:name="_Toc24911"/>
      <w:bookmarkStart w:id="412" w:name="_Toc26213"/>
      <w:bookmarkStart w:id="413" w:name="_Toc10712"/>
      <w:bookmarkStart w:id="414" w:name="_Toc3524"/>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bookmarkEnd w:id="411"/>
      <w:bookmarkEnd w:id="412"/>
      <w:bookmarkEnd w:id="413"/>
      <w:bookmarkEnd w:id="414"/>
    </w:p>
    <w:p w14:paraId="4CEBAE9A">
      <w:pPr>
        <w:spacing w:line="240" w:lineRule="exact"/>
        <w:jc w:val="center"/>
        <w:rPr>
          <w:rFonts w:ascii="宋体" w:hAnsi="Calibri" w:eastAsia="宋体" w:cs="Times New Roman"/>
          <w:b/>
          <w:bCs/>
          <w:sz w:val="36"/>
          <w:szCs w:val="20"/>
        </w:rPr>
      </w:pPr>
    </w:p>
    <w:p w14:paraId="0896267C">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34F230A">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0DFFEEC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2E773DD4">
      <w:pPr>
        <w:spacing w:line="360" w:lineRule="auto"/>
        <w:ind w:left="479" w:leftChars="228"/>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2F8BC5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14930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58D8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84A35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A7C74D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39B23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1A876A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DCFCF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6E2A71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031F3A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75C37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7BC16C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5C2A91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7DCB5E2">
      <w:pPr>
        <w:spacing w:line="360" w:lineRule="auto"/>
        <w:ind w:firstLine="480" w:firstLineChars="200"/>
        <w:rPr>
          <w:rFonts w:hint="eastAsia" w:ascii="宋体" w:hAnsi="宋体" w:eastAsia="宋体" w:cs="Times New Roman"/>
          <w:sz w:val="24"/>
          <w:szCs w:val="20"/>
          <w:u w:val="single"/>
        </w:rPr>
      </w:pPr>
    </w:p>
    <w:p w14:paraId="193A8E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67D41D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3E53F98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6976B0F">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pgNumType w:fmt="decimal"/>
          <w:cols w:space="720" w:num="1"/>
          <w:titlePg/>
          <w:docGrid w:type="lines" w:linePitch="312" w:charSpace="0"/>
        </w:sectPr>
      </w:pPr>
    </w:p>
    <w:p w14:paraId="69F2E3D5">
      <w:pPr>
        <w:keepNext/>
        <w:keepLines/>
        <w:outlineLvl w:val="0"/>
        <w:rPr>
          <w:rFonts w:ascii="Times New Roman" w:hAnsi="Times New Roman" w:eastAsia="宋体" w:cs="Times New Roman"/>
          <w:b/>
          <w:bCs/>
          <w:color w:val="000000"/>
          <w:sz w:val="24"/>
          <w:szCs w:val="24"/>
        </w:rPr>
      </w:pPr>
      <w:bookmarkStart w:id="415" w:name="_Toc17494"/>
      <w:bookmarkStart w:id="416" w:name="_Toc7156"/>
      <w:bookmarkStart w:id="417" w:name="_Toc25886"/>
      <w:bookmarkStart w:id="418" w:name="_Toc27156"/>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bookmarkEnd w:id="415"/>
      <w:bookmarkEnd w:id="416"/>
      <w:bookmarkEnd w:id="417"/>
      <w:bookmarkEnd w:id="418"/>
    </w:p>
    <w:p w14:paraId="261B43D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1E0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7F0734D2">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2825DB0">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E511D73">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38E3AFED">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09D0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C180969">
            <w:pPr>
              <w:jc w:val="center"/>
              <w:rPr>
                <w:rFonts w:ascii="Times New Roman" w:hAnsi="Times New Roman" w:eastAsia="宋体" w:cs="Times New Roman"/>
                <w:b/>
                <w:sz w:val="24"/>
                <w:szCs w:val="20"/>
              </w:rPr>
            </w:pPr>
          </w:p>
        </w:tc>
        <w:tc>
          <w:tcPr>
            <w:tcW w:w="3449" w:type="dxa"/>
          </w:tcPr>
          <w:p w14:paraId="412DF74F">
            <w:pPr>
              <w:jc w:val="center"/>
              <w:rPr>
                <w:rFonts w:ascii="Times New Roman" w:hAnsi="Times New Roman" w:eastAsia="宋体" w:cs="Times New Roman"/>
                <w:b/>
                <w:sz w:val="24"/>
                <w:szCs w:val="20"/>
              </w:rPr>
            </w:pPr>
          </w:p>
        </w:tc>
        <w:tc>
          <w:tcPr>
            <w:tcW w:w="2414" w:type="dxa"/>
          </w:tcPr>
          <w:p w14:paraId="1B755669">
            <w:pPr>
              <w:jc w:val="center"/>
              <w:rPr>
                <w:rFonts w:ascii="Times New Roman" w:hAnsi="Times New Roman" w:eastAsia="宋体" w:cs="Times New Roman"/>
                <w:b/>
                <w:sz w:val="24"/>
                <w:szCs w:val="20"/>
              </w:rPr>
            </w:pPr>
          </w:p>
        </w:tc>
        <w:tc>
          <w:tcPr>
            <w:tcW w:w="1608" w:type="dxa"/>
          </w:tcPr>
          <w:p w14:paraId="7F80C345">
            <w:pPr>
              <w:jc w:val="center"/>
              <w:rPr>
                <w:rFonts w:ascii="Times New Roman" w:hAnsi="Times New Roman" w:eastAsia="宋体" w:cs="Times New Roman"/>
                <w:b/>
                <w:sz w:val="24"/>
                <w:szCs w:val="20"/>
              </w:rPr>
            </w:pPr>
          </w:p>
        </w:tc>
      </w:tr>
      <w:tr w14:paraId="0D1D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429CC31">
            <w:pPr>
              <w:jc w:val="center"/>
              <w:rPr>
                <w:rFonts w:ascii="Times New Roman" w:hAnsi="Times New Roman" w:eastAsia="宋体" w:cs="Times New Roman"/>
                <w:b/>
                <w:sz w:val="24"/>
                <w:szCs w:val="20"/>
              </w:rPr>
            </w:pPr>
          </w:p>
        </w:tc>
        <w:tc>
          <w:tcPr>
            <w:tcW w:w="3449" w:type="dxa"/>
          </w:tcPr>
          <w:p w14:paraId="228B422E">
            <w:pPr>
              <w:jc w:val="center"/>
              <w:rPr>
                <w:rFonts w:ascii="Times New Roman" w:hAnsi="Times New Roman" w:eastAsia="宋体" w:cs="Times New Roman"/>
                <w:b/>
                <w:sz w:val="24"/>
                <w:szCs w:val="20"/>
              </w:rPr>
            </w:pPr>
          </w:p>
        </w:tc>
        <w:tc>
          <w:tcPr>
            <w:tcW w:w="2414" w:type="dxa"/>
          </w:tcPr>
          <w:p w14:paraId="53769209">
            <w:pPr>
              <w:jc w:val="center"/>
              <w:rPr>
                <w:rFonts w:ascii="Times New Roman" w:hAnsi="Times New Roman" w:eastAsia="宋体" w:cs="Times New Roman"/>
                <w:b/>
                <w:sz w:val="24"/>
                <w:szCs w:val="20"/>
              </w:rPr>
            </w:pPr>
          </w:p>
        </w:tc>
        <w:tc>
          <w:tcPr>
            <w:tcW w:w="1608" w:type="dxa"/>
          </w:tcPr>
          <w:p w14:paraId="06CD4D5F">
            <w:pPr>
              <w:jc w:val="center"/>
              <w:rPr>
                <w:rFonts w:ascii="Times New Roman" w:hAnsi="Times New Roman" w:eastAsia="宋体" w:cs="Times New Roman"/>
                <w:b/>
                <w:sz w:val="24"/>
                <w:szCs w:val="20"/>
              </w:rPr>
            </w:pPr>
          </w:p>
        </w:tc>
      </w:tr>
      <w:tr w14:paraId="7BA7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AAF622">
            <w:pPr>
              <w:jc w:val="center"/>
              <w:rPr>
                <w:rFonts w:ascii="Times New Roman" w:hAnsi="Times New Roman" w:eastAsia="宋体" w:cs="Times New Roman"/>
                <w:b/>
                <w:sz w:val="24"/>
                <w:szCs w:val="20"/>
              </w:rPr>
            </w:pPr>
          </w:p>
        </w:tc>
        <w:tc>
          <w:tcPr>
            <w:tcW w:w="3449" w:type="dxa"/>
          </w:tcPr>
          <w:p w14:paraId="49B14926">
            <w:pPr>
              <w:jc w:val="center"/>
              <w:rPr>
                <w:rFonts w:ascii="Times New Roman" w:hAnsi="Times New Roman" w:eastAsia="宋体" w:cs="Times New Roman"/>
                <w:b/>
                <w:sz w:val="24"/>
                <w:szCs w:val="20"/>
              </w:rPr>
            </w:pPr>
          </w:p>
        </w:tc>
        <w:tc>
          <w:tcPr>
            <w:tcW w:w="2414" w:type="dxa"/>
          </w:tcPr>
          <w:p w14:paraId="315005A1">
            <w:pPr>
              <w:jc w:val="center"/>
              <w:rPr>
                <w:rFonts w:ascii="Times New Roman" w:hAnsi="Times New Roman" w:eastAsia="宋体" w:cs="Times New Roman"/>
                <w:b/>
                <w:sz w:val="24"/>
                <w:szCs w:val="20"/>
              </w:rPr>
            </w:pPr>
          </w:p>
        </w:tc>
        <w:tc>
          <w:tcPr>
            <w:tcW w:w="1608" w:type="dxa"/>
          </w:tcPr>
          <w:p w14:paraId="65F4CE9F">
            <w:pPr>
              <w:jc w:val="center"/>
              <w:rPr>
                <w:rFonts w:ascii="Times New Roman" w:hAnsi="Times New Roman" w:eastAsia="宋体" w:cs="Times New Roman"/>
                <w:b/>
                <w:sz w:val="24"/>
                <w:szCs w:val="20"/>
              </w:rPr>
            </w:pPr>
          </w:p>
        </w:tc>
      </w:tr>
      <w:tr w14:paraId="4370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68EB6904">
            <w:pPr>
              <w:jc w:val="center"/>
              <w:rPr>
                <w:rFonts w:ascii="Times New Roman" w:hAnsi="Times New Roman" w:eastAsia="宋体" w:cs="Times New Roman"/>
                <w:b/>
                <w:sz w:val="24"/>
                <w:szCs w:val="20"/>
              </w:rPr>
            </w:pPr>
          </w:p>
        </w:tc>
        <w:tc>
          <w:tcPr>
            <w:tcW w:w="3449" w:type="dxa"/>
          </w:tcPr>
          <w:p w14:paraId="2A289D3D">
            <w:pPr>
              <w:jc w:val="center"/>
              <w:rPr>
                <w:rFonts w:ascii="Times New Roman" w:hAnsi="Times New Roman" w:eastAsia="宋体" w:cs="Times New Roman"/>
                <w:b/>
                <w:sz w:val="24"/>
                <w:szCs w:val="20"/>
              </w:rPr>
            </w:pPr>
          </w:p>
        </w:tc>
        <w:tc>
          <w:tcPr>
            <w:tcW w:w="2414" w:type="dxa"/>
          </w:tcPr>
          <w:p w14:paraId="7324FE61">
            <w:pPr>
              <w:jc w:val="center"/>
              <w:rPr>
                <w:rFonts w:ascii="Times New Roman" w:hAnsi="Times New Roman" w:eastAsia="宋体" w:cs="Times New Roman"/>
                <w:b/>
                <w:sz w:val="24"/>
                <w:szCs w:val="20"/>
              </w:rPr>
            </w:pPr>
          </w:p>
        </w:tc>
        <w:tc>
          <w:tcPr>
            <w:tcW w:w="1608" w:type="dxa"/>
          </w:tcPr>
          <w:p w14:paraId="6D3FCB8B">
            <w:pPr>
              <w:jc w:val="center"/>
              <w:rPr>
                <w:rFonts w:ascii="Times New Roman" w:hAnsi="Times New Roman" w:eastAsia="宋体" w:cs="Times New Roman"/>
                <w:b/>
                <w:sz w:val="24"/>
                <w:szCs w:val="20"/>
              </w:rPr>
            </w:pPr>
          </w:p>
        </w:tc>
      </w:tr>
      <w:tr w14:paraId="501F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D19373A">
            <w:pPr>
              <w:jc w:val="center"/>
              <w:rPr>
                <w:rFonts w:ascii="Times New Roman" w:hAnsi="Times New Roman" w:eastAsia="宋体" w:cs="Times New Roman"/>
                <w:b/>
                <w:sz w:val="24"/>
                <w:szCs w:val="20"/>
              </w:rPr>
            </w:pPr>
          </w:p>
        </w:tc>
        <w:tc>
          <w:tcPr>
            <w:tcW w:w="3449" w:type="dxa"/>
          </w:tcPr>
          <w:p w14:paraId="5B689006">
            <w:pPr>
              <w:jc w:val="center"/>
              <w:rPr>
                <w:rFonts w:ascii="Times New Roman" w:hAnsi="Times New Roman" w:eastAsia="宋体" w:cs="Times New Roman"/>
                <w:b/>
                <w:sz w:val="24"/>
                <w:szCs w:val="20"/>
              </w:rPr>
            </w:pPr>
          </w:p>
        </w:tc>
        <w:tc>
          <w:tcPr>
            <w:tcW w:w="2414" w:type="dxa"/>
          </w:tcPr>
          <w:p w14:paraId="556A1BDB">
            <w:pPr>
              <w:jc w:val="center"/>
              <w:rPr>
                <w:rFonts w:ascii="Times New Roman" w:hAnsi="Times New Roman" w:eastAsia="宋体" w:cs="Times New Roman"/>
                <w:b/>
                <w:sz w:val="24"/>
                <w:szCs w:val="20"/>
              </w:rPr>
            </w:pPr>
          </w:p>
        </w:tc>
        <w:tc>
          <w:tcPr>
            <w:tcW w:w="1608" w:type="dxa"/>
          </w:tcPr>
          <w:p w14:paraId="62BB8D0E">
            <w:pPr>
              <w:jc w:val="center"/>
              <w:rPr>
                <w:rFonts w:ascii="Times New Roman" w:hAnsi="Times New Roman" w:eastAsia="宋体" w:cs="Times New Roman"/>
                <w:b/>
                <w:sz w:val="24"/>
                <w:szCs w:val="20"/>
              </w:rPr>
            </w:pPr>
          </w:p>
        </w:tc>
      </w:tr>
      <w:tr w14:paraId="39C1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6FBF3BC">
            <w:pPr>
              <w:jc w:val="center"/>
              <w:rPr>
                <w:rFonts w:ascii="Times New Roman" w:hAnsi="Times New Roman" w:eastAsia="宋体" w:cs="Times New Roman"/>
                <w:b/>
                <w:sz w:val="24"/>
                <w:szCs w:val="20"/>
              </w:rPr>
            </w:pPr>
          </w:p>
        </w:tc>
        <w:tc>
          <w:tcPr>
            <w:tcW w:w="3449" w:type="dxa"/>
          </w:tcPr>
          <w:p w14:paraId="1AC25215">
            <w:pPr>
              <w:jc w:val="center"/>
              <w:rPr>
                <w:rFonts w:ascii="Times New Roman" w:hAnsi="Times New Roman" w:eastAsia="宋体" w:cs="Times New Roman"/>
                <w:b/>
                <w:sz w:val="24"/>
                <w:szCs w:val="20"/>
              </w:rPr>
            </w:pPr>
          </w:p>
        </w:tc>
        <w:tc>
          <w:tcPr>
            <w:tcW w:w="2414" w:type="dxa"/>
          </w:tcPr>
          <w:p w14:paraId="2BD3C0DA">
            <w:pPr>
              <w:jc w:val="center"/>
              <w:rPr>
                <w:rFonts w:ascii="Times New Roman" w:hAnsi="Times New Roman" w:eastAsia="宋体" w:cs="Times New Roman"/>
                <w:b/>
                <w:sz w:val="24"/>
                <w:szCs w:val="20"/>
              </w:rPr>
            </w:pPr>
          </w:p>
        </w:tc>
        <w:tc>
          <w:tcPr>
            <w:tcW w:w="1608" w:type="dxa"/>
          </w:tcPr>
          <w:p w14:paraId="759A4123">
            <w:pPr>
              <w:jc w:val="center"/>
              <w:rPr>
                <w:rFonts w:ascii="Times New Roman" w:hAnsi="Times New Roman" w:eastAsia="宋体" w:cs="Times New Roman"/>
                <w:b/>
                <w:sz w:val="24"/>
                <w:szCs w:val="20"/>
              </w:rPr>
            </w:pPr>
          </w:p>
        </w:tc>
      </w:tr>
      <w:tr w14:paraId="16B2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955E3C6">
            <w:pPr>
              <w:jc w:val="center"/>
              <w:rPr>
                <w:rFonts w:ascii="Times New Roman" w:hAnsi="Times New Roman" w:eastAsia="宋体" w:cs="Times New Roman"/>
                <w:b/>
                <w:sz w:val="24"/>
                <w:szCs w:val="20"/>
              </w:rPr>
            </w:pPr>
          </w:p>
        </w:tc>
        <w:tc>
          <w:tcPr>
            <w:tcW w:w="3449" w:type="dxa"/>
          </w:tcPr>
          <w:p w14:paraId="4F1011F9">
            <w:pPr>
              <w:jc w:val="center"/>
              <w:rPr>
                <w:rFonts w:ascii="Times New Roman" w:hAnsi="Times New Roman" w:eastAsia="宋体" w:cs="Times New Roman"/>
                <w:b/>
                <w:sz w:val="24"/>
                <w:szCs w:val="20"/>
              </w:rPr>
            </w:pPr>
          </w:p>
        </w:tc>
        <w:tc>
          <w:tcPr>
            <w:tcW w:w="2414" w:type="dxa"/>
          </w:tcPr>
          <w:p w14:paraId="368E5EA4">
            <w:pPr>
              <w:jc w:val="center"/>
              <w:rPr>
                <w:rFonts w:ascii="Times New Roman" w:hAnsi="Times New Roman" w:eastAsia="宋体" w:cs="Times New Roman"/>
                <w:b/>
                <w:sz w:val="24"/>
                <w:szCs w:val="20"/>
              </w:rPr>
            </w:pPr>
          </w:p>
        </w:tc>
        <w:tc>
          <w:tcPr>
            <w:tcW w:w="1608" w:type="dxa"/>
          </w:tcPr>
          <w:p w14:paraId="0ED1839C">
            <w:pPr>
              <w:jc w:val="center"/>
              <w:rPr>
                <w:rFonts w:ascii="Times New Roman" w:hAnsi="Times New Roman" w:eastAsia="宋体" w:cs="Times New Roman"/>
                <w:b/>
                <w:sz w:val="24"/>
                <w:szCs w:val="20"/>
              </w:rPr>
            </w:pPr>
          </w:p>
        </w:tc>
      </w:tr>
      <w:tr w14:paraId="4E8D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20303F4">
            <w:pPr>
              <w:jc w:val="center"/>
              <w:rPr>
                <w:rFonts w:ascii="Times New Roman" w:hAnsi="Times New Roman" w:eastAsia="宋体" w:cs="Times New Roman"/>
                <w:b/>
                <w:sz w:val="24"/>
                <w:szCs w:val="20"/>
              </w:rPr>
            </w:pPr>
          </w:p>
        </w:tc>
        <w:tc>
          <w:tcPr>
            <w:tcW w:w="3449" w:type="dxa"/>
          </w:tcPr>
          <w:p w14:paraId="28BB99E8">
            <w:pPr>
              <w:jc w:val="center"/>
              <w:rPr>
                <w:rFonts w:ascii="Times New Roman" w:hAnsi="Times New Roman" w:eastAsia="宋体" w:cs="Times New Roman"/>
                <w:b/>
                <w:sz w:val="24"/>
                <w:szCs w:val="20"/>
              </w:rPr>
            </w:pPr>
          </w:p>
        </w:tc>
        <w:tc>
          <w:tcPr>
            <w:tcW w:w="2414" w:type="dxa"/>
          </w:tcPr>
          <w:p w14:paraId="400C3332">
            <w:pPr>
              <w:jc w:val="center"/>
              <w:rPr>
                <w:rFonts w:ascii="Times New Roman" w:hAnsi="Times New Roman" w:eastAsia="宋体" w:cs="Times New Roman"/>
                <w:b/>
                <w:sz w:val="24"/>
                <w:szCs w:val="20"/>
              </w:rPr>
            </w:pPr>
          </w:p>
        </w:tc>
        <w:tc>
          <w:tcPr>
            <w:tcW w:w="1608" w:type="dxa"/>
          </w:tcPr>
          <w:p w14:paraId="2F14DDCE">
            <w:pPr>
              <w:jc w:val="center"/>
              <w:rPr>
                <w:rFonts w:ascii="Times New Roman" w:hAnsi="Times New Roman" w:eastAsia="宋体" w:cs="Times New Roman"/>
                <w:b/>
                <w:sz w:val="24"/>
                <w:szCs w:val="20"/>
              </w:rPr>
            </w:pPr>
          </w:p>
        </w:tc>
      </w:tr>
      <w:tr w14:paraId="3046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833C369">
            <w:pPr>
              <w:jc w:val="center"/>
              <w:rPr>
                <w:rFonts w:ascii="Times New Roman" w:hAnsi="Times New Roman" w:eastAsia="宋体" w:cs="Times New Roman"/>
                <w:b/>
                <w:sz w:val="24"/>
                <w:szCs w:val="20"/>
              </w:rPr>
            </w:pPr>
          </w:p>
        </w:tc>
        <w:tc>
          <w:tcPr>
            <w:tcW w:w="3449" w:type="dxa"/>
          </w:tcPr>
          <w:p w14:paraId="34DC5B60">
            <w:pPr>
              <w:jc w:val="center"/>
              <w:rPr>
                <w:rFonts w:ascii="Times New Roman" w:hAnsi="Times New Roman" w:eastAsia="宋体" w:cs="Times New Roman"/>
                <w:b/>
                <w:sz w:val="24"/>
                <w:szCs w:val="20"/>
              </w:rPr>
            </w:pPr>
          </w:p>
        </w:tc>
        <w:tc>
          <w:tcPr>
            <w:tcW w:w="2414" w:type="dxa"/>
          </w:tcPr>
          <w:p w14:paraId="04AA4F9D">
            <w:pPr>
              <w:jc w:val="center"/>
              <w:rPr>
                <w:rFonts w:ascii="Times New Roman" w:hAnsi="Times New Roman" w:eastAsia="宋体" w:cs="Times New Roman"/>
                <w:b/>
                <w:sz w:val="24"/>
                <w:szCs w:val="20"/>
              </w:rPr>
            </w:pPr>
          </w:p>
        </w:tc>
        <w:tc>
          <w:tcPr>
            <w:tcW w:w="1608" w:type="dxa"/>
          </w:tcPr>
          <w:p w14:paraId="14BCF66E">
            <w:pPr>
              <w:jc w:val="center"/>
              <w:rPr>
                <w:rFonts w:ascii="Times New Roman" w:hAnsi="Times New Roman" w:eastAsia="宋体" w:cs="Times New Roman"/>
                <w:b/>
                <w:sz w:val="24"/>
                <w:szCs w:val="20"/>
              </w:rPr>
            </w:pPr>
          </w:p>
        </w:tc>
      </w:tr>
      <w:tr w14:paraId="32F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FFCF8B8">
            <w:pPr>
              <w:jc w:val="center"/>
              <w:rPr>
                <w:rFonts w:ascii="Times New Roman" w:hAnsi="Times New Roman" w:eastAsia="宋体" w:cs="Times New Roman"/>
                <w:b/>
                <w:sz w:val="24"/>
                <w:szCs w:val="20"/>
              </w:rPr>
            </w:pPr>
          </w:p>
        </w:tc>
        <w:tc>
          <w:tcPr>
            <w:tcW w:w="3449" w:type="dxa"/>
          </w:tcPr>
          <w:p w14:paraId="46DE7F4A">
            <w:pPr>
              <w:jc w:val="center"/>
              <w:rPr>
                <w:rFonts w:ascii="Times New Roman" w:hAnsi="Times New Roman" w:eastAsia="宋体" w:cs="Times New Roman"/>
                <w:b/>
                <w:sz w:val="24"/>
                <w:szCs w:val="20"/>
              </w:rPr>
            </w:pPr>
          </w:p>
        </w:tc>
        <w:tc>
          <w:tcPr>
            <w:tcW w:w="2414" w:type="dxa"/>
          </w:tcPr>
          <w:p w14:paraId="60C6088E">
            <w:pPr>
              <w:jc w:val="center"/>
              <w:rPr>
                <w:rFonts w:ascii="Times New Roman" w:hAnsi="Times New Roman" w:eastAsia="宋体" w:cs="Times New Roman"/>
                <w:b/>
                <w:sz w:val="24"/>
                <w:szCs w:val="20"/>
              </w:rPr>
            </w:pPr>
          </w:p>
        </w:tc>
        <w:tc>
          <w:tcPr>
            <w:tcW w:w="1608" w:type="dxa"/>
          </w:tcPr>
          <w:p w14:paraId="28432526">
            <w:pPr>
              <w:jc w:val="center"/>
              <w:rPr>
                <w:rFonts w:ascii="Times New Roman" w:hAnsi="Times New Roman" w:eastAsia="宋体" w:cs="Times New Roman"/>
                <w:b/>
                <w:sz w:val="24"/>
                <w:szCs w:val="20"/>
              </w:rPr>
            </w:pPr>
          </w:p>
        </w:tc>
      </w:tr>
      <w:tr w14:paraId="1433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B8477FF">
            <w:pPr>
              <w:jc w:val="center"/>
              <w:rPr>
                <w:rFonts w:ascii="Times New Roman" w:hAnsi="Times New Roman" w:eastAsia="宋体" w:cs="Times New Roman"/>
                <w:b/>
                <w:sz w:val="24"/>
                <w:szCs w:val="20"/>
              </w:rPr>
            </w:pPr>
          </w:p>
        </w:tc>
        <w:tc>
          <w:tcPr>
            <w:tcW w:w="3449" w:type="dxa"/>
          </w:tcPr>
          <w:p w14:paraId="23FC7DC1">
            <w:pPr>
              <w:jc w:val="center"/>
              <w:rPr>
                <w:rFonts w:ascii="Times New Roman" w:hAnsi="Times New Roman" w:eastAsia="宋体" w:cs="Times New Roman"/>
                <w:b/>
                <w:sz w:val="24"/>
                <w:szCs w:val="20"/>
              </w:rPr>
            </w:pPr>
          </w:p>
        </w:tc>
        <w:tc>
          <w:tcPr>
            <w:tcW w:w="2414" w:type="dxa"/>
          </w:tcPr>
          <w:p w14:paraId="2871225E">
            <w:pPr>
              <w:jc w:val="center"/>
              <w:rPr>
                <w:rFonts w:ascii="Times New Roman" w:hAnsi="Times New Roman" w:eastAsia="宋体" w:cs="Times New Roman"/>
                <w:b/>
                <w:sz w:val="24"/>
                <w:szCs w:val="20"/>
              </w:rPr>
            </w:pPr>
          </w:p>
        </w:tc>
        <w:tc>
          <w:tcPr>
            <w:tcW w:w="1608" w:type="dxa"/>
          </w:tcPr>
          <w:p w14:paraId="17402E0B">
            <w:pPr>
              <w:jc w:val="center"/>
              <w:rPr>
                <w:rFonts w:ascii="Times New Roman" w:hAnsi="Times New Roman" w:eastAsia="宋体" w:cs="Times New Roman"/>
                <w:b/>
                <w:sz w:val="24"/>
                <w:szCs w:val="20"/>
              </w:rPr>
            </w:pPr>
          </w:p>
        </w:tc>
      </w:tr>
      <w:tr w14:paraId="646C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619244E">
            <w:pPr>
              <w:jc w:val="center"/>
              <w:rPr>
                <w:rFonts w:ascii="Times New Roman" w:hAnsi="Times New Roman" w:eastAsia="宋体" w:cs="Times New Roman"/>
                <w:b/>
                <w:sz w:val="24"/>
                <w:szCs w:val="20"/>
              </w:rPr>
            </w:pPr>
          </w:p>
        </w:tc>
        <w:tc>
          <w:tcPr>
            <w:tcW w:w="3449" w:type="dxa"/>
          </w:tcPr>
          <w:p w14:paraId="0D9279EA">
            <w:pPr>
              <w:jc w:val="center"/>
              <w:rPr>
                <w:rFonts w:ascii="Times New Roman" w:hAnsi="Times New Roman" w:eastAsia="宋体" w:cs="Times New Roman"/>
                <w:b/>
                <w:sz w:val="24"/>
                <w:szCs w:val="20"/>
              </w:rPr>
            </w:pPr>
          </w:p>
        </w:tc>
        <w:tc>
          <w:tcPr>
            <w:tcW w:w="2414" w:type="dxa"/>
          </w:tcPr>
          <w:p w14:paraId="475BB49D">
            <w:pPr>
              <w:jc w:val="center"/>
              <w:rPr>
                <w:rFonts w:ascii="Times New Roman" w:hAnsi="Times New Roman" w:eastAsia="宋体" w:cs="Times New Roman"/>
                <w:b/>
                <w:sz w:val="24"/>
                <w:szCs w:val="20"/>
              </w:rPr>
            </w:pPr>
          </w:p>
        </w:tc>
        <w:tc>
          <w:tcPr>
            <w:tcW w:w="1608" w:type="dxa"/>
          </w:tcPr>
          <w:p w14:paraId="242CC420">
            <w:pPr>
              <w:jc w:val="center"/>
              <w:rPr>
                <w:rFonts w:ascii="Times New Roman" w:hAnsi="Times New Roman" w:eastAsia="宋体" w:cs="Times New Roman"/>
                <w:b/>
                <w:sz w:val="24"/>
                <w:szCs w:val="20"/>
              </w:rPr>
            </w:pPr>
          </w:p>
        </w:tc>
      </w:tr>
      <w:tr w14:paraId="0DB8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EB45DD8">
            <w:pPr>
              <w:jc w:val="center"/>
              <w:rPr>
                <w:rFonts w:ascii="Times New Roman" w:hAnsi="Times New Roman" w:eastAsia="宋体" w:cs="Times New Roman"/>
                <w:b/>
                <w:sz w:val="24"/>
                <w:szCs w:val="20"/>
              </w:rPr>
            </w:pPr>
          </w:p>
        </w:tc>
        <w:tc>
          <w:tcPr>
            <w:tcW w:w="3449" w:type="dxa"/>
          </w:tcPr>
          <w:p w14:paraId="2880F1F3">
            <w:pPr>
              <w:jc w:val="center"/>
              <w:rPr>
                <w:rFonts w:ascii="Times New Roman" w:hAnsi="Times New Roman" w:eastAsia="宋体" w:cs="Times New Roman"/>
                <w:b/>
                <w:sz w:val="24"/>
                <w:szCs w:val="20"/>
              </w:rPr>
            </w:pPr>
          </w:p>
        </w:tc>
        <w:tc>
          <w:tcPr>
            <w:tcW w:w="2414" w:type="dxa"/>
          </w:tcPr>
          <w:p w14:paraId="75CEBFE1">
            <w:pPr>
              <w:jc w:val="center"/>
              <w:rPr>
                <w:rFonts w:ascii="Times New Roman" w:hAnsi="Times New Roman" w:eastAsia="宋体" w:cs="Times New Roman"/>
                <w:b/>
                <w:sz w:val="24"/>
                <w:szCs w:val="20"/>
              </w:rPr>
            </w:pPr>
          </w:p>
        </w:tc>
        <w:tc>
          <w:tcPr>
            <w:tcW w:w="1608" w:type="dxa"/>
          </w:tcPr>
          <w:p w14:paraId="17A41B51">
            <w:pPr>
              <w:jc w:val="center"/>
              <w:rPr>
                <w:rFonts w:ascii="Times New Roman" w:hAnsi="Times New Roman" w:eastAsia="宋体" w:cs="Times New Roman"/>
                <w:b/>
                <w:sz w:val="24"/>
                <w:szCs w:val="20"/>
              </w:rPr>
            </w:pPr>
          </w:p>
        </w:tc>
      </w:tr>
      <w:tr w14:paraId="435A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3C0B28E">
            <w:pPr>
              <w:jc w:val="center"/>
              <w:rPr>
                <w:rFonts w:ascii="Times New Roman" w:hAnsi="Times New Roman" w:eastAsia="宋体" w:cs="Times New Roman"/>
                <w:b/>
                <w:sz w:val="24"/>
                <w:szCs w:val="20"/>
              </w:rPr>
            </w:pPr>
          </w:p>
        </w:tc>
        <w:tc>
          <w:tcPr>
            <w:tcW w:w="3449" w:type="dxa"/>
          </w:tcPr>
          <w:p w14:paraId="128E9B53">
            <w:pPr>
              <w:jc w:val="center"/>
              <w:rPr>
                <w:rFonts w:ascii="Times New Roman" w:hAnsi="Times New Roman" w:eastAsia="宋体" w:cs="Times New Roman"/>
                <w:b/>
                <w:sz w:val="24"/>
                <w:szCs w:val="20"/>
              </w:rPr>
            </w:pPr>
          </w:p>
        </w:tc>
        <w:tc>
          <w:tcPr>
            <w:tcW w:w="2414" w:type="dxa"/>
          </w:tcPr>
          <w:p w14:paraId="03E9794D">
            <w:pPr>
              <w:jc w:val="center"/>
              <w:rPr>
                <w:rFonts w:ascii="Times New Roman" w:hAnsi="Times New Roman" w:eastAsia="宋体" w:cs="Times New Roman"/>
                <w:b/>
                <w:sz w:val="24"/>
                <w:szCs w:val="20"/>
              </w:rPr>
            </w:pPr>
          </w:p>
        </w:tc>
        <w:tc>
          <w:tcPr>
            <w:tcW w:w="1608" w:type="dxa"/>
          </w:tcPr>
          <w:p w14:paraId="2EDF30A7">
            <w:pPr>
              <w:jc w:val="center"/>
              <w:rPr>
                <w:rFonts w:ascii="Times New Roman" w:hAnsi="Times New Roman" w:eastAsia="宋体" w:cs="Times New Roman"/>
                <w:b/>
                <w:sz w:val="24"/>
                <w:szCs w:val="20"/>
              </w:rPr>
            </w:pPr>
          </w:p>
        </w:tc>
      </w:tr>
    </w:tbl>
    <w:p w14:paraId="778522C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9948AF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2A492BA">
      <w:pPr>
        <w:rPr>
          <w:rFonts w:ascii="宋体" w:hAnsi="Calibri" w:eastAsia="宋体" w:cs="宋体"/>
          <w:b/>
          <w:bCs/>
          <w:color w:val="000000"/>
          <w:sz w:val="28"/>
          <w:szCs w:val="20"/>
        </w:rPr>
      </w:pPr>
    </w:p>
    <w:p w14:paraId="5E9DD7B7">
      <w:pPr>
        <w:rPr>
          <w:rFonts w:ascii="宋体" w:hAnsi="Calibri" w:eastAsia="宋体" w:cs="宋体"/>
          <w:b/>
          <w:bCs/>
          <w:color w:val="000000"/>
          <w:sz w:val="28"/>
          <w:szCs w:val="20"/>
        </w:rPr>
        <w:sectPr>
          <w:footerReference r:id="rId20" w:type="first"/>
          <w:footerReference r:id="rId19" w:type="default"/>
          <w:pgSz w:w="11906" w:h="16838"/>
          <w:pgMar w:top="1588" w:right="1418" w:bottom="1134" w:left="1418" w:header="851" w:footer="992" w:gutter="0"/>
          <w:pgNumType w:fmt="decimal"/>
          <w:cols w:space="720" w:num="1"/>
          <w:titlePg/>
          <w:docGrid w:type="lines" w:linePitch="312" w:charSpace="0"/>
        </w:sectPr>
      </w:pPr>
    </w:p>
    <w:p w14:paraId="686961C4">
      <w:pPr>
        <w:keepNext/>
        <w:keepLines/>
        <w:outlineLvl w:val="0"/>
        <w:rPr>
          <w:rFonts w:ascii="Times New Roman" w:hAnsi="Times New Roman" w:eastAsia="宋体" w:cs="Times New Roman"/>
          <w:b/>
          <w:bCs/>
          <w:color w:val="000000"/>
          <w:sz w:val="24"/>
          <w:szCs w:val="24"/>
        </w:rPr>
      </w:pPr>
      <w:bookmarkStart w:id="419" w:name="_Toc15066"/>
      <w:bookmarkStart w:id="420" w:name="_Toc12459"/>
      <w:bookmarkStart w:id="421" w:name="_Toc7432"/>
      <w:bookmarkStart w:id="422" w:name="_Toc32355"/>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bookmarkEnd w:id="419"/>
      <w:bookmarkEnd w:id="420"/>
      <w:bookmarkEnd w:id="421"/>
      <w:bookmarkEnd w:id="422"/>
    </w:p>
    <w:p w14:paraId="2DD897B0">
      <w:pPr>
        <w:keepNext/>
        <w:keepLines/>
        <w:spacing w:line="400" w:lineRule="exact"/>
        <w:jc w:val="center"/>
        <w:rPr>
          <w:rFonts w:hint="eastAsia"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693FFB99">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120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544"/>
        <w:gridCol w:w="1933"/>
        <w:gridCol w:w="1335"/>
        <w:gridCol w:w="1824"/>
        <w:gridCol w:w="2362"/>
        <w:gridCol w:w="1355"/>
      </w:tblGrid>
      <w:tr w14:paraId="09240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56A4136B">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4" w:type="dxa"/>
          </w:tcPr>
          <w:p w14:paraId="6F89CCDB">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933" w:type="dxa"/>
          </w:tcPr>
          <w:p w14:paraId="1484D75C">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335" w:type="dxa"/>
          </w:tcPr>
          <w:p w14:paraId="4746AA2E">
            <w:pPr>
              <w:spacing w:before="98" w:line="185" w:lineRule="auto"/>
              <w:ind w:left="51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824" w:type="dxa"/>
          </w:tcPr>
          <w:p w14:paraId="7CFB84AB">
            <w:pPr>
              <w:spacing w:before="100" w:line="182" w:lineRule="auto"/>
              <w:ind w:left="798"/>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362" w:type="dxa"/>
            <w:tcBorders>
              <w:left w:val="single" w:color="000000" w:sz="4" w:space="0"/>
            </w:tcBorders>
          </w:tcPr>
          <w:p w14:paraId="581D8BC8">
            <w:pPr>
              <w:spacing w:before="100" w:line="182" w:lineRule="auto"/>
              <w:ind w:left="1007"/>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355" w:type="dxa"/>
          </w:tcPr>
          <w:p w14:paraId="008854A5">
            <w:pPr>
              <w:spacing w:before="99" w:line="183"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47185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4555ABF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544" w:type="dxa"/>
            <w:vAlign w:val="center"/>
          </w:tcPr>
          <w:p w14:paraId="02B43F1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933" w:type="dxa"/>
            <w:vAlign w:val="center"/>
          </w:tcPr>
          <w:p w14:paraId="57E581F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335" w:type="dxa"/>
            <w:vAlign w:val="center"/>
          </w:tcPr>
          <w:p w14:paraId="1AB8B3F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824" w:type="dxa"/>
            <w:vAlign w:val="center"/>
          </w:tcPr>
          <w:p w14:paraId="3ADBAD5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362" w:type="dxa"/>
            <w:tcBorders>
              <w:left w:val="single" w:color="000000" w:sz="4" w:space="0"/>
            </w:tcBorders>
            <w:vAlign w:val="center"/>
          </w:tcPr>
          <w:p w14:paraId="1894DFE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355" w:type="dxa"/>
            <w:vAlign w:val="center"/>
          </w:tcPr>
          <w:p w14:paraId="225F8FB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E51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vAlign w:val="center"/>
          </w:tcPr>
          <w:p w14:paraId="0BFAF517">
            <w:pPr>
              <w:jc w:val="center"/>
              <w:rPr>
                <w:rFonts w:hint="eastAsia" w:ascii="宋体" w:hAnsi="宋体" w:eastAsia="宋体" w:cs="宋体"/>
                <w:sz w:val="24"/>
                <w:szCs w:val="24"/>
              </w:rPr>
            </w:pPr>
            <w:r>
              <w:rPr>
                <w:rFonts w:hint="eastAsia" w:ascii="宋体" w:hAnsi="宋体" w:eastAsia="宋体" w:cs="宋体"/>
                <w:sz w:val="24"/>
                <w:szCs w:val="24"/>
              </w:rPr>
              <w:t>1</w:t>
            </w:r>
          </w:p>
        </w:tc>
        <w:tc>
          <w:tcPr>
            <w:tcW w:w="2544" w:type="dxa"/>
            <w:vAlign w:val="center"/>
          </w:tcPr>
          <w:p w14:paraId="35991ED1">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933" w:type="dxa"/>
            <w:vAlign w:val="center"/>
          </w:tcPr>
          <w:p w14:paraId="4E3FF8E3">
            <w:pPr>
              <w:jc w:val="center"/>
              <w:rPr>
                <w:rFonts w:hint="eastAsia" w:ascii="宋体" w:hAnsi="宋体" w:eastAsia="宋体" w:cs="宋体"/>
                <w:sz w:val="24"/>
                <w:szCs w:val="24"/>
              </w:rPr>
            </w:pPr>
          </w:p>
        </w:tc>
        <w:tc>
          <w:tcPr>
            <w:tcW w:w="1335" w:type="dxa"/>
            <w:vAlign w:val="center"/>
          </w:tcPr>
          <w:p w14:paraId="073C08D1">
            <w:pPr>
              <w:jc w:val="center"/>
              <w:textAlignment w:val="center"/>
              <w:rPr>
                <w:rFonts w:hint="eastAsia" w:ascii="Arial"/>
                <w:sz w:val="24"/>
                <w:szCs w:val="24"/>
              </w:rPr>
            </w:pPr>
          </w:p>
        </w:tc>
        <w:tc>
          <w:tcPr>
            <w:tcW w:w="1824" w:type="dxa"/>
            <w:vAlign w:val="center"/>
          </w:tcPr>
          <w:p w14:paraId="252AE011">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78E2B11B">
            <w:pPr>
              <w:jc w:val="center"/>
              <w:rPr>
                <w:rFonts w:hint="eastAsia" w:ascii="Arial"/>
                <w:sz w:val="24"/>
                <w:szCs w:val="24"/>
              </w:rPr>
            </w:pPr>
          </w:p>
        </w:tc>
        <w:tc>
          <w:tcPr>
            <w:tcW w:w="1355" w:type="dxa"/>
          </w:tcPr>
          <w:p w14:paraId="2BB15D35">
            <w:pPr>
              <w:rPr>
                <w:rFonts w:hint="eastAsia" w:ascii="Arial"/>
                <w:sz w:val="24"/>
                <w:szCs w:val="24"/>
              </w:rPr>
            </w:pPr>
          </w:p>
        </w:tc>
      </w:tr>
      <w:tr w14:paraId="01633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72" w:type="dxa"/>
            <w:vAlign w:val="center"/>
          </w:tcPr>
          <w:p w14:paraId="2A71B0FB">
            <w:pPr>
              <w:jc w:val="center"/>
              <w:rPr>
                <w:rFonts w:hint="eastAsia" w:ascii="宋体" w:hAnsi="宋体" w:eastAsia="宋体" w:cs="宋体"/>
                <w:sz w:val="24"/>
                <w:szCs w:val="24"/>
              </w:rPr>
            </w:pPr>
            <w:r>
              <w:rPr>
                <w:rFonts w:hint="eastAsia" w:ascii="宋体" w:hAnsi="宋体" w:eastAsia="宋体" w:cs="宋体"/>
                <w:sz w:val="24"/>
                <w:szCs w:val="24"/>
              </w:rPr>
              <w:t>2</w:t>
            </w:r>
          </w:p>
        </w:tc>
        <w:tc>
          <w:tcPr>
            <w:tcW w:w="2544" w:type="dxa"/>
            <w:vAlign w:val="center"/>
          </w:tcPr>
          <w:p w14:paraId="669F45E7">
            <w:pPr>
              <w:spacing w:line="360" w:lineRule="exact"/>
              <w:jc w:val="center"/>
              <w:rPr>
                <w:rFonts w:hint="eastAsia" w:ascii="宋体" w:hAnsi="宋体" w:eastAsia="宋体" w:cs="宋体"/>
                <w:sz w:val="24"/>
                <w:szCs w:val="24"/>
              </w:rPr>
            </w:pPr>
          </w:p>
        </w:tc>
        <w:tc>
          <w:tcPr>
            <w:tcW w:w="1933" w:type="dxa"/>
            <w:vAlign w:val="center"/>
          </w:tcPr>
          <w:p w14:paraId="07499C04">
            <w:pPr>
              <w:jc w:val="center"/>
              <w:rPr>
                <w:rFonts w:hint="eastAsia" w:ascii="宋体" w:hAnsi="宋体" w:eastAsia="宋体" w:cs="宋体"/>
                <w:sz w:val="24"/>
                <w:szCs w:val="24"/>
              </w:rPr>
            </w:pPr>
          </w:p>
        </w:tc>
        <w:tc>
          <w:tcPr>
            <w:tcW w:w="1335" w:type="dxa"/>
            <w:vAlign w:val="center"/>
          </w:tcPr>
          <w:p w14:paraId="2DF30AEA">
            <w:pPr>
              <w:jc w:val="center"/>
              <w:textAlignment w:val="center"/>
              <w:rPr>
                <w:rFonts w:hint="eastAsia" w:ascii="Arial"/>
                <w:sz w:val="24"/>
                <w:szCs w:val="24"/>
              </w:rPr>
            </w:pPr>
          </w:p>
        </w:tc>
        <w:tc>
          <w:tcPr>
            <w:tcW w:w="1824" w:type="dxa"/>
            <w:vAlign w:val="center"/>
          </w:tcPr>
          <w:p w14:paraId="5FF67518">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0CF6FB81">
            <w:pPr>
              <w:jc w:val="center"/>
              <w:rPr>
                <w:rFonts w:hint="eastAsia" w:ascii="Arial"/>
                <w:sz w:val="24"/>
                <w:szCs w:val="24"/>
              </w:rPr>
            </w:pPr>
          </w:p>
        </w:tc>
        <w:tc>
          <w:tcPr>
            <w:tcW w:w="1355" w:type="dxa"/>
          </w:tcPr>
          <w:p w14:paraId="7A1B38E9">
            <w:pPr>
              <w:rPr>
                <w:rFonts w:hint="eastAsia" w:ascii="Arial"/>
                <w:sz w:val="24"/>
                <w:szCs w:val="24"/>
              </w:rPr>
            </w:pPr>
          </w:p>
        </w:tc>
      </w:tr>
      <w:tr w14:paraId="49047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55BDEAF6">
            <w:pPr>
              <w:jc w:val="center"/>
              <w:rPr>
                <w:rFonts w:hint="eastAsia" w:ascii="宋体" w:hAnsi="宋体" w:eastAsia="宋体" w:cs="宋体"/>
                <w:sz w:val="24"/>
                <w:szCs w:val="24"/>
              </w:rPr>
            </w:pPr>
            <w:r>
              <w:rPr>
                <w:rFonts w:hint="eastAsia" w:ascii="宋体" w:hAnsi="宋体" w:eastAsia="宋体" w:cs="宋体"/>
                <w:sz w:val="24"/>
                <w:szCs w:val="24"/>
              </w:rPr>
              <w:t>…</w:t>
            </w:r>
          </w:p>
        </w:tc>
        <w:tc>
          <w:tcPr>
            <w:tcW w:w="2544" w:type="dxa"/>
          </w:tcPr>
          <w:p w14:paraId="71EBBC6D">
            <w:pPr>
              <w:jc w:val="center"/>
              <w:rPr>
                <w:rFonts w:hint="eastAsia" w:ascii="宋体" w:hAnsi="宋体" w:eastAsia="宋体" w:cs="宋体"/>
                <w:sz w:val="24"/>
                <w:szCs w:val="24"/>
              </w:rPr>
            </w:pPr>
            <w:r>
              <w:rPr>
                <w:rFonts w:hint="eastAsia" w:ascii="宋体" w:hAnsi="宋体" w:eastAsia="宋体" w:cs="宋体"/>
                <w:sz w:val="24"/>
                <w:szCs w:val="24"/>
              </w:rPr>
              <w:t>以上投标设备不足之处请往下添加序号自行补充</w:t>
            </w:r>
          </w:p>
        </w:tc>
        <w:tc>
          <w:tcPr>
            <w:tcW w:w="1933" w:type="dxa"/>
          </w:tcPr>
          <w:p w14:paraId="7BA89DD3">
            <w:pPr>
              <w:jc w:val="center"/>
              <w:rPr>
                <w:rFonts w:hint="eastAsia" w:ascii="宋体" w:hAnsi="宋体" w:eastAsia="宋体" w:cs="宋体"/>
                <w:sz w:val="24"/>
                <w:szCs w:val="24"/>
              </w:rPr>
            </w:pPr>
          </w:p>
        </w:tc>
        <w:tc>
          <w:tcPr>
            <w:tcW w:w="1335" w:type="dxa"/>
          </w:tcPr>
          <w:p w14:paraId="0EBBAE27">
            <w:pPr>
              <w:rPr>
                <w:rFonts w:hint="eastAsia" w:ascii="Arial"/>
              </w:rPr>
            </w:pPr>
          </w:p>
        </w:tc>
        <w:tc>
          <w:tcPr>
            <w:tcW w:w="1824" w:type="dxa"/>
          </w:tcPr>
          <w:p w14:paraId="5114C371">
            <w:pPr>
              <w:rPr>
                <w:rFonts w:hint="eastAsia" w:ascii="Arial"/>
              </w:rPr>
            </w:pPr>
          </w:p>
        </w:tc>
        <w:tc>
          <w:tcPr>
            <w:tcW w:w="2362" w:type="dxa"/>
            <w:tcBorders>
              <w:left w:val="single" w:color="000000" w:sz="4" w:space="0"/>
            </w:tcBorders>
          </w:tcPr>
          <w:p w14:paraId="249AA583">
            <w:pPr>
              <w:rPr>
                <w:rFonts w:hint="eastAsia" w:ascii="Arial"/>
              </w:rPr>
            </w:pPr>
          </w:p>
        </w:tc>
        <w:tc>
          <w:tcPr>
            <w:tcW w:w="1355" w:type="dxa"/>
          </w:tcPr>
          <w:p w14:paraId="5BCC55CD">
            <w:pPr>
              <w:rPr>
                <w:rFonts w:hint="eastAsia" w:ascii="Arial"/>
              </w:rPr>
            </w:pPr>
          </w:p>
        </w:tc>
      </w:tr>
    </w:tbl>
    <w:p w14:paraId="4A63FA43">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7884AC8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14DB0512">
      <w:pPr>
        <w:spacing w:before="78" w:line="219" w:lineRule="auto"/>
        <w:ind w:left="431"/>
        <w:rPr>
          <w:rFonts w:hint="eastAsia"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315E312C">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3.此表分项明细需要和附表9-1完全对应。</w:t>
      </w:r>
    </w:p>
    <w:p w14:paraId="05913037">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DF36F8B">
      <w:pPr>
        <w:spacing w:before="78" w:line="219" w:lineRule="auto"/>
        <w:ind w:left="431"/>
        <w:rPr>
          <w:rFonts w:hint="eastAsia" w:ascii="宋体" w:hAnsi="宋体" w:eastAsia="宋体" w:cs="宋体"/>
          <w:spacing w:val="-6"/>
          <w:szCs w:val="21"/>
        </w:rPr>
      </w:pPr>
    </w:p>
    <w:p w14:paraId="6F0AFEDC">
      <w:pPr>
        <w:spacing w:line="105" w:lineRule="exact"/>
        <w:rPr>
          <w:rFonts w:hint="eastAsia"/>
        </w:rPr>
      </w:pPr>
    </w:p>
    <w:p w14:paraId="13E0362F">
      <w:pPr>
        <w:rPr>
          <w:rFonts w:hint="eastAsia"/>
        </w:rPr>
        <w:sectPr>
          <w:footerReference r:id="rId21" w:type="default"/>
          <w:pgSz w:w="16841" w:h="11907" w:orient="landscape"/>
          <w:pgMar w:top="400" w:right="1387" w:bottom="1168" w:left="1473" w:header="0" w:footer="990" w:gutter="0"/>
          <w:pgNumType w:fmt="decimal"/>
          <w:cols w:equalWidth="0" w:num="1">
            <w:col w:w="13980"/>
          </w:cols>
        </w:sectPr>
      </w:pPr>
    </w:p>
    <w:p w14:paraId="1B8B7115">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4F7DFB75">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2F24A6A0">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C1909EA">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579E1BEA">
      <w:pPr>
        <w:keepNext/>
        <w:keepLines/>
        <w:outlineLvl w:val="0"/>
        <w:rPr>
          <w:rFonts w:ascii="Times New Roman" w:hAnsi="Times New Roman" w:eastAsia="宋体" w:cs="Times New Roman"/>
          <w:b/>
          <w:bCs/>
          <w:color w:val="000000"/>
          <w:sz w:val="24"/>
          <w:szCs w:val="24"/>
        </w:rPr>
      </w:pPr>
      <w:bookmarkStart w:id="423" w:name="_Toc30689"/>
      <w:bookmarkStart w:id="424" w:name="_Toc21677"/>
      <w:bookmarkStart w:id="425" w:name="_Toc30734"/>
      <w:bookmarkStart w:id="426" w:name="_Toc16563"/>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2023年1月1日至今同类项目业绩一览表</w:t>
      </w:r>
      <w:bookmarkEnd w:id="423"/>
      <w:bookmarkEnd w:id="424"/>
      <w:bookmarkEnd w:id="425"/>
      <w:bookmarkEnd w:id="426"/>
    </w:p>
    <w:p w14:paraId="67A1CB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4090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5184C56">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0355CE7">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2A39E5B5">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0A2E17CA">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5535B5A">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09E463A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19D02DAD">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6275132C">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406D6A3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79C2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80082C">
            <w:pPr>
              <w:ind w:left="420" w:hanging="420"/>
              <w:rPr>
                <w:rFonts w:ascii="宋体" w:hAnsi="Times New Roman" w:eastAsia="宋体" w:cs="Times New Roman"/>
                <w:b/>
                <w:szCs w:val="20"/>
              </w:rPr>
            </w:pPr>
          </w:p>
        </w:tc>
        <w:tc>
          <w:tcPr>
            <w:tcW w:w="2082" w:type="dxa"/>
          </w:tcPr>
          <w:p w14:paraId="1CC67EC4">
            <w:pPr>
              <w:ind w:left="420" w:hanging="420"/>
              <w:rPr>
                <w:rFonts w:ascii="宋体" w:hAnsi="Times New Roman" w:eastAsia="宋体" w:cs="Times New Roman"/>
                <w:b/>
                <w:szCs w:val="20"/>
              </w:rPr>
            </w:pPr>
          </w:p>
        </w:tc>
        <w:tc>
          <w:tcPr>
            <w:tcW w:w="1355" w:type="dxa"/>
          </w:tcPr>
          <w:p w14:paraId="05F9E592">
            <w:pPr>
              <w:ind w:left="420" w:hanging="420"/>
              <w:rPr>
                <w:rFonts w:ascii="宋体" w:hAnsi="Times New Roman" w:eastAsia="宋体" w:cs="Times New Roman"/>
                <w:b/>
                <w:szCs w:val="20"/>
              </w:rPr>
            </w:pPr>
          </w:p>
        </w:tc>
        <w:tc>
          <w:tcPr>
            <w:tcW w:w="826" w:type="dxa"/>
          </w:tcPr>
          <w:p w14:paraId="5EE8C6A3">
            <w:pPr>
              <w:ind w:left="420" w:hanging="420"/>
              <w:rPr>
                <w:rFonts w:ascii="宋体" w:hAnsi="Times New Roman" w:eastAsia="宋体" w:cs="Times New Roman"/>
                <w:b/>
                <w:szCs w:val="20"/>
              </w:rPr>
            </w:pPr>
          </w:p>
        </w:tc>
        <w:tc>
          <w:tcPr>
            <w:tcW w:w="1320" w:type="dxa"/>
          </w:tcPr>
          <w:p w14:paraId="231948B0">
            <w:pPr>
              <w:ind w:left="420" w:hanging="420"/>
              <w:rPr>
                <w:rFonts w:ascii="宋体" w:hAnsi="Times New Roman" w:eastAsia="宋体" w:cs="Times New Roman"/>
                <w:b/>
                <w:szCs w:val="20"/>
              </w:rPr>
            </w:pPr>
          </w:p>
        </w:tc>
        <w:tc>
          <w:tcPr>
            <w:tcW w:w="1023" w:type="dxa"/>
          </w:tcPr>
          <w:p w14:paraId="1C0649E0">
            <w:pPr>
              <w:ind w:left="420" w:hanging="420"/>
              <w:rPr>
                <w:rFonts w:ascii="宋体" w:hAnsi="Times New Roman" w:eastAsia="宋体" w:cs="Times New Roman"/>
                <w:b/>
                <w:szCs w:val="20"/>
              </w:rPr>
            </w:pPr>
          </w:p>
        </w:tc>
        <w:tc>
          <w:tcPr>
            <w:tcW w:w="1590" w:type="dxa"/>
          </w:tcPr>
          <w:p w14:paraId="384CEA38">
            <w:pPr>
              <w:ind w:left="420" w:hanging="420"/>
              <w:rPr>
                <w:rFonts w:ascii="宋体" w:hAnsi="Times New Roman" w:eastAsia="宋体" w:cs="Times New Roman"/>
                <w:b/>
                <w:szCs w:val="20"/>
              </w:rPr>
            </w:pPr>
          </w:p>
        </w:tc>
      </w:tr>
      <w:tr w14:paraId="5B52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9DABCE">
            <w:pPr>
              <w:ind w:left="420" w:hanging="420"/>
              <w:rPr>
                <w:rFonts w:ascii="宋体" w:hAnsi="Times New Roman" w:eastAsia="宋体" w:cs="Times New Roman"/>
                <w:b/>
                <w:szCs w:val="20"/>
              </w:rPr>
            </w:pPr>
          </w:p>
        </w:tc>
        <w:tc>
          <w:tcPr>
            <w:tcW w:w="2082" w:type="dxa"/>
          </w:tcPr>
          <w:p w14:paraId="14D4D488">
            <w:pPr>
              <w:ind w:left="420" w:hanging="420"/>
              <w:rPr>
                <w:rFonts w:ascii="宋体" w:hAnsi="Times New Roman" w:eastAsia="宋体" w:cs="Times New Roman"/>
                <w:b/>
                <w:szCs w:val="20"/>
              </w:rPr>
            </w:pPr>
          </w:p>
        </w:tc>
        <w:tc>
          <w:tcPr>
            <w:tcW w:w="1355" w:type="dxa"/>
          </w:tcPr>
          <w:p w14:paraId="43EA1EF4">
            <w:pPr>
              <w:ind w:left="420" w:hanging="420"/>
              <w:rPr>
                <w:rFonts w:ascii="宋体" w:hAnsi="Times New Roman" w:eastAsia="宋体" w:cs="Times New Roman"/>
                <w:b/>
                <w:szCs w:val="20"/>
              </w:rPr>
            </w:pPr>
          </w:p>
        </w:tc>
        <w:tc>
          <w:tcPr>
            <w:tcW w:w="826" w:type="dxa"/>
          </w:tcPr>
          <w:p w14:paraId="07B23D4D">
            <w:pPr>
              <w:ind w:left="420" w:hanging="420"/>
              <w:rPr>
                <w:rFonts w:ascii="宋体" w:hAnsi="Times New Roman" w:eastAsia="宋体" w:cs="Times New Roman"/>
                <w:b/>
                <w:szCs w:val="20"/>
              </w:rPr>
            </w:pPr>
          </w:p>
        </w:tc>
        <w:tc>
          <w:tcPr>
            <w:tcW w:w="1320" w:type="dxa"/>
          </w:tcPr>
          <w:p w14:paraId="5BE67176">
            <w:pPr>
              <w:ind w:left="420" w:hanging="420"/>
              <w:rPr>
                <w:rFonts w:ascii="宋体" w:hAnsi="Times New Roman" w:eastAsia="宋体" w:cs="Times New Roman"/>
                <w:b/>
                <w:szCs w:val="20"/>
              </w:rPr>
            </w:pPr>
          </w:p>
        </w:tc>
        <w:tc>
          <w:tcPr>
            <w:tcW w:w="1023" w:type="dxa"/>
          </w:tcPr>
          <w:p w14:paraId="329BA870">
            <w:pPr>
              <w:ind w:left="420" w:hanging="420"/>
              <w:rPr>
                <w:rFonts w:ascii="宋体" w:hAnsi="Times New Roman" w:eastAsia="宋体" w:cs="Times New Roman"/>
                <w:b/>
                <w:szCs w:val="20"/>
              </w:rPr>
            </w:pPr>
          </w:p>
        </w:tc>
        <w:tc>
          <w:tcPr>
            <w:tcW w:w="1590" w:type="dxa"/>
          </w:tcPr>
          <w:p w14:paraId="1899B219">
            <w:pPr>
              <w:ind w:left="420" w:hanging="420"/>
              <w:rPr>
                <w:rFonts w:ascii="宋体" w:hAnsi="Times New Roman" w:eastAsia="宋体" w:cs="Times New Roman"/>
                <w:b/>
                <w:szCs w:val="20"/>
              </w:rPr>
            </w:pPr>
          </w:p>
        </w:tc>
      </w:tr>
      <w:tr w14:paraId="2491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8E1E2D3">
            <w:pPr>
              <w:ind w:left="420" w:hanging="420"/>
              <w:rPr>
                <w:rFonts w:ascii="宋体" w:hAnsi="Times New Roman" w:eastAsia="宋体" w:cs="Times New Roman"/>
                <w:b/>
                <w:szCs w:val="20"/>
              </w:rPr>
            </w:pPr>
          </w:p>
        </w:tc>
        <w:tc>
          <w:tcPr>
            <w:tcW w:w="2082" w:type="dxa"/>
          </w:tcPr>
          <w:p w14:paraId="0CC7ACB8">
            <w:pPr>
              <w:ind w:left="420" w:hanging="420"/>
              <w:rPr>
                <w:rFonts w:ascii="宋体" w:hAnsi="Times New Roman" w:eastAsia="宋体" w:cs="Times New Roman"/>
                <w:b/>
                <w:szCs w:val="20"/>
              </w:rPr>
            </w:pPr>
          </w:p>
        </w:tc>
        <w:tc>
          <w:tcPr>
            <w:tcW w:w="1355" w:type="dxa"/>
          </w:tcPr>
          <w:p w14:paraId="6339D041">
            <w:pPr>
              <w:ind w:left="420" w:hanging="420"/>
              <w:rPr>
                <w:rFonts w:ascii="宋体" w:hAnsi="Times New Roman" w:eastAsia="宋体" w:cs="Times New Roman"/>
                <w:b/>
                <w:szCs w:val="20"/>
              </w:rPr>
            </w:pPr>
          </w:p>
        </w:tc>
        <w:tc>
          <w:tcPr>
            <w:tcW w:w="826" w:type="dxa"/>
          </w:tcPr>
          <w:p w14:paraId="3BF73D68">
            <w:pPr>
              <w:ind w:left="420" w:hanging="420"/>
              <w:rPr>
                <w:rFonts w:ascii="宋体" w:hAnsi="Times New Roman" w:eastAsia="宋体" w:cs="Times New Roman"/>
                <w:b/>
                <w:szCs w:val="20"/>
              </w:rPr>
            </w:pPr>
          </w:p>
        </w:tc>
        <w:tc>
          <w:tcPr>
            <w:tcW w:w="1320" w:type="dxa"/>
          </w:tcPr>
          <w:p w14:paraId="16FB98EC">
            <w:pPr>
              <w:ind w:left="420" w:hanging="420"/>
              <w:rPr>
                <w:rFonts w:ascii="宋体" w:hAnsi="Times New Roman" w:eastAsia="宋体" w:cs="Times New Roman"/>
                <w:b/>
                <w:szCs w:val="20"/>
              </w:rPr>
            </w:pPr>
          </w:p>
        </w:tc>
        <w:tc>
          <w:tcPr>
            <w:tcW w:w="1023" w:type="dxa"/>
          </w:tcPr>
          <w:p w14:paraId="4D265CEA">
            <w:pPr>
              <w:ind w:left="420" w:hanging="420"/>
              <w:rPr>
                <w:rFonts w:ascii="宋体" w:hAnsi="Times New Roman" w:eastAsia="宋体" w:cs="Times New Roman"/>
                <w:b/>
                <w:szCs w:val="20"/>
              </w:rPr>
            </w:pPr>
          </w:p>
        </w:tc>
        <w:tc>
          <w:tcPr>
            <w:tcW w:w="1590" w:type="dxa"/>
          </w:tcPr>
          <w:p w14:paraId="53C76C47">
            <w:pPr>
              <w:ind w:left="420" w:hanging="420"/>
              <w:rPr>
                <w:rFonts w:ascii="宋体" w:hAnsi="Times New Roman" w:eastAsia="宋体" w:cs="Times New Roman"/>
                <w:b/>
                <w:szCs w:val="20"/>
              </w:rPr>
            </w:pPr>
          </w:p>
        </w:tc>
      </w:tr>
      <w:tr w14:paraId="30A6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4073EFD">
            <w:pPr>
              <w:ind w:left="420" w:hanging="420"/>
              <w:rPr>
                <w:rFonts w:ascii="宋体" w:hAnsi="Times New Roman" w:eastAsia="宋体" w:cs="Times New Roman"/>
                <w:b/>
                <w:szCs w:val="20"/>
              </w:rPr>
            </w:pPr>
          </w:p>
        </w:tc>
        <w:tc>
          <w:tcPr>
            <w:tcW w:w="2082" w:type="dxa"/>
          </w:tcPr>
          <w:p w14:paraId="25080FD5">
            <w:pPr>
              <w:ind w:left="420" w:hanging="420"/>
              <w:rPr>
                <w:rFonts w:ascii="宋体" w:hAnsi="Times New Roman" w:eastAsia="宋体" w:cs="Times New Roman"/>
                <w:b/>
                <w:szCs w:val="20"/>
              </w:rPr>
            </w:pPr>
          </w:p>
        </w:tc>
        <w:tc>
          <w:tcPr>
            <w:tcW w:w="1355" w:type="dxa"/>
          </w:tcPr>
          <w:p w14:paraId="41542064">
            <w:pPr>
              <w:ind w:left="420" w:hanging="420"/>
              <w:rPr>
                <w:rFonts w:ascii="宋体" w:hAnsi="Times New Roman" w:eastAsia="宋体" w:cs="Times New Roman"/>
                <w:b/>
                <w:szCs w:val="20"/>
              </w:rPr>
            </w:pPr>
          </w:p>
        </w:tc>
        <w:tc>
          <w:tcPr>
            <w:tcW w:w="826" w:type="dxa"/>
          </w:tcPr>
          <w:p w14:paraId="536B7724">
            <w:pPr>
              <w:ind w:left="420" w:hanging="420"/>
              <w:rPr>
                <w:rFonts w:ascii="宋体" w:hAnsi="Times New Roman" w:eastAsia="宋体" w:cs="Times New Roman"/>
                <w:b/>
                <w:szCs w:val="20"/>
              </w:rPr>
            </w:pPr>
          </w:p>
        </w:tc>
        <w:tc>
          <w:tcPr>
            <w:tcW w:w="1320" w:type="dxa"/>
          </w:tcPr>
          <w:p w14:paraId="5CC67F9C">
            <w:pPr>
              <w:ind w:left="420" w:hanging="420"/>
              <w:rPr>
                <w:rFonts w:ascii="宋体" w:hAnsi="Times New Roman" w:eastAsia="宋体" w:cs="Times New Roman"/>
                <w:b/>
                <w:szCs w:val="20"/>
              </w:rPr>
            </w:pPr>
          </w:p>
        </w:tc>
        <w:tc>
          <w:tcPr>
            <w:tcW w:w="1023" w:type="dxa"/>
          </w:tcPr>
          <w:p w14:paraId="461A7437">
            <w:pPr>
              <w:ind w:left="420" w:hanging="420"/>
              <w:rPr>
                <w:rFonts w:ascii="宋体" w:hAnsi="Times New Roman" w:eastAsia="宋体" w:cs="Times New Roman"/>
                <w:b/>
                <w:szCs w:val="20"/>
              </w:rPr>
            </w:pPr>
          </w:p>
        </w:tc>
        <w:tc>
          <w:tcPr>
            <w:tcW w:w="1590" w:type="dxa"/>
          </w:tcPr>
          <w:p w14:paraId="7FE93513">
            <w:pPr>
              <w:ind w:left="420" w:hanging="420"/>
              <w:rPr>
                <w:rFonts w:ascii="宋体" w:hAnsi="Times New Roman" w:eastAsia="宋体" w:cs="Times New Roman"/>
                <w:b/>
                <w:szCs w:val="20"/>
              </w:rPr>
            </w:pPr>
          </w:p>
        </w:tc>
      </w:tr>
      <w:tr w14:paraId="4591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0B5498">
            <w:pPr>
              <w:ind w:left="420" w:hanging="420"/>
              <w:rPr>
                <w:rFonts w:ascii="宋体" w:hAnsi="Times New Roman" w:eastAsia="宋体" w:cs="Times New Roman"/>
                <w:b/>
                <w:szCs w:val="20"/>
              </w:rPr>
            </w:pPr>
          </w:p>
        </w:tc>
        <w:tc>
          <w:tcPr>
            <w:tcW w:w="2082" w:type="dxa"/>
          </w:tcPr>
          <w:p w14:paraId="09B94475">
            <w:pPr>
              <w:ind w:left="420" w:hanging="420"/>
              <w:rPr>
                <w:rFonts w:ascii="宋体" w:hAnsi="Times New Roman" w:eastAsia="宋体" w:cs="Times New Roman"/>
                <w:b/>
                <w:szCs w:val="20"/>
              </w:rPr>
            </w:pPr>
          </w:p>
        </w:tc>
        <w:tc>
          <w:tcPr>
            <w:tcW w:w="1355" w:type="dxa"/>
          </w:tcPr>
          <w:p w14:paraId="2383EC16">
            <w:pPr>
              <w:ind w:left="420" w:hanging="420"/>
              <w:rPr>
                <w:rFonts w:ascii="宋体" w:hAnsi="Times New Roman" w:eastAsia="宋体" w:cs="Times New Roman"/>
                <w:b/>
                <w:szCs w:val="20"/>
              </w:rPr>
            </w:pPr>
          </w:p>
        </w:tc>
        <w:tc>
          <w:tcPr>
            <w:tcW w:w="826" w:type="dxa"/>
          </w:tcPr>
          <w:p w14:paraId="1704C895">
            <w:pPr>
              <w:ind w:left="420" w:hanging="420"/>
              <w:rPr>
                <w:rFonts w:ascii="宋体" w:hAnsi="Times New Roman" w:eastAsia="宋体" w:cs="Times New Roman"/>
                <w:b/>
                <w:szCs w:val="20"/>
              </w:rPr>
            </w:pPr>
          </w:p>
        </w:tc>
        <w:tc>
          <w:tcPr>
            <w:tcW w:w="1320" w:type="dxa"/>
          </w:tcPr>
          <w:p w14:paraId="2D8FC5A3">
            <w:pPr>
              <w:ind w:left="420" w:hanging="420"/>
              <w:rPr>
                <w:rFonts w:ascii="宋体" w:hAnsi="Times New Roman" w:eastAsia="宋体" w:cs="Times New Roman"/>
                <w:b/>
                <w:szCs w:val="20"/>
              </w:rPr>
            </w:pPr>
          </w:p>
        </w:tc>
        <w:tc>
          <w:tcPr>
            <w:tcW w:w="1023" w:type="dxa"/>
          </w:tcPr>
          <w:p w14:paraId="7F9DB8F4">
            <w:pPr>
              <w:ind w:left="420" w:hanging="420"/>
              <w:rPr>
                <w:rFonts w:ascii="宋体" w:hAnsi="Times New Roman" w:eastAsia="宋体" w:cs="Times New Roman"/>
                <w:b/>
                <w:szCs w:val="20"/>
              </w:rPr>
            </w:pPr>
          </w:p>
        </w:tc>
        <w:tc>
          <w:tcPr>
            <w:tcW w:w="1590" w:type="dxa"/>
          </w:tcPr>
          <w:p w14:paraId="60CD786D">
            <w:pPr>
              <w:ind w:left="420" w:hanging="420"/>
              <w:rPr>
                <w:rFonts w:ascii="宋体" w:hAnsi="Times New Roman" w:eastAsia="宋体" w:cs="Times New Roman"/>
                <w:b/>
                <w:szCs w:val="20"/>
              </w:rPr>
            </w:pPr>
          </w:p>
        </w:tc>
      </w:tr>
      <w:tr w14:paraId="6232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7E43F9A">
            <w:pPr>
              <w:ind w:left="420" w:hanging="420"/>
              <w:rPr>
                <w:rFonts w:ascii="宋体" w:hAnsi="Times New Roman" w:eastAsia="宋体" w:cs="Times New Roman"/>
                <w:b/>
                <w:szCs w:val="20"/>
              </w:rPr>
            </w:pPr>
          </w:p>
        </w:tc>
        <w:tc>
          <w:tcPr>
            <w:tcW w:w="2082" w:type="dxa"/>
          </w:tcPr>
          <w:p w14:paraId="5A689BE2">
            <w:pPr>
              <w:ind w:left="420" w:hanging="420"/>
              <w:rPr>
                <w:rFonts w:ascii="宋体" w:hAnsi="Times New Roman" w:eastAsia="宋体" w:cs="Times New Roman"/>
                <w:b/>
                <w:szCs w:val="20"/>
              </w:rPr>
            </w:pPr>
          </w:p>
        </w:tc>
        <w:tc>
          <w:tcPr>
            <w:tcW w:w="1355" w:type="dxa"/>
          </w:tcPr>
          <w:p w14:paraId="7A311BFE">
            <w:pPr>
              <w:ind w:left="420" w:hanging="420"/>
              <w:rPr>
                <w:rFonts w:ascii="宋体" w:hAnsi="Times New Roman" w:eastAsia="宋体" w:cs="Times New Roman"/>
                <w:b/>
                <w:szCs w:val="20"/>
              </w:rPr>
            </w:pPr>
          </w:p>
        </w:tc>
        <w:tc>
          <w:tcPr>
            <w:tcW w:w="826" w:type="dxa"/>
          </w:tcPr>
          <w:p w14:paraId="490BD8E2">
            <w:pPr>
              <w:ind w:left="420" w:hanging="420"/>
              <w:rPr>
                <w:rFonts w:ascii="宋体" w:hAnsi="Times New Roman" w:eastAsia="宋体" w:cs="Times New Roman"/>
                <w:b/>
                <w:szCs w:val="20"/>
              </w:rPr>
            </w:pPr>
          </w:p>
        </w:tc>
        <w:tc>
          <w:tcPr>
            <w:tcW w:w="1320" w:type="dxa"/>
          </w:tcPr>
          <w:p w14:paraId="668C2872">
            <w:pPr>
              <w:ind w:left="420" w:hanging="420"/>
              <w:rPr>
                <w:rFonts w:ascii="宋体" w:hAnsi="Times New Roman" w:eastAsia="宋体" w:cs="Times New Roman"/>
                <w:b/>
                <w:szCs w:val="20"/>
              </w:rPr>
            </w:pPr>
          </w:p>
        </w:tc>
        <w:tc>
          <w:tcPr>
            <w:tcW w:w="1023" w:type="dxa"/>
          </w:tcPr>
          <w:p w14:paraId="29F88F28">
            <w:pPr>
              <w:ind w:left="420" w:hanging="420"/>
              <w:rPr>
                <w:rFonts w:ascii="宋体" w:hAnsi="Times New Roman" w:eastAsia="宋体" w:cs="Times New Roman"/>
                <w:b/>
                <w:szCs w:val="20"/>
              </w:rPr>
            </w:pPr>
          </w:p>
        </w:tc>
        <w:tc>
          <w:tcPr>
            <w:tcW w:w="1590" w:type="dxa"/>
          </w:tcPr>
          <w:p w14:paraId="3F98C108">
            <w:pPr>
              <w:ind w:left="420" w:hanging="420"/>
              <w:rPr>
                <w:rFonts w:ascii="宋体" w:hAnsi="Times New Roman" w:eastAsia="宋体" w:cs="Times New Roman"/>
                <w:b/>
                <w:szCs w:val="20"/>
              </w:rPr>
            </w:pPr>
          </w:p>
        </w:tc>
      </w:tr>
      <w:tr w14:paraId="0B52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DD488E">
            <w:pPr>
              <w:ind w:left="420" w:hanging="420"/>
              <w:rPr>
                <w:rFonts w:ascii="宋体" w:hAnsi="Times New Roman" w:eastAsia="宋体" w:cs="Times New Roman"/>
                <w:b/>
                <w:szCs w:val="20"/>
              </w:rPr>
            </w:pPr>
          </w:p>
        </w:tc>
        <w:tc>
          <w:tcPr>
            <w:tcW w:w="2082" w:type="dxa"/>
          </w:tcPr>
          <w:p w14:paraId="3F353079">
            <w:pPr>
              <w:ind w:left="420" w:hanging="420"/>
              <w:rPr>
                <w:rFonts w:ascii="宋体" w:hAnsi="Times New Roman" w:eastAsia="宋体" w:cs="Times New Roman"/>
                <w:b/>
                <w:szCs w:val="20"/>
              </w:rPr>
            </w:pPr>
          </w:p>
        </w:tc>
        <w:tc>
          <w:tcPr>
            <w:tcW w:w="1355" w:type="dxa"/>
          </w:tcPr>
          <w:p w14:paraId="76917755">
            <w:pPr>
              <w:ind w:left="420" w:hanging="420"/>
              <w:rPr>
                <w:rFonts w:ascii="宋体" w:hAnsi="Times New Roman" w:eastAsia="宋体" w:cs="Times New Roman"/>
                <w:b/>
                <w:szCs w:val="20"/>
              </w:rPr>
            </w:pPr>
          </w:p>
        </w:tc>
        <w:tc>
          <w:tcPr>
            <w:tcW w:w="826" w:type="dxa"/>
          </w:tcPr>
          <w:p w14:paraId="459BEEDD">
            <w:pPr>
              <w:ind w:left="420" w:hanging="420"/>
              <w:rPr>
                <w:rFonts w:ascii="宋体" w:hAnsi="Times New Roman" w:eastAsia="宋体" w:cs="Times New Roman"/>
                <w:b/>
                <w:szCs w:val="20"/>
              </w:rPr>
            </w:pPr>
          </w:p>
        </w:tc>
        <w:tc>
          <w:tcPr>
            <w:tcW w:w="1320" w:type="dxa"/>
          </w:tcPr>
          <w:p w14:paraId="0A277F36">
            <w:pPr>
              <w:ind w:left="420" w:hanging="420"/>
              <w:rPr>
                <w:rFonts w:ascii="宋体" w:hAnsi="Times New Roman" w:eastAsia="宋体" w:cs="Times New Roman"/>
                <w:b/>
                <w:szCs w:val="20"/>
              </w:rPr>
            </w:pPr>
          </w:p>
        </w:tc>
        <w:tc>
          <w:tcPr>
            <w:tcW w:w="1023" w:type="dxa"/>
          </w:tcPr>
          <w:p w14:paraId="2847F5D0">
            <w:pPr>
              <w:ind w:left="420" w:hanging="420"/>
              <w:rPr>
                <w:rFonts w:ascii="宋体" w:hAnsi="Times New Roman" w:eastAsia="宋体" w:cs="Times New Roman"/>
                <w:b/>
                <w:szCs w:val="20"/>
              </w:rPr>
            </w:pPr>
          </w:p>
        </w:tc>
        <w:tc>
          <w:tcPr>
            <w:tcW w:w="1590" w:type="dxa"/>
          </w:tcPr>
          <w:p w14:paraId="6BADF311">
            <w:pPr>
              <w:ind w:left="420" w:hanging="420"/>
              <w:rPr>
                <w:rFonts w:ascii="宋体" w:hAnsi="Times New Roman" w:eastAsia="宋体" w:cs="Times New Roman"/>
                <w:b/>
                <w:szCs w:val="20"/>
              </w:rPr>
            </w:pPr>
          </w:p>
        </w:tc>
      </w:tr>
      <w:tr w14:paraId="67F2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313E6F5">
            <w:pPr>
              <w:ind w:left="420" w:hanging="420"/>
              <w:rPr>
                <w:rFonts w:ascii="宋体" w:hAnsi="Times New Roman" w:eastAsia="宋体" w:cs="Times New Roman"/>
                <w:b/>
                <w:szCs w:val="20"/>
              </w:rPr>
            </w:pPr>
          </w:p>
        </w:tc>
        <w:tc>
          <w:tcPr>
            <w:tcW w:w="2082" w:type="dxa"/>
          </w:tcPr>
          <w:p w14:paraId="2D8FFF4D">
            <w:pPr>
              <w:ind w:left="420" w:hanging="420"/>
              <w:rPr>
                <w:rFonts w:ascii="宋体" w:hAnsi="Times New Roman" w:eastAsia="宋体" w:cs="Times New Roman"/>
                <w:b/>
                <w:szCs w:val="20"/>
              </w:rPr>
            </w:pPr>
          </w:p>
        </w:tc>
        <w:tc>
          <w:tcPr>
            <w:tcW w:w="1355" w:type="dxa"/>
          </w:tcPr>
          <w:p w14:paraId="0841EC98">
            <w:pPr>
              <w:ind w:left="420" w:hanging="420"/>
              <w:rPr>
                <w:rFonts w:ascii="宋体" w:hAnsi="Times New Roman" w:eastAsia="宋体" w:cs="Times New Roman"/>
                <w:b/>
                <w:szCs w:val="20"/>
              </w:rPr>
            </w:pPr>
          </w:p>
        </w:tc>
        <w:tc>
          <w:tcPr>
            <w:tcW w:w="826" w:type="dxa"/>
          </w:tcPr>
          <w:p w14:paraId="641E2F80">
            <w:pPr>
              <w:ind w:left="420" w:hanging="420"/>
              <w:rPr>
                <w:rFonts w:ascii="宋体" w:hAnsi="Times New Roman" w:eastAsia="宋体" w:cs="Times New Roman"/>
                <w:b/>
                <w:szCs w:val="20"/>
              </w:rPr>
            </w:pPr>
          </w:p>
        </w:tc>
        <w:tc>
          <w:tcPr>
            <w:tcW w:w="1320" w:type="dxa"/>
          </w:tcPr>
          <w:p w14:paraId="751128C0">
            <w:pPr>
              <w:ind w:left="420" w:hanging="420"/>
              <w:rPr>
                <w:rFonts w:ascii="宋体" w:hAnsi="Times New Roman" w:eastAsia="宋体" w:cs="Times New Roman"/>
                <w:b/>
                <w:szCs w:val="20"/>
              </w:rPr>
            </w:pPr>
          </w:p>
        </w:tc>
        <w:tc>
          <w:tcPr>
            <w:tcW w:w="1023" w:type="dxa"/>
          </w:tcPr>
          <w:p w14:paraId="2E553321">
            <w:pPr>
              <w:ind w:left="420" w:hanging="420"/>
              <w:rPr>
                <w:rFonts w:ascii="宋体" w:hAnsi="Times New Roman" w:eastAsia="宋体" w:cs="Times New Roman"/>
                <w:b/>
                <w:szCs w:val="20"/>
              </w:rPr>
            </w:pPr>
          </w:p>
        </w:tc>
        <w:tc>
          <w:tcPr>
            <w:tcW w:w="1590" w:type="dxa"/>
          </w:tcPr>
          <w:p w14:paraId="159749B0">
            <w:pPr>
              <w:ind w:left="420" w:hanging="420"/>
              <w:rPr>
                <w:rFonts w:ascii="宋体" w:hAnsi="Times New Roman" w:eastAsia="宋体" w:cs="Times New Roman"/>
                <w:b/>
                <w:szCs w:val="20"/>
              </w:rPr>
            </w:pPr>
          </w:p>
        </w:tc>
      </w:tr>
      <w:tr w14:paraId="5D8C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468A2AA">
            <w:pPr>
              <w:ind w:left="420" w:hanging="420"/>
              <w:rPr>
                <w:rFonts w:ascii="宋体" w:hAnsi="Times New Roman" w:eastAsia="宋体" w:cs="Times New Roman"/>
                <w:b/>
                <w:szCs w:val="20"/>
              </w:rPr>
            </w:pPr>
          </w:p>
        </w:tc>
        <w:tc>
          <w:tcPr>
            <w:tcW w:w="2082" w:type="dxa"/>
          </w:tcPr>
          <w:p w14:paraId="1D354101">
            <w:pPr>
              <w:ind w:left="420" w:hanging="420"/>
              <w:rPr>
                <w:rFonts w:ascii="宋体" w:hAnsi="Times New Roman" w:eastAsia="宋体" w:cs="Times New Roman"/>
                <w:b/>
                <w:szCs w:val="20"/>
              </w:rPr>
            </w:pPr>
          </w:p>
        </w:tc>
        <w:tc>
          <w:tcPr>
            <w:tcW w:w="1355" w:type="dxa"/>
          </w:tcPr>
          <w:p w14:paraId="1F0B96C3">
            <w:pPr>
              <w:ind w:left="420" w:hanging="420"/>
              <w:rPr>
                <w:rFonts w:ascii="宋体" w:hAnsi="Times New Roman" w:eastAsia="宋体" w:cs="Times New Roman"/>
                <w:b/>
                <w:szCs w:val="20"/>
              </w:rPr>
            </w:pPr>
          </w:p>
        </w:tc>
        <w:tc>
          <w:tcPr>
            <w:tcW w:w="826" w:type="dxa"/>
          </w:tcPr>
          <w:p w14:paraId="1AA370B0">
            <w:pPr>
              <w:ind w:left="420" w:hanging="420"/>
              <w:rPr>
                <w:rFonts w:ascii="宋体" w:hAnsi="Times New Roman" w:eastAsia="宋体" w:cs="Times New Roman"/>
                <w:b/>
                <w:szCs w:val="20"/>
              </w:rPr>
            </w:pPr>
          </w:p>
        </w:tc>
        <w:tc>
          <w:tcPr>
            <w:tcW w:w="1320" w:type="dxa"/>
          </w:tcPr>
          <w:p w14:paraId="0B26CC1C">
            <w:pPr>
              <w:ind w:left="420" w:hanging="420"/>
              <w:rPr>
                <w:rFonts w:ascii="宋体" w:hAnsi="Times New Roman" w:eastAsia="宋体" w:cs="Times New Roman"/>
                <w:b/>
                <w:szCs w:val="20"/>
              </w:rPr>
            </w:pPr>
          </w:p>
        </w:tc>
        <w:tc>
          <w:tcPr>
            <w:tcW w:w="1023" w:type="dxa"/>
          </w:tcPr>
          <w:p w14:paraId="6A70FC2D">
            <w:pPr>
              <w:ind w:left="420" w:hanging="420"/>
              <w:rPr>
                <w:rFonts w:ascii="宋体" w:hAnsi="Times New Roman" w:eastAsia="宋体" w:cs="Times New Roman"/>
                <w:b/>
                <w:szCs w:val="20"/>
              </w:rPr>
            </w:pPr>
          </w:p>
        </w:tc>
        <w:tc>
          <w:tcPr>
            <w:tcW w:w="1590" w:type="dxa"/>
          </w:tcPr>
          <w:p w14:paraId="0B87386C">
            <w:pPr>
              <w:ind w:left="420" w:hanging="420"/>
              <w:rPr>
                <w:rFonts w:ascii="宋体" w:hAnsi="Times New Roman" w:eastAsia="宋体" w:cs="Times New Roman"/>
                <w:b/>
                <w:szCs w:val="20"/>
              </w:rPr>
            </w:pPr>
          </w:p>
        </w:tc>
      </w:tr>
      <w:tr w14:paraId="2EC2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6BB150A">
            <w:pPr>
              <w:ind w:left="420" w:hanging="420"/>
              <w:rPr>
                <w:rFonts w:ascii="宋体" w:hAnsi="Times New Roman" w:eastAsia="宋体" w:cs="Times New Roman"/>
                <w:b/>
                <w:szCs w:val="20"/>
              </w:rPr>
            </w:pPr>
          </w:p>
        </w:tc>
        <w:tc>
          <w:tcPr>
            <w:tcW w:w="2082" w:type="dxa"/>
          </w:tcPr>
          <w:p w14:paraId="32230749">
            <w:pPr>
              <w:ind w:left="420" w:hanging="420"/>
              <w:rPr>
                <w:rFonts w:ascii="宋体" w:hAnsi="Times New Roman" w:eastAsia="宋体" w:cs="Times New Roman"/>
                <w:b/>
                <w:szCs w:val="20"/>
              </w:rPr>
            </w:pPr>
          </w:p>
        </w:tc>
        <w:tc>
          <w:tcPr>
            <w:tcW w:w="1355" w:type="dxa"/>
          </w:tcPr>
          <w:p w14:paraId="04DB4F85">
            <w:pPr>
              <w:ind w:left="420" w:hanging="420"/>
              <w:rPr>
                <w:rFonts w:ascii="宋体" w:hAnsi="Times New Roman" w:eastAsia="宋体" w:cs="Times New Roman"/>
                <w:b/>
                <w:szCs w:val="20"/>
              </w:rPr>
            </w:pPr>
          </w:p>
        </w:tc>
        <w:tc>
          <w:tcPr>
            <w:tcW w:w="826" w:type="dxa"/>
          </w:tcPr>
          <w:p w14:paraId="6C86462E">
            <w:pPr>
              <w:ind w:left="420" w:hanging="420"/>
              <w:rPr>
                <w:rFonts w:ascii="宋体" w:hAnsi="Times New Roman" w:eastAsia="宋体" w:cs="Times New Roman"/>
                <w:b/>
                <w:szCs w:val="20"/>
              </w:rPr>
            </w:pPr>
          </w:p>
        </w:tc>
        <w:tc>
          <w:tcPr>
            <w:tcW w:w="1320" w:type="dxa"/>
          </w:tcPr>
          <w:p w14:paraId="763F3AA2">
            <w:pPr>
              <w:ind w:left="420" w:hanging="420"/>
              <w:rPr>
                <w:rFonts w:ascii="宋体" w:hAnsi="Times New Roman" w:eastAsia="宋体" w:cs="Times New Roman"/>
                <w:b/>
                <w:szCs w:val="20"/>
              </w:rPr>
            </w:pPr>
          </w:p>
        </w:tc>
        <w:tc>
          <w:tcPr>
            <w:tcW w:w="1023" w:type="dxa"/>
          </w:tcPr>
          <w:p w14:paraId="72B956A7">
            <w:pPr>
              <w:ind w:left="420" w:hanging="420"/>
              <w:rPr>
                <w:rFonts w:ascii="宋体" w:hAnsi="Times New Roman" w:eastAsia="宋体" w:cs="Times New Roman"/>
                <w:b/>
                <w:szCs w:val="20"/>
              </w:rPr>
            </w:pPr>
          </w:p>
        </w:tc>
        <w:tc>
          <w:tcPr>
            <w:tcW w:w="1590" w:type="dxa"/>
          </w:tcPr>
          <w:p w14:paraId="4B3E43F9">
            <w:pPr>
              <w:ind w:left="420" w:hanging="420"/>
              <w:rPr>
                <w:rFonts w:ascii="宋体" w:hAnsi="Times New Roman" w:eastAsia="宋体" w:cs="Times New Roman"/>
                <w:b/>
                <w:szCs w:val="20"/>
              </w:rPr>
            </w:pPr>
          </w:p>
        </w:tc>
      </w:tr>
      <w:tr w14:paraId="6155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4A82C25">
            <w:pPr>
              <w:ind w:left="420" w:hanging="420"/>
              <w:rPr>
                <w:rFonts w:ascii="宋体" w:hAnsi="Times New Roman" w:eastAsia="宋体" w:cs="Times New Roman"/>
                <w:b/>
                <w:szCs w:val="20"/>
              </w:rPr>
            </w:pPr>
          </w:p>
        </w:tc>
        <w:tc>
          <w:tcPr>
            <w:tcW w:w="2082" w:type="dxa"/>
          </w:tcPr>
          <w:p w14:paraId="72B27369">
            <w:pPr>
              <w:ind w:left="420" w:hanging="420"/>
              <w:rPr>
                <w:rFonts w:ascii="宋体" w:hAnsi="Times New Roman" w:eastAsia="宋体" w:cs="Times New Roman"/>
                <w:b/>
                <w:szCs w:val="20"/>
              </w:rPr>
            </w:pPr>
          </w:p>
        </w:tc>
        <w:tc>
          <w:tcPr>
            <w:tcW w:w="1355" w:type="dxa"/>
          </w:tcPr>
          <w:p w14:paraId="4302799B">
            <w:pPr>
              <w:ind w:left="420" w:hanging="420"/>
              <w:rPr>
                <w:rFonts w:ascii="宋体" w:hAnsi="Times New Roman" w:eastAsia="宋体" w:cs="Times New Roman"/>
                <w:b/>
                <w:szCs w:val="20"/>
              </w:rPr>
            </w:pPr>
          </w:p>
        </w:tc>
        <w:tc>
          <w:tcPr>
            <w:tcW w:w="826" w:type="dxa"/>
          </w:tcPr>
          <w:p w14:paraId="51000FE4">
            <w:pPr>
              <w:ind w:left="420" w:hanging="420"/>
              <w:rPr>
                <w:rFonts w:ascii="宋体" w:hAnsi="Times New Roman" w:eastAsia="宋体" w:cs="Times New Roman"/>
                <w:b/>
                <w:szCs w:val="20"/>
              </w:rPr>
            </w:pPr>
          </w:p>
        </w:tc>
        <w:tc>
          <w:tcPr>
            <w:tcW w:w="1320" w:type="dxa"/>
          </w:tcPr>
          <w:p w14:paraId="0A6E7CD7">
            <w:pPr>
              <w:ind w:left="420" w:hanging="420"/>
              <w:rPr>
                <w:rFonts w:ascii="宋体" w:hAnsi="Times New Roman" w:eastAsia="宋体" w:cs="Times New Roman"/>
                <w:b/>
                <w:szCs w:val="20"/>
              </w:rPr>
            </w:pPr>
          </w:p>
        </w:tc>
        <w:tc>
          <w:tcPr>
            <w:tcW w:w="1023" w:type="dxa"/>
          </w:tcPr>
          <w:p w14:paraId="4BB803DE">
            <w:pPr>
              <w:ind w:left="420" w:hanging="420"/>
              <w:rPr>
                <w:rFonts w:ascii="宋体" w:hAnsi="Times New Roman" w:eastAsia="宋体" w:cs="Times New Roman"/>
                <w:b/>
                <w:szCs w:val="20"/>
              </w:rPr>
            </w:pPr>
          </w:p>
        </w:tc>
        <w:tc>
          <w:tcPr>
            <w:tcW w:w="1590" w:type="dxa"/>
          </w:tcPr>
          <w:p w14:paraId="6D794B97">
            <w:pPr>
              <w:ind w:left="420" w:hanging="420"/>
              <w:rPr>
                <w:rFonts w:ascii="宋体" w:hAnsi="Times New Roman" w:eastAsia="宋体" w:cs="Times New Roman"/>
                <w:b/>
                <w:szCs w:val="20"/>
              </w:rPr>
            </w:pPr>
          </w:p>
        </w:tc>
      </w:tr>
      <w:tr w14:paraId="7D1F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E3DAD7">
            <w:pPr>
              <w:ind w:left="420" w:hanging="420"/>
              <w:rPr>
                <w:rFonts w:ascii="宋体" w:hAnsi="Times New Roman" w:eastAsia="宋体" w:cs="Times New Roman"/>
                <w:b/>
                <w:szCs w:val="20"/>
              </w:rPr>
            </w:pPr>
          </w:p>
        </w:tc>
        <w:tc>
          <w:tcPr>
            <w:tcW w:w="2082" w:type="dxa"/>
          </w:tcPr>
          <w:p w14:paraId="6A4F3ABA">
            <w:pPr>
              <w:ind w:left="420" w:hanging="420"/>
              <w:rPr>
                <w:rFonts w:ascii="宋体" w:hAnsi="Times New Roman" w:eastAsia="宋体" w:cs="Times New Roman"/>
                <w:b/>
                <w:szCs w:val="20"/>
              </w:rPr>
            </w:pPr>
          </w:p>
        </w:tc>
        <w:tc>
          <w:tcPr>
            <w:tcW w:w="1355" w:type="dxa"/>
          </w:tcPr>
          <w:p w14:paraId="7C8CDC7D">
            <w:pPr>
              <w:ind w:left="420" w:hanging="420"/>
              <w:rPr>
                <w:rFonts w:ascii="宋体" w:hAnsi="Times New Roman" w:eastAsia="宋体" w:cs="Times New Roman"/>
                <w:b/>
                <w:szCs w:val="20"/>
              </w:rPr>
            </w:pPr>
          </w:p>
        </w:tc>
        <w:tc>
          <w:tcPr>
            <w:tcW w:w="826" w:type="dxa"/>
          </w:tcPr>
          <w:p w14:paraId="42F3AF55">
            <w:pPr>
              <w:ind w:left="420" w:hanging="420"/>
              <w:rPr>
                <w:rFonts w:ascii="宋体" w:hAnsi="Times New Roman" w:eastAsia="宋体" w:cs="Times New Roman"/>
                <w:b/>
                <w:szCs w:val="20"/>
              </w:rPr>
            </w:pPr>
          </w:p>
        </w:tc>
        <w:tc>
          <w:tcPr>
            <w:tcW w:w="1320" w:type="dxa"/>
          </w:tcPr>
          <w:p w14:paraId="199A168A">
            <w:pPr>
              <w:ind w:left="420" w:hanging="420"/>
              <w:rPr>
                <w:rFonts w:ascii="宋体" w:hAnsi="Times New Roman" w:eastAsia="宋体" w:cs="Times New Roman"/>
                <w:b/>
                <w:szCs w:val="20"/>
              </w:rPr>
            </w:pPr>
          </w:p>
        </w:tc>
        <w:tc>
          <w:tcPr>
            <w:tcW w:w="1023" w:type="dxa"/>
          </w:tcPr>
          <w:p w14:paraId="475F6A9F">
            <w:pPr>
              <w:ind w:left="420" w:hanging="420"/>
              <w:rPr>
                <w:rFonts w:ascii="宋体" w:hAnsi="Times New Roman" w:eastAsia="宋体" w:cs="Times New Roman"/>
                <w:b/>
                <w:szCs w:val="20"/>
              </w:rPr>
            </w:pPr>
          </w:p>
        </w:tc>
        <w:tc>
          <w:tcPr>
            <w:tcW w:w="1590" w:type="dxa"/>
          </w:tcPr>
          <w:p w14:paraId="328A4255">
            <w:pPr>
              <w:ind w:left="420" w:hanging="420"/>
              <w:rPr>
                <w:rFonts w:ascii="宋体" w:hAnsi="Times New Roman" w:eastAsia="宋体" w:cs="Times New Roman"/>
                <w:b/>
                <w:szCs w:val="20"/>
              </w:rPr>
            </w:pPr>
          </w:p>
        </w:tc>
      </w:tr>
      <w:tr w14:paraId="4B73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0220774">
            <w:pPr>
              <w:ind w:left="420" w:hanging="420"/>
              <w:rPr>
                <w:rFonts w:ascii="宋体" w:hAnsi="Times New Roman" w:eastAsia="宋体" w:cs="Times New Roman"/>
                <w:b/>
                <w:szCs w:val="20"/>
              </w:rPr>
            </w:pPr>
            <w:r>
              <w:rPr>
                <w:rFonts w:ascii="宋体" w:hAnsi="宋体" w:eastAsia="宋体" w:cs="宋体"/>
                <w:sz w:val="24"/>
                <w:szCs w:val="24"/>
              </w:rPr>
              <w:t>20</w:t>
            </w:r>
            <w:r>
              <w:rPr>
                <w:rFonts w:hint="eastAsia" w:ascii="宋体" w:hAnsi="宋体" w:eastAsia="宋体" w:cs="宋体"/>
                <w:sz w:val="24"/>
                <w:szCs w:val="24"/>
              </w:rPr>
              <w:t>23</w:t>
            </w:r>
            <w:r>
              <w:rPr>
                <w:rFonts w:ascii="宋体" w:hAnsi="宋体" w:eastAsia="宋体" w:cs="宋体"/>
                <w:sz w:val="24"/>
                <w:szCs w:val="24"/>
              </w:rPr>
              <w:t>年1月1日至今所有业绩合同总额汇总（必填）</w:t>
            </w:r>
          </w:p>
        </w:tc>
        <w:tc>
          <w:tcPr>
            <w:tcW w:w="826" w:type="dxa"/>
          </w:tcPr>
          <w:p w14:paraId="7484CC5F">
            <w:pPr>
              <w:ind w:left="420" w:hanging="420"/>
              <w:rPr>
                <w:rFonts w:ascii="宋体" w:hAnsi="Times New Roman" w:eastAsia="宋体" w:cs="Times New Roman"/>
                <w:b/>
                <w:szCs w:val="20"/>
              </w:rPr>
            </w:pPr>
          </w:p>
        </w:tc>
        <w:tc>
          <w:tcPr>
            <w:tcW w:w="1320" w:type="dxa"/>
          </w:tcPr>
          <w:p w14:paraId="25A1538C">
            <w:pPr>
              <w:ind w:left="420" w:hanging="420"/>
              <w:rPr>
                <w:rFonts w:ascii="宋体" w:hAnsi="Times New Roman" w:eastAsia="宋体" w:cs="Times New Roman"/>
                <w:b/>
                <w:szCs w:val="20"/>
              </w:rPr>
            </w:pPr>
          </w:p>
        </w:tc>
        <w:tc>
          <w:tcPr>
            <w:tcW w:w="1023" w:type="dxa"/>
          </w:tcPr>
          <w:p w14:paraId="390EDF3A">
            <w:pPr>
              <w:ind w:left="420" w:hanging="420"/>
              <w:rPr>
                <w:rFonts w:ascii="宋体" w:hAnsi="Times New Roman" w:eastAsia="宋体" w:cs="Times New Roman"/>
                <w:b/>
                <w:szCs w:val="20"/>
              </w:rPr>
            </w:pPr>
          </w:p>
        </w:tc>
        <w:tc>
          <w:tcPr>
            <w:tcW w:w="1590" w:type="dxa"/>
          </w:tcPr>
          <w:p w14:paraId="0A9684D9">
            <w:pPr>
              <w:ind w:left="420" w:hanging="420"/>
              <w:rPr>
                <w:rFonts w:ascii="宋体" w:hAnsi="Times New Roman" w:eastAsia="宋体" w:cs="Times New Roman"/>
                <w:b/>
                <w:szCs w:val="20"/>
              </w:rPr>
            </w:pPr>
          </w:p>
        </w:tc>
      </w:tr>
    </w:tbl>
    <w:p w14:paraId="1B5DF10C">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提供2023年1月1日以来同类产品的制造销售业绩（用户名单、联系方式）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7DF520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FF11D46">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FFCD22F">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118210D">
      <w:pPr>
        <w:rPr>
          <w:rFonts w:ascii="宋体" w:hAnsi="Calibri" w:eastAsia="宋体" w:cs="宋体"/>
          <w:b/>
          <w:bCs/>
          <w:color w:val="000000"/>
          <w:sz w:val="28"/>
        </w:rPr>
      </w:pPr>
    </w:p>
    <w:p w14:paraId="55B8D09B">
      <w:pPr>
        <w:rPr>
          <w:rFonts w:ascii="宋体" w:hAnsi="Calibri" w:eastAsia="宋体" w:cs="宋体"/>
          <w:b/>
          <w:bCs/>
          <w:color w:val="000000"/>
          <w:sz w:val="28"/>
        </w:rPr>
        <w:sectPr>
          <w:pgSz w:w="11906" w:h="16838"/>
          <w:pgMar w:top="1588" w:right="1418" w:bottom="1134" w:left="1418" w:header="851" w:footer="992" w:gutter="0"/>
          <w:pgNumType w:fmt="decimal"/>
          <w:cols w:space="720" w:num="1"/>
          <w:titlePg/>
          <w:docGrid w:type="lines" w:linePitch="312" w:charSpace="0"/>
        </w:sectPr>
      </w:pPr>
    </w:p>
    <w:p w14:paraId="2E279ED4">
      <w:pPr>
        <w:keepNext/>
        <w:keepLines/>
        <w:outlineLvl w:val="0"/>
        <w:rPr>
          <w:rFonts w:ascii="Times New Roman" w:hAnsi="Times New Roman" w:eastAsia="宋体" w:cs="Times New Roman"/>
          <w:b/>
          <w:bCs/>
          <w:color w:val="000000"/>
          <w:sz w:val="24"/>
          <w:szCs w:val="24"/>
        </w:rPr>
      </w:pPr>
      <w:bookmarkStart w:id="427" w:name="_Toc22604"/>
      <w:bookmarkStart w:id="428" w:name="_Toc241"/>
      <w:bookmarkStart w:id="429" w:name="_Toc26934"/>
      <w:bookmarkStart w:id="430" w:name="_Toc28530"/>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bookmarkEnd w:id="427"/>
      <w:bookmarkEnd w:id="428"/>
      <w:bookmarkEnd w:id="429"/>
      <w:bookmarkEnd w:id="430"/>
    </w:p>
    <w:p w14:paraId="410500A9">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77F71E78">
      <w:pPr>
        <w:spacing w:line="360" w:lineRule="auto"/>
        <w:rPr>
          <w:rFonts w:hint="eastAsia" w:ascii="宋体" w:hAnsi="宋体" w:eastAsia="宋体" w:cs="Times New Roman"/>
          <w:sz w:val="24"/>
          <w:szCs w:val="20"/>
          <w:u w:val="single"/>
          <w:lang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u w:val="single"/>
          <w:lang w:eastAsia="zh-CN"/>
        </w:rPr>
        <w:t>济南卡车制造公司党家庄厂区新增空调技改项目</w:t>
      </w:r>
    </w:p>
    <w:p w14:paraId="5E58E1F2">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12E0E09A">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581525B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E540EE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9CBB93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78C2C0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82986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81CC12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22A5E3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6E340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CF0A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5C2355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8564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7C0B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FE00E5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193703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446F1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672E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5FBC3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C442B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03FBA20">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67D4231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052C514">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25F720D">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2A711C5">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pgNumType w:fmt="decimal"/>
          <w:cols w:space="720" w:num="1"/>
          <w:titlePg/>
          <w:docGrid w:type="lines" w:linePitch="312" w:charSpace="0"/>
        </w:sectPr>
      </w:pPr>
    </w:p>
    <w:p w14:paraId="0E61A37D">
      <w:pPr>
        <w:keepNext/>
        <w:keepLines/>
        <w:outlineLvl w:val="0"/>
        <w:rPr>
          <w:rFonts w:ascii="Times New Roman" w:hAnsi="Times New Roman" w:eastAsia="宋体" w:cs="Times New Roman"/>
          <w:b/>
          <w:bCs/>
          <w:color w:val="000000"/>
          <w:sz w:val="24"/>
          <w:szCs w:val="24"/>
        </w:rPr>
      </w:pPr>
      <w:bookmarkStart w:id="431" w:name="_Toc24615"/>
      <w:bookmarkStart w:id="432" w:name="_Toc17624"/>
      <w:bookmarkStart w:id="433" w:name="_Toc22027"/>
      <w:bookmarkStart w:id="434" w:name="_Toc13684"/>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bookmarkEnd w:id="431"/>
      <w:bookmarkEnd w:id="432"/>
      <w:bookmarkEnd w:id="433"/>
      <w:bookmarkEnd w:id="434"/>
    </w:p>
    <w:p w14:paraId="52C99BB2">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66D8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7B2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539521F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B453576">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4920A7D7">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04D3B0E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8359668">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4AD7F87C">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A648BAE">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5E4F7BDC">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2A4F851C">
            <w:pPr>
              <w:jc w:val="center"/>
              <w:rPr>
                <w:rFonts w:hint="eastAsia" w:ascii="等线" w:hAnsi="等线" w:eastAsia="等线" w:cs="Times New Roman"/>
                <w:b/>
                <w:szCs w:val="20"/>
              </w:rPr>
            </w:pPr>
            <w:r>
              <w:rPr>
                <w:rFonts w:hint="eastAsia" w:ascii="等线" w:hAnsi="等线" w:eastAsia="等线" w:cs="Times New Roman"/>
                <w:b/>
                <w:szCs w:val="20"/>
              </w:rPr>
              <w:t>付款方式及比例是否偏离</w:t>
            </w:r>
          </w:p>
        </w:tc>
      </w:tr>
      <w:tr w14:paraId="7467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CC19AA4">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4A56432B">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848" w:type="dxa"/>
            <w:vAlign w:val="center"/>
          </w:tcPr>
          <w:p w14:paraId="6A5BAE4C">
            <w:pPr>
              <w:jc w:val="center"/>
              <w:rPr>
                <w:rFonts w:ascii="Times New Roman" w:hAnsi="Times New Roman" w:eastAsia="宋体" w:cs="Times New Roman"/>
                <w:b/>
                <w:szCs w:val="20"/>
              </w:rPr>
            </w:pPr>
            <w:r>
              <w:rPr>
                <w:rFonts w:ascii="Times New Roman" w:hAnsi="Times New Roman" w:eastAsia="宋体" w:cs="Times New Roman"/>
                <w:b/>
                <w:szCs w:val="20"/>
              </w:rPr>
              <w:t>1</w:t>
            </w:r>
            <w:r>
              <w:rPr>
                <w:rFonts w:hint="eastAsia" w:ascii="Times New Roman" w:hAnsi="Times New Roman" w:eastAsia="宋体" w:cs="Times New Roman"/>
                <w:b/>
                <w:szCs w:val="20"/>
              </w:rPr>
              <w:t>套</w:t>
            </w:r>
          </w:p>
        </w:tc>
        <w:tc>
          <w:tcPr>
            <w:tcW w:w="2270" w:type="dxa"/>
            <w:vAlign w:val="center"/>
          </w:tcPr>
          <w:p w14:paraId="5A3A861B">
            <w:pPr>
              <w:rPr>
                <w:rFonts w:hint="eastAsia" w:ascii="等线" w:hAnsi="等线" w:eastAsia="等线" w:cs="Times New Roman"/>
                <w:b/>
                <w:szCs w:val="20"/>
                <w:u w:val="single"/>
              </w:rPr>
            </w:pPr>
            <w:r>
              <w:rPr>
                <w:rFonts w:hint="eastAsia" w:ascii="等线" w:hAnsi="等线" w:eastAsia="等线" w:cs="Times New Roman"/>
                <w:b/>
                <w:szCs w:val="20"/>
              </w:rPr>
              <w:t>不含税价：</w:t>
            </w:r>
            <w:r>
              <w:rPr>
                <w:rFonts w:hint="eastAsia" w:ascii="等线" w:hAnsi="等线" w:eastAsia="等线" w:cs="Times New Roman"/>
                <w:b/>
                <w:szCs w:val="20"/>
                <w:u w:val="single"/>
              </w:rPr>
              <w:t xml:space="preserve">          </w:t>
            </w:r>
          </w:p>
          <w:p w14:paraId="12379440">
            <w:pP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793F17F0">
            <w:pPr>
              <w:rPr>
                <w:rFonts w:ascii="Times New Roman" w:hAnsi="Times New Roman" w:eastAsia="等线" w:cs="Times New Roman"/>
                <w:b/>
                <w:szCs w:val="20"/>
                <w:u w:val="single"/>
              </w:rPr>
            </w:pPr>
            <w:r>
              <w:rPr>
                <w:rFonts w:hint="eastAsia" w:ascii="等线" w:hAnsi="等线" w:eastAsia="等线" w:cs="Times New Roman"/>
                <w:b/>
                <w:szCs w:val="20"/>
              </w:rPr>
              <w:t>税率：</w:t>
            </w:r>
            <w:r>
              <w:rPr>
                <w:rFonts w:hint="eastAsia" w:ascii="等线" w:hAnsi="等线" w:eastAsia="等线" w:cs="Times New Roman"/>
                <w:b/>
                <w:szCs w:val="20"/>
                <w:u w:val="single"/>
              </w:rPr>
              <w:t xml:space="preserve">        </w:t>
            </w:r>
          </w:p>
        </w:tc>
        <w:tc>
          <w:tcPr>
            <w:tcW w:w="1100" w:type="dxa"/>
            <w:vAlign w:val="center"/>
          </w:tcPr>
          <w:p w14:paraId="04865757">
            <w:pPr>
              <w:jc w:val="center"/>
              <w:rPr>
                <w:rFonts w:ascii="Times New Roman" w:hAnsi="Times New Roman" w:eastAsia="宋体" w:cs="Times New Roman"/>
                <w:b/>
                <w:szCs w:val="20"/>
              </w:rPr>
            </w:pPr>
          </w:p>
        </w:tc>
        <w:tc>
          <w:tcPr>
            <w:tcW w:w="1243" w:type="dxa"/>
            <w:vAlign w:val="center"/>
          </w:tcPr>
          <w:p w14:paraId="30D14F8A">
            <w:pPr>
              <w:jc w:val="center"/>
              <w:rPr>
                <w:rFonts w:ascii="Times New Roman" w:hAnsi="Times New Roman" w:eastAsia="宋体" w:cs="Times New Roman"/>
                <w:b/>
                <w:szCs w:val="20"/>
              </w:rPr>
            </w:pPr>
          </w:p>
        </w:tc>
        <w:tc>
          <w:tcPr>
            <w:tcW w:w="705" w:type="dxa"/>
            <w:vAlign w:val="center"/>
          </w:tcPr>
          <w:p w14:paraId="68E53E0B">
            <w:pPr>
              <w:jc w:val="center"/>
              <w:rPr>
                <w:rFonts w:ascii="Times New Roman" w:hAnsi="Times New Roman" w:eastAsia="宋体" w:cs="Times New Roman"/>
                <w:b/>
                <w:szCs w:val="20"/>
              </w:rPr>
            </w:pPr>
          </w:p>
        </w:tc>
        <w:tc>
          <w:tcPr>
            <w:tcW w:w="699" w:type="dxa"/>
            <w:vAlign w:val="center"/>
          </w:tcPr>
          <w:p w14:paraId="3D8A0ED4">
            <w:pPr>
              <w:jc w:val="center"/>
              <w:rPr>
                <w:rFonts w:ascii="Times New Roman" w:hAnsi="Times New Roman" w:eastAsia="宋体" w:cs="Times New Roman"/>
                <w:b/>
                <w:szCs w:val="20"/>
              </w:rPr>
            </w:pPr>
          </w:p>
        </w:tc>
      </w:tr>
    </w:tbl>
    <w:p w14:paraId="472DC2C7">
      <w:pPr>
        <w:rPr>
          <w:rFonts w:ascii="宋体" w:hAnsi="Arial" w:eastAsia="宋体" w:cs="Times New Roman"/>
          <w:sz w:val="24"/>
          <w:szCs w:val="24"/>
        </w:rPr>
      </w:pPr>
    </w:p>
    <w:p w14:paraId="41962130">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3784008F">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5E164AC9">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.此表在投递标书时请单独密封一份，否则不予唱标。</w:t>
      </w:r>
    </w:p>
    <w:p w14:paraId="183FDCE2">
      <w:pPr>
        <w:spacing w:line="300" w:lineRule="auto"/>
        <w:rPr>
          <w:rFonts w:hint="eastAsia" w:ascii="宋体" w:hAnsi="宋体" w:eastAsia="宋体" w:cs="宋体"/>
          <w:b/>
          <w:szCs w:val="20"/>
        </w:rPr>
      </w:pPr>
      <w:r>
        <w:rPr>
          <w:rFonts w:hint="eastAsia" w:ascii="宋体" w:hAnsi="宋体" w:eastAsia="宋体" w:cs="宋体"/>
          <w:b/>
          <w:szCs w:val="20"/>
        </w:rPr>
        <w:t>3.需写明含税</w:t>
      </w:r>
      <w:r>
        <w:rPr>
          <w:rFonts w:hint="eastAsia" w:ascii="宋体" w:hAnsi="宋体" w:eastAsia="宋体" w:cs="宋体"/>
          <w:b/>
          <w:szCs w:val="20"/>
          <w:lang w:eastAsia="zh-CN"/>
        </w:rPr>
        <w:t>价格</w:t>
      </w:r>
      <w:r>
        <w:rPr>
          <w:rFonts w:hint="eastAsia" w:ascii="宋体" w:hAnsi="宋体" w:eastAsia="宋体" w:cs="宋体"/>
          <w:b/>
          <w:szCs w:val="20"/>
        </w:rPr>
        <w:t>、不含税价格、税率。</w:t>
      </w:r>
    </w:p>
    <w:p w14:paraId="6509981A">
      <w:pPr>
        <w:pStyle w:val="20"/>
        <w:rPr>
          <w:rFonts w:hint="eastAsia" w:hAnsi="宋体" w:eastAsia="宋体" w:cs="Times New Roman"/>
          <w:b/>
          <w:bCs/>
          <w:szCs w:val="21"/>
        </w:rPr>
      </w:pPr>
      <w:r>
        <w:rPr>
          <w:rFonts w:hint="eastAsia" w:hAnsi="宋体" w:eastAsia="宋体" w:cs="宋体"/>
          <w:b/>
          <w:szCs w:val="20"/>
        </w:rPr>
        <w:t>4.</w:t>
      </w:r>
      <w:r>
        <w:rPr>
          <w:rFonts w:hint="eastAsia" w:hAnsi="宋体" w:eastAsia="宋体" w:cs="Times New Roman"/>
          <w:b/>
          <w:bCs/>
          <w:szCs w:val="21"/>
        </w:rPr>
        <w:t>投标总价包括设备费、调试费、备品备件、特殊工具、运杂费、装卸费、技术服务费、保险费及增值税和</w:t>
      </w:r>
      <w:r>
        <w:rPr>
          <w:rFonts w:hint="eastAsia" w:hAnsi="宋体" w:eastAsia="宋体" w:cs="Times New Roman"/>
          <w:b/>
          <w:bCs/>
          <w:szCs w:val="21"/>
          <w:lang w:eastAsia="zh-CN"/>
        </w:rPr>
        <w:t>其他</w:t>
      </w:r>
      <w:r>
        <w:rPr>
          <w:rFonts w:hint="eastAsia" w:hAnsi="宋体" w:eastAsia="宋体" w:cs="Times New Roman"/>
          <w:b/>
          <w:bCs/>
          <w:szCs w:val="21"/>
        </w:rPr>
        <w:t>税费。</w:t>
      </w:r>
    </w:p>
    <w:p w14:paraId="3C1CFAA8">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EC8D7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9FB374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5843126">
      <w:pPr>
        <w:ind w:firstLine="480"/>
        <w:rPr>
          <w:rFonts w:ascii="宋体" w:hAnsi="Calibri" w:eastAsia="宋体" w:cs="Times New Roman"/>
          <w:color w:val="000000"/>
          <w:sz w:val="24"/>
          <w:szCs w:val="24"/>
        </w:rPr>
      </w:pPr>
    </w:p>
    <w:p w14:paraId="6B5E6BE6">
      <w:pPr>
        <w:pStyle w:val="20"/>
        <w:sectPr>
          <w:pgSz w:w="11906" w:h="16838"/>
          <w:pgMar w:top="1588" w:right="1418" w:bottom="1134" w:left="1418" w:header="851" w:footer="992" w:gutter="0"/>
          <w:pgNumType w:fmt="decimal"/>
          <w:cols w:space="720" w:num="1"/>
          <w:titlePg/>
          <w:docGrid w:type="lines" w:linePitch="312" w:charSpace="0"/>
        </w:sectPr>
      </w:pPr>
    </w:p>
    <w:p w14:paraId="205E4261">
      <w:pPr>
        <w:rPr>
          <w:rFonts w:hint="eastAsia" w:ascii="宋体" w:hAnsi="宋体" w:cs="宋体"/>
          <w:color w:val="000000"/>
          <w:sz w:val="24"/>
          <w:szCs w:val="24"/>
        </w:rPr>
      </w:pPr>
    </w:p>
    <w:p w14:paraId="5B254566">
      <w:pPr>
        <w:pStyle w:val="5"/>
        <w:jc w:val="left"/>
        <w:outlineLvl w:val="0"/>
        <w:rPr>
          <w:rFonts w:hint="eastAsia" w:ascii="宋体" w:hAnsi="宋体" w:cs="宋体"/>
          <w:spacing w:val="8"/>
          <w:sz w:val="24"/>
          <w:szCs w:val="24"/>
          <w14:textOutline w14:w="5791" w14:cap="flat" w14:cmpd="sng" w14:algn="ctr">
            <w14:solidFill>
              <w14:srgbClr w14:val="000000"/>
            </w14:solidFill>
            <w14:prstDash w14:val="solid"/>
            <w14:miter w14:val="0"/>
          </w14:textOutline>
        </w:rPr>
      </w:pPr>
      <w:bookmarkStart w:id="435" w:name="_Toc21935"/>
      <w:bookmarkStart w:id="436" w:name="_Toc777"/>
      <w:bookmarkStart w:id="437" w:name="_Toc1531"/>
      <w:bookmarkStart w:id="438" w:name="_Toc13231"/>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bookmarkEnd w:id="435"/>
      <w:bookmarkEnd w:id="436"/>
      <w:bookmarkEnd w:id="437"/>
      <w:bookmarkEnd w:id="438"/>
    </w:p>
    <w:p w14:paraId="3FE442CE">
      <w:pPr>
        <w:pStyle w:val="5"/>
        <w:jc w:val="center"/>
        <w:outlineLvl w:val="9"/>
        <w:rPr>
          <w:rFonts w:hint="eastAsia" w:ascii="宋体" w:hAnsi="宋体"/>
          <w:sz w:val="24"/>
          <w:szCs w:val="24"/>
        </w:rPr>
      </w:pPr>
      <w:r>
        <w:rPr>
          <w:rFonts w:ascii="宋体" w:hAnsi="宋体" w:cs="宋体"/>
          <w:spacing w:val="-9"/>
          <w:sz w:val="24"/>
          <w:szCs w:val="24"/>
          <w14:textOutline w14:w="4356" w14:cap="flat" w14:cmpd="sng" w14:algn="ctr">
            <w14:solidFill>
              <w14:srgbClr w14:val="000000"/>
            </w14:solidFill>
            <w14:prstDash w14:val="solid"/>
            <w14:miter w14:val="0"/>
          </w14:textOutline>
        </w:rPr>
        <w:t>表</w:t>
      </w:r>
      <w:r>
        <w:rPr>
          <w:rFonts w:ascii="宋体" w:hAnsi="宋体" w:cs="宋体"/>
          <w:spacing w:val="-7"/>
          <w:sz w:val="24"/>
          <w:szCs w:val="24"/>
        </w:rPr>
        <w:t xml:space="preserve"> </w:t>
      </w:r>
      <w:r>
        <w:rPr>
          <w:rFonts w:hint="eastAsia" w:ascii="宋体" w:hAnsi="宋体" w:cs="宋体"/>
          <w:spacing w:val="-7"/>
          <w:sz w:val="24"/>
          <w:szCs w:val="24"/>
          <w14:textOutline w14:w="4356" w14:cap="flat" w14:cmpd="sng" w14:algn="ctr">
            <w14:solidFill>
              <w14:srgbClr w14:val="000000"/>
            </w14:solidFill>
            <w14:prstDash w14:val="solid"/>
            <w14:miter w14:val="0"/>
          </w14:textOutline>
        </w:rPr>
        <w:t>9</w:t>
      </w:r>
      <w:r>
        <w:rPr>
          <w:rFonts w:ascii="宋体" w:hAnsi="宋体" w:cs="宋体"/>
          <w:spacing w:val="-7"/>
          <w:sz w:val="24"/>
          <w:szCs w:val="24"/>
          <w14:textOutline w14:w="4356" w14:cap="flat" w14:cmpd="sng" w14:algn="ctr">
            <w14:solidFill>
              <w14:srgbClr w14:val="000000"/>
            </w14:solidFill>
            <w14:prstDash w14:val="solid"/>
            <w14:miter w14:val="0"/>
          </w14:textOutline>
        </w:rPr>
        <w:t>-1</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32E3B021">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145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448"/>
        <w:gridCol w:w="2533"/>
        <w:gridCol w:w="1496"/>
        <w:gridCol w:w="1120"/>
        <w:gridCol w:w="1120"/>
        <w:gridCol w:w="1682"/>
        <w:gridCol w:w="2136"/>
        <w:gridCol w:w="2496"/>
        <w:gridCol w:w="804"/>
      </w:tblGrid>
      <w:tr w14:paraId="64F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63E8ACEA">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981" w:type="dxa"/>
            <w:gridSpan w:val="2"/>
          </w:tcPr>
          <w:p w14:paraId="703E7F6C">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496" w:type="dxa"/>
          </w:tcPr>
          <w:p w14:paraId="28AB3A16">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120" w:type="dxa"/>
          </w:tcPr>
          <w:p w14:paraId="4BE02E8A">
            <w:pPr>
              <w:spacing w:before="98" w:line="185" w:lineRule="auto"/>
              <w:ind w:left="511"/>
              <w:rPr>
                <w:rFonts w:hint="eastAsia" w:ascii="宋体" w:hAnsi="宋体" w:eastAsia="宋体" w:cs="宋体"/>
                <w:szCs w:val="21"/>
                <w14:textOutline w14:w="3835" w14:cap="flat" w14:cmpd="sng" w14:algn="ctr">
                  <w14:solidFill>
                    <w14:srgbClr w14:val="000000"/>
                  </w14:solidFill>
                  <w14:prstDash w14:val="solid"/>
                  <w14:miter w14:val="0"/>
                </w14:textOutline>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120" w:type="dxa"/>
          </w:tcPr>
          <w:p w14:paraId="72664816">
            <w:pPr>
              <w:spacing w:before="100" w:line="182"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682" w:type="dxa"/>
          </w:tcPr>
          <w:p w14:paraId="58E859AB">
            <w:pPr>
              <w:spacing w:before="98" w:line="185"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2136" w:type="dxa"/>
            <w:tcBorders>
              <w:right w:val="single" w:color="000000" w:sz="4" w:space="0"/>
            </w:tcBorders>
          </w:tcPr>
          <w:p w14:paraId="64C4E1B1">
            <w:pPr>
              <w:spacing w:before="98" w:line="185"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7</w:t>
            </w:r>
          </w:p>
        </w:tc>
        <w:tc>
          <w:tcPr>
            <w:tcW w:w="2496" w:type="dxa"/>
            <w:tcBorders>
              <w:left w:val="single" w:color="000000" w:sz="4" w:space="0"/>
            </w:tcBorders>
          </w:tcPr>
          <w:p w14:paraId="701324B4">
            <w:pPr>
              <w:spacing w:before="100" w:line="182"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8</w:t>
            </w:r>
          </w:p>
        </w:tc>
        <w:tc>
          <w:tcPr>
            <w:tcW w:w="804" w:type="dxa"/>
          </w:tcPr>
          <w:p w14:paraId="297412B1">
            <w:pPr>
              <w:spacing w:before="99" w:line="183" w:lineRule="auto"/>
              <w:ind w:firstLine="422" w:firstLineChars="200"/>
              <w:rPr>
                <w:rFonts w:hint="eastAsia" w:ascii="宋体" w:hAnsi="宋体" w:eastAsia="宋体" w:cs="宋体"/>
                <w:szCs w:val="21"/>
              </w:rPr>
            </w:pPr>
            <w:r>
              <w:rPr>
                <w:rFonts w:hint="eastAsia" w:ascii="宋体" w:hAnsi="宋体" w:eastAsia="宋体" w:cs="宋体"/>
                <w:b/>
                <w:bCs/>
                <w:szCs w:val="21"/>
              </w:rPr>
              <w:t>9</w:t>
            </w:r>
          </w:p>
        </w:tc>
      </w:tr>
      <w:tr w14:paraId="6E0E0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771B71A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981" w:type="dxa"/>
            <w:gridSpan w:val="2"/>
            <w:vAlign w:val="center"/>
          </w:tcPr>
          <w:p w14:paraId="72E3F73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496" w:type="dxa"/>
            <w:vAlign w:val="center"/>
          </w:tcPr>
          <w:p w14:paraId="2E91152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0EE5A7A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zCs w:val="21"/>
                <w14:textOutline w14:w="3835" w14:cap="flat" w14:cmpd="sng" w14:algn="ctr">
                  <w14:solidFill>
                    <w14:srgbClr w14:val="000000"/>
                  </w14:solidFill>
                  <w14:prstDash w14:val="solid"/>
                  <w14:miter w14:val="0"/>
                </w14:textOutline>
              </w:rPr>
              <w:t>单位</w:t>
            </w:r>
          </w:p>
        </w:tc>
        <w:tc>
          <w:tcPr>
            <w:tcW w:w="1120" w:type="dxa"/>
            <w:vAlign w:val="center"/>
          </w:tcPr>
          <w:p w14:paraId="1B5E734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682" w:type="dxa"/>
            <w:vAlign w:val="center"/>
          </w:tcPr>
          <w:p w14:paraId="11789BE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2136" w:type="dxa"/>
            <w:tcBorders>
              <w:right w:val="single" w:color="000000" w:sz="4" w:space="0"/>
            </w:tcBorders>
            <w:vAlign w:val="center"/>
          </w:tcPr>
          <w:p w14:paraId="5B016FC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6129884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2496" w:type="dxa"/>
            <w:tcBorders>
              <w:left w:val="single" w:color="000000" w:sz="4" w:space="0"/>
            </w:tcBorders>
            <w:vAlign w:val="center"/>
          </w:tcPr>
          <w:p w14:paraId="115E9A2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总价[5×7]（不含税）</w:t>
            </w:r>
          </w:p>
          <w:p w14:paraId="754BF1F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804" w:type="dxa"/>
            <w:vAlign w:val="center"/>
          </w:tcPr>
          <w:p w14:paraId="7D8EE5A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2279D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2A315DAF">
            <w:pPr>
              <w:spacing w:before="109" w:line="186" w:lineRule="auto"/>
              <w:ind w:left="304"/>
              <w:rPr>
                <w:rFonts w:hint="eastAsia" w:ascii="宋体" w:hAnsi="宋体" w:eastAsia="宋体" w:cs="宋体"/>
                <w:szCs w:val="21"/>
              </w:rPr>
            </w:pPr>
            <w:r>
              <w:rPr>
                <w:rFonts w:ascii="宋体" w:hAnsi="宋体" w:eastAsia="宋体" w:cs="宋体"/>
                <w:szCs w:val="21"/>
              </w:rPr>
              <w:t>1</w:t>
            </w:r>
          </w:p>
        </w:tc>
        <w:tc>
          <w:tcPr>
            <w:tcW w:w="2981" w:type="dxa"/>
            <w:gridSpan w:val="2"/>
            <w:vAlign w:val="center"/>
          </w:tcPr>
          <w:p w14:paraId="42E3D153">
            <w:pPr>
              <w:spacing w:line="360" w:lineRule="exact"/>
              <w:jc w:val="center"/>
              <w:rPr>
                <w:rFonts w:hint="eastAsia" w:ascii="宋体" w:hAnsi="宋体" w:eastAsia="宋体"/>
                <w:bCs/>
                <w:szCs w:val="21"/>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496" w:type="dxa"/>
            <w:vAlign w:val="center"/>
          </w:tcPr>
          <w:p w14:paraId="38E23352">
            <w:pPr>
              <w:jc w:val="center"/>
              <w:rPr>
                <w:rFonts w:hint="eastAsia" w:ascii="Arial"/>
                <w:szCs w:val="21"/>
              </w:rPr>
            </w:pPr>
          </w:p>
        </w:tc>
        <w:tc>
          <w:tcPr>
            <w:tcW w:w="1120" w:type="dxa"/>
            <w:vAlign w:val="center"/>
          </w:tcPr>
          <w:p w14:paraId="58D7A648">
            <w:pPr>
              <w:jc w:val="center"/>
              <w:textAlignment w:val="center"/>
              <w:rPr>
                <w:rFonts w:hint="eastAsia" w:ascii="宋体" w:hAnsi="宋体" w:eastAsia="宋体" w:cs="宋体"/>
                <w:szCs w:val="21"/>
              </w:rPr>
            </w:pPr>
          </w:p>
        </w:tc>
        <w:tc>
          <w:tcPr>
            <w:tcW w:w="1120" w:type="dxa"/>
            <w:vAlign w:val="center"/>
          </w:tcPr>
          <w:p w14:paraId="6412FBA9">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474D64A0">
            <w:pPr>
              <w:jc w:val="center"/>
              <w:rPr>
                <w:rFonts w:hint="eastAsia" w:ascii="Arial"/>
              </w:rPr>
            </w:pPr>
          </w:p>
        </w:tc>
        <w:tc>
          <w:tcPr>
            <w:tcW w:w="2136" w:type="dxa"/>
            <w:tcBorders>
              <w:right w:val="single" w:color="000000" w:sz="4" w:space="0"/>
            </w:tcBorders>
            <w:vAlign w:val="center"/>
          </w:tcPr>
          <w:p w14:paraId="7F1A2CFB">
            <w:pPr>
              <w:spacing w:line="360" w:lineRule="exact"/>
              <w:jc w:val="center"/>
              <w:rPr>
                <w:rFonts w:hint="eastAsia" w:ascii="Arial"/>
              </w:rPr>
            </w:pPr>
          </w:p>
        </w:tc>
        <w:tc>
          <w:tcPr>
            <w:tcW w:w="2496" w:type="dxa"/>
            <w:tcBorders>
              <w:left w:val="single" w:color="000000" w:sz="4" w:space="0"/>
            </w:tcBorders>
          </w:tcPr>
          <w:p w14:paraId="2A3C97BD">
            <w:pPr>
              <w:rPr>
                <w:rFonts w:hint="eastAsia" w:ascii="Arial"/>
              </w:rPr>
            </w:pPr>
          </w:p>
        </w:tc>
        <w:tc>
          <w:tcPr>
            <w:tcW w:w="804" w:type="dxa"/>
          </w:tcPr>
          <w:p w14:paraId="7195FF8E">
            <w:pPr>
              <w:rPr>
                <w:rFonts w:hint="eastAsia" w:ascii="Arial"/>
              </w:rPr>
            </w:pPr>
          </w:p>
        </w:tc>
      </w:tr>
      <w:tr w14:paraId="6F823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378217F7">
            <w:pPr>
              <w:spacing w:before="111" w:line="185" w:lineRule="auto"/>
              <w:ind w:left="291"/>
              <w:rPr>
                <w:rFonts w:hint="eastAsia" w:ascii="宋体" w:hAnsi="宋体" w:eastAsia="宋体" w:cs="宋体"/>
                <w:szCs w:val="21"/>
              </w:rPr>
            </w:pPr>
            <w:r>
              <w:rPr>
                <w:rFonts w:ascii="宋体" w:hAnsi="宋体" w:eastAsia="宋体" w:cs="宋体"/>
                <w:szCs w:val="21"/>
              </w:rPr>
              <w:t>2</w:t>
            </w:r>
          </w:p>
        </w:tc>
        <w:tc>
          <w:tcPr>
            <w:tcW w:w="2981" w:type="dxa"/>
            <w:gridSpan w:val="2"/>
            <w:vAlign w:val="center"/>
          </w:tcPr>
          <w:p w14:paraId="14DE2B9C">
            <w:pPr>
              <w:spacing w:line="360" w:lineRule="exact"/>
              <w:jc w:val="center"/>
              <w:rPr>
                <w:rFonts w:hint="eastAsia" w:ascii="宋体" w:hAnsi="宋体" w:eastAsia="宋体"/>
                <w:bCs/>
                <w:szCs w:val="21"/>
              </w:rPr>
            </w:pPr>
          </w:p>
        </w:tc>
        <w:tc>
          <w:tcPr>
            <w:tcW w:w="1496" w:type="dxa"/>
            <w:vAlign w:val="center"/>
          </w:tcPr>
          <w:p w14:paraId="2A3BC116">
            <w:pPr>
              <w:jc w:val="center"/>
              <w:rPr>
                <w:rFonts w:hint="eastAsia" w:ascii="Arial"/>
                <w:szCs w:val="21"/>
              </w:rPr>
            </w:pPr>
          </w:p>
        </w:tc>
        <w:tc>
          <w:tcPr>
            <w:tcW w:w="1120" w:type="dxa"/>
            <w:vAlign w:val="center"/>
          </w:tcPr>
          <w:p w14:paraId="516B326C">
            <w:pPr>
              <w:jc w:val="center"/>
              <w:textAlignment w:val="center"/>
              <w:rPr>
                <w:rFonts w:hint="eastAsia" w:ascii="宋体" w:hAnsi="宋体" w:eastAsia="宋体" w:cs="宋体"/>
                <w:szCs w:val="21"/>
              </w:rPr>
            </w:pPr>
          </w:p>
        </w:tc>
        <w:tc>
          <w:tcPr>
            <w:tcW w:w="1120" w:type="dxa"/>
            <w:vAlign w:val="center"/>
          </w:tcPr>
          <w:p w14:paraId="187A3360">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2311B10F">
            <w:pPr>
              <w:jc w:val="center"/>
              <w:rPr>
                <w:rFonts w:hint="eastAsia" w:ascii="Arial"/>
              </w:rPr>
            </w:pPr>
          </w:p>
        </w:tc>
        <w:tc>
          <w:tcPr>
            <w:tcW w:w="2136" w:type="dxa"/>
            <w:tcBorders>
              <w:right w:val="single" w:color="000000" w:sz="4" w:space="0"/>
            </w:tcBorders>
            <w:vAlign w:val="center"/>
          </w:tcPr>
          <w:p w14:paraId="78C2555A">
            <w:pPr>
              <w:spacing w:line="360" w:lineRule="exact"/>
              <w:jc w:val="center"/>
              <w:rPr>
                <w:rFonts w:hint="eastAsia" w:ascii="Arial"/>
              </w:rPr>
            </w:pPr>
          </w:p>
        </w:tc>
        <w:tc>
          <w:tcPr>
            <w:tcW w:w="2496" w:type="dxa"/>
            <w:tcBorders>
              <w:left w:val="single" w:color="000000" w:sz="4" w:space="0"/>
            </w:tcBorders>
          </w:tcPr>
          <w:p w14:paraId="525153C8">
            <w:pPr>
              <w:rPr>
                <w:rFonts w:hint="eastAsia" w:ascii="Arial"/>
              </w:rPr>
            </w:pPr>
          </w:p>
        </w:tc>
        <w:tc>
          <w:tcPr>
            <w:tcW w:w="804" w:type="dxa"/>
          </w:tcPr>
          <w:p w14:paraId="150803B0">
            <w:pPr>
              <w:rPr>
                <w:rFonts w:hint="eastAsia" w:ascii="Arial"/>
              </w:rPr>
            </w:pPr>
          </w:p>
        </w:tc>
      </w:tr>
      <w:tr w14:paraId="6EFE2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727375B7">
            <w:pPr>
              <w:spacing w:before="79" w:line="284" w:lineRule="exact"/>
              <w:ind w:left="249"/>
              <w:rPr>
                <w:rFonts w:hint="eastAsia" w:ascii="宋体" w:hAnsi="宋体" w:eastAsia="宋体" w:cs="宋体"/>
                <w:szCs w:val="21"/>
              </w:rPr>
            </w:pPr>
            <w:r>
              <w:rPr>
                <w:rFonts w:ascii="宋体" w:hAnsi="宋体" w:eastAsia="宋体" w:cs="宋体"/>
                <w:position w:val="1"/>
                <w:szCs w:val="21"/>
              </w:rPr>
              <w:t>…</w:t>
            </w:r>
          </w:p>
        </w:tc>
        <w:tc>
          <w:tcPr>
            <w:tcW w:w="2981" w:type="dxa"/>
            <w:gridSpan w:val="2"/>
          </w:tcPr>
          <w:p w14:paraId="5277EEBB">
            <w:pPr>
              <w:rPr>
                <w:rFonts w:hint="eastAsia" w:ascii="Arial"/>
              </w:rPr>
            </w:pPr>
            <w:r>
              <w:rPr>
                <w:rFonts w:hint="eastAsia" w:ascii="宋体" w:hAnsi="宋体" w:eastAsia="宋体" w:cs="宋体"/>
              </w:rPr>
              <w:t>以上投标设备不足之处请往下添加序号自行补充</w:t>
            </w:r>
          </w:p>
        </w:tc>
        <w:tc>
          <w:tcPr>
            <w:tcW w:w="1496" w:type="dxa"/>
          </w:tcPr>
          <w:p w14:paraId="5E0E6282">
            <w:pPr>
              <w:rPr>
                <w:rFonts w:hint="eastAsia" w:ascii="Arial"/>
              </w:rPr>
            </w:pPr>
          </w:p>
        </w:tc>
        <w:tc>
          <w:tcPr>
            <w:tcW w:w="1120" w:type="dxa"/>
          </w:tcPr>
          <w:p w14:paraId="68E6089D">
            <w:pPr>
              <w:rPr>
                <w:rFonts w:hint="eastAsia" w:ascii="Arial"/>
              </w:rPr>
            </w:pPr>
          </w:p>
        </w:tc>
        <w:tc>
          <w:tcPr>
            <w:tcW w:w="1120" w:type="dxa"/>
          </w:tcPr>
          <w:p w14:paraId="5BE564BF">
            <w:pPr>
              <w:rPr>
                <w:rFonts w:hint="eastAsia" w:ascii="Arial"/>
              </w:rPr>
            </w:pPr>
          </w:p>
        </w:tc>
        <w:tc>
          <w:tcPr>
            <w:tcW w:w="1682" w:type="dxa"/>
          </w:tcPr>
          <w:p w14:paraId="0A56DAF1">
            <w:pPr>
              <w:rPr>
                <w:rFonts w:hint="eastAsia" w:ascii="Arial"/>
              </w:rPr>
            </w:pPr>
          </w:p>
        </w:tc>
        <w:tc>
          <w:tcPr>
            <w:tcW w:w="2136" w:type="dxa"/>
            <w:tcBorders>
              <w:right w:val="single" w:color="000000" w:sz="4" w:space="0"/>
            </w:tcBorders>
          </w:tcPr>
          <w:p w14:paraId="411A0413">
            <w:pPr>
              <w:rPr>
                <w:rFonts w:hint="eastAsia" w:ascii="Arial"/>
              </w:rPr>
            </w:pPr>
          </w:p>
        </w:tc>
        <w:tc>
          <w:tcPr>
            <w:tcW w:w="2496" w:type="dxa"/>
            <w:tcBorders>
              <w:left w:val="single" w:color="000000" w:sz="4" w:space="0"/>
            </w:tcBorders>
          </w:tcPr>
          <w:p w14:paraId="1E1B3368">
            <w:pPr>
              <w:rPr>
                <w:rFonts w:hint="eastAsia" w:ascii="Arial"/>
              </w:rPr>
            </w:pPr>
          </w:p>
        </w:tc>
        <w:tc>
          <w:tcPr>
            <w:tcW w:w="804" w:type="dxa"/>
          </w:tcPr>
          <w:p w14:paraId="148FE2D8">
            <w:pPr>
              <w:rPr>
                <w:rFonts w:hint="eastAsia" w:ascii="Arial"/>
              </w:rPr>
            </w:pPr>
          </w:p>
        </w:tc>
      </w:tr>
      <w:tr w14:paraId="10C47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20" w:type="dxa"/>
            <w:gridSpan w:val="2"/>
            <w:tcBorders>
              <w:right w:val="single" w:color="000000" w:sz="4" w:space="0"/>
            </w:tcBorders>
          </w:tcPr>
          <w:p w14:paraId="26F45F95">
            <w:pPr>
              <w:jc w:val="center"/>
              <w:rPr>
                <w:rFonts w:hint="eastAsia" w:ascii="宋体" w:hAnsi="宋体" w:eastAsia="宋体" w:cs="宋体"/>
                <w:spacing w:val="-6"/>
                <w:szCs w:val="21"/>
              </w:rPr>
            </w:pPr>
          </w:p>
        </w:tc>
        <w:tc>
          <w:tcPr>
            <w:tcW w:w="10087" w:type="dxa"/>
            <w:gridSpan w:val="6"/>
            <w:tcBorders>
              <w:right w:val="single" w:color="000000" w:sz="4" w:space="0"/>
            </w:tcBorders>
          </w:tcPr>
          <w:p w14:paraId="08038F41">
            <w:pPr>
              <w:jc w:val="center"/>
              <w:rPr>
                <w:rFonts w:hint="eastAsia"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496" w:type="dxa"/>
            <w:tcBorders>
              <w:left w:val="single" w:color="000000" w:sz="4" w:space="0"/>
            </w:tcBorders>
          </w:tcPr>
          <w:p w14:paraId="0B9B65F7">
            <w:pPr>
              <w:rPr>
                <w:rFonts w:hint="eastAsia" w:ascii="Arial"/>
              </w:rPr>
            </w:pPr>
          </w:p>
        </w:tc>
        <w:tc>
          <w:tcPr>
            <w:tcW w:w="804" w:type="dxa"/>
          </w:tcPr>
          <w:p w14:paraId="63A374CB">
            <w:pPr>
              <w:rPr>
                <w:rFonts w:hint="eastAsia" w:ascii="Arial"/>
              </w:rPr>
            </w:pPr>
          </w:p>
        </w:tc>
      </w:tr>
    </w:tbl>
    <w:p w14:paraId="5BD0FD1E">
      <w:pPr>
        <w:spacing w:before="58" w:line="219" w:lineRule="auto"/>
        <w:ind w:left="8"/>
        <w:rPr>
          <w:rFonts w:hint="eastAsia" w:ascii="宋体" w:hAnsi="宋体" w:eastAsia="宋体" w:cs="宋体"/>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B8B4EB2">
      <w:pPr>
        <w:spacing w:before="78" w:line="219" w:lineRule="auto"/>
        <w:ind w:left="431"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570AF6">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684C426D">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09D3F3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3B8FF9BA">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1D6C23FF">
      <w:pPr>
        <w:spacing w:line="105" w:lineRule="exact"/>
        <w:rPr>
          <w:rFonts w:hint="eastAsia"/>
        </w:rPr>
      </w:pPr>
    </w:p>
    <w:p w14:paraId="58ADB5CB">
      <w:pPr>
        <w:rPr>
          <w:rFonts w:hint="eastAsia"/>
        </w:rPr>
        <w:sectPr>
          <w:footerReference r:id="rId24" w:type="default"/>
          <w:pgSz w:w="16841" w:h="11907" w:orient="landscape"/>
          <w:pgMar w:top="400" w:right="1387" w:bottom="1168" w:left="1473" w:header="0" w:footer="990" w:gutter="0"/>
          <w:pgNumType w:fmt="decimal"/>
          <w:cols w:equalWidth="0" w:num="1">
            <w:col w:w="13980"/>
          </w:cols>
        </w:sectPr>
      </w:pPr>
    </w:p>
    <w:p w14:paraId="1B240384">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章</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w:t>
      </w:r>
    </w:p>
    <w:p w14:paraId="4FA79F77">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6C9D8121">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16FB437">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65618B1A">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6A225EA7">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4396105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EFD09F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45C6E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7C73D29E">
            <w:pPr>
              <w:spacing w:line="296" w:lineRule="auto"/>
              <w:rPr>
                <w:rFonts w:hint="eastAsia" w:ascii="Arial"/>
              </w:rPr>
            </w:pPr>
          </w:p>
          <w:p w14:paraId="0263F6B5">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4FFC223E">
            <w:pPr>
              <w:spacing w:line="295" w:lineRule="auto"/>
              <w:rPr>
                <w:rFonts w:hint="eastAsia" w:ascii="Arial"/>
              </w:rPr>
            </w:pPr>
          </w:p>
          <w:p w14:paraId="16BA8FFA">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0E322012">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3405197F">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42AFF780">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73B6C596">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330A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7BB48FE6">
            <w:pPr>
              <w:rPr>
                <w:rFonts w:hint="eastAsia" w:ascii="Arial"/>
              </w:rPr>
            </w:pPr>
          </w:p>
        </w:tc>
        <w:tc>
          <w:tcPr>
            <w:tcW w:w="3530" w:type="dxa"/>
            <w:vMerge w:val="continue"/>
            <w:tcBorders>
              <w:top w:val="nil"/>
            </w:tcBorders>
          </w:tcPr>
          <w:p w14:paraId="59016A62">
            <w:pPr>
              <w:rPr>
                <w:rFonts w:hint="eastAsia" w:ascii="Arial"/>
              </w:rPr>
            </w:pPr>
          </w:p>
        </w:tc>
        <w:tc>
          <w:tcPr>
            <w:tcW w:w="2159" w:type="dxa"/>
          </w:tcPr>
          <w:p w14:paraId="265B06F2">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0D26477C">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10912429">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2B24F0A5">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5269B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BE2DA3B">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08DAED04">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51C3754A">
            <w:pPr>
              <w:rPr>
                <w:rFonts w:hint="eastAsia" w:ascii="Arial"/>
              </w:rPr>
            </w:pPr>
          </w:p>
        </w:tc>
        <w:tc>
          <w:tcPr>
            <w:tcW w:w="2186" w:type="dxa"/>
          </w:tcPr>
          <w:p w14:paraId="5277729F">
            <w:pPr>
              <w:rPr>
                <w:rFonts w:hint="eastAsia" w:ascii="Arial"/>
              </w:rPr>
            </w:pPr>
          </w:p>
        </w:tc>
        <w:tc>
          <w:tcPr>
            <w:tcW w:w="2596" w:type="dxa"/>
          </w:tcPr>
          <w:p w14:paraId="4B751654">
            <w:pPr>
              <w:rPr>
                <w:rFonts w:hint="eastAsia" w:ascii="Arial"/>
              </w:rPr>
            </w:pPr>
          </w:p>
        </w:tc>
        <w:tc>
          <w:tcPr>
            <w:tcW w:w="2164" w:type="dxa"/>
          </w:tcPr>
          <w:p w14:paraId="65E662D0">
            <w:pPr>
              <w:rPr>
                <w:rFonts w:hint="eastAsia" w:ascii="Arial"/>
              </w:rPr>
            </w:pPr>
          </w:p>
        </w:tc>
      </w:tr>
      <w:tr w14:paraId="625EA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DC3AE29">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16FD3C27">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0BF9752B">
            <w:pPr>
              <w:rPr>
                <w:rFonts w:hint="eastAsia" w:ascii="Arial"/>
              </w:rPr>
            </w:pPr>
          </w:p>
        </w:tc>
        <w:tc>
          <w:tcPr>
            <w:tcW w:w="2186" w:type="dxa"/>
          </w:tcPr>
          <w:p w14:paraId="7C10B3A8">
            <w:pPr>
              <w:rPr>
                <w:rFonts w:hint="eastAsia" w:ascii="Arial"/>
              </w:rPr>
            </w:pPr>
          </w:p>
        </w:tc>
        <w:tc>
          <w:tcPr>
            <w:tcW w:w="2596" w:type="dxa"/>
          </w:tcPr>
          <w:p w14:paraId="27C92759">
            <w:pPr>
              <w:rPr>
                <w:rFonts w:hint="eastAsia" w:ascii="Arial"/>
              </w:rPr>
            </w:pPr>
          </w:p>
        </w:tc>
        <w:tc>
          <w:tcPr>
            <w:tcW w:w="2164" w:type="dxa"/>
            <w:vMerge w:val="restart"/>
            <w:tcBorders>
              <w:bottom w:val="nil"/>
            </w:tcBorders>
          </w:tcPr>
          <w:p w14:paraId="6AF749C9">
            <w:pPr>
              <w:spacing w:line="295" w:lineRule="auto"/>
              <w:rPr>
                <w:rFonts w:hint="eastAsia" w:ascii="Arial"/>
              </w:rPr>
            </w:pPr>
          </w:p>
          <w:p w14:paraId="2BD696A9">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75DA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45D7428">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703E17CB">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1923AADA">
            <w:pPr>
              <w:rPr>
                <w:rFonts w:hint="eastAsia" w:ascii="Arial"/>
              </w:rPr>
            </w:pPr>
          </w:p>
        </w:tc>
        <w:tc>
          <w:tcPr>
            <w:tcW w:w="2186" w:type="dxa"/>
          </w:tcPr>
          <w:p w14:paraId="085E3A73">
            <w:pPr>
              <w:rPr>
                <w:rFonts w:hint="eastAsia" w:ascii="Arial"/>
              </w:rPr>
            </w:pPr>
          </w:p>
        </w:tc>
        <w:tc>
          <w:tcPr>
            <w:tcW w:w="2596" w:type="dxa"/>
          </w:tcPr>
          <w:p w14:paraId="21F50BAC">
            <w:pPr>
              <w:rPr>
                <w:rFonts w:hint="eastAsia" w:ascii="Arial"/>
              </w:rPr>
            </w:pPr>
          </w:p>
        </w:tc>
        <w:tc>
          <w:tcPr>
            <w:tcW w:w="2164" w:type="dxa"/>
            <w:vMerge w:val="continue"/>
            <w:tcBorders>
              <w:top w:val="nil"/>
            </w:tcBorders>
          </w:tcPr>
          <w:p w14:paraId="50CD7A4F">
            <w:pPr>
              <w:rPr>
                <w:rFonts w:hint="eastAsia" w:ascii="Arial"/>
              </w:rPr>
            </w:pPr>
          </w:p>
        </w:tc>
      </w:tr>
      <w:tr w14:paraId="73C7D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7F3960E">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66D06C21">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64D10E0B">
            <w:pPr>
              <w:rPr>
                <w:rFonts w:hint="eastAsia" w:ascii="Arial"/>
              </w:rPr>
            </w:pPr>
          </w:p>
        </w:tc>
        <w:tc>
          <w:tcPr>
            <w:tcW w:w="2186" w:type="dxa"/>
          </w:tcPr>
          <w:p w14:paraId="4314B6F4">
            <w:pPr>
              <w:rPr>
                <w:rFonts w:hint="eastAsia" w:ascii="Arial"/>
              </w:rPr>
            </w:pPr>
          </w:p>
        </w:tc>
        <w:tc>
          <w:tcPr>
            <w:tcW w:w="2596" w:type="dxa"/>
          </w:tcPr>
          <w:p w14:paraId="0CBB8B41">
            <w:pPr>
              <w:rPr>
                <w:rFonts w:hint="eastAsia" w:ascii="Arial"/>
              </w:rPr>
            </w:pPr>
          </w:p>
        </w:tc>
        <w:tc>
          <w:tcPr>
            <w:tcW w:w="2164" w:type="dxa"/>
          </w:tcPr>
          <w:p w14:paraId="11DA0393">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52729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3DF9581">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37758D8">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54982E49">
            <w:pPr>
              <w:rPr>
                <w:rFonts w:hint="eastAsia" w:ascii="Arial"/>
              </w:rPr>
            </w:pPr>
          </w:p>
        </w:tc>
        <w:tc>
          <w:tcPr>
            <w:tcW w:w="2186" w:type="dxa"/>
          </w:tcPr>
          <w:p w14:paraId="6D347BDC">
            <w:pPr>
              <w:rPr>
                <w:rFonts w:hint="eastAsia" w:ascii="Arial"/>
              </w:rPr>
            </w:pPr>
          </w:p>
        </w:tc>
        <w:tc>
          <w:tcPr>
            <w:tcW w:w="2596" w:type="dxa"/>
          </w:tcPr>
          <w:p w14:paraId="1180A2DB">
            <w:pPr>
              <w:rPr>
                <w:rFonts w:hint="eastAsia" w:ascii="Arial"/>
              </w:rPr>
            </w:pPr>
          </w:p>
        </w:tc>
        <w:tc>
          <w:tcPr>
            <w:tcW w:w="2164" w:type="dxa"/>
          </w:tcPr>
          <w:p w14:paraId="0EF46FD2">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326EF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10307774">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2E634C32">
            <w:pPr>
              <w:spacing w:before="211"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FB1761">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6CBCC2B8">
      <w:pPr>
        <w:spacing w:before="77"/>
        <w:ind w:left="633" w:leftChars="0"/>
        <w:outlineLvl w:val="9"/>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0870EEC">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785433CC">
      <w:pPr>
        <w:spacing w:before="78" w:line="219" w:lineRule="auto"/>
        <w:ind w:firstLine="594" w:firstLineChars="3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153FE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1E59B20E">
      <w:pPr>
        <w:spacing w:before="78" w:line="219" w:lineRule="auto"/>
        <w:ind w:firstLine="594" w:firstLineChars="300"/>
        <w:outlineLvl w:val="9"/>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72109175">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00A93590">
      <w:pPr>
        <w:rPr>
          <w:rFonts w:hint="eastAsia"/>
          <w:sz w:val="24"/>
          <w:szCs w:val="24"/>
        </w:rPr>
        <w:sectPr>
          <w:footerReference r:id="rId25" w:type="default"/>
          <w:pgSz w:w="16841" w:h="11907"/>
          <w:pgMar w:top="400" w:right="1699" w:bottom="1184" w:left="1481" w:header="0" w:footer="1022" w:gutter="0"/>
          <w:pgNumType w:fmt="decimal"/>
          <w:cols w:space="720" w:num="1"/>
        </w:sectPr>
      </w:pPr>
    </w:p>
    <w:p w14:paraId="767872C2">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05D76515">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334D8529">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FFA4804">
      <w:pPr>
        <w:rPr>
          <w:rFonts w:hint="eastAsia"/>
        </w:rPr>
      </w:pPr>
    </w:p>
    <w:p w14:paraId="7FA99E49">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97D1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292A58B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589B658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5C9323E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13D5BE7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1138" w:type="dxa"/>
            <w:vAlign w:val="center"/>
          </w:tcPr>
          <w:p w14:paraId="09F8E21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2C06D7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3328" w:type="dxa"/>
            <w:vAlign w:val="center"/>
          </w:tcPr>
          <w:p w14:paraId="1D859A4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713A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013FD29">
            <w:pPr>
              <w:spacing w:before="300" w:line="186" w:lineRule="auto"/>
              <w:jc w:val="center"/>
              <w:rPr>
                <w:rFonts w:hint="eastAsia" w:ascii="宋体" w:hAnsi="宋体" w:eastAsia="宋体" w:cs="宋体"/>
                <w:szCs w:val="21"/>
              </w:rPr>
            </w:pPr>
            <w:r>
              <w:rPr>
                <w:rFonts w:ascii="宋体" w:hAnsi="宋体" w:eastAsia="宋体" w:cs="宋体"/>
                <w:szCs w:val="21"/>
              </w:rPr>
              <w:t>1</w:t>
            </w:r>
          </w:p>
        </w:tc>
        <w:tc>
          <w:tcPr>
            <w:tcW w:w="3625" w:type="dxa"/>
          </w:tcPr>
          <w:p w14:paraId="59E3E170">
            <w:pPr>
              <w:spacing w:before="266" w:line="221" w:lineRule="auto"/>
              <w:jc w:val="center"/>
              <w:rPr>
                <w:rFonts w:hint="eastAsia" w:ascii="宋体" w:hAnsi="宋体" w:eastAsia="宋体" w:cs="宋体"/>
                <w:szCs w:val="21"/>
              </w:rPr>
            </w:pPr>
            <w:r>
              <w:rPr>
                <w:rFonts w:hint="eastAsia" w:ascii="宋体" w:hAnsi="宋体" w:eastAsia="宋体" w:cs="宋体"/>
                <w:spacing w:val="-1"/>
                <w:szCs w:val="21"/>
              </w:rPr>
              <w:t>现场安装调试费</w:t>
            </w:r>
          </w:p>
        </w:tc>
        <w:tc>
          <w:tcPr>
            <w:tcW w:w="1126" w:type="dxa"/>
          </w:tcPr>
          <w:p w14:paraId="164C73D6">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E048CAC">
            <w:pPr>
              <w:spacing w:before="266" w:line="221" w:lineRule="auto"/>
              <w:jc w:val="center"/>
              <w:rPr>
                <w:rFonts w:hint="eastAsia" w:ascii="宋体" w:hAnsi="宋体" w:eastAsia="宋体" w:cs="宋体"/>
                <w:spacing w:val="-2"/>
                <w:szCs w:val="21"/>
              </w:rPr>
            </w:pPr>
          </w:p>
        </w:tc>
        <w:tc>
          <w:tcPr>
            <w:tcW w:w="1138" w:type="dxa"/>
          </w:tcPr>
          <w:p w14:paraId="5F95513D">
            <w:pPr>
              <w:spacing w:before="266" w:line="221" w:lineRule="auto"/>
              <w:jc w:val="center"/>
              <w:rPr>
                <w:rFonts w:hint="eastAsia" w:ascii="宋体" w:hAnsi="宋体" w:eastAsia="宋体" w:cs="宋体"/>
                <w:spacing w:val="-2"/>
                <w:szCs w:val="21"/>
              </w:rPr>
            </w:pPr>
          </w:p>
        </w:tc>
        <w:tc>
          <w:tcPr>
            <w:tcW w:w="2449" w:type="dxa"/>
          </w:tcPr>
          <w:p w14:paraId="7E5A782F">
            <w:pPr>
              <w:rPr>
                <w:rFonts w:hint="eastAsia" w:ascii="Arial"/>
              </w:rPr>
            </w:pPr>
          </w:p>
        </w:tc>
        <w:tc>
          <w:tcPr>
            <w:tcW w:w="3328" w:type="dxa"/>
          </w:tcPr>
          <w:p w14:paraId="6FC199E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2B74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706361A">
            <w:pPr>
              <w:spacing w:before="302" w:line="185" w:lineRule="auto"/>
              <w:jc w:val="center"/>
              <w:rPr>
                <w:rFonts w:hint="eastAsia" w:ascii="宋体" w:hAnsi="宋体" w:eastAsia="宋体" w:cs="宋体"/>
                <w:szCs w:val="21"/>
              </w:rPr>
            </w:pPr>
            <w:r>
              <w:rPr>
                <w:rFonts w:ascii="宋体" w:hAnsi="宋体" w:eastAsia="宋体" w:cs="宋体"/>
                <w:szCs w:val="21"/>
              </w:rPr>
              <w:t>2</w:t>
            </w:r>
          </w:p>
        </w:tc>
        <w:tc>
          <w:tcPr>
            <w:tcW w:w="3625" w:type="dxa"/>
          </w:tcPr>
          <w:p w14:paraId="74566E5D">
            <w:pPr>
              <w:spacing w:before="266" w:line="221" w:lineRule="auto"/>
              <w:jc w:val="center"/>
              <w:rPr>
                <w:rFonts w:hint="eastAsia" w:ascii="宋体" w:hAnsi="宋体" w:eastAsia="宋体" w:cs="宋体"/>
                <w:szCs w:val="21"/>
              </w:rPr>
            </w:pPr>
            <w:r>
              <w:rPr>
                <w:rFonts w:hint="eastAsia" w:ascii="宋体" w:hAnsi="宋体" w:eastAsia="宋体" w:cs="宋体"/>
                <w:szCs w:val="21"/>
              </w:rPr>
              <w:t>技术培训费</w:t>
            </w:r>
          </w:p>
        </w:tc>
        <w:tc>
          <w:tcPr>
            <w:tcW w:w="1126" w:type="dxa"/>
          </w:tcPr>
          <w:p w14:paraId="32D4EDB5">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2DAFFF6A">
            <w:pPr>
              <w:spacing w:before="266" w:line="221" w:lineRule="auto"/>
              <w:jc w:val="center"/>
              <w:rPr>
                <w:rFonts w:hint="eastAsia" w:ascii="宋体" w:hAnsi="宋体" w:eastAsia="宋体" w:cs="宋体"/>
                <w:spacing w:val="-2"/>
                <w:szCs w:val="21"/>
              </w:rPr>
            </w:pPr>
          </w:p>
        </w:tc>
        <w:tc>
          <w:tcPr>
            <w:tcW w:w="1138" w:type="dxa"/>
          </w:tcPr>
          <w:p w14:paraId="53E643FF">
            <w:pPr>
              <w:spacing w:before="266" w:line="221" w:lineRule="auto"/>
              <w:jc w:val="center"/>
              <w:rPr>
                <w:rFonts w:hint="eastAsia" w:ascii="宋体" w:hAnsi="宋体" w:eastAsia="宋体" w:cs="宋体"/>
                <w:spacing w:val="-2"/>
                <w:szCs w:val="21"/>
              </w:rPr>
            </w:pPr>
          </w:p>
        </w:tc>
        <w:tc>
          <w:tcPr>
            <w:tcW w:w="2449" w:type="dxa"/>
          </w:tcPr>
          <w:p w14:paraId="43CB7A35">
            <w:pPr>
              <w:rPr>
                <w:rFonts w:hint="eastAsia" w:ascii="Arial"/>
              </w:rPr>
            </w:pPr>
          </w:p>
        </w:tc>
        <w:tc>
          <w:tcPr>
            <w:tcW w:w="3328" w:type="dxa"/>
          </w:tcPr>
          <w:p w14:paraId="701C24A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4DDCA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C11E3C0">
            <w:pPr>
              <w:spacing w:before="306" w:line="182" w:lineRule="auto"/>
              <w:jc w:val="center"/>
              <w:rPr>
                <w:rFonts w:hint="eastAsia" w:ascii="宋体" w:hAnsi="宋体" w:eastAsia="宋体" w:cs="宋体"/>
                <w:szCs w:val="21"/>
              </w:rPr>
            </w:pPr>
            <w:r>
              <w:rPr>
                <w:rFonts w:hint="eastAsia" w:ascii="宋体" w:hAnsi="宋体" w:eastAsia="宋体" w:cs="宋体"/>
                <w:szCs w:val="21"/>
              </w:rPr>
              <w:t>3</w:t>
            </w:r>
          </w:p>
        </w:tc>
        <w:tc>
          <w:tcPr>
            <w:tcW w:w="3625" w:type="dxa"/>
            <w:vAlign w:val="center"/>
          </w:tcPr>
          <w:p w14:paraId="655B116B">
            <w:pPr>
              <w:spacing w:before="268" w:line="221" w:lineRule="auto"/>
              <w:jc w:val="center"/>
              <w:rPr>
                <w:rFonts w:hint="eastAsia" w:ascii="宋体" w:hAnsi="宋体" w:eastAsia="宋体" w:cs="宋体"/>
                <w:szCs w:val="21"/>
              </w:rPr>
            </w:pPr>
            <w:r>
              <w:rPr>
                <w:rFonts w:hint="eastAsia" w:ascii="宋体" w:hAnsi="宋体" w:eastAsia="宋体" w:cs="宋体"/>
                <w:spacing w:val="15"/>
                <w:szCs w:val="21"/>
                <w:lang w:eastAsia="zh-CN"/>
              </w:rPr>
              <w:t>其他（</w:t>
            </w:r>
            <w:r>
              <w:rPr>
                <w:rFonts w:ascii="宋体" w:hAnsi="宋体" w:eastAsia="宋体" w:cs="宋体"/>
                <w:spacing w:val="12"/>
                <w:szCs w:val="21"/>
              </w:rPr>
              <w:t>列出明细</w:t>
            </w:r>
            <w:r>
              <w:rPr>
                <w:rFonts w:hint="eastAsia" w:ascii="宋体" w:hAnsi="宋体" w:eastAsia="宋体" w:cs="宋体"/>
                <w:spacing w:val="12"/>
                <w:szCs w:val="21"/>
                <w:lang w:eastAsia="zh-CN"/>
              </w:rPr>
              <w:t>）</w:t>
            </w:r>
          </w:p>
        </w:tc>
        <w:tc>
          <w:tcPr>
            <w:tcW w:w="1126" w:type="dxa"/>
          </w:tcPr>
          <w:p w14:paraId="71B83073">
            <w:pPr>
              <w:spacing w:before="266" w:line="221" w:lineRule="auto"/>
              <w:jc w:val="center"/>
              <w:rPr>
                <w:rFonts w:hint="eastAsia" w:ascii="宋体" w:hAnsi="宋体" w:eastAsia="宋体" w:cs="宋体"/>
                <w:spacing w:val="-2"/>
                <w:szCs w:val="21"/>
              </w:rPr>
            </w:pPr>
          </w:p>
        </w:tc>
        <w:tc>
          <w:tcPr>
            <w:tcW w:w="1138" w:type="dxa"/>
          </w:tcPr>
          <w:p w14:paraId="4227B246">
            <w:pPr>
              <w:spacing w:before="266" w:line="221" w:lineRule="auto"/>
              <w:jc w:val="center"/>
              <w:rPr>
                <w:rFonts w:hint="eastAsia" w:ascii="宋体" w:hAnsi="宋体" w:eastAsia="宋体" w:cs="宋体"/>
                <w:spacing w:val="-2"/>
                <w:szCs w:val="21"/>
              </w:rPr>
            </w:pPr>
          </w:p>
        </w:tc>
        <w:tc>
          <w:tcPr>
            <w:tcW w:w="1138" w:type="dxa"/>
          </w:tcPr>
          <w:p w14:paraId="07EF0312">
            <w:pPr>
              <w:spacing w:before="266" w:line="221" w:lineRule="auto"/>
              <w:jc w:val="center"/>
              <w:rPr>
                <w:rFonts w:hint="eastAsia" w:ascii="宋体" w:hAnsi="宋体" w:eastAsia="宋体" w:cs="宋体"/>
                <w:spacing w:val="-2"/>
                <w:szCs w:val="21"/>
              </w:rPr>
            </w:pPr>
          </w:p>
        </w:tc>
        <w:tc>
          <w:tcPr>
            <w:tcW w:w="2449" w:type="dxa"/>
          </w:tcPr>
          <w:p w14:paraId="775582A2">
            <w:pPr>
              <w:rPr>
                <w:rFonts w:hint="eastAsia" w:ascii="Arial"/>
              </w:rPr>
            </w:pPr>
          </w:p>
        </w:tc>
        <w:tc>
          <w:tcPr>
            <w:tcW w:w="3328" w:type="dxa"/>
          </w:tcPr>
          <w:p w14:paraId="26816A6D">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7B75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262E2B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54517D87">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55498BE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0188A098">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718596D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2CF9D6E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0E3E2B1">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617C6D40">
      <w:pPr>
        <w:spacing w:before="75" w:line="219" w:lineRule="auto"/>
        <w:ind w:left="409" w:leftChars="0" w:firstLine="396" w:firstLineChars="200"/>
        <w:outlineLvl w:val="9"/>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D781EFE">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0449E1F3">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16DDB81">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E8AAE7F">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954EE50">
      <w:pPr>
        <w:rPr>
          <w:rFonts w:hint="eastAsia"/>
        </w:rPr>
      </w:pPr>
    </w:p>
    <w:p w14:paraId="4A476B66">
      <w:pPr>
        <w:pStyle w:val="20"/>
      </w:pPr>
    </w:p>
    <w:p w14:paraId="30EFF71B">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w:t>
      </w:r>
      <w:r>
        <w:rPr>
          <w:rFonts w:hint="eastAsia" w:ascii="宋体" w:hAnsi="宋体" w:eastAsia="宋体" w:cs="宋体"/>
          <w:spacing w:val="-2"/>
          <w:sz w:val="24"/>
          <w:szCs w:val="24"/>
          <w:lang w:eastAsia="zh-CN"/>
        </w:rPr>
        <w:t>(公</w:t>
      </w:r>
      <w:r>
        <w:rPr>
          <w:rFonts w:ascii="宋体" w:hAnsi="宋体" w:eastAsia="宋体" w:cs="宋体"/>
          <w:spacing w:val="-2"/>
          <w:sz w:val="24"/>
          <w:szCs w:val="24"/>
        </w:rPr>
        <w:t>章</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授权代表</w:t>
      </w:r>
      <w:r>
        <w:rPr>
          <w:rFonts w:hint="eastAsia" w:ascii="宋体" w:hAnsi="宋体" w:eastAsia="宋体" w:cs="宋体"/>
          <w:spacing w:val="-1"/>
          <w:sz w:val="24"/>
          <w:szCs w:val="24"/>
          <w:lang w:eastAsia="zh-CN"/>
        </w:rPr>
        <w:t>（</w:t>
      </w:r>
      <w:r>
        <w:rPr>
          <w:rFonts w:ascii="宋体" w:hAnsi="宋体" w:eastAsia="宋体" w:cs="宋体"/>
          <w:spacing w:val="-1"/>
          <w:sz w:val="24"/>
          <w:szCs w:val="24"/>
        </w:rPr>
        <w:t>签字</w:t>
      </w:r>
      <w:r>
        <w:rPr>
          <w:rFonts w:hint="eastAsia" w:ascii="宋体" w:hAnsi="宋体" w:eastAsia="宋体" w:cs="宋体"/>
          <w:spacing w:val="-1"/>
          <w:sz w:val="24"/>
          <w:szCs w:val="24"/>
          <w:lang w:eastAsia="zh-CN"/>
        </w:rPr>
        <w:t>）</w:t>
      </w:r>
      <w:r>
        <w:rPr>
          <w:rFonts w:ascii="宋体" w:hAnsi="宋体" w:eastAsia="宋体" w:cs="宋体"/>
          <w:spacing w:val="-1"/>
          <w:sz w:val="24"/>
          <w:szCs w:val="24"/>
        </w:rPr>
        <w:t xml:space="preserve">：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0E7927E">
      <w:pPr>
        <w:spacing w:before="35" w:line="239" w:lineRule="auto"/>
        <w:ind w:left="724"/>
        <w:rPr>
          <w:rFonts w:hint="eastAsia" w:ascii="宋体" w:hAnsi="宋体" w:eastAsia="宋体" w:cs="宋体"/>
          <w:spacing w:val="-1"/>
          <w:sz w:val="24"/>
          <w:szCs w:val="24"/>
        </w:rPr>
        <w:sectPr>
          <w:footerReference r:id="rId26" w:type="default"/>
          <w:pgSz w:w="16841" w:h="11907"/>
          <w:pgMar w:top="400" w:right="1699" w:bottom="1184" w:left="1481" w:header="0" w:footer="1022" w:gutter="0"/>
          <w:pgNumType w:fmt="decimal"/>
          <w:cols w:space="720" w:num="1"/>
        </w:sectPr>
      </w:pPr>
    </w:p>
    <w:p w14:paraId="4EEB8A6B">
      <w:pPr>
        <w:pStyle w:val="6"/>
        <w:jc w:val="left"/>
        <w:outlineLvl w:val="9"/>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3D2A0FE0">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11AFE3FD">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3CA0BB2">
      <w:pPr>
        <w:spacing w:line="172" w:lineRule="exact"/>
        <w:rPr>
          <w:rFonts w:hint="eastAsia"/>
        </w:rPr>
      </w:pPr>
    </w:p>
    <w:tbl>
      <w:tblPr>
        <w:tblStyle w:val="133"/>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78634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192F7AA4">
            <w:pPr>
              <w:spacing w:before="100" w:line="186" w:lineRule="auto"/>
              <w:ind w:left="223"/>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4D80AA49">
            <w:pPr>
              <w:spacing w:before="101" w:line="185" w:lineRule="auto"/>
              <w:ind w:left="122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C11A203">
            <w:pPr>
              <w:spacing w:before="102" w:line="183" w:lineRule="auto"/>
              <w:ind w:left="100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2B8131B8">
            <w:pPr>
              <w:spacing w:before="101" w:line="185" w:lineRule="auto"/>
              <w:ind w:left="3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165D3783">
            <w:pPr>
              <w:spacing w:before="103" w:line="182"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11276400">
            <w:pPr>
              <w:spacing w:before="102" w:line="183" w:lineRule="auto"/>
              <w:ind w:left="58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2F340B73">
            <w:pPr>
              <w:spacing w:before="103" w:line="182" w:lineRule="auto"/>
              <w:ind w:left="101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7AA7FE22">
            <w:pPr>
              <w:spacing w:before="102" w:line="183" w:lineRule="auto"/>
              <w:ind w:left="516"/>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CD69DF">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26D85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1462D5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2EA926E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2A470B7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0290BFD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061D21A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26A0EF7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7108DD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11ED40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861" w:type="dxa"/>
            <w:vAlign w:val="center"/>
          </w:tcPr>
          <w:p w14:paraId="36B8DAF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6CB5CDD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120" w:type="dxa"/>
            <w:vAlign w:val="center"/>
          </w:tcPr>
          <w:p w14:paraId="15A6ED5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3FEB6DC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45DF695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065E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563B7C2">
            <w:pPr>
              <w:spacing w:before="237" w:line="186" w:lineRule="auto"/>
              <w:ind w:left="223"/>
              <w:rPr>
                <w:rFonts w:hint="eastAsia" w:ascii="宋体" w:hAnsi="宋体" w:eastAsia="宋体" w:cs="宋体"/>
                <w:szCs w:val="21"/>
              </w:rPr>
            </w:pPr>
            <w:r>
              <w:rPr>
                <w:rFonts w:ascii="宋体" w:hAnsi="宋体" w:eastAsia="宋体" w:cs="宋体"/>
                <w:szCs w:val="21"/>
              </w:rPr>
              <w:t>1</w:t>
            </w:r>
          </w:p>
        </w:tc>
        <w:tc>
          <w:tcPr>
            <w:tcW w:w="2543" w:type="dxa"/>
          </w:tcPr>
          <w:p w14:paraId="6D8D7733">
            <w:pPr>
              <w:rPr>
                <w:rFonts w:hint="eastAsia" w:ascii="Arial"/>
              </w:rPr>
            </w:pPr>
          </w:p>
        </w:tc>
        <w:tc>
          <w:tcPr>
            <w:tcW w:w="2100" w:type="dxa"/>
          </w:tcPr>
          <w:p w14:paraId="6722C4AE">
            <w:pPr>
              <w:rPr>
                <w:rFonts w:hint="eastAsia" w:ascii="Arial"/>
              </w:rPr>
            </w:pPr>
          </w:p>
        </w:tc>
        <w:tc>
          <w:tcPr>
            <w:tcW w:w="840" w:type="dxa"/>
          </w:tcPr>
          <w:p w14:paraId="3BE02971">
            <w:pPr>
              <w:rPr>
                <w:rFonts w:hint="eastAsia" w:ascii="Arial"/>
              </w:rPr>
            </w:pPr>
          </w:p>
        </w:tc>
        <w:tc>
          <w:tcPr>
            <w:tcW w:w="2239" w:type="dxa"/>
          </w:tcPr>
          <w:p w14:paraId="21A2B2EA">
            <w:pPr>
              <w:rPr>
                <w:rFonts w:hint="eastAsia" w:ascii="Arial"/>
              </w:rPr>
            </w:pPr>
          </w:p>
        </w:tc>
        <w:tc>
          <w:tcPr>
            <w:tcW w:w="1498" w:type="dxa"/>
          </w:tcPr>
          <w:p w14:paraId="79B66CD5">
            <w:pPr>
              <w:rPr>
                <w:rFonts w:hint="eastAsia" w:ascii="Arial"/>
              </w:rPr>
            </w:pPr>
          </w:p>
        </w:tc>
        <w:tc>
          <w:tcPr>
            <w:tcW w:w="1861" w:type="dxa"/>
          </w:tcPr>
          <w:p w14:paraId="667A1F90">
            <w:pPr>
              <w:rPr>
                <w:rFonts w:hint="eastAsia" w:ascii="Arial"/>
              </w:rPr>
            </w:pPr>
          </w:p>
        </w:tc>
        <w:tc>
          <w:tcPr>
            <w:tcW w:w="1120" w:type="dxa"/>
          </w:tcPr>
          <w:p w14:paraId="7619BEA3">
            <w:pPr>
              <w:rPr>
                <w:rFonts w:hint="eastAsia" w:ascii="Arial"/>
              </w:rPr>
            </w:pPr>
          </w:p>
        </w:tc>
        <w:tc>
          <w:tcPr>
            <w:tcW w:w="1125" w:type="dxa"/>
          </w:tcPr>
          <w:p w14:paraId="54B35F8F">
            <w:pPr>
              <w:rPr>
                <w:rFonts w:hint="eastAsia" w:ascii="Arial"/>
              </w:rPr>
            </w:pPr>
          </w:p>
        </w:tc>
      </w:tr>
      <w:tr w14:paraId="32F7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FE74D99">
            <w:pPr>
              <w:spacing w:before="239" w:line="185" w:lineRule="auto"/>
              <w:ind w:left="210"/>
              <w:rPr>
                <w:rFonts w:hint="eastAsia" w:ascii="宋体" w:hAnsi="宋体" w:eastAsia="宋体" w:cs="宋体"/>
                <w:szCs w:val="21"/>
              </w:rPr>
            </w:pPr>
            <w:r>
              <w:rPr>
                <w:rFonts w:ascii="宋体" w:hAnsi="宋体" w:eastAsia="宋体" w:cs="宋体"/>
                <w:szCs w:val="21"/>
              </w:rPr>
              <w:t>2</w:t>
            </w:r>
          </w:p>
        </w:tc>
        <w:tc>
          <w:tcPr>
            <w:tcW w:w="2543" w:type="dxa"/>
          </w:tcPr>
          <w:p w14:paraId="4798E2BD">
            <w:pPr>
              <w:rPr>
                <w:rFonts w:hint="eastAsia" w:ascii="Arial"/>
              </w:rPr>
            </w:pPr>
          </w:p>
        </w:tc>
        <w:tc>
          <w:tcPr>
            <w:tcW w:w="2100" w:type="dxa"/>
          </w:tcPr>
          <w:p w14:paraId="4F3F5410">
            <w:pPr>
              <w:rPr>
                <w:rFonts w:hint="eastAsia" w:ascii="Arial"/>
              </w:rPr>
            </w:pPr>
          </w:p>
        </w:tc>
        <w:tc>
          <w:tcPr>
            <w:tcW w:w="840" w:type="dxa"/>
          </w:tcPr>
          <w:p w14:paraId="4B88B6C3">
            <w:pPr>
              <w:rPr>
                <w:rFonts w:hint="eastAsia" w:ascii="Arial"/>
              </w:rPr>
            </w:pPr>
          </w:p>
        </w:tc>
        <w:tc>
          <w:tcPr>
            <w:tcW w:w="2239" w:type="dxa"/>
          </w:tcPr>
          <w:p w14:paraId="56D84595">
            <w:pPr>
              <w:rPr>
                <w:rFonts w:hint="eastAsia" w:ascii="Arial"/>
              </w:rPr>
            </w:pPr>
          </w:p>
        </w:tc>
        <w:tc>
          <w:tcPr>
            <w:tcW w:w="1498" w:type="dxa"/>
          </w:tcPr>
          <w:p w14:paraId="41F250CD">
            <w:pPr>
              <w:rPr>
                <w:rFonts w:hint="eastAsia" w:ascii="Arial"/>
              </w:rPr>
            </w:pPr>
          </w:p>
        </w:tc>
        <w:tc>
          <w:tcPr>
            <w:tcW w:w="1861" w:type="dxa"/>
          </w:tcPr>
          <w:p w14:paraId="0812A2FD">
            <w:pPr>
              <w:rPr>
                <w:rFonts w:hint="eastAsia" w:ascii="Arial"/>
              </w:rPr>
            </w:pPr>
          </w:p>
        </w:tc>
        <w:tc>
          <w:tcPr>
            <w:tcW w:w="1120" w:type="dxa"/>
          </w:tcPr>
          <w:p w14:paraId="4E038792">
            <w:pPr>
              <w:rPr>
                <w:rFonts w:hint="eastAsia" w:ascii="Arial"/>
              </w:rPr>
            </w:pPr>
          </w:p>
        </w:tc>
        <w:tc>
          <w:tcPr>
            <w:tcW w:w="1125" w:type="dxa"/>
          </w:tcPr>
          <w:p w14:paraId="7874C6B3">
            <w:pPr>
              <w:rPr>
                <w:rFonts w:hint="eastAsia" w:ascii="Arial"/>
              </w:rPr>
            </w:pPr>
          </w:p>
        </w:tc>
      </w:tr>
      <w:tr w14:paraId="354CA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64809468">
            <w:pPr>
              <w:rPr>
                <w:rFonts w:hint="eastAsia" w:ascii="Arial"/>
              </w:rPr>
            </w:pPr>
          </w:p>
        </w:tc>
        <w:tc>
          <w:tcPr>
            <w:tcW w:w="2543" w:type="dxa"/>
          </w:tcPr>
          <w:p w14:paraId="33CA3319">
            <w:pPr>
              <w:rPr>
                <w:rFonts w:hint="eastAsia" w:ascii="Arial"/>
              </w:rPr>
            </w:pPr>
          </w:p>
        </w:tc>
        <w:tc>
          <w:tcPr>
            <w:tcW w:w="2100" w:type="dxa"/>
          </w:tcPr>
          <w:p w14:paraId="6F170D56">
            <w:pPr>
              <w:rPr>
                <w:rFonts w:hint="eastAsia" w:ascii="Arial"/>
              </w:rPr>
            </w:pPr>
          </w:p>
        </w:tc>
        <w:tc>
          <w:tcPr>
            <w:tcW w:w="840" w:type="dxa"/>
          </w:tcPr>
          <w:p w14:paraId="6267927A">
            <w:pPr>
              <w:rPr>
                <w:rFonts w:hint="eastAsia" w:ascii="Arial"/>
              </w:rPr>
            </w:pPr>
          </w:p>
        </w:tc>
        <w:tc>
          <w:tcPr>
            <w:tcW w:w="2239" w:type="dxa"/>
          </w:tcPr>
          <w:p w14:paraId="3A6B4470">
            <w:pPr>
              <w:rPr>
                <w:rFonts w:hint="eastAsia" w:ascii="Arial"/>
              </w:rPr>
            </w:pPr>
          </w:p>
        </w:tc>
        <w:tc>
          <w:tcPr>
            <w:tcW w:w="1498" w:type="dxa"/>
          </w:tcPr>
          <w:p w14:paraId="402D48AA">
            <w:pPr>
              <w:rPr>
                <w:rFonts w:hint="eastAsia" w:ascii="Arial"/>
              </w:rPr>
            </w:pPr>
          </w:p>
        </w:tc>
        <w:tc>
          <w:tcPr>
            <w:tcW w:w="1861" w:type="dxa"/>
          </w:tcPr>
          <w:p w14:paraId="244982A4">
            <w:pPr>
              <w:rPr>
                <w:rFonts w:hint="eastAsia" w:ascii="Arial"/>
              </w:rPr>
            </w:pPr>
          </w:p>
        </w:tc>
        <w:tc>
          <w:tcPr>
            <w:tcW w:w="1120" w:type="dxa"/>
          </w:tcPr>
          <w:p w14:paraId="3325A219">
            <w:pPr>
              <w:rPr>
                <w:rFonts w:hint="eastAsia" w:ascii="Arial"/>
              </w:rPr>
            </w:pPr>
          </w:p>
        </w:tc>
        <w:tc>
          <w:tcPr>
            <w:tcW w:w="1125" w:type="dxa"/>
          </w:tcPr>
          <w:p w14:paraId="45C86EBA">
            <w:pPr>
              <w:rPr>
                <w:rFonts w:hint="eastAsia" w:ascii="Arial"/>
              </w:rPr>
            </w:pPr>
          </w:p>
        </w:tc>
      </w:tr>
      <w:tr w14:paraId="0E6C6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7BBDA4B">
            <w:pPr>
              <w:rPr>
                <w:rFonts w:hint="eastAsia" w:ascii="Arial"/>
              </w:rPr>
            </w:pPr>
          </w:p>
        </w:tc>
        <w:tc>
          <w:tcPr>
            <w:tcW w:w="2543" w:type="dxa"/>
          </w:tcPr>
          <w:p w14:paraId="5CB24EDA">
            <w:pPr>
              <w:rPr>
                <w:rFonts w:hint="eastAsia" w:ascii="Arial"/>
              </w:rPr>
            </w:pPr>
          </w:p>
        </w:tc>
        <w:tc>
          <w:tcPr>
            <w:tcW w:w="2100" w:type="dxa"/>
          </w:tcPr>
          <w:p w14:paraId="3F87F8B5">
            <w:pPr>
              <w:rPr>
                <w:rFonts w:hint="eastAsia" w:ascii="Arial"/>
              </w:rPr>
            </w:pPr>
          </w:p>
        </w:tc>
        <w:tc>
          <w:tcPr>
            <w:tcW w:w="840" w:type="dxa"/>
          </w:tcPr>
          <w:p w14:paraId="5E5D06BA">
            <w:pPr>
              <w:rPr>
                <w:rFonts w:hint="eastAsia" w:ascii="Arial"/>
              </w:rPr>
            </w:pPr>
          </w:p>
        </w:tc>
        <w:tc>
          <w:tcPr>
            <w:tcW w:w="2239" w:type="dxa"/>
          </w:tcPr>
          <w:p w14:paraId="31D7F8A5">
            <w:pPr>
              <w:rPr>
                <w:rFonts w:hint="eastAsia" w:ascii="Arial"/>
              </w:rPr>
            </w:pPr>
          </w:p>
        </w:tc>
        <w:tc>
          <w:tcPr>
            <w:tcW w:w="1498" w:type="dxa"/>
          </w:tcPr>
          <w:p w14:paraId="456A9B12">
            <w:pPr>
              <w:rPr>
                <w:rFonts w:hint="eastAsia" w:ascii="Arial"/>
              </w:rPr>
            </w:pPr>
          </w:p>
        </w:tc>
        <w:tc>
          <w:tcPr>
            <w:tcW w:w="1861" w:type="dxa"/>
          </w:tcPr>
          <w:p w14:paraId="25CBE62B">
            <w:pPr>
              <w:rPr>
                <w:rFonts w:hint="eastAsia" w:ascii="Arial"/>
              </w:rPr>
            </w:pPr>
          </w:p>
        </w:tc>
        <w:tc>
          <w:tcPr>
            <w:tcW w:w="1120" w:type="dxa"/>
          </w:tcPr>
          <w:p w14:paraId="1A49D74A">
            <w:pPr>
              <w:rPr>
                <w:rFonts w:hint="eastAsia" w:ascii="Arial"/>
              </w:rPr>
            </w:pPr>
          </w:p>
        </w:tc>
        <w:tc>
          <w:tcPr>
            <w:tcW w:w="1125" w:type="dxa"/>
          </w:tcPr>
          <w:p w14:paraId="1DD4F94B">
            <w:pPr>
              <w:rPr>
                <w:rFonts w:hint="eastAsia" w:ascii="Arial"/>
              </w:rPr>
            </w:pPr>
          </w:p>
        </w:tc>
      </w:tr>
      <w:tr w14:paraId="28DFE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701F9506">
            <w:pPr>
              <w:rPr>
                <w:rFonts w:hint="eastAsia" w:ascii="Arial"/>
              </w:rPr>
            </w:pPr>
          </w:p>
        </w:tc>
        <w:tc>
          <w:tcPr>
            <w:tcW w:w="2543" w:type="dxa"/>
          </w:tcPr>
          <w:p w14:paraId="06A4EC56">
            <w:pPr>
              <w:rPr>
                <w:rFonts w:hint="eastAsia" w:ascii="Arial"/>
              </w:rPr>
            </w:pPr>
          </w:p>
        </w:tc>
        <w:tc>
          <w:tcPr>
            <w:tcW w:w="2100" w:type="dxa"/>
          </w:tcPr>
          <w:p w14:paraId="000B5B1D">
            <w:pPr>
              <w:rPr>
                <w:rFonts w:hint="eastAsia" w:ascii="Arial"/>
              </w:rPr>
            </w:pPr>
          </w:p>
        </w:tc>
        <w:tc>
          <w:tcPr>
            <w:tcW w:w="840" w:type="dxa"/>
          </w:tcPr>
          <w:p w14:paraId="4EB32008">
            <w:pPr>
              <w:rPr>
                <w:rFonts w:hint="eastAsia" w:ascii="Arial"/>
              </w:rPr>
            </w:pPr>
          </w:p>
        </w:tc>
        <w:tc>
          <w:tcPr>
            <w:tcW w:w="2239" w:type="dxa"/>
          </w:tcPr>
          <w:p w14:paraId="48E0AB19">
            <w:pPr>
              <w:rPr>
                <w:rFonts w:hint="eastAsia" w:ascii="Arial"/>
              </w:rPr>
            </w:pPr>
          </w:p>
        </w:tc>
        <w:tc>
          <w:tcPr>
            <w:tcW w:w="1498" w:type="dxa"/>
          </w:tcPr>
          <w:p w14:paraId="6E10BD8A">
            <w:pPr>
              <w:rPr>
                <w:rFonts w:hint="eastAsia" w:ascii="Arial"/>
              </w:rPr>
            </w:pPr>
          </w:p>
        </w:tc>
        <w:tc>
          <w:tcPr>
            <w:tcW w:w="1861" w:type="dxa"/>
          </w:tcPr>
          <w:p w14:paraId="134440B6">
            <w:pPr>
              <w:rPr>
                <w:rFonts w:hint="eastAsia" w:ascii="Arial"/>
              </w:rPr>
            </w:pPr>
          </w:p>
        </w:tc>
        <w:tc>
          <w:tcPr>
            <w:tcW w:w="1120" w:type="dxa"/>
          </w:tcPr>
          <w:p w14:paraId="3C73370C">
            <w:pPr>
              <w:rPr>
                <w:rFonts w:hint="eastAsia" w:ascii="Arial"/>
              </w:rPr>
            </w:pPr>
          </w:p>
        </w:tc>
        <w:tc>
          <w:tcPr>
            <w:tcW w:w="1125" w:type="dxa"/>
          </w:tcPr>
          <w:p w14:paraId="2B13924A">
            <w:pPr>
              <w:rPr>
                <w:rFonts w:hint="eastAsia" w:ascii="Arial"/>
              </w:rPr>
            </w:pPr>
          </w:p>
        </w:tc>
      </w:tr>
      <w:tr w14:paraId="120F0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19174AD">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3435E13F">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15A2D6">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0A14D77E">
      <w:pPr>
        <w:spacing w:before="75" w:line="219" w:lineRule="auto"/>
        <w:ind w:left="409"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C9BB7E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5CEA8BBB">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CFF5FF9">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C11A188">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2B6EC29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32BC8B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1BFCE40">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465848D0">
      <w:pPr>
        <w:spacing w:before="87" w:line="198" w:lineRule="auto"/>
        <w:ind w:left="411"/>
        <w:rPr>
          <w:rFonts w:hint="eastAsia" w:ascii="宋体" w:hAnsi="宋体" w:eastAsia="宋体" w:cs="宋体"/>
          <w:spacing w:val="-2"/>
          <w:sz w:val="24"/>
          <w:szCs w:val="24"/>
        </w:rPr>
        <w:sectPr>
          <w:footerReference r:id="rId27" w:type="default"/>
          <w:pgSz w:w="16841" w:h="11907"/>
          <w:pgMar w:top="400" w:right="1500" w:bottom="1184" w:left="1480" w:header="0" w:footer="1022" w:gutter="0"/>
          <w:pgNumType w:fmt="decimal"/>
          <w:cols w:space="720" w:num="1"/>
        </w:sectPr>
      </w:pPr>
    </w:p>
    <w:p w14:paraId="43EE2C0E">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231CDC6B">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540CBB7">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41D3F2F6">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86B1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B1CAC24">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1604ED0C">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606A486">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w:t>
            </w:r>
            <w:r>
              <w:rPr>
                <w:rFonts w:hint="eastAsia" w:ascii="宋体" w:hAnsi="宋体" w:eastAsia="宋体" w:cs="宋体"/>
                <w:spacing w:val="14"/>
                <w:szCs w:val="21"/>
                <w:lang w:eastAsia="zh-CN"/>
              </w:rPr>
              <w:t>（</w:t>
            </w:r>
            <w:r>
              <w:rPr>
                <w:rFonts w:ascii="宋体" w:hAnsi="宋体" w:eastAsia="宋体" w:cs="宋体"/>
                <w:spacing w:val="14"/>
                <w:szCs w:val="21"/>
              </w:rPr>
              <w:t>元</w:t>
            </w:r>
            <w:r>
              <w:rPr>
                <w:rFonts w:hint="eastAsia" w:ascii="宋体" w:hAnsi="宋体" w:eastAsia="宋体" w:cs="宋体"/>
                <w:spacing w:val="14"/>
                <w:szCs w:val="21"/>
                <w:lang w:eastAsia="zh-CN"/>
              </w:rPr>
              <w:t>）</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57E2873D">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60322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E98476A">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2F86CF9">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F796087">
            <w:pPr>
              <w:rPr>
                <w:rFonts w:hint="eastAsia" w:ascii="Arial"/>
              </w:rPr>
            </w:pPr>
          </w:p>
        </w:tc>
        <w:tc>
          <w:tcPr>
            <w:tcW w:w="3362" w:type="dxa"/>
          </w:tcPr>
          <w:p w14:paraId="5E78ED3D">
            <w:pPr>
              <w:rPr>
                <w:rFonts w:hint="eastAsia" w:ascii="Arial"/>
              </w:rPr>
            </w:pPr>
          </w:p>
        </w:tc>
      </w:tr>
      <w:tr w14:paraId="504CD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E277B78">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4BB89F55">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04C559B9">
            <w:pPr>
              <w:rPr>
                <w:rFonts w:hint="eastAsia" w:ascii="Arial"/>
              </w:rPr>
            </w:pPr>
          </w:p>
        </w:tc>
        <w:tc>
          <w:tcPr>
            <w:tcW w:w="3362" w:type="dxa"/>
          </w:tcPr>
          <w:p w14:paraId="220FB985">
            <w:pPr>
              <w:rPr>
                <w:rFonts w:hint="eastAsia" w:ascii="Arial"/>
              </w:rPr>
            </w:pPr>
          </w:p>
        </w:tc>
      </w:tr>
      <w:tr w14:paraId="6AD3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2EC7BC32">
            <w:pPr>
              <w:rPr>
                <w:rFonts w:hint="eastAsia" w:ascii="Arial"/>
              </w:rPr>
            </w:pPr>
          </w:p>
          <w:p w14:paraId="3F8B95EB">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69032459">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38964B37">
            <w:pPr>
              <w:rPr>
                <w:rFonts w:hint="eastAsia" w:ascii="Arial"/>
              </w:rPr>
            </w:pPr>
          </w:p>
        </w:tc>
        <w:tc>
          <w:tcPr>
            <w:tcW w:w="3362" w:type="dxa"/>
          </w:tcPr>
          <w:p w14:paraId="78D0517F">
            <w:pPr>
              <w:rPr>
                <w:rFonts w:hint="eastAsia" w:ascii="Arial"/>
              </w:rPr>
            </w:pPr>
          </w:p>
        </w:tc>
      </w:tr>
      <w:tr w14:paraId="1901B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4CA8639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73019F40">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0473CB5">
            <w:pPr>
              <w:rPr>
                <w:rFonts w:hint="eastAsia" w:ascii="Arial"/>
              </w:rPr>
            </w:pPr>
          </w:p>
        </w:tc>
        <w:tc>
          <w:tcPr>
            <w:tcW w:w="3362" w:type="dxa"/>
          </w:tcPr>
          <w:p w14:paraId="67F0B94D">
            <w:pPr>
              <w:rPr>
                <w:rFonts w:hint="eastAsia" w:ascii="Arial"/>
              </w:rPr>
            </w:pPr>
          </w:p>
        </w:tc>
      </w:tr>
      <w:tr w14:paraId="6C2BA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730D132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57A4765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B5BCF46">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1007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618EBA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3B9F839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186F20B">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6A9AE973">
      <w:pPr>
        <w:spacing w:line="291" w:lineRule="auto"/>
        <w:rPr>
          <w:rFonts w:hint="eastAsia" w:ascii="Arial"/>
        </w:rPr>
      </w:pPr>
    </w:p>
    <w:p w14:paraId="53FAC987">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57121755">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C16092B">
      <w:pPr>
        <w:spacing w:before="78" w:line="219" w:lineRule="auto"/>
        <w:ind w:firstLine="990" w:firstLineChars="500"/>
        <w:outlineLvl w:val="9"/>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246AA90A">
      <w:pPr>
        <w:pStyle w:val="20"/>
      </w:pPr>
    </w:p>
    <w:p w14:paraId="2AE3A632">
      <w:pPr>
        <w:pStyle w:val="20"/>
      </w:pPr>
    </w:p>
    <w:p w14:paraId="7A6BA387">
      <w:pPr>
        <w:spacing w:before="140" w:line="220" w:lineRule="auto"/>
        <w:ind w:left="2" w:firstLine="464" w:firstLineChars="200"/>
        <w:rPr>
          <w:rFonts w:hint="eastAsia" w:ascii="宋体" w:hAnsi="宋体" w:eastAsia="宋体" w:cs="宋体"/>
          <w:spacing w:val="-2"/>
          <w:szCs w:val="21"/>
        </w:rPr>
        <w:sectPr>
          <w:footerReference r:id="rId28"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0E6D6A4E">
      <w:pPr>
        <w:keepNext/>
        <w:keepLines/>
        <w:outlineLvl w:val="0"/>
        <w:rPr>
          <w:rFonts w:ascii="Times New Roman" w:hAnsi="Times New Roman" w:eastAsia="宋体" w:cs="Times New Roman"/>
          <w:b/>
          <w:bCs/>
          <w:color w:val="000000"/>
          <w:sz w:val="24"/>
          <w:szCs w:val="24"/>
        </w:rPr>
      </w:pPr>
      <w:bookmarkStart w:id="439" w:name="_Toc23986"/>
      <w:bookmarkStart w:id="440" w:name="_Toc3853"/>
      <w:bookmarkStart w:id="441" w:name="_Toc26783"/>
      <w:bookmarkStart w:id="442" w:name="_Toc15888"/>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bookmarkEnd w:id="439"/>
      <w:bookmarkEnd w:id="440"/>
      <w:bookmarkEnd w:id="441"/>
      <w:bookmarkEnd w:id="442"/>
    </w:p>
    <w:p w14:paraId="1693FA58">
      <w:pPr>
        <w:rPr>
          <w:rFonts w:ascii="Calibri" w:hAnsi="Calibri" w:eastAsia="宋体" w:cs="Times New Roman"/>
          <w:szCs w:val="20"/>
        </w:rPr>
      </w:pP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6C432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5F7CACD">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2875" w:type="dxa"/>
            <w:tcBorders>
              <w:top w:val="single" w:color="auto" w:sz="4" w:space="0"/>
              <w:left w:val="single" w:color="auto" w:sz="4" w:space="0"/>
              <w:bottom w:val="single" w:color="auto" w:sz="4" w:space="0"/>
              <w:right w:val="single" w:color="auto" w:sz="4" w:space="0"/>
            </w:tcBorders>
            <w:vAlign w:val="center"/>
          </w:tcPr>
          <w:p w14:paraId="4E2BE33A">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04B9103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AB0209D">
            <w:pPr>
              <w:jc w:val="center"/>
              <w:rPr>
                <w:rFonts w:ascii="Times New Roman" w:hAnsi="Times New Roman" w:eastAsia="宋体" w:cs="Times New Roman"/>
                <w:b/>
                <w:szCs w:val="20"/>
              </w:rPr>
            </w:pPr>
            <w:r>
              <w:rPr>
                <w:rFonts w:hint="eastAsia" w:ascii="宋体" w:hAnsi="宋体" w:eastAsia="宋体" w:cs="宋体"/>
                <w:b/>
                <w:szCs w:val="20"/>
              </w:rPr>
              <w:t>是否偏离</w:t>
            </w:r>
          </w:p>
          <w:p w14:paraId="61E012EE">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4EAA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6C44C66">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3B3C0F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1FFA53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773149C">
            <w:pPr>
              <w:jc w:val="center"/>
              <w:rPr>
                <w:rFonts w:ascii="Times New Roman" w:hAnsi="Times New Roman" w:eastAsia="宋体" w:cs="Times New Roman"/>
                <w:b/>
                <w:szCs w:val="20"/>
              </w:rPr>
            </w:pPr>
          </w:p>
        </w:tc>
      </w:tr>
      <w:tr w14:paraId="0CF44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89BB8F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59127626">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44B7B07">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EBB929C">
            <w:pPr>
              <w:jc w:val="center"/>
              <w:rPr>
                <w:rFonts w:ascii="Times New Roman" w:hAnsi="Times New Roman" w:eastAsia="宋体" w:cs="Times New Roman"/>
                <w:b/>
                <w:szCs w:val="21"/>
              </w:rPr>
            </w:pPr>
          </w:p>
        </w:tc>
      </w:tr>
      <w:tr w14:paraId="2F6E79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256E2DE">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2A4A1F0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894910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68D8D31">
            <w:pPr>
              <w:jc w:val="center"/>
              <w:rPr>
                <w:rFonts w:ascii="Times New Roman" w:hAnsi="Times New Roman" w:eastAsia="宋体" w:cs="Times New Roman"/>
                <w:b/>
                <w:szCs w:val="20"/>
              </w:rPr>
            </w:pPr>
          </w:p>
        </w:tc>
      </w:tr>
      <w:tr w14:paraId="160BAE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C2B8E3C">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6DFC7A4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09ECA20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610E073">
            <w:pPr>
              <w:jc w:val="center"/>
              <w:rPr>
                <w:rFonts w:ascii="Times New Roman" w:hAnsi="Times New Roman" w:eastAsia="宋体" w:cs="Times New Roman"/>
                <w:b/>
                <w:szCs w:val="21"/>
              </w:rPr>
            </w:pPr>
          </w:p>
          <w:p w14:paraId="607F89EC">
            <w:pPr>
              <w:jc w:val="center"/>
              <w:rPr>
                <w:rFonts w:ascii="Times New Roman" w:hAnsi="Times New Roman" w:eastAsia="宋体" w:cs="Times New Roman"/>
                <w:b/>
                <w:szCs w:val="21"/>
              </w:rPr>
            </w:pPr>
          </w:p>
          <w:p w14:paraId="17DAFD07">
            <w:pPr>
              <w:jc w:val="center"/>
              <w:rPr>
                <w:rFonts w:ascii="Times New Roman" w:hAnsi="Times New Roman" w:eastAsia="宋体" w:cs="Times New Roman"/>
                <w:b/>
                <w:szCs w:val="21"/>
              </w:rPr>
            </w:pPr>
          </w:p>
          <w:p w14:paraId="4729A44C">
            <w:pPr>
              <w:jc w:val="center"/>
              <w:rPr>
                <w:rFonts w:ascii="Times New Roman" w:hAnsi="Times New Roman" w:eastAsia="宋体" w:cs="Times New Roman"/>
                <w:b/>
                <w:szCs w:val="21"/>
              </w:rPr>
            </w:pPr>
          </w:p>
          <w:p w14:paraId="2390DEA3">
            <w:pPr>
              <w:jc w:val="center"/>
              <w:rPr>
                <w:rFonts w:ascii="Times New Roman" w:hAnsi="Times New Roman" w:eastAsia="宋体" w:cs="Times New Roman"/>
                <w:b/>
                <w:szCs w:val="21"/>
              </w:rPr>
            </w:pPr>
          </w:p>
          <w:p w14:paraId="07B9E3B1">
            <w:pPr>
              <w:jc w:val="center"/>
              <w:rPr>
                <w:rFonts w:ascii="Times New Roman" w:hAnsi="Times New Roman" w:eastAsia="宋体" w:cs="Times New Roman"/>
                <w:b/>
                <w:szCs w:val="21"/>
              </w:rPr>
            </w:pPr>
          </w:p>
          <w:p w14:paraId="0160B3ED">
            <w:pPr>
              <w:jc w:val="center"/>
              <w:rPr>
                <w:rFonts w:ascii="Times New Roman" w:hAnsi="Times New Roman" w:eastAsia="宋体" w:cs="Times New Roman"/>
                <w:b/>
                <w:szCs w:val="21"/>
              </w:rPr>
            </w:pPr>
          </w:p>
          <w:p w14:paraId="75E34E88">
            <w:pPr>
              <w:jc w:val="center"/>
              <w:rPr>
                <w:rFonts w:ascii="Times New Roman" w:hAnsi="Times New Roman" w:eastAsia="宋体" w:cs="Times New Roman"/>
                <w:b/>
                <w:szCs w:val="21"/>
              </w:rPr>
            </w:pPr>
          </w:p>
          <w:p w14:paraId="2C48A388">
            <w:pPr>
              <w:jc w:val="center"/>
              <w:rPr>
                <w:rFonts w:ascii="Times New Roman" w:hAnsi="Times New Roman" w:eastAsia="宋体" w:cs="Times New Roman"/>
                <w:b/>
                <w:szCs w:val="21"/>
              </w:rPr>
            </w:pPr>
          </w:p>
          <w:p w14:paraId="79B65B9D">
            <w:pPr>
              <w:jc w:val="center"/>
              <w:rPr>
                <w:rFonts w:ascii="Times New Roman" w:hAnsi="Times New Roman" w:eastAsia="宋体" w:cs="Times New Roman"/>
                <w:b/>
                <w:szCs w:val="21"/>
              </w:rPr>
            </w:pPr>
          </w:p>
          <w:p w14:paraId="63E5939D">
            <w:pPr>
              <w:jc w:val="center"/>
              <w:rPr>
                <w:rFonts w:ascii="Times New Roman" w:hAnsi="Times New Roman" w:eastAsia="宋体" w:cs="Times New Roman"/>
                <w:b/>
                <w:szCs w:val="21"/>
              </w:rPr>
            </w:pPr>
          </w:p>
          <w:p w14:paraId="795CD85B">
            <w:pPr>
              <w:jc w:val="center"/>
              <w:rPr>
                <w:rFonts w:ascii="Times New Roman" w:hAnsi="Times New Roman" w:eastAsia="宋体" w:cs="Times New Roman"/>
                <w:b/>
                <w:szCs w:val="21"/>
              </w:rPr>
            </w:pPr>
          </w:p>
          <w:p w14:paraId="79E51198">
            <w:pPr>
              <w:jc w:val="center"/>
              <w:rPr>
                <w:rFonts w:ascii="Times New Roman" w:hAnsi="Times New Roman" w:eastAsia="宋体" w:cs="Times New Roman"/>
                <w:b/>
                <w:szCs w:val="21"/>
              </w:rPr>
            </w:pPr>
          </w:p>
          <w:p w14:paraId="63E0DBD8">
            <w:pPr>
              <w:jc w:val="center"/>
              <w:rPr>
                <w:rFonts w:ascii="Times New Roman" w:hAnsi="Times New Roman" w:eastAsia="宋体" w:cs="Times New Roman"/>
                <w:b/>
                <w:szCs w:val="21"/>
              </w:rPr>
            </w:pPr>
          </w:p>
          <w:p w14:paraId="445ECF66">
            <w:pPr>
              <w:jc w:val="center"/>
              <w:rPr>
                <w:rFonts w:ascii="Times New Roman" w:hAnsi="Times New Roman" w:eastAsia="宋体" w:cs="Times New Roman"/>
                <w:b/>
                <w:szCs w:val="21"/>
              </w:rPr>
            </w:pPr>
          </w:p>
          <w:p w14:paraId="04476568">
            <w:pPr>
              <w:jc w:val="center"/>
              <w:rPr>
                <w:rFonts w:ascii="Times New Roman" w:hAnsi="Times New Roman" w:eastAsia="宋体" w:cs="Times New Roman"/>
                <w:b/>
                <w:szCs w:val="21"/>
              </w:rPr>
            </w:pPr>
          </w:p>
          <w:p w14:paraId="420A0918">
            <w:pPr>
              <w:jc w:val="center"/>
              <w:rPr>
                <w:rFonts w:ascii="Times New Roman" w:hAnsi="Times New Roman" w:eastAsia="宋体" w:cs="Times New Roman"/>
                <w:b/>
                <w:szCs w:val="20"/>
              </w:rPr>
            </w:pPr>
          </w:p>
        </w:tc>
      </w:tr>
      <w:tr w14:paraId="0878B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920AB0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554EB709">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47D0BFA4">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E54DB95">
            <w:pPr>
              <w:jc w:val="center"/>
              <w:rPr>
                <w:rFonts w:ascii="Times New Roman" w:hAnsi="Times New Roman" w:eastAsia="宋体" w:cs="Times New Roman"/>
                <w:b/>
                <w:szCs w:val="20"/>
              </w:rPr>
            </w:pPr>
          </w:p>
        </w:tc>
      </w:tr>
    </w:tbl>
    <w:p w14:paraId="1A1BD1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384493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w:t>
      </w:r>
      <w:r>
        <w:rPr>
          <w:rFonts w:hint="eastAsia" w:ascii="宋体" w:hAnsi="宋体" w:eastAsia="宋体" w:cs="Times New Roman"/>
          <w:color w:val="000000"/>
          <w:sz w:val="24"/>
          <w:szCs w:val="24"/>
          <w:lang w:eastAsia="zh-CN"/>
        </w:rPr>
        <w:t>应</w:t>
      </w:r>
      <w:r>
        <w:rPr>
          <w:rFonts w:hint="eastAsia" w:ascii="宋体" w:hAnsi="宋体" w:eastAsia="宋体" w:cs="Times New Roman"/>
          <w:color w:val="000000"/>
          <w:sz w:val="24"/>
          <w:szCs w:val="24"/>
        </w:rPr>
        <w:t>提报该表，并注明“无”字。如无该表则即使在</w:t>
      </w:r>
      <w:r>
        <w:rPr>
          <w:rFonts w:hint="eastAsia" w:ascii="宋体" w:hAnsi="宋体" w:eastAsia="宋体" w:cs="Times New Roman"/>
          <w:color w:val="000000"/>
          <w:sz w:val="24"/>
          <w:szCs w:val="24"/>
          <w:lang w:eastAsia="zh-CN"/>
        </w:rPr>
        <w:t>其他部分</w:t>
      </w:r>
      <w:r>
        <w:rPr>
          <w:rFonts w:hint="eastAsia" w:ascii="宋体" w:hAnsi="宋体" w:eastAsia="宋体" w:cs="Times New Roman"/>
          <w:color w:val="000000"/>
          <w:sz w:val="24"/>
          <w:szCs w:val="24"/>
        </w:rPr>
        <w:t>已反映，将也被视为“无偏离”。</w:t>
      </w:r>
    </w:p>
    <w:p w14:paraId="39EADD09">
      <w:pPr>
        <w:rPr>
          <w:rFonts w:ascii="宋体" w:hAnsi="Calibri" w:eastAsia="宋体" w:cs="Times New Roman"/>
          <w:szCs w:val="20"/>
        </w:rPr>
      </w:pPr>
    </w:p>
    <w:p w14:paraId="022E6D21">
      <w:pPr>
        <w:rPr>
          <w:rFonts w:ascii="宋体" w:hAnsi="Calibri" w:eastAsia="宋体" w:cs="宋体"/>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4A1D29B5">
      <w:pPr>
        <w:spacing w:before="110" w:line="227" w:lineRule="auto"/>
        <w:ind w:left="29" w:leftChars="0"/>
        <w:outlineLvl w:val="0"/>
        <w:rPr>
          <w:rFonts w:hint="eastAsia" w:ascii="宋体" w:hAnsi="宋体" w:eastAsia="宋体" w:cs="宋体"/>
          <w:sz w:val="24"/>
          <w:szCs w:val="24"/>
        </w:rPr>
      </w:pPr>
      <w:bookmarkStart w:id="443" w:name="_Toc14042"/>
      <w:bookmarkStart w:id="444" w:name="_Toc29228"/>
      <w:bookmarkStart w:id="445" w:name="_Toc2607"/>
      <w:bookmarkStart w:id="446" w:name="_Toc10666"/>
      <w:r>
        <w:rPr>
          <w:rFonts w:hint="eastAsia" w:ascii="Times New Roman" w:hAnsi="Times New Roman" w:eastAsia="宋体" w:cs="Times New Roman"/>
          <w:b/>
          <w:bCs/>
          <w:color w:val="000000"/>
          <w:sz w:val="24"/>
          <w:szCs w:val="24"/>
        </w:rPr>
        <w:t>附件11 投标人承诺</w:t>
      </w:r>
      <w:bookmarkEnd w:id="443"/>
      <w:bookmarkEnd w:id="444"/>
      <w:bookmarkEnd w:id="445"/>
      <w:bookmarkEnd w:id="446"/>
    </w:p>
    <w:p w14:paraId="5BD5F0BA">
      <w:pPr>
        <w:spacing w:line="272" w:lineRule="auto"/>
        <w:rPr>
          <w:rFonts w:hint="eastAsia" w:ascii="Arial"/>
        </w:rPr>
      </w:pPr>
    </w:p>
    <w:p w14:paraId="3980F699">
      <w:pPr>
        <w:spacing w:before="75" w:line="228" w:lineRule="auto"/>
        <w:ind w:left="134"/>
        <w:rPr>
          <w:rFonts w:hint="eastAsia" w:ascii="宋体" w:hAnsi="宋体" w:eastAsia="宋体" w:cs="宋体"/>
          <w:sz w:val="24"/>
          <w:szCs w:val="24"/>
          <w:lang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u w:val="single"/>
          <w:lang w:eastAsia="zh-CN"/>
        </w:rPr>
        <w:t>济南卡车制造公司党家庄厂区新增空调技改项目</w:t>
      </w:r>
    </w:p>
    <w:p w14:paraId="23811C0F">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2B1E2213">
      <w:pPr>
        <w:rPr>
          <w:rFonts w:hint="eastAsia"/>
        </w:rPr>
      </w:pPr>
    </w:p>
    <w:p w14:paraId="3E0DF657">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14E03EB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38B02D5D">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59C926BE">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79D19C7B">
      <w:pPr>
        <w:keepNext/>
        <w:keepLines/>
        <w:rPr>
          <w:rFonts w:ascii="Times New Roman" w:hAnsi="Times New Roman" w:eastAsia="宋体" w:cs="Times New Roman"/>
          <w:b/>
          <w:bCs/>
          <w:color w:val="000000"/>
          <w:sz w:val="24"/>
          <w:szCs w:val="24"/>
        </w:rPr>
      </w:pPr>
    </w:p>
    <w:p w14:paraId="796D23E0">
      <w:pPr>
        <w:spacing w:before="75" w:line="227" w:lineRule="auto"/>
        <w:ind w:left="135"/>
        <w:rPr>
          <w:rFonts w:hint="eastAsia" w:ascii="宋体" w:hAnsi="宋体" w:eastAsia="宋体" w:cs="宋体"/>
          <w:spacing w:val="-2"/>
          <w:sz w:val="24"/>
          <w:szCs w:val="24"/>
        </w:rPr>
      </w:pPr>
    </w:p>
    <w:p w14:paraId="6B0638B1">
      <w:pPr>
        <w:spacing w:before="75" w:line="227" w:lineRule="auto"/>
        <w:ind w:left="135"/>
        <w:rPr>
          <w:rFonts w:hint="eastAsia" w:ascii="宋体" w:hAnsi="宋体" w:eastAsia="宋体" w:cs="宋体"/>
          <w:spacing w:val="-2"/>
          <w:sz w:val="24"/>
          <w:szCs w:val="24"/>
        </w:rPr>
      </w:pPr>
    </w:p>
    <w:p w14:paraId="68B9C2ED">
      <w:pPr>
        <w:spacing w:before="75" w:line="227" w:lineRule="auto"/>
        <w:ind w:left="135" w:leftChars="0"/>
        <w:outlineLvl w:val="0"/>
        <w:rPr>
          <w:rFonts w:hint="eastAsia" w:eastAsia="宋体"/>
          <w:sz w:val="24"/>
          <w:szCs w:val="24"/>
        </w:rPr>
        <w:sectPr>
          <w:footerReference r:id="rId29" w:type="default"/>
          <w:pgSz w:w="11906" w:h="16839"/>
          <w:pgMar w:top="1431" w:right="1417" w:bottom="1179" w:left="1304" w:header="850" w:footer="992" w:gutter="0"/>
          <w:pgNumType w:fmt="decimal"/>
          <w:cols w:space="720" w:num="1"/>
        </w:sectPr>
      </w:pPr>
      <w:bookmarkStart w:id="447" w:name="_Toc13695"/>
      <w:bookmarkStart w:id="448" w:name="_Toc1799"/>
      <w:bookmarkStart w:id="449" w:name="_Toc26270"/>
      <w:bookmarkStart w:id="450" w:name="_Toc13673"/>
      <w:r>
        <w:rPr>
          <w:rFonts w:ascii="宋体" w:hAnsi="宋体" w:eastAsia="宋体" w:cs="宋体"/>
          <w:spacing w:val="-2"/>
          <w:sz w:val="24"/>
          <w:szCs w:val="24"/>
        </w:rPr>
        <w:t xml:space="preserve">投标人名称 </w:t>
      </w:r>
      <w:r>
        <w:rPr>
          <w:rFonts w:hint="eastAsia" w:ascii="宋体" w:hAnsi="宋体" w:eastAsia="宋体" w:cs="宋体"/>
          <w:spacing w:val="-2"/>
          <w:sz w:val="24"/>
          <w:szCs w:val="24"/>
          <w:lang w:eastAsia="zh-CN"/>
        </w:rPr>
        <w:t>（</w:t>
      </w:r>
      <w:r>
        <w:rPr>
          <w:rFonts w:ascii="宋体" w:hAnsi="宋体" w:eastAsia="宋体" w:cs="宋体"/>
          <w:spacing w:val="-2"/>
          <w:sz w:val="24"/>
          <w:szCs w:val="24"/>
        </w:rPr>
        <w:t>盖章</w:t>
      </w:r>
      <w:r>
        <w:rPr>
          <w:rFonts w:hint="eastAsia" w:ascii="宋体" w:hAnsi="宋体" w:eastAsia="宋体" w:cs="宋体"/>
          <w:spacing w:val="-2"/>
          <w:sz w:val="24"/>
          <w:szCs w:val="24"/>
          <w:lang w:eastAsia="zh-CN"/>
        </w:rPr>
        <w:t>）</w:t>
      </w:r>
      <w:r>
        <w:rPr>
          <w:rFonts w:ascii="宋体" w:hAnsi="宋体" w:eastAsia="宋体" w:cs="宋体"/>
          <w:spacing w:val="-2"/>
          <w:sz w:val="24"/>
          <w:szCs w:val="24"/>
        </w:rPr>
        <w:t>：                法定代表人或授权代表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z w:val="24"/>
          <w:szCs w:val="24"/>
        </w:rPr>
        <w:t>：</w:t>
      </w:r>
      <w:bookmarkEnd w:id="447"/>
      <w:bookmarkEnd w:id="448"/>
      <w:bookmarkEnd w:id="449"/>
      <w:bookmarkEnd w:id="450"/>
    </w:p>
    <w:p w14:paraId="3977FC34">
      <w:pPr>
        <w:keepNext/>
        <w:keepLines/>
        <w:outlineLvl w:val="0"/>
        <w:rPr>
          <w:rFonts w:ascii="Times New Roman" w:hAnsi="Times New Roman" w:eastAsia="宋体" w:cs="Times New Roman"/>
          <w:b/>
          <w:bCs/>
          <w:color w:val="000000"/>
          <w:sz w:val="24"/>
          <w:szCs w:val="24"/>
        </w:rPr>
      </w:pPr>
      <w:bookmarkStart w:id="451" w:name="_Toc23259"/>
      <w:bookmarkStart w:id="452" w:name="_Toc30569"/>
      <w:bookmarkStart w:id="453" w:name="_Toc26168"/>
      <w:bookmarkStart w:id="454" w:name="_Toc27581"/>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bookmarkEnd w:id="451"/>
      <w:bookmarkEnd w:id="452"/>
      <w:bookmarkEnd w:id="453"/>
      <w:bookmarkEnd w:id="454"/>
    </w:p>
    <w:p w14:paraId="4B132544">
      <w:pPr>
        <w:spacing w:line="240" w:lineRule="exact"/>
        <w:jc w:val="center"/>
        <w:rPr>
          <w:rFonts w:ascii="宋体" w:hAnsi="Calibri" w:eastAsia="宋体" w:cs="Times New Roman"/>
          <w:b/>
          <w:bCs/>
          <w:sz w:val="36"/>
          <w:szCs w:val="20"/>
        </w:rPr>
      </w:pPr>
    </w:p>
    <w:p w14:paraId="38897B65">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D4F956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412458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2A599CE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E5697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0AE2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AE888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CB7DAF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57F34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D1B969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6D35D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6B72CC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3EC1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E948C4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D646E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E6ACD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2681E6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F6339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C9157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EDE91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B7BC273">
      <w:pPr>
        <w:spacing w:line="360" w:lineRule="auto"/>
        <w:ind w:firstLine="480" w:firstLineChars="200"/>
        <w:rPr>
          <w:rFonts w:hint="eastAsia" w:ascii="宋体" w:hAnsi="宋体" w:eastAsia="宋体" w:cs="Times New Roman"/>
          <w:sz w:val="24"/>
          <w:szCs w:val="20"/>
          <w:u w:val="single"/>
        </w:rPr>
      </w:pPr>
    </w:p>
    <w:p w14:paraId="05DFA6F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01649C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219E3B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640A2FD">
      <w:pPr>
        <w:rPr>
          <w:rFonts w:ascii="宋体" w:hAnsi="Calibri" w:eastAsia="宋体" w:cs="宋体"/>
          <w:b/>
          <w:bCs/>
          <w:color w:val="000000"/>
          <w:sz w:val="28"/>
          <w:szCs w:val="20"/>
        </w:rPr>
      </w:pPr>
    </w:p>
    <w:p w14:paraId="08B9ABC4">
      <w:pPr>
        <w:pStyle w:val="20"/>
        <w:rPr>
          <w:rFonts w:hAnsi="Calibri" w:eastAsia="宋体" w:cs="宋体"/>
          <w:b/>
          <w:bCs/>
          <w:color w:val="000000"/>
          <w:sz w:val="28"/>
          <w:szCs w:val="20"/>
        </w:rPr>
      </w:pPr>
    </w:p>
    <w:p w14:paraId="55FF283D">
      <w:pPr>
        <w:rPr>
          <w:rFonts w:ascii="宋体" w:hAnsi="Calibri" w:eastAsia="宋体" w:cs="宋体"/>
          <w:b/>
          <w:bCs/>
          <w:color w:val="000000"/>
          <w:sz w:val="28"/>
          <w:szCs w:val="20"/>
        </w:rPr>
      </w:pPr>
    </w:p>
    <w:p w14:paraId="38B7822E">
      <w:pPr>
        <w:outlineLvl w:val="0"/>
        <w:rPr>
          <w:rFonts w:ascii="Calibri" w:hAnsi="Calibri" w:eastAsia="宋体" w:cs="Times New Roman"/>
          <w:szCs w:val="20"/>
        </w:rPr>
      </w:pPr>
      <w:r>
        <w:rPr>
          <w:rFonts w:ascii="Calibri" w:hAnsi="Calibri" w:eastAsia="宋体" w:cs="Times New Roman"/>
          <w:szCs w:val="20"/>
        </w:rPr>
        <w:br w:type="page"/>
      </w:r>
      <w:bookmarkStart w:id="455" w:name="_Toc22271"/>
      <w:bookmarkStart w:id="456" w:name="_Toc31205"/>
      <w:bookmarkStart w:id="457" w:name="_Toc2459"/>
      <w:bookmarkStart w:id="458" w:name="_Toc22096"/>
      <w:r>
        <w:rPr>
          <w:rFonts w:hint="eastAsia" w:ascii="Times New Roman" w:hAnsi="Times New Roman" w:eastAsia="宋体" w:cs="Times New Roman"/>
          <w:b/>
          <w:bCs/>
          <w:color w:val="000000"/>
          <w:sz w:val="24"/>
          <w:szCs w:val="24"/>
        </w:rPr>
        <w:t>附件13 投标文件封面及封口格式</w:t>
      </w:r>
      <w:bookmarkEnd w:id="455"/>
      <w:bookmarkEnd w:id="456"/>
      <w:bookmarkEnd w:id="457"/>
      <w:bookmarkEnd w:id="458"/>
    </w:p>
    <w:p w14:paraId="7309E64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0B5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DD3AA73">
            <w:pPr>
              <w:jc w:val="center"/>
              <w:rPr>
                <w:rFonts w:ascii="Times New Roman" w:hAnsi="Times New Roman" w:eastAsia="宋体" w:cs="Times New Roman"/>
                <w:b/>
                <w:szCs w:val="20"/>
              </w:rPr>
            </w:pPr>
          </w:p>
          <w:p w14:paraId="1C3EDF69">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30D8C9F">
            <w:pPr>
              <w:rPr>
                <w:rFonts w:ascii="Times New Roman" w:hAnsi="Times New Roman" w:eastAsia="等线" w:cs="Times New Roman"/>
                <w:b/>
                <w:sz w:val="30"/>
                <w:szCs w:val="30"/>
              </w:rPr>
            </w:pPr>
          </w:p>
          <w:p w14:paraId="29D8828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4</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721576C5">
            <w:pPr>
              <w:jc w:val="center"/>
              <w:rPr>
                <w:rFonts w:ascii="Times New Roman" w:hAnsi="Times New Roman" w:eastAsia="宋体" w:cs="Times New Roman"/>
                <w:b/>
                <w:szCs w:val="20"/>
              </w:rPr>
            </w:pPr>
          </w:p>
          <w:p w14:paraId="3C7A6711">
            <w:pPr>
              <w:jc w:val="center"/>
              <w:rPr>
                <w:rFonts w:ascii="Times New Roman" w:hAnsi="Times New Roman" w:eastAsia="宋体" w:cs="Times New Roman"/>
                <w:b/>
                <w:szCs w:val="20"/>
              </w:rPr>
            </w:pPr>
          </w:p>
          <w:p w14:paraId="3ED0C8A0">
            <w:pPr>
              <w:jc w:val="center"/>
              <w:rPr>
                <w:rFonts w:hint="eastAsia" w:ascii="Times New Roman" w:hAnsi="Times New Roman" w:eastAsia="宋体" w:cs="Times New Roman"/>
                <w:b/>
                <w:szCs w:val="20"/>
                <w:lang w:eastAsia="zh-CN"/>
              </w:rPr>
            </w:pPr>
            <w:r>
              <w:rPr>
                <w:rFonts w:hint="eastAsia" w:ascii="宋体" w:hAnsi="宋体" w:eastAsia="宋体" w:cs="宋体"/>
                <w:b/>
                <w:szCs w:val="20"/>
              </w:rPr>
              <w:t>项目名称：</w:t>
            </w:r>
            <w:r>
              <w:rPr>
                <w:rFonts w:hint="eastAsia" w:ascii="宋体" w:hAnsi="宋体" w:eastAsia="宋体" w:cs="宋体"/>
                <w:sz w:val="24"/>
                <w:szCs w:val="24"/>
                <w:u w:val="single"/>
                <w:lang w:eastAsia="zh-CN"/>
              </w:rPr>
              <w:t>济南卡车制造公司党家庄厂区新增空调技改项目</w:t>
            </w:r>
          </w:p>
          <w:p w14:paraId="6AAD669B">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19464943">
            <w:pPr>
              <w:jc w:val="center"/>
              <w:rPr>
                <w:rFonts w:ascii="Times New Roman" w:hAnsi="Times New Roman" w:eastAsia="宋体" w:cs="Times New Roman"/>
                <w:b/>
                <w:szCs w:val="20"/>
              </w:rPr>
            </w:pPr>
            <w:r>
              <w:rPr>
                <w:rFonts w:hint="eastAsia" w:ascii="宋体" w:hAnsi="宋体" w:eastAsia="宋体" w:cs="宋体"/>
                <w:b/>
                <w:szCs w:val="20"/>
              </w:rPr>
              <w:t>地址：</w:t>
            </w:r>
          </w:p>
          <w:p w14:paraId="387559F8">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090955A4">
            <w:pPr>
              <w:jc w:val="center"/>
              <w:rPr>
                <w:rFonts w:ascii="Times New Roman" w:hAnsi="Times New Roman" w:eastAsia="宋体" w:cs="Times New Roman"/>
                <w:b/>
                <w:szCs w:val="20"/>
              </w:rPr>
            </w:pPr>
            <w:r>
              <w:rPr>
                <w:rFonts w:hint="eastAsia" w:ascii="宋体" w:hAnsi="宋体" w:eastAsia="宋体" w:cs="宋体"/>
                <w:b/>
                <w:szCs w:val="20"/>
              </w:rPr>
              <w:t>传真：</w:t>
            </w:r>
          </w:p>
          <w:p w14:paraId="46272030">
            <w:pPr>
              <w:jc w:val="center"/>
              <w:rPr>
                <w:rFonts w:ascii="Times New Roman" w:hAnsi="Times New Roman" w:eastAsia="宋体" w:cs="Times New Roman"/>
                <w:b/>
                <w:szCs w:val="20"/>
              </w:rPr>
            </w:pPr>
          </w:p>
          <w:p w14:paraId="660AA056">
            <w:pPr>
              <w:jc w:val="center"/>
              <w:rPr>
                <w:rFonts w:ascii="Times New Roman" w:hAnsi="Times New Roman" w:eastAsia="宋体" w:cs="Times New Roman"/>
                <w:b/>
                <w:szCs w:val="20"/>
              </w:rPr>
            </w:pPr>
          </w:p>
        </w:tc>
      </w:tr>
    </w:tbl>
    <w:p w14:paraId="1D790E9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8314E62">
      <w:pPr>
        <w:pStyle w:val="20"/>
      </w:pPr>
    </w:p>
    <w:p w14:paraId="2698E0CB">
      <w:pPr>
        <w:jc w:val="right"/>
        <w:rPr>
          <w:rFonts w:hint="eastAsia" w:asciiTheme="minorEastAsia" w:hAnsiTheme="minorEastAsia" w:cstheme="minorEastAsia"/>
          <w:sz w:val="20"/>
          <w:szCs w:val="20"/>
        </w:rPr>
      </w:pPr>
    </w:p>
    <w:p w14:paraId="51F48165">
      <w:pPr>
        <w:jc w:val="right"/>
        <w:rPr>
          <w:rFonts w:hint="eastAsia" w:asciiTheme="minorEastAsia" w:hAnsiTheme="minorEastAsia" w:cstheme="minorEastAsia"/>
          <w:sz w:val="20"/>
          <w:szCs w:val="20"/>
        </w:rPr>
      </w:pPr>
    </w:p>
    <w:p w14:paraId="2C14DBA1">
      <w:pPr>
        <w:rPr>
          <w:rFonts w:hint="eastAsia"/>
        </w:rPr>
        <w:sectPr>
          <w:headerReference r:id="rId31" w:type="first"/>
          <w:footerReference r:id="rId33" w:type="first"/>
          <w:headerReference r:id="rId30" w:type="default"/>
          <w:footerReference r:id="rId32" w:type="default"/>
          <w:pgSz w:w="11906" w:h="16838"/>
          <w:pgMar w:top="1588" w:right="1418" w:bottom="1134" w:left="1418" w:header="851" w:footer="992" w:gutter="0"/>
          <w:pgNumType w:fmt="decimal"/>
          <w:cols w:space="720" w:num="1"/>
          <w:titlePg/>
          <w:docGrid w:type="lines" w:linePitch="312" w:charSpace="0"/>
        </w:sectPr>
      </w:pPr>
    </w:p>
    <w:p w14:paraId="373A8475">
      <w:pPr>
        <w:outlineLvl w:val="0"/>
        <w:rPr>
          <w:rFonts w:hint="eastAsia" w:ascii="宋体" w:hAnsi="宋体" w:eastAsia="宋体" w:cs="宋体"/>
          <w:color w:val="000000"/>
          <w:sz w:val="24"/>
          <w:szCs w:val="24"/>
        </w:rPr>
      </w:pPr>
      <w:bookmarkStart w:id="459" w:name="_Toc17025"/>
      <w:bookmarkStart w:id="460" w:name="_Toc12982"/>
      <w:bookmarkStart w:id="461" w:name="_Toc27397"/>
      <w:bookmarkStart w:id="462" w:name="_Toc22727"/>
      <w:r>
        <w:rPr>
          <w:rFonts w:hint="eastAsia" w:ascii="Times New Roman" w:hAnsi="Times New Roman" w:eastAsia="宋体" w:cs="Times New Roman"/>
          <w:b/>
          <w:bCs/>
          <w:color w:val="000000"/>
          <w:sz w:val="24"/>
          <w:szCs w:val="24"/>
        </w:rPr>
        <w:t>附件14</w:t>
      </w:r>
      <w:r>
        <w:rPr>
          <w:rFonts w:hint="eastAsia" w:ascii="Times New Roman" w:hAnsi="Times New Roman" w:eastAsia="宋体" w:cs="Times New Roman"/>
          <w:b/>
          <w:bCs/>
          <w:color w:val="000000"/>
          <w:sz w:val="24"/>
          <w:szCs w:val="24"/>
          <w:lang w:val="en-US" w:eastAsia="zh-CN"/>
        </w:rPr>
        <w:t xml:space="preserve"> </w:t>
      </w:r>
      <w:r>
        <w:rPr>
          <w:rFonts w:hint="eastAsia" w:ascii="Times New Roman" w:hAnsi="Times New Roman" w:eastAsia="宋体" w:cs="Times New Roman"/>
          <w:b/>
          <w:bCs/>
          <w:color w:val="000000"/>
          <w:sz w:val="24"/>
          <w:szCs w:val="24"/>
        </w:rPr>
        <w:t>评分标准</w:t>
      </w:r>
      <w:bookmarkEnd w:id="459"/>
      <w:bookmarkEnd w:id="460"/>
      <w:bookmarkEnd w:id="461"/>
      <w:bookmarkEnd w:id="462"/>
    </w:p>
    <w:tbl>
      <w:tblPr>
        <w:tblStyle w:val="41"/>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712"/>
        <w:gridCol w:w="1060"/>
        <w:gridCol w:w="1151"/>
        <w:gridCol w:w="4902"/>
      </w:tblGrid>
      <w:tr w14:paraId="5DB0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1438" w:type="dxa"/>
            <w:vAlign w:val="center"/>
          </w:tcPr>
          <w:p w14:paraId="5AF85598">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评审</w:t>
            </w:r>
          </w:p>
          <w:p w14:paraId="03F880F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内容</w:t>
            </w:r>
          </w:p>
        </w:tc>
        <w:tc>
          <w:tcPr>
            <w:tcW w:w="712" w:type="dxa"/>
            <w:vAlign w:val="center"/>
          </w:tcPr>
          <w:p w14:paraId="6F772D0F">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060" w:type="dxa"/>
            <w:vAlign w:val="center"/>
          </w:tcPr>
          <w:p w14:paraId="4A08894A">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   容</w:t>
            </w:r>
          </w:p>
        </w:tc>
        <w:tc>
          <w:tcPr>
            <w:tcW w:w="1151" w:type="dxa"/>
            <w:vAlign w:val="center"/>
          </w:tcPr>
          <w:p w14:paraId="4487CB0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标准分</w:t>
            </w:r>
          </w:p>
        </w:tc>
        <w:tc>
          <w:tcPr>
            <w:tcW w:w="4902" w:type="dxa"/>
            <w:vAlign w:val="center"/>
          </w:tcPr>
          <w:p w14:paraId="2883A727">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516A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438" w:type="dxa"/>
            <w:vMerge w:val="restart"/>
            <w:vAlign w:val="center"/>
          </w:tcPr>
          <w:p w14:paraId="4EF049CC">
            <w:pPr>
              <w:tabs>
                <w:tab w:val="left" w:pos="13965"/>
              </w:tabs>
              <w:spacing w:line="420" w:lineRule="exact"/>
              <w:jc w:val="center"/>
              <w:rPr>
                <w:rFonts w:hint="eastAsia" w:ascii="宋体" w:hAnsi="宋体" w:eastAsia="宋体" w:cs="宋体"/>
                <w:sz w:val="24"/>
                <w:szCs w:val="24"/>
              </w:rPr>
            </w:pPr>
          </w:p>
          <w:p w14:paraId="734C0686">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产品技术</w:t>
            </w:r>
          </w:p>
          <w:p w14:paraId="3E16603A">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40分</w:t>
            </w:r>
            <w:r>
              <w:rPr>
                <w:rFonts w:hint="eastAsia" w:ascii="宋体" w:hAnsi="宋体" w:eastAsia="宋体" w:cs="宋体"/>
                <w:sz w:val="24"/>
                <w:szCs w:val="24"/>
                <w:lang w:eastAsia="zh-CN"/>
              </w:rPr>
              <w:t>）</w:t>
            </w:r>
          </w:p>
        </w:tc>
        <w:tc>
          <w:tcPr>
            <w:tcW w:w="712" w:type="dxa"/>
            <w:vAlign w:val="center"/>
          </w:tcPr>
          <w:p w14:paraId="46A346B4">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060" w:type="dxa"/>
            <w:vAlign w:val="center"/>
          </w:tcPr>
          <w:p w14:paraId="00DC4355">
            <w:pPr>
              <w:spacing w:line="420" w:lineRule="exact"/>
              <w:rPr>
                <w:rFonts w:hint="eastAsia" w:ascii="宋体" w:hAnsi="宋体" w:eastAsia="宋体" w:cs="宋体"/>
                <w:sz w:val="24"/>
                <w:szCs w:val="24"/>
              </w:rPr>
            </w:pPr>
            <w:r>
              <w:rPr>
                <w:rFonts w:hint="eastAsia" w:ascii="宋体" w:hAnsi="宋体" w:eastAsia="宋体" w:cs="宋体"/>
                <w:sz w:val="24"/>
                <w:szCs w:val="24"/>
              </w:rPr>
              <w:t>技术参数</w:t>
            </w:r>
          </w:p>
        </w:tc>
        <w:tc>
          <w:tcPr>
            <w:tcW w:w="1151" w:type="dxa"/>
            <w:vAlign w:val="center"/>
          </w:tcPr>
          <w:p w14:paraId="1D0FC27D">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30</w:t>
            </w:r>
          </w:p>
        </w:tc>
        <w:tc>
          <w:tcPr>
            <w:tcW w:w="4902" w:type="dxa"/>
            <w:vAlign w:val="center"/>
          </w:tcPr>
          <w:p w14:paraId="00A4E824">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投标文件中技术参数符合招标文件的要求赋20分，再详细考察其功能与项目需求的吻合性,有一处负偏离，扣4分，以此类推；有正偏离，且对项目存在实际改进作用，则加2分。</w:t>
            </w:r>
          </w:p>
        </w:tc>
      </w:tr>
      <w:tr w14:paraId="72E7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438" w:type="dxa"/>
            <w:vMerge w:val="continue"/>
            <w:vAlign w:val="center"/>
          </w:tcPr>
          <w:p w14:paraId="7A951758">
            <w:pPr>
              <w:spacing w:line="420" w:lineRule="exact"/>
              <w:jc w:val="center"/>
              <w:rPr>
                <w:rFonts w:hint="eastAsia" w:ascii="宋体" w:hAnsi="宋体" w:eastAsia="宋体" w:cs="宋体"/>
                <w:sz w:val="24"/>
                <w:szCs w:val="24"/>
              </w:rPr>
            </w:pPr>
          </w:p>
        </w:tc>
        <w:tc>
          <w:tcPr>
            <w:tcW w:w="712" w:type="dxa"/>
            <w:vAlign w:val="center"/>
          </w:tcPr>
          <w:p w14:paraId="44AD87B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060" w:type="dxa"/>
            <w:vAlign w:val="center"/>
          </w:tcPr>
          <w:p w14:paraId="503CAEAE">
            <w:pPr>
              <w:spacing w:line="420" w:lineRule="exact"/>
              <w:rPr>
                <w:rFonts w:hint="eastAsia" w:ascii="宋体" w:hAnsi="宋体" w:eastAsia="宋体" w:cs="宋体"/>
                <w:bCs/>
                <w:sz w:val="24"/>
                <w:szCs w:val="24"/>
              </w:rPr>
            </w:pPr>
            <w:r>
              <w:rPr>
                <w:rFonts w:hint="eastAsia" w:ascii="宋体" w:hAnsi="宋体" w:eastAsia="宋体" w:cs="宋体"/>
                <w:bCs/>
                <w:sz w:val="24"/>
                <w:szCs w:val="24"/>
              </w:rPr>
              <w:t>核心产品</w:t>
            </w:r>
          </w:p>
        </w:tc>
        <w:tc>
          <w:tcPr>
            <w:tcW w:w="1151" w:type="dxa"/>
            <w:vAlign w:val="center"/>
          </w:tcPr>
          <w:p w14:paraId="43062752">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4902" w:type="dxa"/>
            <w:vAlign w:val="center"/>
          </w:tcPr>
          <w:p w14:paraId="5E1F5405">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对核心产品在项目中所起的作用和描述，每一项各2分</w:t>
            </w:r>
          </w:p>
        </w:tc>
      </w:tr>
      <w:tr w14:paraId="7B2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736133D">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技术偏离</w:t>
            </w:r>
          </w:p>
          <w:p w14:paraId="66F032DC">
            <w:pPr>
              <w:spacing w:line="420" w:lineRule="exact"/>
              <w:jc w:val="center"/>
              <w:rPr>
                <w:rFonts w:hint="default" w:ascii="宋体" w:hAnsi="宋体" w:eastAsia="宋体" w:cs="宋体"/>
                <w:sz w:val="24"/>
                <w:szCs w:val="24"/>
                <w:lang w:val="en-US"/>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008CE3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060" w:type="dxa"/>
            <w:vAlign w:val="center"/>
          </w:tcPr>
          <w:p w14:paraId="380C04BE">
            <w:pPr>
              <w:spacing w:line="420" w:lineRule="exact"/>
              <w:rPr>
                <w:rFonts w:hint="eastAsia" w:ascii="宋体" w:hAnsi="宋体" w:eastAsia="宋体" w:cs="宋体"/>
                <w:sz w:val="24"/>
                <w:szCs w:val="24"/>
              </w:rPr>
            </w:pPr>
            <w:r>
              <w:rPr>
                <w:rFonts w:hint="eastAsia" w:ascii="宋体" w:hAnsi="宋体" w:eastAsia="宋体" w:cs="宋体"/>
                <w:bCs/>
                <w:sz w:val="24"/>
                <w:szCs w:val="24"/>
              </w:rPr>
              <w:t>技术偏离</w:t>
            </w:r>
          </w:p>
        </w:tc>
        <w:tc>
          <w:tcPr>
            <w:tcW w:w="1151" w:type="dxa"/>
            <w:vAlign w:val="center"/>
          </w:tcPr>
          <w:p w14:paraId="401EBBA0">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c>
          <w:tcPr>
            <w:tcW w:w="4902" w:type="dxa"/>
            <w:vAlign w:val="center"/>
          </w:tcPr>
          <w:p w14:paraId="7610BCD1">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由评标委员会成员独立进行客观、公正的评价，根据各投标单位的核心产品的配置参数、技术偏离情况，在满足我司技术基本要求的前提下偏离，无偏离得满分1</w:t>
            </w:r>
            <w:r>
              <w:rPr>
                <w:rFonts w:hint="eastAsia" w:ascii="宋体" w:hAnsi="宋体" w:eastAsia="宋体" w:cs="宋体"/>
                <w:bCs/>
                <w:sz w:val="24"/>
                <w:szCs w:val="24"/>
                <w:lang w:val="en-US" w:eastAsia="zh-CN"/>
              </w:rPr>
              <w:t>0</w:t>
            </w:r>
            <w:r>
              <w:rPr>
                <w:rFonts w:hint="eastAsia" w:ascii="宋体" w:hAnsi="宋体" w:eastAsia="宋体" w:cs="宋体"/>
                <w:bCs/>
                <w:sz w:val="24"/>
                <w:szCs w:val="24"/>
              </w:rPr>
              <w:t>分，较大偏离每一项扣4分，一般偏离每一项扣2分，最低0分。</w:t>
            </w:r>
          </w:p>
        </w:tc>
      </w:tr>
      <w:tr w14:paraId="0537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5FA910C5">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实施计划</w:t>
            </w:r>
          </w:p>
          <w:p w14:paraId="0777E211">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73F551DF">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060" w:type="dxa"/>
            <w:vAlign w:val="center"/>
          </w:tcPr>
          <w:p w14:paraId="2552BEF7">
            <w:pPr>
              <w:spacing w:line="420" w:lineRule="exact"/>
              <w:rPr>
                <w:rFonts w:hint="eastAsia" w:ascii="宋体" w:hAnsi="宋体" w:eastAsia="宋体" w:cs="宋体"/>
                <w:sz w:val="24"/>
                <w:szCs w:val="24"/>
              </w:rPr>
            </w:pPr>
            <w:r>
              <w:rPr>
                <w:rFonts w:hint="eastAsia" w:ascii="宋体" w:hAnsi="宋体" w:eastAsia="宋体" w:cs="宋体"/>
                <w:sz w:val="24"/>
                <w:szCs w:val="24"/>
              </w:rPr>
              <w:t>实施计划</w:t>
            </w:r>
          </w:p>
        </w:tc>
        <w:tc>
          <w:tcPr>
            <w:tcW w:w="1151" w:type="dxa"/>
            <w:vAlign w:val="center"/>
          </w:tcPr>
          <w:p w14:paraId="7274D362">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06DE45A6">
            <w:pPr>
              <w:spacing w:line="360" w:lineRule="auto"/>
              <w:rPr>
                <w:rFonts w:hint="eastAsia" w:ascii="宋体" w:hAnsi="宋体" w:eastAsia="宋体" w:cs="宋体"/>
                <w:sz w:val="24"/>
                <w:szCs w:val="24"/>
              </w:rPr>
            </w:pPr>
            <w:r>
              <w:rPr>
                <w:rFonts w:hint="eastAsia" w:ascii="宋体" w:hAnsi="宋体" w:eastAsia="宋体" w:cs="宋体"/>
                <w:sz w:val="24"/>
                <w:szCs w:val="24"/>
              </w:rPr>
              <w:t>项目实施计划安排科学、合理、可行（每家单位制定详细的实施计划，满足需方的要求）。</w:t>
            </w:r>
          </w:p>
          <w:p w14:paraId="1822AC47">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由评标委员会成员独立进行客观、公正的评价，按照优、良、一般进行赋分，优得10分，良得6分，一般得3分。</w:t>
            </w:r>
          </w:p>
        </w:tc>
      </w:tr>
      <w:tr w14:paraId="5CAE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968F2F9">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业绩</w:t>
            </w:r>
          </w:p>
          <w:p w14:paraId="134DEC7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5A3E07C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060" w:type="dxa"/>
            <w:vAlign w:val="center"/>
          </w:tcPr>
          <w:p w14:paraId="18BD6EE2">
            <w:pPr>
              <w:spacing w:line="420" w:lineRule="exact"/>
              <w:rPr>
                <w:rFonts w:hint="eastAsia" w:ascii="宋体" w:hAnsi="宋体" w:eastAsia="宋体" w:cs="宋体"/>
                <w:sz w:val="24"/>
                <w:szCs w:val="24"/>
              </w:rPr>
            </w:pPr>
            <w:r>
              <w:rPr>
                <w:rFonts w:hint="eastAsia" w:ascii="宋体" w:hAnsi="宋体" w:eastAsia="宋体" w:cs="宋体"/>
                <w:sz w:val="24"/>
                <w:szCs w:val="24"/>
              </w:rPr>
              <w:t>业绩</w:t>
            </w:r>
          </w:p>
        </w:tc>
        <w:tc>
          <w:tcPr>
            <w:tcW w:w="1151" w:type="dxa"/>
            <w:vAlign w:val="center"/>
          </w:tcPr>
          <w:p w14:paraId="365384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3D1AAF39">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同类型项目业绩：</w:t>
            </w:r>
          </w:p>
          <w:p w14:paraId="43C0F61F">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202</w:t>
            </w:r>
            <w:r>
              <w:rPr>
                <w:rFonts w:hint="eastAsia" w:ascii="宋体" w:hAnsi="宋体" w:eastAsia="宋体" w:cs="宋体"/>
                <w:bCs/>
                <w:sz w:val="24"/>
                <w:szCs w:val="24"/>
                <w:lang w:val="en-US" w:eastAsia="zh-CN"/>
              </w:rPr>
              <w:t>3</w:t>
            </w:r>
            <w:r>
              <w:rPr>
                <w:rFonts w:hint="eastAsia" w:ascii="宋体" w:hAnsi="宋体" w:eastAsia="宋体" w:cs="宋体"/>
                <w:bCs/>
                <w:sz w:val="24"/>
                <w:szCs w:val="24"/>
              </w:rPr>
              <w:t>年1月以来到现在以来已交付使用的与本次招标项目类似产品的业绩，业绩最多者满分，第二名得8分，第三名得6分，第四名得4分，其余得2分。（时间以签订日期为准）。</w:t>
            </w:r>
          </w:p>
        </w:tc>
      </w:tr>
      <w:tr w14:paraId="7E51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restart"/>
            <w:vAlign w:val="center"/>
          </w:tcPr>
          <w:p w14:paraId="3D5369E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30分</w:t>
            </w:r>
            <w:r>
              <w:rPr>
                <w:rFonts w:hint="eastAsia" w:ascii="宋体" w:hAnsi="宋体" w:eastAsia="宋体" w:cs="宋体"/>
                <w:sz w:val="24"/>
                <w:szCs w:val="24"/>
                <w:lang w:eastAsia="zh-CN"/>
              </w:rPr>
              <w:t>）</w:t>
            </w:r>
          </w:p>
        </w:tc>
        <w:tc>
          <w:tcPr>
            <w:tcW w:w="712" w:type="dxa"/>
            <w:vAlign w:val="center"/>
          </w:tcPr>
          <w:p w14:paraId="44117D7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7</w:t>
            </w:r>
          </w:p>
        </w:tc>
        <w:tc>
          <w:tcPr>
            <w:tcW w:w="1060" w:type="dxa"/>
            <w:vAlign w:val="center"/>
          </w:tcPr>
          <w:p w14:paraId="6E07BFFB">
            <w:pPr>
              <w:spacing w:line="360" w:lineRule="auto"/>
              <w:rPr>
                <w:rFonts w:hint="eastAsia" w:ascii="宋体" w:hAnsi="宋体" w:eastAsia="宋体" w:cs="宋体"/>
                <w:sz w:val="24"/>
                <w:szCs w:val="24"/>
              </w:rPr>
            </w:pPr>
            <w:r>
              <w:rPr>
                <w:rFonts w:hint="eastAsia" w:ascii="宋体" w:hAnsi="宋体" w:eastAsia="宋体" w:cs="宋体"/>
                <w:sz w:val="24"/>
                <w:szCs w:val="24"/>
              </w:rPr>
              <w:t>技术培训方案</w:t>
            </w:r>
          </w:p>
        </w:tc>
        <w:tc>
          <w:tcPr>
            <w:tcW w:w="1151" w:type="dxa"/>
            <w:vAlign w:val="center"/>
          </w:tcPr>
          <w:p w14:paraId="3A5CFA6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1BFEB20F">
            <w:pPr>
              <w:spacing w:line="360" w:lineRule="auto"/>
              <w:rPr>
                <w:rFonts w:hint="eastAsia" w:ascii="宋体" w:hAnsi="宋体" w:eastAsia="宋体" w:cs="宋体"/>
                <w:sz w:val="24"/>
                <w:szCs w:val="24"/>
              </w:rPr>
            </w:pPr>
            <w:r>
              <w:rPr>
                <w:rFonts w:hint="eastAsia" w:ascii="宋体" w:hAnsi="宋体" w:eastAsia="宋体" w:cs="宋体"/>
                <w:sz w:val="24"/>
                <w:szCs w:val="24"/>
              </w:rPr>
              <w:t>对采购方人员的技术培训方案安排科学、合理、可行。</w:t>
            </w:r>
          </w:p>
          <w:p w14:paraId="1501BA3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7E57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28527735">
            <w:pPr>
              <w:spacing w:line="360" w:lineRule="auto"/>
              <w:jc w:val="center"/>
              <w:rPr>
                <w:rFonts w:hint="eastAsia" w:ascii="宋体" w:hAnsi="宋体" w:eastAsia="宋体" w:cs="宋体"/>
                <w:sz w:val="24"/>
                <w:szCs w:val="24"/>
              </w:rPr>
            </w:pPr>
          </w:p>
        </w:tc>
        <w:tc>
          <w:tcPr>
            <w:tcW w:w="712" w:type="dxa"/>
            <w:vAlign w:val="center"/>
          </w:tcPr>
          <w:p w14:paraId="7EB3F38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8</w:t>
            </w:r>
          </w:p>
        </w:tc>
        <w:tc>
          <w:tcPr>
            <w:tcW w:w="1060" w:type="dxa"/>
            <w:vAlign w:val="center"/>
          </w:tcPr>
          <w:p w14:paraId="5891B876">
            <w:pPr>
              <w:spacing w:line="360" w:lineRule="auto"/>
              <w:rPr>
                <w:rFonts w:hint="eastAsia" w:ascii="宋体" w:hAnsi="宋体" w:eastAsia="宋体" w:cs="宋体"/>
                <w:sz w:val="24"/>
                <w:szCs w:val="24"/>
              </w:rPr>
            </w:pPr>
            <w:r>
              <w:rPr>
                <w:rFonts w:hint="eastAsia" w:ascii="宋体" w:hAnsi="宋体" w:eastAsia="宋体" w:cs="宋体"/>
                <w:bCs/>
                <w:sz w:val="24"/>
                <w:szCs w:val="24"/>
              </w:rPr>
              <w:t>专业技术力量</w:t>
            </w:r>
          </w:p>
        </w:tc>
        <w:tc>
          <w:tcPr>
            <w:tcW w:w="1151" w:type="dxa"/>
            <w:vAlign w:val="center"/>
          </w:tcPr>
          <w:p w14:paraId="695E78FB">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6</w:t>
            </w:r>
          </w:p>
        </w:tc>
        <w:tc>
          <w:tcPr>
            <w:tcW w:w="4902" w:type="dxa"/>
            <w:vAlign w:val="center"/>
          </w:tcPr>
          <w:p w14:paraId="68542786">
            <w:pPr>
              <w:spacing w:line="360" w:lineRule="auto"/>
              <w:rPr>
                <w:rFonts w:hint="eastAsia" w:ascii="宋体" w:hAnsi="宋体" w:eastAsia="宋体" w:cs="宋体"/>
                <w:bCs/>
                <w:sz w:val="24"/>
                <w:szCs w:val="24"/>
              </w:rPr>
            </w:pPr>
            <w:r>
              <w:rPr>
                <w:rFonts w:hint="eastAsia" w:ascii="宋体" w:hAnsi="宋体" w:eastAsia="宋体" w:cs="宋体"/>
                <w:bCs/>
                <w:sz w:val="24"/>
                <w:szCs w:val="24"/>
              </w:rPr>
              <w:t>投标人在中国有常驻的专业技术力量的维保机构并具有实施本项目维保的专业技术人员。</w:t>
            </w:r>
          </w:p>
          <w:p w14:paraId="7F7D208F">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3C52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6BFAA905">
            <w:pPr>
              <w:spacing w:line="360" w:lineRule="auto"/>
              <w:jc w:val="center"/>
              <w:rPr>
                <w:rFonts w:hint="eastAsia" w:ascii="宋体" w:hAnsi="宋体" w:eastAsia="宋体" w:cs="宋体"/>
                <w:sz w:val="24"/>
                <w:szCs w:val="24"/>
              </w:rPr>
            </w:pPr>
          </w:p>
        </w:tc>
        <w:tc>
          <w:tcPr>
            <w:tcW w:w="712" w:type="dxa"/>
            <w:vAlign w:val="center"/>
          </w:tcPr>
          <w:p w14:paraId="5786E5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9</w:t>
            </w:r>
          </w:p>
        </w:tc>
        <w:tc>
          <w:tcPr>
            <w:tcW w:w="1060" w:type="dxa"/>
            <w:vAlign w:val="center"/>
          </w:tcPr>
          <w:p w14:paraId="384A3DBC">
            <w:pPr>
              <w:spacing w:line="360" w:lineRule="auto"/>
              <w:rPr>
                <w:rFonts w:hint="eastAsia" w:ascii="宋体" w:hAnsi="宋体" w:eastAsia="宋体" w:cs="宋体"/>
                <w:sz w:val="24"/>
                <w:szCs w:val="24"/>
              </w:rPr>
            </w:pPr>
            <w:r>
              <w:rPr>
                <w:rFonts w:hint="eastAsia" w:ascii="宋体" w:hAnsi="宋体" w:eastAsia="宋体" w:cs="宋体"/>
                <w:sz w:val="24"/>
                <w:szCs w:val="24"/>
              </w:rPr>
              <w:t>售后服务</w:t>
            </w:r>
          </w:p>
        </w:tc>
        <w:tc>
          <w:tcPr>
            <w:tcW w:w="1151" w:type="dxa"/>
            <w:vAlign w:val="center"/>
          </w:tcPr>
          <w:p w14:paraId="3174BEA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455CA14A">
            <w:pPr>
              <w:spacing w:line="360" w:lineRule="auto"/>
              <w:rPr>
                <w:rFonts w:hint="eastAsia" w:ascii="宋体" w:hAnsi="宋体" w:eastAsia="宋体" w:cs="宋体"/>
                <w:sz w:val="24"/>
                <w:szCs w:val="24"/>
              </w:rPr>
            </w:pPr>
            <w:r>
              <w:rPr>
                <w:rFonts w:hint="eastAsia" w:ascii="宋体" w:hAnsi="宋体" w:eastAsia="宋体" w:cs="宋体"/>
                <w:sz w:val="24"/>
                <w:szCs w:val="24"/>
              </w:rPr>
              <w:t>售后服务及时周到，有相应的服务承诺和具体的保证措施。</w:t>
            </w:r>
          </w:p>
          <w:p w14:paraId="145CB157">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64A0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0DB09954">
            <w:pPr>
              <w:spacing w:line="360" w:lineRule="auto"/>
              <w:jc w:val="center"/>
              <w:rPr>
                <w:rFonts w:hint="eastAsia" w:ascii="宋体" w:hAnsi="宋体" w:eastAsia="宋体" w:cs="宋体"/>
                <w:sz w:val="24"/>
                <w:szCs w:val="24"/>
              </w:rPr>
            </w:pPr>
          </w:p>
        </w:tc>
        <w:tc>
          <w:tcPr>
            <w:tcW w:w="712" w:type="dxa"/>
            <w:vAlign w:val="center"/>
          </w:tcPr>
          <w:p w14:paraId="0A331656">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060" w:type="dxa"/>
            <w:vAlign w:val="center"/>
          </w:tcPr>
          <w:p w14:paraId="64EC9BE9">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维修保养作业指导书</w:t>
            </w:r>
          </w:p>
        </w:tc>
        <w:tc>
          <w:tcPr>
            <w:tcW w:w="1151" w:type="dxa"/>
            <w:vAlign w:val="center"/>
          </w:tcPr>
          <w:p w14:paraId="64261C19">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4902" w:type="dxa"/>
            <w:vAlign w:val="center"/>
          </w:tcPr>
          <w:p w14:paraId="2510DED9">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根据投标技术标书，列明设备日常维护维修保养明细及要求.要求指导书内涵盖周期性设备设施运行时间，每阶段易损件检查内容，保养内容等，帮助招标方建立良好的使用规范</w:t>
            </w:r>
            <w:r>
              <w:rPr>
                <w:rFonts w:hint="eastAsia" w:ascii="宋体" w:hAnsi="宋体" w:eastAsia="宋体" w:cs="宋体"/>
                <w:sz w:val="24"/>
                <w:szCs w:val="24"/>
              </w:rPr>
              <w:t>。</w:t>
            </w:r>
          </w:p>
          <w:p w14:paraId="1341F6A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w:t>
            </w:r>
            <w:r>
              <w:rPr>
                <w:rFonts w:hint="eastAsia" w:ascii="宋体" w:hAnsi="宋体" w:eastAsia="宋体" w:cs="宋体"/>
                <w:bCs/>
                <w:sz w:val="24"/>
                <w:szCs w:val="24"/>
                <w:lang w:val="en-US" w:eastAsia="zh-CN"/>
              </w:rPr>
              <w:t>12</w:t>
            </w:r>
            <w:r>
              <w:rPr>
                <w:rFonts w:hint="eastAsia" w:ascii="宋体" w:hAnsi="宋体" w:eastAsia="宋体" w:cs="宋体"/>
                <w:bCs/>
                <w:sz w:val="24"/>
                <w:szCs w:val="24"/>
              </w:rPr>
              <w:t>分，良得</w:t>
            </w:r>
            <w:r>
              <w:rPr>
                <w:rFonts w:hint="eastAsia" w:ascii="宋体" w:hAnsi="宋体" w:eastAsia="宋体" w:cs="宋体"/>
                <w:bCs/>
                <w:sz w:val="24"/>
                <w:szCs w:val="24"/>
                <w:lang w:val="en-US" w:eastAsia="zh-CN"/>
              </w:rPr>
              <w:t>8</w:t>
            </w:r>
            <w:r>
              <w:rPr>
                <w:rFonts w:hint="eastAsia" w:ascii="宋体" w:hAnsi="宋体" w:eastAsia="宋体" w:cs="宋体"/>
                <w:bCs/>
                <w:sz w:val="24"/>
                <w:szCs w:val="24"/>
              </w:rPr>
              <w:t>分，一般得</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w:t>
            </w:r>
          </w:p>
        </w:tc>
      </w:tr>
    </w:tbl>
    <w:p w14:paraId="7411FA6E">
      <w:pPr>
        <w:pStyle w:val="16"/>
        <w:spacing w:after="156"/>
        <w:rPr>
          <w:rFonts w:hint="eastAsia" w:ascii="宋体" w:hAnsi="宋体" w:eastAsia="宋体" w:cs="宋体"/>
          <w:color w:val="000000"/>
          <w:sz w:val="24"/>
          <w:szCs w:val="24"/>
        </w:rPr>
      </w:pPr>
    </w:p>
    <w:p w14:paraId="4B231D0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评标方法</w:t>
      </w:r>
    </w:p>
    <w:p w14:paraId="639779F5">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通过</w:t>
      </w:r>
      <w:r>
        <w:rPr>
          <w:rFonts w:hint="eastAsia" w:ascii="宋体" w:hAnsi="宋体" w:eastAsia="宋体" w:cs="宋体"/>
          <w:sz w:val="24"/>
          <w:szCs w:val="24"/>
          <w:lang w:val="en-US" w:eastAsia="zh-CN"/>
        </w:rPr>
        <w:t>资质</w:t>
      </w:r>
      <w:r>
        <w:rPr>
          <w:rFonts w:hint="eastAsia" w:ascii="宋体" w:hAnsi="宋体" w:eastAsia="宋体" w:cs="宋体"/>
          <w:sz w:val="24"/>
          <w:szCs w:val="24"/>
        </w:rPr>
        <w:t>初审者为有效投标</w:t>
      </w:r>
      <w:r>
        <w:rPr>
          <w:rFonts w:hint="eastAsia" w:ascii="宋体" w:hAnsi="宋体" w:eastAsia="宋体" w:cs="宋体"/>
          <w:sz w:val="24"/>
          <w:szCs w:val="24"/>
          <w:lang w:val="en-US" w:eastAsia="zh-CN"/>
        </w:rPr>
        <w:t>单位</w:t>
      </w:r>
      <w:r>
        <w:rPr>
          <w:rFonts w:hint="eastAsia" w:ascii="宋体" w:hAnsi="宋体" w:eastAsia="宋体" w:cs="宋体"/>
          <w:sz w:val="24"/>
          <w:szCs w:val="24"/>
          <w:lang w:eastAsia="zh-CN"/>
        </w:rPr>
        <w:t>；</w:t>
      </w:r>
    </w:p>
    <w:p w14:paraId="257CB2B4">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评委打分超过得分界限或未按本方法赋分时，该评委的打分按废票处理</w:t>
      </w:r>
      <w:r>
        <w:rPr>
          <w:rFonts w:hint="eastAsia" w:ascii="宋体" w:hAnsi="宋体" w:eastAsia="宋体" w:cs="宋体"/>
          <w:sz w:val="24"/>
          <w:szCs w:val="24"/>
          <w:lang w:eastAsia="zh-CN"/>
        </w:rPr>
        <w:t>；</w:t>
      </w:r>
    </w:p>
    <w:p w14:paraId="315BA90F">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sz w:val="24"/>
          <w:szCs w:val="24"/>
          <w:lang w:eastAsia="zh-CN"/>
        </w:rPr>
        <w:t>；</w:t>
      </w:r>
    </w:p>
    <w:p w14:paraId="348B4A0D">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FF0000"/>
          <w:sz w:val="24"/>
          <w:szCs w:val="24"/>
        </w:rPr>
        <w:t>4</w:t>
      </w:r>
      <w:r>
        <w:rPr>
          <w:rFonts w:hint="eastAsia" w:ascii="宋体" w:hAnsi="宋体" w:eastAsia="宋体" w:cs="宋体"/>
          <w:b/>
          <w:bCs/>
          <w:color w:val="FF0000"/>
          <w:sz w:val="24"/>
          <w:szCs w:val="24"/>
          <w:lang w:val="en-US" w:eastAsia="zh-CN"/>
        </w:rPr>
        <w:t>.技术标必要项不符合，严重偏离技术参数的；或经评标专家组打分，总分低于80分的；均视为技术标不合格。</w:t>
      </w:r>
    </w:p>
    <w:tbl>
      <w:tblPr>
        <w:tblStyle w:val="41"/>
        <w:tblpPr w:leftFromText="180" w:rightFromText="180" w:vertAnchor="text" w:horzAnchor="page" w:tblpXSpec="center" w:tblpY="770"/>
        <w:tblOverlap w:val="never"/>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8304"/>
        <w:gridCol w:w="59"/>
      </w:tblGrid>
      <w:tr w14:paraId="7732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14:paraId="78CE8B42">
            <w:pPr>
              <w:spacing w:line="420" w:lineRule="exact"/>
              <w:jc w:val="center"/>
              <w:rPr>
                <w:rFonts w:hint="eastAsia" w:ascii="宋体" w:hAnsi="宋体"/>
              </w:rPr>
            </w:pPr>
            <w:r>
              <w:rPr>
                <w:rFonts w:hint="eastAsia" w:ascii="宋体" w:hAnsi="宋体" w:eastAsia="宋体" w:cs="宋体"/>
                <w:b/>
                <w:sz w:val="28"/>
                <w:szCs w:val="28"/>
              </w:rPr>
              <w:t>二</w:t>
            </w:r>
          </w:p>
        </w:tc>
        <w:tc>
          <w:tcPr>
            <w:tcW w:w="8363" w:type="dxa"/>
            <w:gridSpan w:val="2"/>
            <w:tcBorders>
              <w:top w:val="single" w:color="auto" w:sz="4" w:space="0"/>
              <w:left w:val="single" w:color="auto" w:sz="4" w:space="0"/>
              <w:bottom w:val="single" w:color="auto" w:sz="4" w:space="0"/>
              <w:right w:val="single" w:color="auto" w:sz="4" w:space="0"/>
            </w:tcBorders>
            <w:vAlign w:val="center"/>
          </w:tcPr>
          <w:p w14:paraId="2F9C4D94">
            <w:pPr>
              <w:spacing w:line="420" w:lineRule="exact"/>
              <w:rPr>
                <w:rFonts w:hint="eastAsia" w:ascii="宋体" w:hAnsi="宋体"/>
                <w:bCs/>
              </w:rPr>
            </w:pPr>
            <w:r>
              <w:rPr>
                <w:rFonts w:hint="eastAsia" w:ascii="宋体" w:hAnsi="宋体" w:eastAsia="宋体" w:cs="宋体"/>
                <w:b/>
                <w:sz w:val="28"/>
                <w:szCs w:val="28"/>
              </w:rPr>
              <w:t>商务标</w:t>
            </w:r>
          </w:p>
        </w:tc>
      </w:tr>
      <w:tr w14:paraId="320B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cantSplit/>
          <w:trHeight w:val="1510" w:hRule="atLeast"/>
          <w:jc w:val="center"/>
        </w:trPr>
        <w:tc>
          <w:tcPr>
            <w:tcW w:w="9129" w:type="dxa"/>
            <w:gridSpan w:val="2"/>
            <w:tcBorders>
              <w:top w:val="single" w:color="auto" w:sz="4" w:space="0"/>
              <w:left w:val="single" w:color="auto" w:sz="4" w:space="0"/>
              <w:bottom w:val="single" w:color="auto" w:sz="4" w:space="0"/>
              <w:right w:val="single" w:color="auto" w:sz="4" w:space="0"/>
            </w:tcBorders>
            <w:vAlign w:val="center"/>
          </w:tcPr>
          <w:p w14:paraId="165816C0">
            <w:pPr>
              <w:widowControl/>
              <w:numPr>
                <w:ilvl w:val="-1"/>
                <w:numId w:val="0"/>
              </w:numPr>
              <w:spacing w:line="360" w:lineRule="auto"/>
              <w:rPr>
                <w:rFonts w:hint="eastAsia"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1.根据招标方要求进行二轮多次报价谈判；</w:t>
            </w:r>
          </w:p>
          <w:p w14:paraId="164BE83E">
            <w:pPr>
              <w:spacing w:line="420" w:lineRule="exact"/>
              <w:rPr>
                <w:rFonts w:hint="eastAsia" w:ascii="宋体" w:hAnsi="宋体"/>
                <w:bCs/>
              </w:rPr>
            </w:pPr>
            <w:r>
              <w:rPr>
                <w:rFonts w:hint="eastAsia" w:ascii="宋体" w:hAnsi="宋体" w:eastAsia="宋体" w:cs="宋体"/>
                <w:b/>
                <w:bCs/>
                <w:color w:val="000000"/>
                <w:kern w:val="0"/>
                <w:sz w:val="24"/>
                <w:szCs w:val="24"/>
                <w:highlight w:val="none"/>
                <w:lang w:val="en-US" w:eastAsia="zh-CN"/>
              </w:rPr>
              <w:t>2.报价直至招标方认可并进行汇报通过后即可。</w:t>
            </w:r>
          </w:p>
        </w:tc>
      </w:tr>
    </w:tbl>
    <w:p w14:paraId="7196EFC5">
      <w:pPr>
        <w:pStyle w:val="16"/>
        <w:spacing w:after="156"/>
      </w:pPr>
    </w:p>
    <w:p w14:paraId="3824AEC8">
      <w:pPr>
        <w:rPr>
          <w:rFonts w:hint="eastAsia"/>
        </w:rPr>
        <w:sectPr>
          <w:pgSz w:w="11906" w:h="16838"/>
          <w:pgMar w:top="1588" w:right="1418" w:bottom="1134" w:left="1418" w:header="851" w:footer="992" w:gutter="0"/>
          <w:pgNumType w:fmt="decimal"/>
          <w:cols w:space="720" w:num="1"/>
          <w:titlePg/>
          <w:docGrid w:type="lines" w:linePitch="312" w:charSpace="0"/>
        </w:sectPr>
      </w:pPr>
    </w:p>
    <w:p w14:paraId="7251F922">
      <w:pPr>
        <w:pStyle w:val="20"/>
        <w:outlineLvl w:val="0"/>
        <w:rPr>
          <w:rFonts w:hint="eastAsia" w:hAnsi="宋体" w:eastAsia="宋体" w:cs="宋体"/>
          <w:b/>
          <w:bCs/>
          <w:color w:val="000000"/>
          <w:sz w:val="24"/>
          <w:szCs w:val="24"/>
        </w:rPr>
      </w:pPr>
      <w:bookmarkStart w:id="463" w:name="_Toc28396"/>
      <w:bookmarkStart w:id="464" w:name="_Toc27488"/>
      <w:bookmarkStart w:id="465" w:name="_Toc28246"/>
      <w:bookmarkStart w:id="466" w:name="_Toc22433"/>
      <w:r>
        <w:rPr>
          <w:rFonts w:hint="eastAsia" w:hAnsi="宋体" w:eastAsia="宋体" w:cs="宋体"/>
          <w:b/>
          <w:bCs/>
          <w:color w:val="000000"/>
          <w:sz w:val="24"/>
          <w:szCs w:val="24"/>
        </w:rPr>
        <w:t>附件15 SRM非生产供应商注册操作手册</w:t>
      </w:r>
      <w:bookmarkEnd w:id="463"/>
      <w:bookmarkEnd w:id="464"/>
      <w:bookmarkEnd w:id="465"/>
      <w:bookmarkEnd w:id="466"/>
    </w:p>
    <w:p w14:paraId="4DCF7C52">
      <w:pPr>
        <w:pStyle w:val="20"/>
        <w:rPr>
          <w:rFonts w:eastAsia="宋体"/>
        </w:rPr>
      </w:pPr>
    </w:p>
    <w:p w14:paraId="2BE13014">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8FE4462">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D924AA1">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045D30A">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39"/>
                    <a:stretch>
                      <a:fillRect/>
                    </a:stretch>
                  </pic:blipFill>
                  <pic:spPr>
                    <a:xfrm>
                      <a:off x="0" y="0"/>
                      <a:ext cx="5760085" cy="2933377"/>
                    </a:xfrm>
                    <a:prstGeom prst="rect">
                      <a:avLst/>
                    </a:prstGeom>
                  </pic:spPr>
                </pic:pic>
              </a:graphicData>
            </a:graphic>
          </wp:inline>
        </w:drawing>
      </w:r>
    </w:p>
    <w:p w14:paraId="11BDE43A">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CE94463">
      <w:pPr>
        <w:snapToGrid w:val="0"/>
        <w:spacing w:line="312" w:lineRule="auto"/>
        <w:rPr>
          <w:rFonts w:hint="eastAsia"/>
        </w:rPr>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0"/>
                    <a:stretch>
                      <a:fillRect/>
                    </a:stretch>
                  </pic:blipFill>
                  <pic:spPr>
                    <a:xfrm>
                      <a:off x="0" y="0"/>
                      <a:ext cx="5760085" cy="2766707"/>
                    </a:xfrm>
                    <a:prstGeom prst="rect">
                      <a:avLst/>
                    </a:prstGeom>
                  </pic:spPr>
                </pic:pic>
              </a:graphicData>
            </a:graphic>
          </wp:inline>
        </w:drawing>
      </w:r>
    </w:p>
    <w:p w14:paraId="5BF15E7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55C1D8BD">
      <w:pPr>
        <w:snapToGrid w:val="0"/>
        <w:spacing w:line="312" w:lineRule="auto"/>
        <w:rPr>
          <w:rFonts w:hint="eastAsia"/>
        </w:rPr>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1"/>
                    <a:stretch>
                      <a:fillRect/>
                    </a:stretch>
                  </pic:blipFill>
                  <pic:spPr>
                    <a:xfrm>
                      <a:off x="0" y="0"/>
                      <a:ext cx="5760085" cy="2870054"/>
                    </a:xfrm>
                    <a:prstGeom prst="rect">
                      <a:avLst/>
                    </a:prstGeom>
                  </pic:spPr>
                </pic:pic>
              </a:graphicData>
            </a:graphic>
          </wp:inline>
        </w:drawing>
      </w:r>
    </w:p>
    <w:p w14:paraId="08A4BEE1">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33B66A6">
      <w:pPr>
        <w:snapToGrid w:val="0"/>
        <w:spacing w:line="312" w:lineRule="auto"/>
        <w:rPr>
          <w:rFonts w:hint="eastAsia"/>
        </w:rPr>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2"/>
                    <a:stretch>
                      <a:fillRect/>
                    </a:stretch>
                  </pic:blipFill>
                  <pic:spPr>
                    <a:xfrm>
                      <a:off x="0" y="0"/>
                      <a:ext cx="5760085" cy="2853375"/>
                    </a:xfrm>
                    <a:prstGeom prst="rect">
                      <a:avLst/>
                    </a:prstGeom>
                  </pic:spPr>
                </pic:pic>
              </a:graphicData>
            </a:graphic>
          </wp:inline>
        </w:drawing>
      </w:r>
    </w:p>
    <w:p w14:paraId="08DDCEE4">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4056B979">
      <w:pPr>
        <w:pStyle w:val="20"/>
      </w:pPr>
    </w:p>
    <w:p w14:paraId="5A163D15">
      <w:pPr>
        <w:rPr>
          <w:rFonts w:hint="eastAsia"/>
        </w:rPr>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3"/>
                    <a:stretch>
                      <a:fillRect/>
                    </a:stretch>
                  </pic:blipFill>
                  <pic:spPr>
                    <a:xfrm>
                      <a:off x="0" y="0"/>
                      <a:ext cx="5760085" cy="2810122"/>
                    </a:xfrm>
                    <a:prstGeom prst="rect">
                      <a:avLst/>
                    </a:prstGeom>
                  </pic:spPr>
                </pic:pic>
              </a:graphicData>
            </a:graphic>
          </wp:inline>
        </w:drawing>
      </w:r>
    </w:p>
    <w:p w14:paraId="22323E93">
      <w:pPr>
        <w:pStyle w:val="20"/>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4"/>
                    <a:stretch>
                      <a:fillRect/>
                    </a:stretch>
                  </pic:blipFill>
                  <pic:spPr>
                    <a:xfrm>
                      <a:off x="0" y="0"/>
                      <a:ext cx="5760085" cy="2820042"/>
                    </a:xfrm>
                    <a:prstGeom prst="rect">
                      <a:avLst/>
                    </a:prstGeom>
                  </pic:spPr>
                </pic:pic>
              </a:graphicData>
            </a:graphic>
          </wp:inline>
        </w:drawing>
      </w:r>
    </w:p>
    <w:p w14:paraId="7C974F1C">
      <w:pPr>
        <w:pStyle w:val="20"/>
      </w:pPr>
    </w:p>
    <w:p w14:paraId="53C2F0D6">
      <w:pPr>
        <w:rPr>
          <w:rFonts w:hint="eastAsia" w:ascii="宋体" w:hAnsi="宋体" w:eastAsia="宋体" w:cs="宋体"/>
          <w:b/>
          <w:bCs/>
          <w:color w:val="000000"/>
          <w:sz w:val="24"/>
          <w:szCs w:val="28"/>
        </w:rPr>
      </w:pPr>
      <w:r>
        <w:rPr>
          <w:rFonts w:hint="eastAsia" w:ascii="宋体" w:hAnsi="宋体" w:eastAsia="宋体" w:cs="宋体"/>
          <w:b/>
          <w:bCs/>
          <w:color w:val="000000"/>
          <w:sz w:val="24"/>
          <w:szCs w:val="28"/>
        </w:rPr>
        <w:t>注：</w:t>
      </w:r>
    </w:p>
    <w:p w14:paraId="789E31C2">
      <w:pPr>
        <w:outlineLvl w:val="9"/>
        <w:rPr>
          <w:rFonts w:hint="eastAsia"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67E7CE85">
      <w:pPr>
        <w:pStyle w:val="20"/>
      </w:pPr>
      <w:r>
        <w:rPr>
          <w:rFonts w:hint="eastAsia" w:hAnsi="宋体" w:eastAsia="宋体" w:cs="宋体"/>
          <w:b/>
          <w:bCs/>
          <w:color w:val="000000"/>
          <w:sz w:val="24"/>
          <w:szCs w:val="28"/>
        </w:rPr>
        <w:t>2.配套能力“供货类别”填“直管单位非生产招标 / 工艺设备 / 工艺设备”，业务主管部门选择“工艺工匠研究院”。</w:t>
      </w:r>
    </w:p>
    <w:p w14:paraId="42EAA5A6">
      <w:pPr>
        <w:pStyle w:val="20"/>
        <w:sectPr>
          <w:headerReference r:id="rId35" w:type="first"/>
          <w:footerReference r:id="rId37" w:type="first"/>
          <w:headerReference r:id="rId34" w:type="default"/>
          <w:footerReference r:id="rId36" w:type="default"/>
          <w:pgSz w:w="11906" w:h="16838"/>
          <w:pgMar w:top="1588" w:right="1418" w:bottom="1134" w:left="1418" w:header="851" w:footer="992" w:gutter="0"/>
          <w:pgNumType w:fmt="decimal"/>
          <w:cols w:space="720" w:num="1"/>
          <w:titlePg/>
          <w:docGrid w:type="lines" w:linePitch="312" w:charSpace="0"/>
        </w:sectPr>
      </w:pPr>
    </w:p>
    <w:p w14:paraId="3EE1A945">
      <w:pPr>
        <w:pStyle w:val="20"/>
        <w:outlineLvl w:val="0"/>
        <w:rPr>
          <w:rFonts w:hint="eastAsia" w:hAnsi="宋体" w:eastAsia="宋体" w:cs="Times New Roman"/>
          <w:b/>
          <w:color w:val="000000"/>
          <w:sz w:val="24"/>
          <w:szCs w:val="24"/>
        </w:rPr>
      </w:pPr>
      <w:bookmarkStart w:id="467" w:name="_Toc3819"/>
      <w:bookmarkStart w:id="468" w:name="_Toc13015"/>
      <w:bookmarkStart w:id="469" w:name="_Toc8113"/>
      <w:bookmarkStart w:id="470" w:name="_Toc27716"/>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bookmarkEnd w:id="467"/>
      <w:bookmarkEnd w:id="468"/>
      <w:bookmarkEnd w:id="469"/>
      <w:bookmarkEnd w:id="470"/>
    </w:p>
    <w:p w14:paraId="72279F5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rPr>
        <w:t>https://ecaitong.sinotruk.com:8012/#/login</w:t>
      </w:r>
    </w:p>
    <w:p w14:paraId="7518E6A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5755A64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初始密码：scm@2022</w:t>
      </w:r>
    </w:p>
    <w:p w14:paraId="0BD7E2C2">
      <w:pPr>
        <w:spacing w:line="360" w:lineRule="auto"/>
        <w:outlineLvl w:val="0"/>
        <w:rPr>
          <w:rFonts w:hint="eastAsia" w:ascii="宋体" w:hAnsi="宋体" w:eastAsia="宋体" w:cs="宋体"/>
          <w:b/>
          <w:bCs/>
          <w:color w:val="000000"/>
          <w:sz w:val="24"/>
          <w:szCs w:val="24"/>
        </w:rPr>
      </w:pPr>
      <w:bookmarkStart w:id="471" w:name="_Toc13185"/>
      <w:bookmarkStart w:id="472" w:name="_Toc31034"/>
      <w:bookmarkStart w:id="473" w:name="_Toc23331"/>
      <w:bookmarkStart w:id="474" w:name="_Toc27556"/>
      <w:r>
        <w:rPr>
          <w:rFonts w:hint="eastAsia" w:ascii="宋体" w:hAnsi="宋体" w:eastAsia="宋体" w:cs="宋体"/>
          <w:b/>
          <w:bCs/>
          <w:color w:val="000000"/>
          <w:sz w:val="24"/>
          <w:szCs w:val="24"/>
        </w:rPr>
        <w:t>1.供应商应标</w:t>
      </w:r>
      <w:bookmarkEnd w:id="471"/>
      <w:bookmarkEnd w:id="472"/>
      <w:bookmarkEnd w:id="473"/>
      <w:bookmarkEnd w:id="474"/>
    </w:p>
    <w:p w14:paraId="7422E977">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供应商应标</w:t>
      </w:r>
    </w:p>
    <w:p w14:paraId="7A6374E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4880FA4">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5"/>
                    <a:stretch>
                      <a:fillRect/>
                    </a:stretch>
                  </pic:blipFill>
                  <pic:spPr>
                    <a:xfrm>
                      <a:off x="0" y="0"/>
                      <a:ext cx="5760085" cy="2269864"/>
                    </a:xfrm>
                    <a:prstGeom prst="rect">
                      <a:avLst/>
                    </a:prstGeom>
                  </pic:spPr>
                </pic:pic>
              </a:graphicData>
            </a:graphic>
          </wp:inline>
        </w:drawing>
      </w:r>
    </w:p>
    <w:p w14:paraId="02CCE511">
      <w:pPr>
        <w:rPr>
          <w:rFonts w:hint="eastAsia"/>
        </w:rPr>
      </w:pPr>
    </w:p>
    <w:p w14:paraId="097C7287">
      <w:pPr>
        <w:spacing w:line="360" w:lineRule="auto"/>
        <w:outlineLvl w:val="0"/>
        <w:rPr>
          <w:rFonts w:hint="eastAsia" w:ascii="宋体" w:hAnsi="宋体" w:eastAsia="宋体" w:cs="宋体"/>
          <w:b/>
          <w:bCs/>
          <w:color w:val="000000"/>
          <w:sz w:val="24"/>
          <w:szCs w:val="24"/>
        </w:rPr>
      </w:pPr>
      <w:bookmarkStart w:id="475" w:name="_Toc6341"/>
      <w:bookmarkStart w:id="476" w:name="_Toc22378"/>
      <w:bookmarkStart w:id="477" w:name="_Toc24813"/>
      <w:bookmarkStart w:id="478" w:name="_Toc8011"/>
      <w:r>
        <w:rPr>
          <w:rFonts w:hint="eastAsia" w:ascii="宋体" w:hAnsi="宋体" w:eastAsia="宋体" w:cs="宋体"/>
          <w:b/>
          <w:bCs/>
          <w:color w:val="000000"/>
          <w:sz w:val="24"/>
          <w:szCs w:val="24"/>
        </w:rPr>
        <w:t>2.供应商投标</w:t>
      </w:r>
      <w:bookmarkEnd w:id="475"/>
      <w:bookmarkEnd w:id="476"/>
      <w:bookmarkEnd w:id="477"/>
      <w:bookmarkEnd w:id="478"/>
    </w:p>
    <w:p w14:paraId="0642651D">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供应商投标</w:t>
      </w:r>
    </w:p>
    <w:p w14:paraId="3C2DB941">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6"/>
                    <a:stretch>
                      <a:fillRect/>
                    </a:stretch>
                  </pic:blipFill>
                  <pic:spPr>
                    <a:xfrm>
                      <a:off x="0" y="0"/>
                      <a:ext cx="5760085" cy="2125673"/>
                    </a:xfrm>
                    <a:prstGeom prst="rect">
                      <a:avLst/>
                    </a:prstGeom>
                  </pic:spPr>
                </pic:pic>
              </a:graphicData>
            </a:graphic>
          </wp:inline>
        </w:drawing>
      </w:r>
    </w:p>
    <w:p w14:paraId="4128D83F">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56FCAF78">
      <w:pPr>
        <w:pStyle w:val="20"/>
      </w:pPr>
      <w:r>
        <w:rPr>
          <w:rFonts w:hint="eastAsia" w:hAnsi="宋体" w:eastAsia="宋体" w:cs="宋体"/>
          <w:color w:val="000000"/>
          <w:sz w:val="24"/>
          <w:szCs w:val="28"/>
        </w:rPr>
        <w:t>注意：系统内的投标报价单位为“万元”，如开标现场发现填错报价，即直接淘汰。</w:t>
      </w:r>
    </w:p>
    <w:p w14:paraId="36E46C7B">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47"/>
                    <a:stretch>
                      <a:fillRect/>
                    </a:stretch>
                  </pic:blipFill>
                  <pic:spPr>
                    <a:xfrm>
                      <a:off x="0" y="0"/>
                      <a:ext cx="5490210" cy="2669498"/>
                    </a:xfrm>
                    <a:prstGeom prst="rect">
                      <a:avLst/>
                    </a:prstGeom>
                  </pic:spPr>
                </pic:pic>
              </a:graphicData>
            </a:graphic>
          </wp:inline>
        </w:drawing>
      </w:r>
    </w:p>
    <w:p w14:paraId="74227502">
      <w:pPr>
        <w:spacing w:line="360" w:lineRule="auto"/>
        <w:outlineLvl w:val="0"/>
        <w:rPr>
          <w:rFonts w:hint="eastAsia" w:ascii="宋体" w:hAnsi="宋体" w:eastAsia="宋体" w:cs="宋体"/>
          <w:b/>
          <w:bCs/>
          <w:color w:val="000000"/>
          <w:sz w:val="24"/>
          <w:szCs w:val="24"/>
        </w:rPr>
      </w:pPr>
      <w:bookmarkStart w:id="479" w:name="_Toc9886"/>
      <w:bookmarkStart w:id="480" w:name="_Toc15503"/>
      <w:bookmarkStart w:id="481" w:name="_Toc23105"/>
      <w:bookmarkStart w:id="482" w:name="_Toc1837"/>
      <w:r>
        <w:rPr>
          <w:rFonts w:hint="eastAsia" w:ascii="宋体" w:hAnsi="宋体" w:eastAsia="宋体" w:cs="宋体"/>
          <w:b/>
          <w:bCs/>
          <w:color w:val="000000"/>
          <w:sz w:val="24"/>
          <w:szCs w:val="24"/>
        </w:rPr>
        <w:t>3.供应商技术标澄清函</w:t>
      </w:r>
      <w:bookmarkEnd w:id="479"/>
      <w:bookmarkEnd w:id="480"/>
      <w:bookmarkEnd w:id="481"/>
      <w:bookmarkEnd w:id="482"/>
    </w:p>
    <w:p w14:paraId="68EFD51F">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供应商技术标澄清函</w:t>
      </w:r>
    </w:p>
    <w:p w14:paraId="53CFE8CB">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A22881D">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48"/>
                    <a:stretch>
                      <a:fillRect/>
                    </a:stretch>
                  </pic:blipFill>
                  <pic:spPr>
                    <a:xfrm>
                      <a:off x="0" y="0"/>
                      <a:ext cx="5490210" cy="1992743"/>
                    </a:xfrm>
                    <a:prstGeom prst="rect">
                      <a:avLst/>
                    </a:prstGeom>
                  </pic:spPr>
                </pic:pic>
              </a:graphicData>
            </a:graphic>
          </wp:inline>
        </w:drawing>
      </w:r>
    </w:p>
    <w:p w14:paraId="49CCAE9B">
      <w:pPr>
        <w:spacing w:line="360" w:lineRule="auto"/>
        <w:outlineLvl w:val="0"/>
        <w:rPr>
          <w:rFonts w:hint="eastAsia" w:ascii="宋体" w:hAnsi="宋体" w:eastAsia="宋体" w:cs="宋体"/>
          <w:b/>
          <w:bCs/>
          <w:color w:val="000000"/>
          <w:sz w:val="24"/>
          <w:szCs w:val="24"/>
        </w:rPr>
      </w:pPr>
      <w:bookmarkStart w:id="483" w:name="_Toc9430"/>
      <w:bookmarkStart w:id="484" w:name="_Toc15987"/>
      <w:bookmarkStart w:id="485" w:name="_Toc7597"/>
      <w:bookmarkStart w:id="486" w:name="_Toc9512"/>
      <w:r>
        <w:rPr>
          <w:rFonts w:hint="eastAsia" w:ascii="宋体" w:hAnsi="宋体" w:eastAsia="宋体" w:cs="宋体"/>
          <w:b/>
          <w:bCs/>
          <w:color w:val="000000"/>
          <w:sz w:val="24"/>
          <w:szCs w:val="24"/>
        </w:rPr>
        <w:t>4.供应商报价</w:t>
      </w:r>
      <w:bookmarkEnd w:id="483"/>
      <w:bookmarkEnd w:id="484"/>
      <w:bookmarkEnd w:id="485"/>
      <w:bookmarkEnd w:id="486"/>
    </w:p>
    <w:p w14:paraId="4C5343A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供应商报价</w:t>
      </w:r>
    </w:p>
    <w:p w14:paraId="315650BB">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5763D639">
      <w:pPr>
        <w:spacing w:line="360" w:lineRule="auto"/>
        <w:outlineLvl w:val="0"/>
        <w:rPr>
          <w:rFonts w:hint="eastAsia" w:ascii="宋体" w:hAnsi="宋体" w:eastAsia="宋体" w:cs="宋体"/>
          <w:b/>
          <w:bCs/>
          <w:color w:val="000000"/>
          <w:sz w:val="24"/>
          <w:szCs w:val="24"/>
        </w:rPr>
      </w:pPr>
      <w:bookmarkStart w:id="487" w:name="_Toc11091"/>
      <w:bookmarkStart w:id="488" w:name="_Toc9617"/>
      <w:bookmarkStart w:id="489" w:name="_Toc32568"/>
      <w:bookmarkStart w:id="490" w:name="_Toc23262"/>
      <w:r>
        <w:rPr>
          <w:rFonts w:hint="eastAsia" w:ascii="宋体" w:hAnsi="宋体" w:eastAsia="宋体" w:cs="宋体"/>
          <w:b/>
          <w:bCs/>
          <w:color w:val="000000"/>
          <w:sz w:val="24"/>
          <w:szCs w:val="24"/>
        </w:rPr>
        <w:t>5.供应商澄清报价</w:t>
      </w:r>
      <w:bookmarkEnd w:id="487"/>
      <w:bookmarkEnd w:id="488"/>
      <w:bookmarkEnd w:id="489"/>
      <w:bookmarkEnd w:id="490"/>
    </w:p>
    <w:p w14:paraId="2C1E1CB4">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供应商澄清报价</w:t>
      </w:r>
    </w:p>
    <w:p w14:paraId="1A3FF09F">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FEC553">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49"/>
                    <a:stretch>
                      <a:fillRect/>
                    </a:stretch>
                  </pic:blipFill>
                  <pic:spPr>
                    <a:xfrm>
                      <a:off x="0" y="0"/>
                      <a:ext cx="5490210" cy="2544669"/>
                    </a:xfrm>
                    <a:prstGeom prst="rect">
                      <a:avLst/>
                    </a:prstGeom>
                  </pic:spPr>
                </pic:pic>
              </a:graphicData>
            </a:graphic>
          </wp:inline>
        </w:drawing>
      </w:r>
    </w:p>
    <w:p w14:paraId="45E4D885">
      <w:pPr>
        <w:spacing w:line="360" w:lineRule="auto"/>
        <w:outlineLvl w:val="0"/>
        <w:rPr>
          <w:rFonts w:hint="eastAsia" w:ascii="宋体" w:hAnsi="宋体" w:eastAsia="宋体" w:cs="宋体"/>
          <w:b/>
          <w:bCs/>
          <w:color w:val="000000"/>
          <w:sz w:val="24"/>
          <w:szCs w:val="24"/>
        </w:rPr>
      </w:pPr>
      <w:bookmarkStart w:id="491" w:name="_Toc26901"/>
      <w:bookmarkStart w:id="492" w:name="_Toc27419"/>
      <w:bookmarkStart w:id="493" w:name="_Toc31832"/>
      <w:bookmarkStart w:id="494" w:name="_Toc1131"/>
      <w:r>
        <w:rPr>
          <w:rFonts w:hint="eastAsia" w:ascii="宋体" w:hAnsi="宋体" w:eastAsia="宋体" w:cs="宋体"/>
          <w:b/>
          <w:bCs/>
          <w:color w:val="000000"/>
          <w:sz w:val="24"/>
          <w:szCs w:val="24"/>
        </w:rPr>
        <w:t>6.供应商查看中标通知</w:t>
      </w:r>
      <w:bookmarkEnd w:id="491"/>
      <w:bookmarkEnd w:id="492"/>
      <w:bookmarkEnd w:id="493"/>
      <w:bookmarkEnd w:id="494"/>
    </w:p>
    <w:p w14:paraId="77533836">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中标项目</w:t>
      </w:r>
    </w:p>
    <w:p w14:paraId="4EA05DE9">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793F9BDE">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0"/>
                    <a:stretch>
                      <a:fillRect/>
                    </a:stretch>
                  </pic:blipFill>
                  <pic:spPr>
                    <a:xfrm>
                      <a:off x="0" y="0"/>
                      <a:ext cx="5760085" cy="1956600"/>
                    </a:xfrm>
                    <a:prstGeom prst="rect">
                      <a:avLst/>
                    </a:prstGeom>
                  </pic:spPr>
                </pic:pic>
              </a:graphicData>
            </a:graphic>
          </wp:inline>
        </w:drawing>
      </w:r>
    </w:p>
    <w:p w14:paraId="184B86E4">
      <w:pPr>
        <w:pStyle w:val="20"/>
        <w:rPr>
          <w:rFonts w:hint="eastAsia" w:hAnsi="宋体" w:eastAsia="宋体" w:cs="Times New Roman"/>
          <w:b/>
          <w:color w:val="000000"/>
          <w:sz w:val="24"/>
          <w:szCs w:val="24"/>
        </w:rPr>
      </w:pPr>
    </w:p>
    <w:sectPr>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82764D-F9A9-4233-8071-EF814AFF7DCD}"/>
  </w:font>
  <w:font w:name="黑体">
    <w:panose1 w:val="02010609060101010101"/>
    <w:charset w:val="86"/>
    <w:family w:val="auto"/>
    <w:pitch w:val="default"/>
    <w:sig w:usb0="800002BF" w:usb1="38CF7CFA" w:usb2="00000016" w:usb3="00000000" w:csb0="00040001" w:csb1="00000000"/>
    <w:embedRegular r:id="rId2" w:fontKey="{CFB9FB86-324A-4026-9D3C-C4EA3F99E97F}"/>
  </w:font>
  <w:font w:name="Courier New">
    <w:panose1 w:val="02070309020205020404"/>
    <w:charset w:val="01"/>
    <w:family w:val="modern"/>
    <w:pitch w:val="default"/>
    <w:sig w:usb0="E0002EFF" w:usb1="C0007843" w:usb2="00000009" w:usb3="00000000" w:csb0="400001FF" w:csb1="FFFF0000"/>
    <w:embedRegular r:id="rId3" w:fontKey="{0A8EFB63-A996-4F93-9B8F-F788E091665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D864923-9B77-40AE-85DE-57EDE8737F47}"/>
  </w:font>
  <w:font w:name="等线">
    <w:panose1 w:val="02010600030101010101"/>
    <w:charset w:val="86"/>
    <w:family w:val="auto"/>
    <w:pitch w:val="default"/>
    <w:sig w:usb0="A00002BF" w:usb1="38CF7CFA" w:usb2="00000016" w:usb3="00000000" w:csb0="0004000F" w:csb1="00000000"/>
    <w:embedRegular r:id="rId5" w:fontKey="{8BFB99DA-EC98-471E-8178-DBEB825BF40A}"/>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embedRegular r:id="rId6" w:fontKey="{F989C2E9-BE06-49B9-A986-7CC73F1BA05D}"/>
  </w:font>
  <w:font w:name="仿宋_GB2312">
    <w:panose1 w:val="02010609030101010101"/>
    <w:charset w:val="86"/>
    <w:family w:val="modern"/>
    <w:pitch w:val="default"/>
    <w:sig w:usb0="00000001" w:usb1="080E0000" w:usb2="00000000" w:usb3="00000000" w:csb0="00040000" w:csb1="00000000"/>
    <w:embedRegular r:id="rId7" w:fontKey="{5BA63551-8EEE-46B2-BE64-C46DED8E1011}"/>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embedRegular r:id="rId8" w:fontKey="{4F78BAA7-E8AE-4315-BF2B-1C314DA519D8}"/>
  </w:font>
  <w:font w:name="微软雅黑">
    <w:panose1 w:val="020B0503020204020204"/>
    <w:charset w:val="86"/>
    <w:family w:val="swiss"/>
    <w:pitch w:val="default"/>
    <w:sig w:usb0="80000287" w:usb1="2ACF3C50" w:usb2="00000016" w:usb3="00000000" w:csb0="0004001F" w:csb1="00000000"/>
    <w:embedRegular r:id="rId9" w:fontKey="{2223F473-1FD8-4678-8621-43400B7EB1C0}"/>
  </w:font>
  <w:font w:name="华文仿宋">
    <w:panose1 w:val="02010600040101010101"/>
    <w:charset w:val="86"/>
    <w:family w:val="auto"/>
    <w:pitch w:val="default"/>
    <w:sig w:usb0="00000287" w:usb1="080F0000" w:usb2="00000000" w:usb3="00000000" w:csb0="0004009F" w:csb1="DFD70000"/>
    <w:embedRegular r:id="rId10" w:fontKey="{C3CFFC92-503A-445A-B8D5-E117F3BE537F}"/>
  </w:font>
  <w:font w:name="Segoe UI">
    <w:panose1 w:val="020B0502040204020203"/>
    <w:charset w:val="00"/>
    <w:family w:val="auto"/>
    <w:pitch w:val="default"/>
    <w:sig w:usb0="E4002EFF" w:usb1="C000E47F" w:usb2="00000009" w:usb3="00000000" w:csb0="200001FF" w:csb1="00000000"/>
    <w:embedRegular r:id="rId11" w:fontKey="{96A993AC-3A4E-4564-B339-9319E6006D60}"/>
  </w:font>
  <w:font w:name="方正小标宋简体">
    <w:panose1 w:val="03000509000000000000"/>
    <w:charset w:val="86"/>
    <w:family w:val="script"/>
    <w:pitch w:val="default"/>
    <w:sig w:usb0="00000001" w:usb1="080E0000" w:usb2="00000000" w:usb3="00000000" w:csb0="00040000" w:csb1="00000000"/>
    <w:embedRegular r:id="rId12" w:fontKey="{548C93AF-F4E9-4B3F-9944-5903C0D392C5}"/>
  </w:font>
  <w:font w:name="楷体">
    <w:panose1 w:val="02010609060101010101"/>
    <w:charset w:val="86"/>
    <w:family w:val="modern"/>
    <w:pitch w:val="default"/>
    <w:sig w:usb0="800002BF" w:usb1="38CF7CFA" w:usb2="00000016" w:usb3="00000000" w:csb0="00040001" w:csb1="00000000"/>
    <w:embedRegular r:id="rId13" w:fontKey="{21F798E8-AD07-4E58-A819-7848C55C45B9}"/>
  </w:font>
  <w:font w:name="Wingdings 2">
    <w:panose1 w:val="05020102010507070707"/>
    <w:charset w:val="02"/>
    <w:family w:val="roman"/>
    <w:pitch w:val="default"/>
    <w:sig w:usb0="00000000" w:usb1="00000000" w:usb2="00000000" w:usb3="00000000" w:csb0="80000000" w:csb1="00000000"/>
    <w:embedRegular r:id="rId14" w:fontKey="{72FDF7E7-FFBA-4935-B329-4C7AC7E921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10B6B">
    <w:pPr>
      <w:pStyle w:val="25"/>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9453">
    <w:pPr>
      <w:pStyle w:val="25"/>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05454">
    <w:pPr>
      <w:tabs>
        <w:tab w:val="right" w:pos="8306"/>
      </w:tabs>
      <w:snapToGrid w:val="0"/>
      <w:jc w:val="center"/>
      <w:rPr>
        <w:rFonts w:ascii="Calibri" w:hAnsi="Calibri" w:eastAsia="宋体" w:cs="Times New Roman"/>
        <w:kern w:val="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5B676">
    <w:pPr>
      <w:pStyle w:val="2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EC1302">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19</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1EC1302">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19</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2B6A0">
    <w:pPr>
      <w:pStyle w:val="25"/>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F400C">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59F400C">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89524B">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iLtAyAgAAYg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RiIu0DICAABiBAAADgAAAAAAAAABACAAAAAfAQAAZHJzL2Uyb0RvYy54bWxQSwUG&#10;AAAAAAYABgBZAQAAwwUAAAAA&#10;">
              <v:fill on="f" focussize="0,0"/>
              <v:stroke on="f" weight="0.5pt"/>
              <v:imagedata o:title=""/>
              <o:lock v:ext="edit" aspectratio="f"/>
              <v:textbox inset="0mm,0mm,0mm,0mm" style="mso-fit-shape-to-text:t;">
                <w:txbxContent>
                  <w:p w14:paraId="0089524B">
                    <w:pPr>
                      <w:pStyle w:val="25"/>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B0C67">
                          <w:pPr>
                            <w:pStyle w:val="2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junIsAgAAVQ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6SO6ciwCAABVBAAADgAAAAAAAAABACAAAAAfAQAAZHJzL2Uyb0RvYy54bWxQSwUGAAAAAAYA&#10;BgBZAQAAvQUAAAAA&#10;">
              <v:fill on="f" focussize="0,0"/>
              <v:stroke on="f" weight="0.5pt"/>
              <v:imagedata o:title=""/>
              <o:lock v:ext="edit" aspectratio="f"/>
              <v:textbox inset="0mm,0mm,0mm,0mm" style="mso-fit-shape-to-text:t;">
                <w:txbxContent>
                  <w:p w14:paraId="6F9B0C67">
                    <w:pPr>
                      <w:pStyle w:val="25"/>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31"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5D74D">
                          <w:pPr>
                            <w:pStyle w:val="25"/>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5926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Cc62IEzAgAAVgQAAA4AAAAAAAAAAQAgAAAAJQEAAGRycy9lMm9Eb2Mu&#10;eG1sUEsFBgAAAAAGAAYAWQEAAMoFAAAAAA==&#10;">
              <v:fill on="f" focussize="0,0"/>
              <v:stroke on="f" weight="0.5pt"/>
              <v:imagedata o:title=""/>
              <o:lock v:ext="edit" aspectratio="f"/>
              <v:textbox inset="0mm,0mm,0mm,0mm">
                <w:txbxContent>
                  <w:p w14:paraId="64A5D74D">
                    <w:pPr>
                      <w:pStyle w:val="25"/>
                    </w:pPr>
                  </w:p>
                </w:txbxContent>
              </v:textbox>
            </v:shape>
          </w:pict>
        </mc:Fallback>
      </mc:AlternateContent>
    </w:r>
  </w:p>
  <w:p w14:paraId="7C4B5CA5">
    <w:pPr>
      <w:pStyle w:val="2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A5564">
    <w:pPr>
      <w:pStyle w:val="25"/>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EC7D2">
                          <w:pPr>
                            <w:pStyle w:val="2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ckzAgAAYg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FDckzAgAAYgQAAA4AAAAAAAAAAQAgAAAAHwEAAGRycy9lMm9Eb2MueG1sUEsF&#10;BgAAAAAGAAYAWQEAAMQFAAAAAA==&#10;">
              <v:fill on="f" focussize="0,0"/>
              <v:stroke on="f" weight="0.5pt"/>
              <v:imagedata o:title=""/>
              <o:lock v:ext="edit" aspectratio="f"/>
              <v:textbox inset="0mm,0mm,0mm,0mm" style="mso-fit-shape-to-text:t;">
                <w:txbxContent>
                  <w:p w14:paraId="4EFEC7D2">
                    <w:pPr>
                      <w:pStyle w:val="2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96</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DF432">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ubZ0zAgAAYg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hubZ0zAgAAYgQAAA4AAAAAAAAAAQAgAAAAHwEAAGRycy9lMm9Eb2MueG1sUEsF&#10;BgAAAAAGAAYAWQEAAMQFAAAAAA==&#10;">
              <v:fill on="f" focussize="0,0"/>
              <v:stroke on="f" weight="0.5pt"/>
              <v:imagedata o:title=""/>
              <o:lock v:ext="edit" aspectratio="f"/>
              <v:textbox inset="0mm,0mm,0mm,0mm" style="mso-fit-shape-to-text:t;">
                <w:txbxContent>
                  <w:p w14:paraId="198DF432">
                    <w:pPr>
                      <w:pStyle w:val="25"/>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38A89">
                          <w:pPr>
                            <w:pStyle w:val="2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eEQwsAgAAVgQAAA4AAABkcnMvZTJvRG9jLnhtbK1UzY7TMBC+I/EO&#10;lu80aQu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Z4RDCwCAABWBAAADgAAAAAAAAABACAAAAAfAQAAZHJzL2Uyb0RvYy54bWxQSwUGAAAAAAYA&#10;BgBZAQAAvQUAAAAA&#10;">
              <v:fill on="f" focussize="0,0"/>
              <v:stroke on="f" weight="0.5pt"/>
              <v:imagedata o:title=""/>
              <o:lock v:ext="edit" aspectratio="f"/>
              <v:textbox inset="0mm,0mm,0mm,0mm" style="mso-fit-shape-to-text:t;">
                <w:txbxContent>
                  <w:p w14:paraId="6E338A89">
                    <w:pPr>
                      <w:pStyle w:val="25"/>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35"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9F9DB">
                          <w:pPr>
                            <w:pStyle w:val="25"/>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6233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Po12mozAgAAVgQAAA4AAAAAAAAAAQAgAAAAJQEAAGRycy9lMm9Eb2Mu&#10;eG1sUEsFBgAAAAAGAAYAWQEAAMoFAAAAAA==&#10;">
              <v:fill on="f" focussize="0,0"/>
              <v:stroke on="f" weight="0.5pt"/>
              <v:imagedata o:title=""/>
              <o:lock v:ext="edit" aspectratio="f"/>
              <v:textbox inset="0mm,0mm,0mm,0mm">
                <w:txbxContent>
                  <w:p w14:paraId="4889F9DB">
                    <w:pPr>
                      <w:pStyle w:val="25"/>
                    </w:pPr>
                  </w:p>
                </w:txbxContent>
              </v:textbox>
            </v:shape>
          </w:pict>
        </mc:Fallback>
      </mc:AlternateContent>
    </w:r>
  </w:p>
  <w:p w14:paraId="0778AEAF">
    <w:pPr>
      <w:pStyle w:val="2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9FBC9">
    <w:pPr>
      <w:pStyle w:val="25"/>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66FF0">
    <w:pPr>
      <w:pStyle w:val="25"/>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7E9F0">
    <w:pPr>
      <w:pStyle w:val="25"/>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74B6">
    <w:pPr>
      <w:pStyle w:val="25"/>
      <w:jc w:val="center"/>
      <w:rPr>
        <w:rFonts w:hint="eastAsia"/>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22D80">
    <w:pPr>
      <w:pStyle w:val="25"/>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1860F">
    <w:pPr>
      <w:pStyle w:val="25"/>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13285">
    <w:pPr>
      <w:pStyle w:val="25"/>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371AC">
    <w:pPr>
      <w:pStyle w:val="25"/>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E3C3">
    <w:pPr>
      <w:spacing w:line="182" w:lineRule="auto"/>
      <w:ind w:left="6866"/>
      <w:rPr>
        <w:rFonts w:hint="eastAsia" w:ascii="宋体" w:hAnsi="宋体" w:eastAsia="宋体" w:cs="宋体"/>
        <w:sz w:val="18"/>
        <w:szCs w:val="1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C3DC">
    <w:pPr>
      <w:pStyle w:val="25"/>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F7AF">
    <w:pPr>
      <w:pStyle w:val="25"/>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4737B">
    <w:pPr>
      <w:spacing w:line="182" w:lineRule="auto"/>
      <w:ind w:left="6866"/>
      <w:rPr>
        <w:rFonts w:hint="eastAsia" w:ascii="宋体" w:hAnsi="宋体" w:eastAsia="宋体" w:cs="宋体"/>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997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659E1">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876F">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89C17">
    <w:pPr>
      <w:spacing w:line="182" w:lineRule="auto"/>
      <w:ind w:left="6857"/>
      <w:rPr>
        <w:rFonts w:hint="eastAsia"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E429">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896C9">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46896C9">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9180">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D7707">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5FD7707">
                    <w:pPr>
                      <w:pStyle w:val="25"/>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EE2AB">
    <w:pPr>
      <w:pStyle w:val="25"/>
      <w:jc w:val="center"/>
      <w:rPr>
        <w:rFonts w:hint="eastAsia"/>
      </w:rP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658C">
    <w:pPr>
      <w:pStyle w:val="25"/>
      <w:jc w:val="center"/>
      <w:rPr>
        <w:rFonts w:hint="eastAsia"/>
      </w:rP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732B">
    <w:pPr>
      <w:pStyle w:val="25"/>
      <w:jc w:val="center"/>
      <w:rPr>
        <w:rFonts w:hint="eastAsia"/>
      </w:rP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F4E76">
    <w:pPr>
      <w:pStyle w:val="26"/>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A8201">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98369">
    <w:pPr>
      <w:pStyle w:val="26"/>
      <w:pBdr>
        <w:bottom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C358">
    <w:pPr>
      <w:pStyle w:val="26"/>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E9F2C">
    <w:pPr>
      <w:pStyle w:val="26"/>
      <w:rPr>
        <w:rFonts w:hint="eastAsia"/>
      </w:rPr>
    </w:pPr>
  </w:p>
  <w:p w14:paraId="7DED4800">
    <w:pPr>
      <w:pStyle w:val="26"/>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6C84">
    <w:pPr>
      <w:pStyle w:val="26"/>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3E72">
    <w:pPr>
      <w:pStyle w:val="26"/>
      <w:rPr>
        <w:rFonts w:hint="eastAsia"/>
      </w:rPr>
    </w:pPr>
  </w:p>
  <w:p w14:paraId="1FD87422">
    <w:pPr>
      <w:pStyle w:val="26"/>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C914E">
    <w:pPr>
      <w:pStyle w:val="26"/>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C9426185"/>
    <w:multiLevelType w:val="singleLevel"/>
    <w:tmpl w:val="C9426185"/>
    <w:lvl w:ilvl="0" w:tentative="0">
      <w:start w:val="1"/>
      <w:numFmt w:val="decimal"/>
      <w:lvlText w:val="%1."/>
      <w:lvlJc w:val="left"/>
      <w:pPr>
        <w:ind w:left="425" w:hanging="425"/>
      </w:pPr>
      <w:rPr>
        <w:rFonts w:hint="default"/>
      </w:r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E730ECF1"/>
    <w:multiLevelType w:val="singleLevel"/>
    <w:tmpl w:val="E730ECF1"/>
    <w:lvl w:ilvl="0" w:tentative="0">
      <w:start w:val="1"/>
      <w:numFmt w:val="decimal"/>
      <w:lvlText w:val="%1)"/>
      <w:lvlJc w:val="left"/>
      <w:pPr>
        <w:ind w:left="0" w:hanging="425"/>
      </w:pPr>
      <w:rPr>
        <w:rFonts w:hint="default"/>
      </w:rPr>
    </w:lvl>
  </w:abstractNum>
  <w:abstractNum w:abstractNumId="4">
    <w:nsid w:val="00000005"/>
    <w:multiLevelType w:val="multilevel"/>
    <w:tmpl w:val="0000000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pStyle w:val="137"/>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6">
    <w:nsid w:val="1B770AB8"/>
    <w:multiLevelType w:val="multilevel"/>
    <w:tmpl w:val="1B770AB8"/>
    <w:lvl w:ilvl="0" w:tentative="0">
      <w:start w:val="1"/>
      <w:numFmt w:val="decimal"/>
      <w:lvlText w:val="%1、"/>
      <w:lvlJc w:val="left"/>
      <w:pPr>
        <w:tabs>
          <w:tab w:val="left" w:pos="840"/>
        </w:tabs>
        <w:ind w:left="840" w:hanging="36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8">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9">
    <w:nsid w:val="3CF6EF77"/>
    <w:multiLevelType w:val="singleLevel"/>
    <w:tmpl w:val="3CF6EF77"/>
    <w:lvl w:ilvl="0" w:tentative="0">
      <w:start w:val="1"/>
      <w:numFmt w:val="decimal"/>
      <w:lvlText w:val="%1."/>
      <w:lvlJc w:val="left"/>
      <w:pPr>
        <w:ind w:left="68" w:hanging="425"/>
      </w:pPr>
      <w:rPr>
        <w:rFonts w:hint="default"/>
      </w:rPr>
    </w:lvl>
  </w:abstractNum>
  <w:abstractNum w:abstractNumId="10">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11">
    <w:nsid w:val="498AEA23"/>
    <w:multiLevelType w:val="singleLevel"/>
    <w:tmpl w:val="498AEA23"/>
    <w:lvl w:ilvl="0" w:tentative="0">
      <w:start w:val="1"/>
      <w:numFmt w:val="decimal"/>
      <w:lvlText w:val="%1)"/>
      <w:lvlJc w:val="left"/>
      <w:pPr>
        <w:ind w:left="0" w:hanging="425"/>
      </w:pPr>
      <w:rPr>
        <w:rFonts w:hint="default"/>
        <w:b w:val="0"/>
        <w:bCs w:val="0"/>
        <w:color w:val="auto"/>
      </w:rPr>
    </w:lvl>
  </w:abstractNum>
  <w:abstractNum w:abstractNumId="12">
    <w:nsid w:val="520018B0"/>
    <w:multiLevelType w:val="multilevel"/>
    <w:tmpl w:val="520018B0"/>
    <w:lvl w:ilvl="0" w:tentative="0">
      <w:start w:val="1"/>
      <w:numFmt w:val="decimal"/>
      <w:pStyle w:val="140"/>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6E8C6948"/>
    <w:multiLevelType w:val="singleLevel"/>
    <w:tmpl w:val="6E8C6948"/>
    <w:lvl w:ilvl="0" w:tentative="0">
      <w:start w:val="1"/>
      <w:numFmt w:val="chineseCounting"/>
      <w:suff w:val="space"/>
      <w:lvlText w:val="第%1部分"/>
      <w:lvlJc w:val="left"/>
      <w:rPr>
        <w:rFonts w:hint="eastAsia"/>
      </w:rPr>
    </w:lvl>
  </w:abstractNum>
  <w:abstractNum w:abstractNumId="14">
    <w:nsid w:val="731474CD"/>
    <w:multiLevelType w:val="multilevel"/>
    <w:tmpl w:val="731474CD"/>
    <w:lvl w:ilvl="0" w:tentative="0">
      <w:start w:val="1"/>
      <w:numFmt w:val="chineseCountingThousand"/>
      <w:pStyle w:val="141"/>
      <w:suff w:val="nothing"/>
      <w:lvlText w:val="%1、"/>
      <w:lvlJc w:val="left"/>
      <w:pPr>
        <w:ind w:left="0" w:leftChars="0" w:firstLine="0" w:firstLineChars="0"/>
      </w:pPr>
      <w:rPr>
        <w:rFonts w:hint="eastAsia" w:ascii="黑体" w:hAnsi="黑体" w:eastAsia="黑体"/>
        <w:sz w:val="28"/>
        <w:szCs w:val="28"/>
        <w:highlight w:val="none"/>
        <w:lang w:val="en-US"/>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5">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4"/>
  </w:num>
  <w:num w:numId="2">
    <w:abstractNumId w:val="12"/>
  </w:num>
  <w:num w:numId="3">
    <w:abstractNumId w:val="14"/>
  </w:num>
  <w:num w:numId="4">
    <w:abstractNumId w:val="13"/>
  </w:num>
  <w:num w:numId="5">
    <w:abstractNumId w:val="0"/>
  </w:num>
  <w:num w:numId="6">
    <w:abstractNumId w:val="15"/>
  </w:num>
  <w:num w:numId="7">
    <w:abstractNumId w:val="5"/>
  </w:num>
  <w:num w:numId="8">
    <w:abstractNumId w:val="10"/>
  </w:num>
  <w:num w:numId="9">
    <w:abstractNumId w:val="2"/>
  </w:num>
  <w:num w:numId="10">
    <w:abstractNumId w:val="8"/>
  </w:num>
  <w:num w:numId="11">
    <w:abstractNumId w:val="7"/>
  </w:num>
  <w:num w:numId="12">
    <w:abstractNumId w:val="6"/>
  </w:num>
  <w:num w:numId="13">
    <w:abstractNumId w:val="1"/>
  </w:num>
  <w:num w:numId="14">
    <w:abstractNumId w:val="3"/>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zYTUwMzEzMDE2NjVjMWMwYjc1OWQ4MjA0NDNjMzAifQ=="/>
    <w:docVar w:name="KSO_WPS_MARK_KEY" w:val="288773bf-0df4-413a-9f38-c1906dd68f40"/>
  </w:docVars>
  <w:rsids>
    <w:rsidRoot w:val="0056018A"/>
    <w:rsid w:val="000072CC"/>
    <w:rsid w:val="000139F5"/>
    <w:rsid w:val="00022B06"/>
    <w:rsid w:val="00036836"/>
    <w:rsid w:val="0005777A"/>
    <w:rsid w:val="00065382"/>
    <w:rsid w:val="000771ED"/>
    <w:rsid w:val="00080223"/>
    <w:rsid w:val="000831B8"/>
    <w:rsid w:val="000A5309"/>
    <w:rsid w:val="000C3B89"/>
    <w:rsid w:val="000D1E49"/>
    <w:rsid w:val="000D6A51"/>
    <w:rsid w:val="000D7511"/>
    <w:rsid w:val="000E7715"/>
    <w:rsid w:val="000F45A3"/>
    <w:rsid w:val="00112164"/>
    <w:rsid w:val="00151749"/>
    <w:rsid w:val="00152503"/>
    <w:rsid w:val="001558C9"/>
    <w:rsid w:val="00160D3B"/>
    <w:rsid w:val="00185110"/>
    <w:rsid w:val="00185C01"/>
    <w:rsid w:val="001A112A"/>
    <w:rsid w:val="001A658B"/>
    <w:rsid w:val="001C1EE3"/>
    <w:rsid w:val="001C713C"/>
    <w:rsid w:val="001D75B9"/>
    <w:rsid w:val="00200F05"/>
    <w:rsid w:val="00220056"/>
    <w:rsid w:val="00235014"/>
    <w:rsid w:val="00244E74"/>
    <w:rsid w:val="002600F4"/>
    <w:rsid w:val="002626ED"/>
    <w:rsid w:val="0026389B"/>
    <w:rsid w:val="00265A40"/>
    <w:rsid w:val="002757DD"/>
    <w:rsid w:val="00280E8F"/>
    <w:rsid w:val="00282FDE"/>
    <w:rsid w:val="0029130A"/>
    <w:rsid w:val="003006F1"/>
    <w:rsid w:val="00360068"/>
    <w:rsid w:val="003A4540"/>
    <w:rsid w:val="003B2CD0"/>
    <w:rsid w:val="003B4D7D"/>
    <w:rsid w:val="003E0293"/>
    <w:rsid w:val="003E0AB3"/>
    <w:rsid w:val="00401C42"/>
    <w:rsid w:val="004076DE"/>
    <w:rsid w:val="004562EA"/>
    <w:rsid w:val="00460AFB"/>
    <w:rsid w:val="00470130"/>
    <w:rsid w:val="004800DF"/>
    <w:rsid w:val="00483B0A"/>
    <w:rsid w:val="004B5126"/>
    <w:rsid w:val="004B51C7"/>
    <w:rsid w:val="004D00AA"/>
    <w:rsid w:val="004D769E"/>
    <w:rsid w:val="004F6E47"/>
    <w:rsid w:val="004F7838"/>
    <w:rsid w:val="00503391"/>
    <w:rsid w:val="00552960"/>
    <w:rsid w:val="0056018A"/>
    <w:rsid w:val="00567344"/>
    <w:rsid w:val="005829DC"/>
    <w:rsid w:val="00597364"/>
    <w:rsid w:val="005A23AF"/>
    <w:rsid w:val="005C0B4E"/>
    <w:rsid w:val="005C421F"/>
    <w:rsid w:val="005C4D37"/>
    <w:rsid w:val="005E4D1D"/>
    <w:rsid w:val="005F16F0"/>
    <w:rsid w:val="0065185D"/>
    <w:rsid w:val="00680629"/>
    <w:rsid w:val="00686C52"/>
    <w:rsid w:val="006A4437"/>
    <w:rsid w:val="006D4A99"/>
    <w:rsid w:val="006F1414"/>
    <w:rsid w:val="006F3E81"/>
    <w:rsid w:val="00720691"/>
    <w:rsid w:val="007432BF"/>
    <w:rsid w:val="007525BF"/>
    <w:rsid w:val="007800DC"/>
    <w:rsid w:val="0078089C"/>
    <w:rsid w:val="007838AA"/>
    <w:rsid w:val="00783D5E"/>
    <w:rsid w:val="00785FD6"/>
    <w:rsid w:val="007B212D"/>
    <w:rsid w:val="007B221D"/>
    <w:rsid w:val="007B5A72"/>
    <w:rsid w:val="007B64AB"/>
    <w:rsid w:val="008046E5"/>
    <w:rsid w:val="00806A61"/>
    <w:rsid w:val="00824BFD"/>
    <w:rsid w:val="00836FBE"/>
    <w:rsid w:val="00837685"/>
    <w:rsid w:val="008453B3"/>
    <w:rsid w:val="008D13BD"/>
    <w:rsid w:val="008D3B56"/>
    <w:rsid w:val="008D5CEF"/>
    <w:rsid w:val="008E7E61"/>
    <w:rsid w:val="008F19E5"/>
    <w:rsid w:val="009360F9"/>
    <w:rsid w:val="0096296D"/>
    <w:rsid w:val="00964F00"/>
    <w:rsid w:val="009B511E"/>
    <w:rsid w:val="009C059A"/>
    <w:rsid w:val="009C21D8"/>
    <w:rsid w:val="009D4B19"/>
    <w:rsid w:val="009D6509"/>
    <w:rsid w:val="009E0F5E"/>
    <w:rsid w:val="00A061D8"/>
    <w:rsid w:val="00A071A6"/>
    <w:rsid w:val="00A13AF4"/>
    <w:rsid w:val="00A21EB2"/>
    <w:rsid w:val="00A31561"/>
    <w:rsid w:val="00A336E5"/>
    <w:rsid w:val="00A40E84"/>
    <w:rsid w:val="00A54E95"/>
    <w:rsid w:val="00A65CBC"/>
    <w:rsid w:val="00A75D4C"/>
    <w:rsid w:val="00A80564"/>
    <w:rsid w:val="00A960B2"/>
    <w:rsid w:val="00AC2AAA"/>
    <w:rsid w:val="00AE6633"/>
    <w:rsid w:val="00B01FF1"/>
    <w:rsid w:val="00B25C82"/>
    <w:rsid w:val="00B72516"/>
    <w:rsid w:val="00B92C97"/>
    <w:rsid w:val="00BA3C70"/>
    <w:rsid w:val="00BB4E42"/>
    <w:rsid w:val="00BC5630"/>
    <w:rsid w:val="00BE11D9"/>
    <w:rsid w:val="00BE40E2"/>
    <w:rsid w:val="00BF0E19"/>
    <w:rsid w:val="00BF1A96"/>
    <w:rsid w:val="00C01073"/>
    <w:rsid w:val="00C01194"/>
    <w:rsid w:val="00C07367"/>
    <w:rsid w:val="00C11683"/>
    <w:rsid w:val="00C848CE"/>
    <w:rsid w:val="00C855F6"/>
    <w:rsid w:val="00C92F53"/>
    <w:rsid w:val="00CA4714"/>
    <w:rsid w:val="00CD5223"/>
    <w:rsid w:val="00CE5010"/>
    <w:rsid w:val="00CE6E17"/>
    <w:rsid w:val="00CE74FF"/>
    <w:rsid w:val="00D0460F"/>
    <w:rsid w:val="00D0528A"/>
    <w:rsid w:val="00D078B0"/>
    <w:rsid w:val="00D11B37"/>
    <w:rsid w:val="00D14DFC"/>
    <w:rsid w:val="00D2501F"/>
    <w:rsid w:val="00D408EF"/>
    <w:rsid w:val="00D5145C"/>
    <w:rsid w:val="00D64DAE"/>
    <w:rsid w:val="00D729A1"/>
    <w:rsid w:val="00D91E71"/>
    <w:rsid w:val="00DB3FB4"/>
    <w:rsid w:val="00DB5225"/>
    <w:rsid w:val="00DD1E5E"/>
    <w:rsid w:val="00DE6417"/>
    <w:rsid w:val="00E16182"/>
    <w:rsid w:val="00E1627A"/>
    <w:rsid w:val="00E34C35"/>
    <w:rsid w:val="00E45DD7"/>
    <w:rsid w:val="00E574D7"/>
    <w:rsid w:val="00E650A8"/>
    <w:rsid w:val="00E728AA"/>
    <w:rsid w:val="00E8160A"/>
    <w:rsid w:val="00E878B4"/>
    <w:rsid w:val="00E971C3"/>
    <w:rsid w:val="00EA7A1E"/>
    <w:rsid w:val="00EB3D00"/>
    <w:rsid w:val="00F64C53"/>
    <w:rsid w:val="00F66EF1"/>
    <w:rsid w:val="00F706D8"/>
    <w:rsid w:val="00F71720"/>
    <w:rsid w:val="00F80469"/>
    <w:rsid w:val="00F92507"/>
    <w:rsid w:val="00F95F78"/>
    <w:rsid w:val="00FA3D6D"/>
    <w:rsid w:val="00FC5317"/>
    <w:rsid w:val="00FE040F"/>
    <w:rsid w:val="00FE3FF7"/>
    <w:rsid w:val="00FE42B3"/>
    <w:rsid w:val="00FE61C1"/>
    <w:rsid w:val="00FF64CE"/>
    <w:rsid w:val="014832F2"/>
    <w:rsid w:val="014D51C1"/>
    <w:rsid w:val="01714809"/>
    <w:rsid w:val="01BA49AC"/>
    <w:rsid w:val="01C52478"/>
    <w:rsid w:val="020621B4"/>
    <w:rsid w:val="02235B0E"/>
    <w:rsid w:val="02281C0A"/>
    <w:rsid w:val="02362FAE"/>
    <w:rsid w:val="025C7FF6"/>
    <w:rsid w:val="027408EE"/>
    <w:rsid w:val="02863634"/>
    <w:rsid w:val="02963F39"/>
    <w:rsid w:val="02A62A31"/>
    <w:rsid w:val="02AF06ED"/>
    <w:rsid w:val="02B3095A"/>
    <w:rsid w:val="02BA7274"/>
    <w:rsid w:val="02C32E43"/>
    <w:rsid w:val="02E61E15"/>
    <w:rsid w:val="030F523E"/>
    <w:rsid w:val="03251978"/>
    <w:rsid w:val="0325718A"/>
    <w:rsid w:val="039B4674"/>
    <w:rsid w:val="03C17DF2"/>
    <w:rsid w:val="03E017D2"/>
    <w:rsid w:val="042921B6"/>
    <w:rsid w:val="043B72BB"/>
    <w:rsid w:val="04461EC1"/>
    <w:rsid w:val="04504B3F"/>
    <w:rsid w:val="04622C64"/>
    <w:rsid w:val="04722D72"/>
    <w:rsid w:val="04915503"/>
    <w:rsid w:val="04AD02B8"/>
    <w:rsid w:val="04DE51C8"/>
    <w:rsid w:val="04DF17D4"/>
    <w:rsid w:val="05412745"/>
    <w:rsid w:val="05491761"/>
    <w:rsid w:val="055C1AD8"/>
    <w:rsid w:val="05A351AD"/>
    <w:rsid w:val="05B16B37"/>
    <w:rsid w:val="05D4629F"/>
    <w:rsid w:val="05E41A4E"/>
    <w:rsid w:val="05F9748A"/>
    <w:rsid w:val="06266F78"/>
    <w:rsid w:val="063E7B7A"/>
    <w:rsid w:val="06582413"/>
    <w:rsid w:val="065A1D10"/>
    <w:rsid w:val="067A7CBC"/>
    <w:rsid w:val="067E33B8"/>
    <w:rsid w:val="069269C0"/>
    <w:rsid w:val="06A116ED"/>
    <w:rsid w:val="06C510AB"/>
    <w:rsid w:val="06E82FCB"/>
    <w:rsid w:val="06F34B95"/>
    <w:rsid w:val="07201F1F"/>
    <w:rsid w:val="07391925"/>
    <w:rsid w:val="07571DAC"/>
    <w:rsid w:val="07AD5E6F"/>
    <w:rsid w:val="08155EBD"/>
    <w:rsid w:val="084859A3"/>
    <w:rsid w:val="087010E6"/>
    <w:rsid w:val="08913342"/>
    <w:rsid w:val="08D12032"/>
    <w:rsid w:val="08DD171B"/>
    <w:rsid w:val="08E64121"/>
    <w:rsid w:val="08F1475B"/>
    <w:rsid w:val="090862B4"/>
    <w:rsid w:val="090D588C"/>
    <w:rsid w:val="0942017F"/>
    <w:rsid w:val="0947398E"/>
    <w:rsid w:val="097B210D"/>
    <w:rsid w:val="09BA1FBB"/>
    <w:rsid w:val="09CB139F"/>
    <w:rsid w:val="0A0106F5"/>
    <w:rsid w:val="0A112AB7"/>
    <w:rsid w:val="0A464A42"/>
    <w:rsid w:val="0A4E5482"/>
    <w:rsid w:val="0A522CFE"/>
    <w:rsid w:val="0A8729A8"/>
    <w:rsid w:val="0A9F4195"/>
    <w:rsid w:val="0AAA504A"/>
    <w:rsid w:val="0AD71BC7"/>
    <w:rsid w:val="0AD81790"/>
    <w:rsid w:val="0AF420EB"/>
    <w:rsid w:val="0B2B2BF5"/>
    <w:rsid w:val="0B2F3908"/>
    <w:rsid w:val="0B3348DE"/>
    <w:rsid w:val="0B3F6206"/>
    <w:rsid w:val="0B6E15DE"/>
    <w:rsid w:val="0B856175"/>
    <w:rsid w:val="0BDD6CBD"/>
    <w:rsid w:val="0BE12DB6"/>
    <w:rsid w:val="0BFC6504"/>
    <w:rsid w:val="0C1A5107"/>
    <w:rsid w:val="0C345AD1"/>
    <w:rsid w:val="0C411215"/>
    <w:rsid w:val="0C5B233E"/>
    <w:rsid w:val="0C626CE4"/>
    <w:rsid w:val="0D0C2B7B"/>
    <w:rsid w:val="0D594485"/>
    <w:rsid w:val="0D5F6D00"/>
    <w:rsid w:val="0D714A1C"/>
    <w:rsid w:val="0D814026"/>
    <w:rsid w:val="0D896292"/>
    <w:rsid w:val="0D8A50C6"/>
    <w:rsid w:val="0D9308F8"/>
    <w:rsid w:val="0DC068FF"/>
    <w:rsid w:val="0DE76C3D"/>
    <w:rsid w:val="0DEB76F2"/>
    <w:rsid w:val="0E0F1632"/>
    <w:rsid w:val="0E1A1D85"/>
    <w:rsid w:val="0E573AED"/>
    <w:rsid w:val="0E750568"/>
    <w:rsid w:val="0E8F219C"/>
    <w:rsid w:val="0E9C3C97"/>
    <w:rsid w:val="0ECC3B3B"/>
    <w:rsid w:val="0EF56A7A"/>
    <w:rsid w:val="0F072309"/>
    <w:rsid w:val="0F161204"/>
    <w:rsid w:val="0F2D7A80"/>
    <w:rsid w:val="0F4277E5"/>
    <w:rsid w:val="0F4C5227"/>
    <w:rsid w:val="0F684B57"/>
    <w:rsid w:val="0FA75561"/>
    <w:rsid w:val="0FB83603"/>
    <w:rsid w:val="0FCA77F1"/>
    <w:rsid w:val="0FCD5DCC"/>
    <w:rsid w:val="0FD16FD1"/>
    <w:rsid w:val="0FDB0E3A"/>
    <w:rsid w:val="0FE62A80"/>
    <w:rsid w:val="10043197"/>
    <w:rsid w:val="101A5C15"/>
    <w:rsid w:val="10270545"/>
    <w:rsid w:val="103409DF"/>
    <w:rsid w:val="103D7CA9"/>
    <w:rsid w:val="10727C56"/>
    <w:rsid w:val="1087069D"/>
    <w:rsid w:val="108A1D4B"/>
    <w:rsid w:val="10921F4C"/>
    <w:rsid w:val="10A10111"/>
    <w:rsid w:val="10A17FC7"/>
    <w:rsid w:val="10BE093E"/>
    <w:rsid w:val="10E20BD8"/>
    <w:rsid w:val="11173F4E"/>
    <w:rsid w:val="111948B2"/>
    <w:rsid w:val="111B0FE9"/>
    <w:rsid w:val="112C77F4"/>
    <w:rsid w:val="114755AB"/>
    <w:rsid w:val="11594BC4"/>
    <w:rsid w:val="115F67A8"/>
    <w:rsid w:val="118D7E17"/>
    <w:rsid w:val="119604A6"/>
    <w:rsid w:val="119A7465"/>
    <w:rsid w:val="11C07DA5"/>
    <w:rsid w:val="11C2491E"/>
    <w:rsid w:val="11E9219A"/>
    <w:rsid w:val="11F36B75"/>
    <w:rsid w:val="11FA2CC9"/>
    <w:rsid w:val="120651FA"/>
    <w:rsid w:val="12486EC1"/>
    <w:rsid w:val="12491386"/>
    <w:rsid w:val="12751983"/>
    <w:rsid w:val="12887F77"/>
    <w:rsid w:val="12D93FBD"/>
    <w:rsid w:val="12E60579"/>
    <w:rsid w:val="12E66E96"/>
    <w:rsid w:val="12EB0F02"/>
    <w:rsid w:val="12FE6E3A"/>
    <w:rsid w:val="13695B36"/>
    <w:rsid w:val="1372609F"/>
    <w:rsid w:val="1377089B"/>
    <w:rsid w:val="13CE7899"/>
    <w:rsid w:val="13D73572"/>
    <w:rsid w:val="14115DFD"/>
    <w:rsid w:val="14504752"/>
    <w:rsid w:val="145A6A37"/>
    <w:rsid w:val="1467440F"/>
    <w:rsid w:val="14D023A0"/>
    <w:rsid w:val="14D7770C"/>
    <w:rsid w:val="14F93D19"/>
    <w:rsid w:val="15005A0B"/>
    <w:rsid w:val="15353BEF"/>
    <w:rsid w:val="153955DC"/>
    <w:rsid w:val="15400323"/>
    <w:rsid w:val="15430492"/>
    <w:rsid w:val="15433A9B"/>
    <w:rsid w:val="15481005"/>
    <w:rsid w:val="15584512"/>
    <w:rsid w:val="15862656"/>
    <w:rsid w:val="1588053C"/>
    <w:rsid w:val="15A93017"/>
    <w:rsid w:val="15FC2F04"/>
    <w:rsid w:val="16181FAC"/>
    <w:rsid w:val="163C579E"/>
    <w:rsid w:val="16410011"/>
    <w:rsid w:val="16460309"/>
    <w:rsid w:val="164B1DA1"/>
    <w:rsid w:val="16501B6B"/>
    <w:rsid w:val="166A4F0B"/>
    <w:rsid w:val="168756A0"/>
    <w:rsid w:val="16897C4C"/>
    <w:rsid w:val="16CF0435"/>
    <w:rsid w:val="16F94849"/>
    <w:rsid w:val="17045E51"/>
    <w:rsid w:val="170532D4"/>
    <w:rsid w:val="170A6B79"/>
    <w:rsid w:val="172011D4"/>
    <w:rsid w:val="17252C3B"/>
    <w:rsid w:val="173F0A2E"/>
    <w:rsid w:val="17473D3D"/>
    <w:rsid w:val="176C53FF"/>
    <w:rsid w:val="17770BC2"/>
    <w:rsid w:val="17780248"/>
    <w:rsid w:val="17787D90"/>
    <w:rsid w:val="17860E2F"/>
    <w:rsid w:val="17A119AA"/>
    <w:rsid w:val="17A1375A"/>
    <w:rsid w:val="18510D4C"/>
    <w:rsid w:val="18586F2B"/>
    <w:rsid w:val="185A794E"/>
    <w:rsid w:val="18EF58AD"/>
    <w:rsid w:val="190B0C48"/>
    <w:rsid w:val="19442DF9"/>
    <w:rsid w:val="197258DC"/>
    <w:rsid w:val="19873C1D"/>
    <w:rsid w:val="19A12CBE"/>
    <w:rsid w:val="19A766B9"/>
    <w:rsid w:val="19CE76BA"/>
    <w:rsid w:val="19DA2C7C"/>
    <w:rsid w:val="19DD25E4"/>
    <w:rsid w:val="19F26070"/>
    <w:rsid w:val="19F97C8B"/>
    <w:rsid w:val="1A1523CE"/>
    <w:rsid w:val="1A232FB2"/>
    <w:rsid w:val="1A3648C5"/>
    <w:rsid w:val="1A454CAC"/>
    <w:rsid w:val="1A6A6939"/>
    <w:rsid w:val="1AA730BD"/>
    <w:rsid w:val="1B333D5D"/>
    <w:rsid w:val="1B460B67"/>
    <w:rsid w:val="1B4D06E8"/>
    <w:rsid w:val="1B587618"/>
    <w:rsid w:val="1B5F19C7"/>
    <w:rsid w:val="1B823DEE"/>
    <w:rsid w:val="1C0227D6"/>
    <w:rsid w:val="1C1C709B"/>
    <w:rsid w:val="1C4F6795"/>
    <w:rsid w:val="1C8471D3"/>
    <w:rsid w:val="1C915976"/>
    <w:rsid w:val="1C9F6814"/>
    <w:rsid w:val="1CBB385E"/>
    <w:rsid w:val="1CCB626F"/>
    <w:rsid w:val="1CD6640E"/>
    <w:rsid w:val="1D0816F9"/>
    <w:rsid w:val="1D1005CD"/>
    <w:rsid w:val="1D1F0356"/>
    <w:rsid w:val="1D534374"/>
    <w:rsid w:val="1D5C514E"/>
    <w:rsid w:val="1D750659"/>
    <w:rsid w:val="1D81085F"/>
    <w:rsid w:val="1D835251"/>
    <w:rsid w:val="1D865D14"/>
    <w:rsid w:val="1D8705EC"/>
    <w:rsid w:val="1D882867"/>
    <w:rsid w:val="1DB5784A"/>
    <w:rsid w:val="1DD7576E"/>
    <w:rsid w:val="1DD872E4"/>
    <w:rsid w:val="1DEC0E7D"/>
    <w:rsid w:val="1E43150B"/>
    <w:rsid w:val="1E6F1C79"/>
    <w:rsid w:val="1EA93E80"/>
    <w:rsid w:val="1EB15DEE"/>
    <w:rsid w:val="1EC47A07"/>
    <w:rsid w:val="1ED04B7D"/>
    <w:rsid w:val="1ED33FB6"/>
    <w:rsid w:val="1EE81332"/>
    <w:rsid w:val="1F197111"/>
    <w:rsid w:val="1F32415A"/>
    <w:rsid w:val="1F424861"/>
    <w:rsid w:val="1F542F9A"/>
    <w:rsid w:val="1F702632"/>
    <w:rsid w:val="1F7E2174"/>
    <w:rsid w:val="1FCD3D58"/>
    <w:rsid w:val="1FDC6454"/>
    <w:rsid w:val="1FE44494"/>
    <w:rsid w:val="1FE63629"/>
    <w:rsid w:val="20104D96"/>
    <w:rsid w:val="20107567"/>
    <w:rsid w:val="2035487C"/>
    <w:rsid w:val="204149A4"/>
    <w:rsid w:val="207277FE"/>
    <w:rsid w:val="207B4905"/>
    <w:rsid w:val="20916A7C"/>
    <w:rsid w:val="209C2906"/>
    <w:rsid w:val="20AB56C6"/>
    <w:rsid w:val="212E7BC9"/>
    <w:rsid w:val="21313675"/>
    <w:rsid w:val="214A3F2E"/>
    <w:rsid w:val="214F2FD6"/>
    <w:rsid w:val="21547789"/>
    <w:rsid w:val="21677C96"/>
    <w:rsid w:val="2176507C"/>
    <w:rsid w:val="2184648F"/>
    <w:rsid w:val="219D08AB"/>
    <w:rsid w:val="21AD2B8D"/>
    <w:rsid w:val="21B07155"/>
    <w:rsid w:val="21BE35AF"/>
    <w:rsid w:val="21C11174"/>
    <w:rsid w:val="22105521"/>
    <w:rsid w:val="22244B28"/>
    <w:rsid w:val="22467FD4"/>
    <w:rsid w:val="229451FD"/>
    <w:rsid w:val="22A12DB6"/>
    <w:rsid w:val="22A719E1"/>
    <w:rsid w:val="22C11743"/>
    <w:rsid w:val="22D11FA9"/>
    <w:rsid w:val="22F46D8D"/>
    <w:rsid w:val="23270BBA"/>
    <w:rsid w:val="236356D1"/>
    <w:rsid w:val="236B5802"/>
    <w:rsid w:val="23871813"/>
    <w:rsid w:val="23A91C83"/>
    <w:rsid w:val="23B74027"/>
    <w:rsid w:val="23C962E8"/>
    <w:rsid w:val="23EB3B50"/>
    <w:rsid w:val="2404422C"/>
    <w:rsid w:val="24107A5A"/>
    <w:rsid w:val="24561C8D"/>
    <w:rsid w:val="24681644"/>
    <w:rsid w:val="24696087"/>
    <w:rsid w:val="247E4FED"/>
    <w:rsid w:val="24AD78E0"/>
    <w:rsid w:val="24B30BE8"/>
    <w:rsid w:val="24E34060"/>
    <w:rsid w:val="24EA2059"/>
    <w:rsid w:val="253A0491"/>
    <w:rsid w:val="254E0478"/>
    <w:rsid w:val="259D5451"/>
    <w:rsid w:val="25B36038"/>
    <w:rsid w:val="25D944C4"/>
    <w:rsid w:val="25E036B2"/>
    <w:rsid w:val="25E445C4"/>
    <w:rsid w:val="25E9082A"/>
    <w:rsid w:val="25F42473"/>
    <w:rsid w:val="25F72C80"/>
    <w:rsid w:val="264D6C20"/>
    <w:rsid w:val="26655E3B"/>
    <w:rsid w:val="267B3EC3"/>
    <w:rsid w:val="269C17B8"/>
    <w:rsid w:val="26AF2D79"/>
    <w:rsid w:val="26B24DF9"/>
    <w:rsid w:val="26B34B91"/>
    <w:rsid w:val="270D66E8"/>
    <w:rsid w:val="270E64D3"/>
    <w:rsid w:val="27514612"/>
    <w:rsid w:val="275B3E1E"/>
    <w:rsid w:val="278B0DAB"/>
    <w:rsid w:val="279C6B0E"/>
    <w:rsid w:val="279E140F"/>
    <w:rsid w:val="27A14592"/>
    <w:rsid w:val="27A64735"/>
    <w:rsid w:val="27CC4DF2"/>
    <w:rsid w:val="27E41156"/>
    <w:rsid w:val="280A2CD0"/>
    <w:rsid w:val="281864F2"/>
    <w:rsid w:val="28327F9F"/>
    <w:rsid w:val="286903EF"/>
    <w:rsid w:val="287F5DD3"/>
    <w:rsid w:val="288047CB"/>
    <w:rsid w:val="288F7729"/>
    <w:rsid w:val="289E62FA"/>
    <w:rsid w:val="28D5110C"/>
    <w:rsid w:val="28EF54FF"/>
    <w:rsid w:val="28F33BD2"/>
    <w:rsid w:val="28FD6E90"/>
    <w:rsid w:val="290556B4"/>
    <w:rsid w:val="290E772E"/>
    <w:rsid w:val="291E2CA6"/>
    <w:rsid w:val="292A6EC8"/>
    <w:rsid w:val="292B40F2"/>
    <w:rsid w:val="29331862"/>
    <w:rsid w:val="296341F3"/>
    <w:rsid w:val="299741EC"/>
    <w:rsid w:val="299E147F"/>
    <w:rsid w:val="29B80978"/>
    <w:rsid w:val="29C32A87"/>
    <w:rsid w:val="29CF26DC"/>
    <w:rsid w:val="29F428B0"/>
    <w:rsid w:val="2A067EAD"/>
    <w:rsid w:val="2A1C5DA0"/>
    <w:rsid w:val="2A200D39"/>
    <w:rsid w:val="2A280AB9"/>
    <w:rsid w:val="2A44045E"/>
    <w:rsid w:val="2A507EFF"/>
    <w:rsid w:val="2A79128E"/>
    <w:rsid w:val="2A873116"/>
    <w:rsid w:val="2ACC42BD"/>
    <w:rsid w:val="2ADC05A4"/>
    <w:rsid w:val="2AEF2177"/>
    <w:rsid w:val="2AFE23BA"/>
    <w:rsid w:val="2B5D60D4"/>
    <w:rsid w:val="2B6F0D7F"/>
    <w:rsid w:val="2B8716BD"/>
    <w:rsid w:val="2B8B76FF"/>
    <w:rsid w:val="2BBE3610"/>
    <w:rsid w:val="2BD5034F"/>
    <w:rsid w:val="2BE05C4E"/>
    <w:rsid w:val="2BE1026D"/>
    <w:rsid w:val="2C73237D"/>
    <w:rsid w:val="2C924AE7"/>
    <w:rsid w:val="2CCE6B43"/>
    <w:rsid w:val="2CEE322F"/>
    <w:rsid w:val="2D025012"/>
    <w:rsid w:val="2D3B693B"/>
    <w:rsid w:val="2D4178F0"/>
    <w:rsid w:val="2D482013"/>
    <w:rsid w:val="2D5147E9"/>
    <w:rsid w:val="2D5C205E"/>
    <w:rsid w:val="2D673109"/>
    <w:rsid w:val="2D7711AA"/>
    <w:rsid w:val="2D7D58EB"/>
    <w:rsid w:val="2D9D53E0"/>
    <w:rsid w:val="2DA03BFD"/>
    <w:rsid w:val="2DA45D22"/>
    <w:rsid w:val="2DAE631A"/>
    <w:rsid w:val="2DC72229"/>
    <w:rsid w:val="2DD65954"/>
    <w:rsid w:val="2DD877E0"/>
    <w:rsid w:val="2DE616C9"/>
    <w:rsid w:val="2DE801DF"/>
    <w:rsid w:val="2DFB7200"/>
    <w:rsid w:val="2DFC2451"/>
    <w:rsid w:val="2E163EBF"/>
    <w:rsid w:val="2E24038A"/>
    <w:rsid w:val="2E3422F8"/>
    <w:rsid w:val="2E3D68D2"/>
    <w:rsid w:val="2E6E566D"/>
    <w:rsid w:val="2E7F188E"/>
    <w:rsid w:val="2E9E448B"/>
    <w:rsid w:val="2E9F1F0C"/>
    <w:rsid w:val="2EA91D49"/>
    <w:rsid w:val="2EBC0905"/>
    <w:rsid w:val="2EC73739"/>
    <w:rsid w:val="2ED5533B"/>
    <w:rsid w:val="2EFB1B0E"/>
    <w:rsid w:val="2F1B0E49"/>
    <w:rsid w:val="2F5C684F"/>
    <w:rsid w:val="2F63756E"/>
    <w:rsid w:val="2F6812EF"/>
    <w:rsid w:val="2F8A538D"/>
    <w:rsid w:val="2F8F68ED"/>
    <w:rsid w:val="2F9151DB"/>
    <w:rsid w:val="2F922AC9"/>
    <w:rsid w:val="2F9E0885"/>
    <w:rsid w:val="2FD271D9"/>
    <w:rsid w:val="2FE6553A"/>
    <w:rsid w:val="301729F2"/>
    <w:rsid w:val="303D4E30"/>
    <w:rsid w:val="30767505"/>
    <w:rsid w:val="307776D1"/>
    <w:rsid w:val="30835193"/>
    <w:rsid w:val="30862574"/>
    <w:rsid w:val="309D1AAC"/>
    <w:rsid w:val="30AD52F3"/>
    <w:rsid w:val="30B631E1"/>
    <w:rsid w:val="30BE7B15"/>
    <w:rsid w:val="30C925CF"/>
    <w:rsid w:val="30F658E4"/>
    <w:rsid w:val="31036295"/>
    <w:rsid w:val="31102E48"/>
    <w:rsid w:val="31154145"/>
    <w:rsid w:val="311933AA"/>
    <w:rsid w:val="311A6908"/>
    <w:rsid w:val="312D3C4A"/>
    <w:rsid w:val="314C32D2"/>
    <w:rsid w:val="31532D34"/>
    <w:rsid w:val="317D15BB"/>
    <w:rsid w:val="31AA728F"/>
    <w:rsid w:val="31B3740F"/>
    <w:rsid w:val="31B9528D"/>
    <w:rsid w:val="31D07E6C"/>
    <w:rsid w:val="31D907BC"/>
    <w:rsid w:val="323F65DA"/>
    <w:rsid w:val="32412074"/>
    <w:rsid w:val="32794F04"/>
    <w:rsid w:val="32D8384A"/>
    <w:rsid w:val="32DE0199"/>
    <w:rsid w:val="332D3F59"/>
    <w:rsid w:val="333C2963"/>
    <w:rsid w:val="335B2774"/>
    <w:rsid w:val="335C4122"/>
    <w:rsid w:val="33835B53"/>
    <w:rsid w:val="33857B1D"/>
    <w:rsid w:val="33A4642E"/>
    <w:rsid w:val="33CA3782"/>
    <w:rsid w:val="33D4039C"/>
    <w:rsid w:val="33D47E05"/>
    <w:rsid w:val="33DB773F"/>
    <w:rsid w:val="33DF460E"/>
    <w:rsid w:val="3413677D"/>
    <w:rsid w:val="342B544B"/>
    <w:rsid w:val="34514D70"/>
    <w:rsid w:val="345E036E"/>
    <w:rsid w:val="346E4D9D"/>
    <w:rsid w:val="349341C1"/>
    <w:rsid w:val="34A7571D"/>
    <w:rsid w:val="34C47852"/>
    <w:rsid w:val="34DE1E4F"/>
    <w:rsid w:val="34E56399"/>
    <w:rsid w:val="34F07DB1"/>
    <w:rsid w:val="357E6FD1"/>
    <w:rsid w:val="359009FB"/>
    <w:rsid w:val="35A3072E"/>
    <w:rsid w:val="35D354B8"/>
    <w:rsid w:val="35D4025C"/>
    <w:rsid w:val="3606412B"/>
    <w:rsid w:val="362666BC"/>
    <w:rsid w:val="363646D4"/>
    <w:rsid w:val="36592B9B"/>
    <w:rsid w:val="368A6B11"/>
    <w:rsid w:val="369257B6"/>
    <w:rsid w:val="36A96B45"/>
    <w:rsid w:val="36ED2AA8"/>
    <w:rsid w:val="36F44712"/>
    <w:rsid w:val="37085B1F"/>
    <w:rsid w:val="37147DA6"/>
    <w:rsid w:val="372E04CB"/>
    <w:rsid w:val="374346BF"/>
    <w:rsid w:val="38060F79"/>
    <w:rsid w:val="3809382C"/>
    <w:rsid w:val="38783D6C"/>
    <w:rsid w:val="38CB2E0B"/>
    <w:rsid w:val="38DF6AC2"/>
    <w:rsid w:val="38E070F2"/>
    <w:rsid w:val="38E5105E"/>
    <w:rsid w:val="38FA1FA9"/>
    <w:rsid w:val="390D33AB"/>
    <w:rsid w:val="391E6D06"/>
    <w:rsid w:val="3942200C"/>
    <w:rsid w:val="39573D9E"/>
    <w:rsid w:val="396A49D0"/>
    <w:rsid w:val="39A24859"/>
    <w:rsid w:val="39D63AE8"/>
    <w:rsid w:val="39DA7FE8"/>
    <w:rsid w:val="3A074847"/>
    <w:rsid w:val="3A695799"/>
    <w:rsid w:val="3A830B2E"/>
    <w:rsid w:val="3AA90FE6"/>
    <w:rsid w:val="3AA9318F"/>
    <w:rsid w:val="3AB62DA0"/>
    <w:rsid w:val="3AF4543E"/>
    <w:rsid w:val="3B057828"/>
    <w:rsid w:val="3B0A6E6E"/>
    <w:rsid w:val="3B1E06F4"/>
    <w:rsid w:val="3B214EEB"/>
    <w:rsid w:val="3B69577B"/>
    <w:rsid w:val="3B702D85"/>
    <w:rsid w:val="3B7D3FD5"/>
    <w:rsid w:val="3B7F4E52"/>
    <w:rsid w:val="3B823DDF"/>
    <w:rsid w:val="3BC75E7D"/>
    <w:rsid w:val="3BD42F56"/>
    <w:rsid w:val="3BD827B4"/>
    <w:rsid w:val="3C0A1E0D"/>
    <w:rsid w:val="3C1D3AA1"/>
    <w:rsid w:val="3C237ED3"/>
    <w:rsid w:val="3C4D2D59"/>
    <w:rsid w:val="3C5C337C"/>
    <w:rsid w:val="3C7A386B"/>
    <w:rsid w:val="3C872CDC"/>
    <w:rsid w:val="3CAA596A"/>
    <w:rsid w:val="3CAF1D22"/>
    <w:rsid w:val="3CB1587B"/>
    <w:rsid w:val="3CB735F2"/>
    <w:rsid w:val="3CF948D1"/>
    <w:rsid w:val="3D186684"/>
    <w:rsid w:val="3D260E6E"/>
    <w:rsid w:val="3D363C36"/>
    <w:rsid w:val="3D6732A5"/>
    <w:rsid w:val="3D68249C"/>
    <w:rsid w:val="3D686B10"/>
    <w:rsid w:val="3D8B2178"/>
    <w:rsid w:val="3D8F4DAA"/>
    <w:rsid w:val="3DAD2ABF"/>
    <w:rsid w:val="3DB34909"/>
    <w:rsid w:val="3DD115F5"/>
    <w:rsid w:val="3DD90658"/>
    <w:rsid w:val="3DDB1D75"/>
    <w:rsid w:val="3DE435F0"/>
    <w:rsid w:val="3DE5122C"/>
    <w:rsid w:val="3DF37E53"/>
    <w:rsid w:val="3DF83E38"/>
    <w:rsid w:val="3E0E37DD"/>
    <w:rsid w:val="3E32264F"/>
    <w:rsid w:val="3E350391"/>
    <w:rsid w:val="3E407E8E"/>
    <w:rsid w:val="3ED26DE9"/>
    <w:rsid w:val="3EED17D0"/>
    <w:rsid w:val="3F0C0304"/>
    <w:rsid w:val="3F774839"/>
    <w:rsid w:val="3FBD02CF"/>
    <w:rsid w:val="3FC45529"/>
    <w:rsid w:val="3FC71A90"/>
    <w:rsid w:val="3FEC1474"/>
    <w:rsid w:val="3FEC147E"/>
    <w:rsid w:val="3FED7DE8"/>
    <w:rsid w:val="3FEE07F8"/>
    <w:rsid w:val="3FEF46A6"/>
    <w:rsid w:val="40376375"/>
    <w:rsid w:val="403F1086"/>
    <w:rsid w:val="40416B7A"/>
    <w:rsid w:val="406A45C6"/>
    <w:rsid w:val="408A53BE"/>
    <w:rsid w:val="40D62817"/>
    <w:rsid w:val="411411E7"/>
    <w:rsid w:val="412732B7"/>
    <w:rsid w:val="4127791F"/>
    <w:rsid w:val="41281794"/>
    <w:rsid w:val="413C1FDF"/>
    <w:rsid w:val="41401260"/>
    <w:rsid w:val="41401527"/>
    <w:rsid w:val="41535990"/>
    <w:rsid w:val="416E4A03"/>
    <w:rsid w:val="417F7CCD"/>
    <w:rsid w:val="41806A69"/>
    <w:rsid w:val="41B0259C"/>
    <w:rsid w:val="41B121C8"/>
    <w:rsid w:val="41B77686"/>
    <w:rsid w:val="41BC6F1C"/>
    <w:rsid w:val="41EF2363"/>
    <w:rsid w:val="41F77860"/>
    <w:rsid w:val="424A4B98"/>
    <w:rsid w:val="42581D3A"/>
    <w:rsid w:val="426306F7"/>
    <w:rsid w:val="42642D59"/>
    <w:rsid w:val="426D00FA"/>
    <w:rsid w:val="4271078E"/>
    <w:rsid w:val="428E23A1"/>
    <w:rsid w:val="42973B99"/>
    <w:rsid w:val="42E965EC"/>
    <w:rsid w:val="42ED2EA4"/>
    <w:rsid w:val="42F609E7"/>
    <w:rsid w:val="42F6649D"/>
    <w:rsid w:val="42FE0080"/>
    <w:rsid w:val="43315D2E"/>
    <w:rsid w:val="43670C99"/>
    <w:rsid w:val="436F33BC"/>
    <w:rsid w:val="43704982"/>
    <w:rsid w:val="43754D8C"/>
    <w:rsid w:val="43824A1C"/>
    <w:rsid w:val="43D110E1"/>
    <w:rsid w:val="43E873C9"/>
    <w:rsid w:val="43F25407"/>
    <w:rsid w:val="43FB1735"/>
    <w:rsid w:val="441575BD"/>
    <w:rsid w:val="446C5C01"/>
    <w:rsid w:val="446F27D2"/>
    <w:rsid w:val="44905B1F"/>
    <w:rsid w:val="44996E9A"/>
    <w:rsid w:val="44C9538F"/>
    <w:rsid w:val="44D559FA"/>
    <w:rsid w:val="45056C1E"/>
    <w:rsid w:val="45316885"/>
    <w:rsid w:val="457277F6"/>
    <w:rsid w:val="45A95EE9"/>
    <w:rsid w:val="45DA52A8"/>
    <w:rsid w:val="45F029A6"/>
    <w:rsid w:val="45FB0F21"/>
    <w:rsid w:val="46167166"/>
    <w:rsid w:val="46174EF7"/>
    <w:rsid w:val="4636719A"/>
    <w:rsid w:val="465859F2"/>
    <w:rsid w:val="47200EE3"/>
    <w:rsid w:val="47412E58"/>
    <w:rsid w:val="474358CD"/>
    <w:rsid w:val="47435AC2"/>
    <w:rsid w:val="47544B78"/>
    <w:rsid w:val="47587AF7"/>
    <w:rsid w:val="476D0E67"/>
    <w:rsid w:val="47745A86"/>
    <w:rsid w:val="477E4B57"/>
    <w:rsid w:val="477F442B"/>
    <w:rsid w:val="47886D63"/>
    <w:rsid w:val="47CD0723"/>
    <w:rsid w:val="47E239AC"/>
    <w:rsid w:val="47F3119A"/>
    <w:rsid w:val="480F4B73"/>
    <w:rsid w:val="487974BD"/>
    <w:rsid w:val="48AE506D"/>
    <w:rsid w:val="48B37F4D"/>
    <w:rsid w:val="48BC0D87"/>
    <w:rsid w:val="48DB38E3"/>
    <w:rsid w:val="48ED00F3"/>
    <w:rsid w:val="48FB6EA2"/>
    <w:rsid w:val="49001B5E"/>
    <w:rsid w:val="490C66E5"/>
    <w:rsid w:val="49106FAA"/>
    <w:rsid w:val="49107C37"/>
    <w:rsid w:val="49153920"/>
    <w:rsid w:val="492E5634"/>
    <w:rsid w:val="49376DB0"/>
    <w:rsid w:val="49494CF1"/>
    <w:rsid w:val="49804BB7"/>
    <w:rsid w:val="49826DCB"/>
    <w:rsid w:val="499013E7"/>
    <w:rsid w:val="49A22843"/>
    <w:rsid w:val="49B60D3E"/>
    <w:rsid w:val="49BF5F7A"/>
    <w:rsid w:val="49C8088A"/>
    <w:rsid w:val="4A0F6D68"/>
    <w:rsid w:val="4A233384"/>
    <w:rsid w:val="4A301C93"/>
    <w:rsid w:val="4A3302AB"/>
    <w:rsid w:val="4A572A17"/>
    <w:rsid w:val="4A6F2535"/>
    <w:rsid w:val="4A7D17FB"/>
    <w:rsid w:val="4AAD2B10"/>
    <w:rsid w:val="4AB16B61"/>
    <w:rsid w:val="4AC07235"/>
    <w:rsid w:val="4AC85D49"/>
    <w:rsid w:val="4AE308A9"/>
    <w:rsid w:val="4B052E99"/>
    <w:rsid w:val="4B260F2D"/>
    <w:rsid w:val="4B9049B6"/>
    <w:rsid w:val="4B9A1456"/>
    <w:rsid w:val="4BA32C82"/>
    <w:rsid w:val="4BD134C2"/>
    <w:rsid w:val="4BE70627"/>
    <w:rsid w:val="4BFE1C3A"/>
    <w:rsid w:val="4C08087D"/>
    <w:rsid w:val="4C084CA1"/>
    <w:rsid w:val="4C0A5AE1"/>
    <w:rsid w:val="4C130AB8"/>
    <w:rsid w:val="4C22078E"/>
    <w:rsid w:val="4C43646D"/>
    <w:rsid w:val="4C5A284D"/>
    <w:rsid w:val="4C5C0673"/>
    <w:rsid w:val="4CB90480"/>
    <w:rsid w:val="4CB96B43"/>
    <w:rsid w:val="4CBD57DA"/>
    <w:rsid w:val="4CC75FCC"/>
    <w:rsid w:val="4CC87A5E"/>
    <w:rsid w:val="4CD63947"/>
    <w:rsid w:val="4CF957AB"/>
    <w:rsid w:val="4CFC49F4"/>
    <w:rsid w:val="4D073D73"/>
    <w:rsid w:val="4D1E27BA"/>
    <w:rsid w:val="4D23574A"/>
    <w:rsid w:val="4D4C4DB0"/>
    <w:rsid w:val="4D534C27"/>
    <w:rsid w:val="4D70409A"/>
    <w:rsid w:val="4D7322D5"/>
    <w:rsid w:val="4DD7034C"/>
    <w:rsid w:val="4DE312CB"/>
    <w:rsid w:val="4DED276A"/>
    <w:rsid w:val="4DF5318E"/>
    <w:rsid w:val="4E1F4862"/>
    <w:rsid w:val="4E2E4393"/>
    <w:rsid w:val="4E535EF2"/>
    <w:rsid w:val="4E9E55D0"/>
    <w:rsid w:val="4EBF6B30"/>
    <w:rsid w:val="4F046D0F"/>
    <w:rsid w:val="4F08773C"/>
    <w:rsid w:val="4F102B4E"/>
    <w:rsid w:val="4F31409F"/>
    <w:rsid w:val="4F5955B2"/>
    <w:rsid w:val="4F5E670E"/>
    <w:rsid w:val="4F7F0E41"/>
    <w:rsid w:val="4F7F46A4"/>
    <w:rsid w:val="4F7F76BE"/>
    <w:rsid w:val="4F846A83"/>
    <w:rsid w:val="4F98760D"/>
    <w:rsid w:val="4FB70C06"/>
    <w:rsid w:val="4FC067CC"/>
    <w:rsid w:val="4FEF464D"/>
    <w:rsid w:val="50070E2C"/>
    <w:rsid w:val="500B4FB8"/>
    <w:rsid w:val="501112F3"/>
    <w:rsid w:val="50267B3A"/>
    <w:rsid w:val="502A594E"/>
    <w:rsid w:val="50414974"/>
    <w:rsid w:val="504B57F2"/>
    <w:rsid w:val="5077157C"/>
    <w:rsid w:val="50C5433A"/>
    <w:rsid w:val="50C62BC7"/>
    <w:rsid w:val="50D37CC2"/>
    <w:rsid w:val="50F1639A"/>
    <w:rsid w:val="50F72A66"/>
    <w:rsid w:val="512244F7"/>
    <w:rsid w:val="5123368C"/>
    <w:rsid w:val="512E5935"/>
    <w:rsid w:val="5130747C"/>
    <w:rsid w:val="515C765A"/>
    <w:rsid w:val="51905BB3"/>
    <w:rsid w:val="51946FCB"/>
    <w:rsid w:val="51B55376"/>
    <w:rsid w:val="51DA5080"/>
    <w:rsid w:val="51DD796B"/>
    <w:rsid w:val="51DF373B"/>
    <w:rsid w:val="51F11680"/>
    <w:rsid w:val="51F83C2D"/>
    <w:rsid w:val="52970ABB"/>
    <w:rsid w:val="52A36EFE"/>
    <w:rsid w:val="52C113F5"/>
    <w:rsid w:val="52EF4CB5"/>
    <w:rsid w:val="52F959F0"/>
    <w:rsid w:val="5302488E"/>
    <w:rsid w:val="53136173"/>
    <w:rsid w:val="53195734"/>
    <w:rsid w:val="534B12B7"/>
    <w:rsid w:val="534C7AEF"/>
    <w:rsid w:val="539A4AC7"/>
    <w:rsid w:val="5420228D"/>
    <w:rsid w:val="542631B6"/>
    <w:rsid w:val="5447483C"/>
    <w:rsid w:val="5474625A"/>
    <w:rsid w:val="54942CAE"/>
    <w:rsid w:val="54A25257"/>
    <w:rsid w:val="54A61722"/>
    <w:rsid w:val="54B31FAF"/>
    <w:rsid w:val="54C211D8"/>
    <w:rsid w:val="54E02C4C"/>
    <w:rsid w:val="54E97446"/>
    <w:rsid w:val="551F3E29"/>
    <w:rsid w:val="55326D63"/>
    <w:rsid w:val="555C4076"/>
    <w:rsid w:val="555D1A10"/>
    <w:rsid w:val="55653867"/>
    <w:rsid w:val="558B620B"/>
    <w:rsid w:val="55BA59E7"/>
    <w:rsid w:val="5606715A"/>
    <w:rsid w:val="56193B07"/>
    <w:rsid w:val="56270168"/>
    <w:rsid w:val="56394926"/>
    <w:rsid w:val="563B3C13"/>
    <w:rsid w:val="56A722B1"/>
    <w:rsid w:val="56AC4A78"/>
    <w:rsid w:val="56DB16B9"/>
    <w:rsid w:val="56DE5B63"/>
    <w:rsid w:val="5726041F"/>
    <w:rsid w:val="57452F9B"/>
    <w:rsid w:val="575B74D7"/>
    <w:rsid w:val="577A3463"/>
    <w:rsid w:val="57F967AD"/>
    <w:rsid w:val="58052975"/>
    <w:rsid w:val="584374FA"/>
    <w:rsid w:val="584D1A65"/>
    <w:rsid w:val="584F5C44"/>
    <w:rsid w:val="58504D6C"/>
    <w:rsid w:val="587A4C9C"/>
    <w:rsid w:val="589A7317"/>
    <w:rsid w:val="58E525CA"/>
    <w:rsid w:val="58E55347"/>
    <w:rsid w:val="58EE7372"/>
    <w:rsid w:val="593873A0"/>
    <w:rsid w:val="593D045A"/>
    <w:rsid w:val="596040BD"/>
    <w:rsid w:val="5960739E"/>
    <w:rsid w:val="59896D0A"/>
    <w:rsid w:val="59972C8B"/>
    <w:rsid w:val="59A815C0"/>
    <w:rsid w:val="59B72684"/>
    <w:rsid w:val="59BA391C"/>
    <w:rsid w:val="59E37871"/>
    <w:rsid w:val="5A21125D"/>
    <w:rsid w:val="5A295A8C"/>
    <w:rsid w:val="5A7D17B7"/>
    <w:rsid w:val="5A9579AE"/>
    <w:rsid w:val="5AC468CD"/>
    <w:rsid w:val="5AE20B01"/>
    <w:rsid w:val="5B0429A7"/>
    <w:rsid w:val="5B2E1AA7"/>
    <w:rsid w:val="5B342B9A"/>
    <w:rsid w:val="5B5953B0"/>
    <w:rsid w:val="5B5B7905"/>
    <w:rsid w:val="5B630802"/>
    <w:rsid w:val="5B807F68"/>
    <w:rsid w:val="5B822BA5"/>
    <w:rsid w:val="5B91511B"/>
    <w:rsid w:val="5BA72CE5"/>
    <w:rsid w:val="5BF1296B"/>
    <w:rsid w:val="5C034D53"/>
    <w:rsid w:val="5C0C0CAC"/>
    <w:rsid w:val="5C3A08B9"/>
    <w:rsid w:val="5C44419A"/>
    <w:rsid w:val="5C482688"/>
    <w:rsid w:val="5C757E7F"/>
    <w:rsid w:val="5C966047"/>
    <w:rsid w:val="5C97417A"/>
    <w:rsid w:val="5CC81D66"/>
    <w:rsid w:val="5D425E1C"/>
    <w:rsid w:val="5D722852"/>
    <w:rsid w:val="5DC426E6"/>
    <w:rsid w:val="5DD956B5"/>
    <w:rsid w:val="5E005E6E"/>
    <w:rsid w:val="5E1D6F56"/>
    <w:rsid w:val="5E1F6577"/>
    <w:rsid w:val="5E473CC7"/>
    <w:rsid w:val="5E52187F"/>
    <w:rsid w:val="5E6A13CD"/>
    <w:rsid w:val="5E705D15"/>
    <w:rsid w:val="5E93326C"/>
    <w:rsid w:val="5E9F1A7A"/>
    <w:rsid w:val="5EAF3818"/>
    <w:rsid w:val="5EE67F98"/>
    <w:rsid w:val="5EFB4BA4"/>
    <w:rsid w:val="5EFE2597"/>
    <w:rsid w:val="5F025452"/>
    <w:rsid w:val="5F096FA4"/>
    <w:rsid w:val="5F5F46B5"/>
    <w:rsid w:val="5F6762C1"/>
    <w:rsid w:val="5F9E76ED"/>
    <w:rsid w:val="5FB25360"/>
    <w:rsid w:val="5FBA3CC0"/>
    <w:rsid w:val="5FD90D61"/>
    <w:rsid w:val="60177697"/>
    <w:rsid w:val="602329DB"/>
    <w:rsid w:val="607777D6"/>
    <w:rsid w:val="60894991"/>
    <w:rsid w:val="609A56B8"/>
    <w:rsid w:val="60A476E6"/>
    <w:rsid w:val="60BC76A1"/>
    <w:rsid w:val="60CC64DC"/>
    <w:rsid w:val="60DD5FF3"/>
    <w:rsid w:val="60F0637F"/>
    <w:rsid w:val="60F31CA5"/>
    <w:rsid w:val="610B7637"/>
    <w:rsid w:val="612279BA"/>
    <w:rsid w:val="61275383"/>
    <w:rsid w:val="613100ED"/>
    <w:rsid w:val="615F5624"/>
    <w:rsid w:val="61786FF4"/>
    <w:rsid w:val="617E386D"/>
    <w:rsid w:val="61860438"/>
    <w:rsid w:val="61AF5FAD"/>
    <w:rsid w:val="61BF360C"/>
    <w:rsid w:val="61D215CF"/>
    <w:rsid w:val="62071843"/>
    <w:rsid w:val="62415D12"/>
    <w:rsid w:val="62593D9F"/>
    <w:rsid w:val="625C563D"/>
    <w:rsid w:val="62697212"/>
    <w:rsid w:val="626A1704"/>
    <w:rsid w:val="627921C2"/>
    <w:rsid w:val="62B362C8"/>
    <w:rsid w:val="62C1330E"/>
    <w:rsid w:val="63310878"/>
    <w:rsid w:val="6342085E"/>
    <w:rsid w:val="636F36BB"/>
    <w:rsid w:val="636F415C"/>
    <w:rsid w:val="637067B4"/>
    <w:rsid w:val="63806214"/>
    <w:rsid w:val="63814B79"/>
    <w:rsid w:val="63D22876"/>
    <w:rsid w:val="647933CC"/>
    <w:rsid w:val="64917820"/>
    <w:rsid w:val="64AA1CC5"/>
    <w:rsid w:val="6528341F"/>
    <w:rsid w:val="65580853"/>
    <w:rsid w:val="656B2909"/>
    <w:rsid w:val="659B459C"/>
    <w:rsid w:val="65A3045D"/>
    <w:rsid w:val="65AC068A"/>
    <w:rsid w:val="65C375DA"/>
    <w:rsid w:val="65D97752"/>
    <w:rsid w:val="65E25E59"/>
    <w:rsid w:val="66307F76"/>
    <w:rsid w:val="66580EAF"/>
    <w:rsid w:val="66694D0D"/>
    <w:rsid w:val="667B4472"/>
    <w:rsid w:val="668D06E1"/>
    <w:rsid w:val="66F041A8"/>
    <w:rsid w:val="6721178A"/>
    <w:rsid w:val="67246844"/>
    <w:rsid w:val="6739399A"/>
    <w:rsid w:val="673D10E3"/>
    <w:rsid w:val="673F39DE"/>
    <w:rsid w:val="674C5D22"/>
    <w:rsid w:val="67663AF8"/>
    <w:rsid w:val="67762CFD"/>
    <w:rsid w:val="677A678D"/>
    <w:rsid w:val="67846876"/>
    <w:rsid w:val="6796687B"/>
    <w:rsid w:val="67AA2321"/>
    <w:rsid w:val="67CD16AA"/>
    <w:rsid w:val="68011379"/>
    <w:rsid w:val="680A7420"/>
    <w:rsid w:val="681E1720"/>
    <w:rsid w:val="68252C37"/>
    <w:rsid w:val="68817BAC"/>
    <w:rsid w:val="689A5E59"/>
    <w:rsid w:val="68A94E70"/>
    <w:rsid w:val="68C76CE7"/>
    <w:rsid w:val="68EE72DF"/>
    <w:rsid w:val="68F65CF0"/>
    <w:rsid w:val="690B4C92"/>
    <w:rsid w:val="690B7907"/>
    <w:rsid w:val="69175F5C"/>
    <w:rsid w:val="692F13B6"/>
    <w:rsid w:val="69485FEA"/>
    <w:rsid w:val="69677DC0"/>
    <w:rsid w:val="69702197"/>
    <w:rsid w:val="69937EC7"/>
    <w:rsid w:val="6995221C"/>
    <w:rsid w:val="69D64558"/>
    <w:rsid w:val="69E3623E"/>
    <w:rsid w:val="69EA26B3"/>
    <w:rsid w:val="69EE2558"/>
    <w:rsid w:val="69F06AE5"/>
    <w:rsid w:val="6A042548"/>
    <w:rsid w:val="6A070EBF"/>
    <w:rsid w:val="6A191839"/>
    <w:rsid w:val="6A366774"/>
    <w:rsid w:val="6A471EFD"/>
    <w:rsid w:val="6A480B98"/>
    <w:rsid w:val="6A4F5DF4"/>
    <w:rsid w:val="6A8355EC"/>
    <w:rsid w:val="6AB57116"/>
    <w:rsid w:val="6AD77F57"/>
    <w:rsid w:val="6AF43031"/>
    <w:rsid w:val="6B17424A"/>
    <w:rsid w:val="6B2218FA"/>
    <w:rsid w:val="6B300FC6"/>
    <w:rsid w:val="6B570F62"/>
    <w:rsid w:val="6B616932"/>
    <w:rsid w:val="6B682266"/>
    <w:rsid w:val="6B686C59"/>
    <w:rsid w:val="6B691672"/>
    <w:rsid w:val="6B99519D"/>
    <w:rsid w:val="6BA17D14"/>
    <w:rsid w:val="6BBA4BE7"/>
    <w:rsid w:val="6BD52E17"/>
    <w:rsid w:val="6BE97F42"/>
    <w:rsid w:val="6C2063E9"/>
    <w:rsid w:val="6C450EF0"/>
    <w:rsid w:val="6C5630FD"/>
    <w:rsid w:val="6C5E6A51"/>
    <w:rsid w:val="6C6513C3"/>
    <w:rsid w:val="6C692E30"/>
    <w:rsid w:val="6C744268"/>
    <w:rsid w:val="6C913746"/>
    <w:rsid w:val="6CBB6063"/>
    <w:rsid w:val="6CD62D03"/>
    <w:rsid w:val="6CD817EC"/>
    <w:rsid w:val="6CD97FB6"/>
    <w:rsid w:val="6CE8644B"/>
    <w:rsid w:val="6D0913D3"/>
    <w:rsid w:val="6D0E5050"/>
    <w:rsid w:val="6D4B22B8"/>
    <w:rsid w:val="6D514781"/>
    <w:rsid w:val="6D836174"/>
    <w:rsid w:val="6D930013"/>
    <w:rsid w:val="6E1A1656"/>
    <w:rsid w:val="6E231DD6"/>
    <w:rsid w:val="6E303983"/>
    <w:rsid w:val="6E5A5288"/>
    <w:rsid w:val="6E8A5E7E"/>
    <w:rsid w:val="6E8E65DD"/>
    <w:rsid w:val="6EBD310B"/>
    <w:rsid w:val="6EE013EE"/>
    <w:rsid w:val="6EE079F1"/>
    <w:rsid w:val="6EE42C42"/>
    <w:rsid w:val="6EE86D82"/>
    <w:rsid w:val="6F023EDE"/>
    <w:rsid w:val="6F06705D"/>
    <w:rsid w:val="6F117702"/>
    <w:rsid w:val="6F1352D6"/>
    <w:rsid w:val="6F240921"/>
    <w:rsid w:val="6F60051B"/>
    <w:rsid w:val="6F633142"/>
    <w:rsid w:val="6F7F7CB0"/>
    <w:rsid w:val="6F8E34A0"/>
    <w:rsid w:val="6F8F3443"/>
    <w:rsid w:val="6FDA3F17"/>
    <w:rsid w:val="6FE0165C"/>
    <w:rsid w:val="6FE10C44"/>
    <w:rsid w:val="6FFD6CEF"/>
    <w:rsid w:val="70222744"/>
    <w:rsid w:val="706D25DF"/>
    <w:rsid w:val="706D2B21"/>
    <w:rsid w:val="707B1384"/>
    <w:rsid w:val="70857A34"/>
    <w:rsid w:val="70985D3C"/>
    <w:rsid w:val="70DE3A60"/>
    <w:rsid w:val="71033854"/>
    <w:rsid w:val="71047C73"/>
    <w:rsid w:val="7109004F"/>
    <w:rsid w:val="71103167"/>
    <w:rsid w:val="712E56F7"/>
    <w:rsid w:val="7160077C"/>
    <w:rsid w:val="71691ABB"/>
    <w:rsid w:val="718F399D"/>
    <w:rsid w:val="7193454A"/>
    <w:rsid w:val="719E3A41"/>
    <w:rsid w:val="71A845C8"/>
    <w:rsid w:val="71AD6B5C"/>
    <w:rsid w:val="71AE1AEA"/>
    <w:rsid w:val="71C00FD3"/>
    <w:rsid w:val="71CF3B6C"/>
    <w:rsid w:val="71F80F33"/>
    <w:rsid w:val="71F84506"/>
    <w:rsid w:val="720F447A"/>
    <w:rsid w:val="722922C6"/>
    <w:rsid w:val="727176A7"/>
    <w:rsid w:val="72A6056A"/>
    <w:rsid w:val="72CB03A1"/>
    <w:rsid w:val="72E967A5"/>
    <w:rsid w:val="731735E6"/>
    <w:rsid w:val="732D105C"/>
    <w:rsid w:val="732D4B5D"/>
    <w:rsid w:val="73393C88"/>
    <w:rsid w:val="735C7386"/>
    <w:rsid w:val="7362513F"/>
    <w:rsid w:val="73771D49"/>
    <w:rsid w:val="73A1354E"/>
    <w:rsid w:val="73CB1F0F"/>
    <w:rsid w:val="73D20C3F"/>
    <w:rsid w:val="73E035D5"/>
    <w:rsid w:val="743D0241"/>
    <w:rsid w:val="74855143"/>
    <w:rsid w:val="749D155F"/>
    <w:rsid w:val="74A11E7D"/>
    <w:rsid w:val="74C94DB4"/>
    <w:rsid w:val="74E4574A"/>
    <w:rsid w:val="74EE4392"/>
    <w:rsid w:val="75344067"/>
    <w:rsid w:val="753648C3"/>
    <w:rsid w:val="75372704"/>
    <w:rsid w:val="753B48E1"/>
    <w:rsid w:val="7550071B"/>
    <w:rsid w:val="75590B0A"/>
    <w:rsid w:val="7582279F"/>
    <w:rsid w:val="75843EB5"/>
    <w:rsid w:val="75912FA2"/>
    <w:rsid w:val="75A77853"/>
    <w:rsid w:val="75BB71AF"/>
    <w:rsid w:val="75F01962"/>
    <w:rsid w:val="75FF6CCA"/>
    <w:rsid w:val="76041807"/>
    <w:rsid w:val="760E19DF"/>
    <w:rsid w:val="764E52E0"/>
    <w:rsid w:val="76557F3E"/>
    <w:rsid w:val="76676A53"/>
    <w:rsid w:val="7677439C"/>
    <w:rsid w:val="76944574"/>
    <w:rsid w:val="76975A05"/>
    <w:rsid w:val="76A3294D"/>
    <w:rsid w:val="76B620A1"/>
    <w:rsid w:val="76D61240"/>
    <w:rsid w:val="76D766A5"/>
    <w:rsid w:val="76DF5548"/>
    <w:rsid w:val="76F20814"/>
    <w:rsid w:val="76F92565"/>
    <w:rsid w:val="7701624C"/>
    <w:rsid w:val="77407E24"/>
    <w:rsid w:val="77462524"/>
    <w:rsid w:val="77501DCD"/>
    <w:rsid w:val="77604E72"/>
    <w:rsid w:val="779A6594"/>
    <w:rsid w:val="77A21064"/>
    <w:rsid w:val="77C41E54"/>
    <w:rsid w:val="77CC2DD2"/>
    <w:rsid w:val="77E34EB2"/>
    <w:rsid w:val="77FC4E12"/>
    <w:rsid w:val="78016613"/>
    <w:rsid w:val="781564B8"/>
    <w:rsid w:val="78224ACF"/>
    <w:rsid w:val="78670B6C"/>
    <w:rsid w:val="78715547"/>
    <w:rsid w:val="78CD6DCC"/>
    <w:rsid w:val="78D07CAF"/>
    <w:rsid w:val="78DE12D7"/>
    <w:rsid w:val="79210683"/>
    <w:rsid w:val="794C7D62"/>
    <w:rsid w:val="795B69AA"/>
    <w:rsid w:val="799C3465"/>
    <w:rsid w:val="79B14EC4"/>
    <w:rsid w:val="79F4490E"/>
    <w:rsid w:val="7A025270"/>
    <w:rsid w:val="7A0E2D63"/>
    <w:rsid w:val="7A2A6B4A"/>
    <w:rsid w:val="7A681070"/>
    <w:rsid w:val="7A770E0E"/>
    <w:rsid w:val="7A860C7C"/>
    <w:rsid w:val="7A8F4FCE"/>
    <w:rsid w:val="7A9F2364"/>
    <w:rsid w:val="7AB879FE"/>
    <w:rsid w:val="7B3264DD"/>
    <w:rsid w:val="7B39786C"/>
    <w:rsid w:val="7B5E30B0"/>
    <w:rsid w:val="7B81188A"/>
    <w:rsid w:val="7B827630"/>
    <w:rsid w:val="7B9E2902"/>
    <w:rsid w:val="7BC854E2"/>
    <w:rsid w:val="7BEB3862"/>
    <w:rsid w:val="7C0562EC"/>
    <w:rsid w:val="7C067A45"/>
    <w:rsid w:val="7C0861C2"/>
    <w:rsid w:val="7C0D2ED7"/>
    <w:rsid w:val="7C1C072C"/>
    <w:rsid w:val="7C27683F"/>
    <w:rsid w:val="7C5F1155"/>
    <w:rsid w:val="7C8A5545"/>
    <w:rsid w:val="7C921F30"/>
    <w:rsid w:val="7CB14B4D"/>
    <w:rsid w:val="7CF26969"/>
    <w:rsid w:val="7D25523C"/>
    <w:rsid w:val="7D564FB1"/>
    <w:rsid w:val="7D612D26"/>
    <w:rsid w:val="7DB23041"/>
    <w:rsid w:val="7DBB7264"/>
    <w:rsid w:val="7DC47A80"/>
    <w:rsid w:val="7E041F7D"/>
    <w:rsid w:val="7E187729"/>
    <w:rsid w:val="7E5F7809"/>
    <w:rsid w:val="7ED56C53"/>
    <w:rsid w:val="7EEA1BAF"/>
    <w:rsid w:val="7F0E192E"/>
    <w:rsid w:val="7F5460D4"/>
    <w:rsid w:val="7F552892"/>
    <w:rsid w:val="7F654D11"/>
    <w:rsid w:val="7F671451"/>
    <w:rsid w:val="7F735436"/>
    <w:rsid w:val="7F7939B1"/>
    <w:rsid w:val="7FF83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0"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qFormat="1"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51"/>
    <w:qFormat/>
    <w:uiPriority w:val="9"/>
    <w:pPr>
      <w:keepNext/>
      <w:keepLines/>
      <w:jc w:val="center"/>
      <w:outlineLvl w:val="0"/>
    </w:pPr>
    <w:rPr>
      <w:b/>
      <w:bCs/>
      <w:kern w:val="44"/>
      <w:sz w:val="36"/>
      <w:szCs w:val="44"/>
    </w:rPr>
  </w:style>
  <w:style w:type="paragraph" w:styleId="4">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unhideWhenUsed/>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unhideWhenUsed/>
    <w:qFormat/>
    <w:uiPriority w:val="9"/>
    <w:pPr>
      <w:keepNext/>
      <w:keepLines/>
      <w:spacing w:before="240" w:after="64" w:line="317" w:lineRule="auto"/>
      <w:outlineLvl w:val="5"/>
    </w:pPr>
    <w:rPr>
      <w:rFonts w:ascii="Arial" w:hAnsi="Arial" w:eastAsia="黑体"/>
      <w:b/>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9">
    <w:name w:val="toc 7"/>
    <w:basedOn w:val="1"/>
    <w:next w:val="1"/>
    <w:qFormat/>
    <w:uiPriority w:val="39"/>
    <w:pPr>
      <w:ind w:left="1440"/>
      <w:jc w:val="left"/>
    </w:pPr>
    <w:rPr>
      <w:rFonts w:ascii="Calibri" w:hAnsi="Calibri" w:eastAsia="宋体" w:cs="Times New Roman"/>
      <w:sz w:val="18"/>
      <w:szCs w:val="18"/>
    </w:rPr>
  </w:style>
  <w:style w:type="paragraph" w:styleId="10">
    <w:name w:val="Normal Indent"/>
    <w:basedOn w:val="1"/>
    <w:next w:val="1"/>
    <w:qFormat/>
    <w:uiPriority w:val="99"/>
    <w:pPr>
      <w:ind w:firstLine="420" w:firstLineChars="200"/>
    </w:pPr>
    <w:rPr>
      <w:kern w:val="0"/>
    </w:rPr>
  </w:style>
  <w:style w:type="paragraph" w:styleId="11">
    <w:name w:val="caption"/>
    <w:basedOn w:val="1"/>
    <w:next w:val="1"/>
    <w:qFormat/>
    <w:uiPriority w:val="35"/>
    <w:pPr>
      <w:spacing w:before="152" w:after="160"/>
    </w:pPr>
    <w:rPr>
      <w:rFonts w:ascii="Arial" w:hAnsi="Arial" w:eastAsia="黑体" w:cs="Arial"/>
      <w:sz w:val="20"/>
      <w:szCs w:val="20"/>
    </w:rPr>
  </w:style>
  <w:style w:type="paragraph" w:styleId="12">
    <w:name w:val="Document Map"/>
    <w:basedOn w:val="1"/>
    <w:link w:val="74"/>
    <w:qFormat/>
    <w:uiPriority w:val="0"/>
    <w:pPr>
      <w:shd w:val="clear" w:color="auto" w:fill="000080"/>
    </w:pPr>
    <w:rPr>
      <w:sz w:val="24"/>
    </w:rPr>
  </w:style>
  <w:style w:type="paragraph" w:styleId="13">
    <w:name w:val="toa heading"/>
    <w:basedOn w:val="1"/>
    <w:next w:val="1"/>
    <w:qFormat/>
    <w:uiPriority w:val="99"/>
    <w:pPr>
      <w:spacing w:before="120"/>
    </w:pPr>
    <w:rPr>
      <w:rFonts w:ascii="Arial" w:hAnsi="Arial" w:eastAsia="宋体" w:cs="Arial"/>
      <w:sz w:val="24"/>
      <w:szCs w:val="24"/>
    </w:rPr>
  </w:style>
  <w:style w:type="paragraph" w:styleId="14">
    <w:name w:val="annotation text"/>
    <w:basedOn w:val="1"/>
    <w:link w:val="65"/>
    <w:qFormat/>
    <w:uiPriority w:val="0"/>
    <w:pPr>
      <w:jc w:val="left"/>
    </w:pPr>
  </w:style>
  <w:style w:type="paragraph" w:styleId="15">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6">
    <w:name w:val="Body Text"/>
    <w:basedOn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7">
    <w:name w:val="Body Text Indent"/>
    <w:basedOn w:val="1"/>
    <w:next w:val="1"/>
    <w:link w:val="83"/>
    <w:qFormat/>
    <w:uiPriority w:val="99"/>
    <w:pPr>
      <w:spacing w:after="120"/>
      <w:ind w:left="420" w:leftChars="200"/>
    </w:pPr>
    <w:rPr>
      <w:rFonts w:ascii="Calibri" w:hAnsi="Calibri" w:eastAsia="宋体" w:cs="Times New Roman"/>
      <w:szCs w:val="20"/>
    </w:rPr>
  </w:style>
  <w:style w:type="paragraph" w:styleId="18">
    <w:name w:val="index 4"/>
    <w:basedOn w:val="1"/>
    <w:next w:val="1"/>
    <w:qFormat/>
    <w:uiPriority w:val="0"/>
    <w:pPr>
      <w:ind w:left="600" w:leftChars="600"/>
    </w:pPr>
  </w:style>
  <w:style w:type="paragraph" w:styleId="19">
    <w:name w:val="toc 5"/>
    <w:basedOn w:val="1"/>
    <w:next w:val="1"/>
    <w:qFormat/>
    <w:uiPriority w:val="39"/>
    <w:pPr>
      <w:ind w:left="960"/>
      <w:jc w:val="left"/>
    </w:pPr>
    <w:rPr>
      <w:rFonts w:ascii="Calibri" w:hAnsi="Calibri" w:eastAsia="宋体" w:cs="Times New Roman"/>
      <w:sz w:val="18"/>
      <w:szCs w:val="18"/>
    </w:rPr>
  </w:style>
  <w:style w:type="paragraph" w:styleId="20">
    <w:name w:val="Plain Text"/>
    <w:basedOn w:val="1"/>
    <w:next w:val="1"/>
    <w:link w:val="76"/>
    <w:qFormat/>
    <w:uiPriority w:val="0"/>
    <w:rPr>
      <w:rFonts w:ascii="宋体" w:hAnsi="Courier New"/>
    </w:rPr>
  </w:style>
  <w:style w:type="paragraph" w:styleId="21">
    <w:name w:val="toc 8"/>
    <w:basedOn w:val="1"/>
    <w:next w:val="1"/>
    <w:qFormat/>
    <w:uiPriority w:val="39"/>
    <w:pPr>
      <w:ind w:left="1680"/>
      <w:jc w:val="left"/>
    </w:pPr>
    <w:rPr>
      <w:rFonts w:ascii="Calibri" w:hAnsi="Calibri" w:eastAsia="宋体" w:cs="Times New Roman"/>
      <w:sz w:val="18"/>
      <w:szCs w:val="18"/>
    </w:rPr>
  </w:style>
  <w:style w:type="paragraph" w:styleId="22">
    <w:name w:val="Date"/>
    <w:basedOn w:val="1"/>
    <w:next w:val="1"/>
    <w:link w:val="67"/>
    <w:qFormat/>
    <w:uiPriority w:val="0"/>
    <w:pPr>
      <w:ind w:left="100" w:leftChars="2500"/>
    </w:pPr>
    <w:rPr>
      <w:sz w:val="24"/>
    </w:rPr>
  </w:style>
  <w:style w:type="paragraph" w:styleId="23">
    <w:name w:val="Body Text Indent 2"/>
    <w:basedOn w:val="1"/>
    <w:link w:val="55"/>
    <w:qFormat/>
    <w:uiPriority w:val="0"/>
    <w:pPr>
      <w:spacing w:after="120" w:line="480" w:lineRule="auto"/>
      <w:ind w:left="420" w:leftChars="200"/>
    </w:pPr>
  </w:style>
  <w:style w:type="paragraph" w:styleId="24">
    <w:name w:val="Balloon Text"/>
    <w:basedOn w:val="1"/>
    <w:link w:val="71"/>
    <w:qFormat/>
    <w:uiPriority w:val="0"/>
    <w:rPr>
      <w:sz w:val="18"/>
    </w:rPr>
  </w:style>
  <w:style w:type="paragraph" w:styleId="25">
    <w:name w:val="footer"/>
    <w:basedOn w:val="1"/>
    <w:link w:val="77"/>
    <w:qFormat/>
    <w:uiPriority w:val="99"/>
    <w:pPr>
      <w:tabs>
        <w:tab w:val="center" w:pos="4153"/>
        <w:tab w:val="right" w:pos="8306"/>
      </w:tabs>
      <w:snapToGrid w:val="0"/>
      <w:jc w:val="left"/>
    </w:pPr>
    <w:rPr>
      <w:sz w:val="18"/>
    </w:rPr>
  </w:style>
  <w:style w:type="paragraph" w:styleId="26">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7">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8">
    <w:name w:val="toc 4"/>
    <w:basedOn w:val="1"/>
    <w:next w:val="1"/>
    <w:qFormat/>
    <w:uiPriority w:val="39"/>
    <w:pPr>
      <w:ind w:left="720"/>
      <w:jc w:val="left"/>
    </w:pPr>
    <w:rPr>
      <w:rFonts w:ascii="Calibri" w:hAnsi="Calibri" w:eastAsia="宋体" w:cs="Times New Roman"/>
      <w:sz w:val="18"/>
      <w:szCs w:val="18"/>
    </w:rPr>
  </w:style>
  <w:style w:type="paragraph" w:styleId="29">
    <w:name w:val="Subtitle"/>
    <w:basedOn w:val="1"/>
    <w:next w:val="1"/>
    <w:qFormat/>
    <w:uiPriority w:val="0"/>
    <w:pPr>
      <w:spacing w:line="360" w:lineRule="auto"/>
      <w:ind w:firstLine="200" w:firstLineChars="200"/>
      <w:outlineLvl w:val="1"/>
    </w:pPr>
    <w:rPr>
      <w:rFonts w:ascii="宋体" w:eastAsia="宋体"/>
      <w:bCs/>
      <w:kern w:val="28"/>
      <w:sz w:val="24"/>
      <w:szCs w:val="32"/>
    </w:rPr>
  </w:style>
  <w:style w:type="paragraph" w:styleId="30">
    <w:name w:val="List"/>
    <w:basedOn w:val="1"/>
    <w:qFormat/>
    <w:uiPriority w:val="99"/>
    <w:pPr>
      <w:ind w:left="420" w:hanging="420"/>
    </w:pPr>
    <w:rPr>
      <w:rFonts w:ascii="Times New Roman" w:hAnsi="Times New Roman" w:eastAsia="宋体" w:cs="Times New Roman"/>
      <w:szCs w:val="20"/>
    </w:rPr>
  </w:style>
  <w:style w:type="paragraph" w:styleId="31">
    <w:name w:val="toc 6"/>
    <w:basedOn w:val="1"/>
    <w:next w:val="1"/>
    <w:qFormat/>
    <w:uiPriority w:val="39"/>
    <w:pPr>
      <w:ind w:left="1200"/>
      <w:jc w:val="left"/>
    </w:pPr>
    <w:rPr>
      <w:rFonts w:ascii="Calibri" w:hAnsi="Calibri" w:eastAsia="宋体" w:cs="Times New Roman"/>
      <w:sz w:val="18"/>
      <w:szCs w:val="18"/>
    </w:rPr>
  </w:style>
  <w:style w:type="paragraph" w:styleId="32">
    <w:name w:val="Body Text Indent 3"/>
    <w:basedOn w:val="1"/>
    <w:link w:val="57"/>
    <w:qFormat/>
    <w:uiPriority w:val="0"/>
    <w:pPr>
      <w:spacing w:after="120"/>
      <w:ind w:left="420" w:leftChars="200"/>
    </w:pPr>
    <w:rPr>
      <w:sz w:val="16"/>
    </w:rPr>
  </w:style>
  <w:style w:type="paragraph" w:styleId="33">
    <w:name w:val="index 9"/>
    <w:basedOn w:val="1"/>
    <w:next w:val="1"/>
    <w:unhideWhenUsed/>
    <w:qFormat/>
    <w:uiPriority w:val="0"/>
    <w:pPr>
      <w:ind w:left="2520" w:hanging="280"/>
    </w:pPr>
    <w:rPr>
      <w:rFonts w:eastAsia="仿宋"/>
      <w:sz w:val="28"/>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4"/>
    <w:next w:val="14"/>
    <w:link w:val="56"/>
    <w:qFormat/>
    <w:uiPriority w:val="0"/>
    <w:rPr>
      <w:b/>
    </w:rPr>
  </w:style>
  <w:style w:type="paragraph" w:styleId="40">
    <w:name w:val="Body Text First Indent 2"/>
    <w:basedOn w:val="17"/>
    <w:next w:val="34"/>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4"/>
    <w:qFormat/>
    <w:uiPriority w:val="9"/>
    <w:rPr>
      <w:rFonts w:ascii="Arial" w:hAnsi="Arial" w:eastAsia="宋体" w:cs="Times New Roman"/>
      <w:b/>
      <w:bCs/>
      <w:sz w:val="24"/>
      <w:szCs w:val="32"/>
    </w:rPr>
  </w:style>
  <w:style w:type="character" w:customStyle="1" w:styleId="53">
    <w:name w:val="标题 3 字符"/>
    <w:basedOn w:val="43"/>
    <w:link w:val="5"/>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3"/>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2"/>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6"/>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4"/>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2"/>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4"/>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2"/>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0"/>
    <w:qFormat/>
    <w:locked/>
    <w:uiPriority w:val="0"/>
    <w:rPr>
      <w:rFonts w:ascii="宋体" w:hAnsi="Courier New"/>
    </w:rPr>
  </w:style>
  <w:style w:type="character" w:customStyle="1" w:styleId="77">
    <w:name w:val="页脚 字符"/>
    <w:link w:val="25"/>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7"/>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6"/>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0"/>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4"/>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5"/>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标题 5（有编号）（绿盟科技）"/>
    <w:basedOn w:val="1"/>
    <w:next w:val="138"/>
    <w:qFormat/>
    <w:uiPriority w:val="0"/>
    <w:pPr>
      <w:keepNext/>
      <w:keepLines/>
      <w:numPr>
        <w:ilvl w:val="4"/>
        <w:numId w:val="1"/>
      </w:numPr>
      <w:spacing w:before="280" w:after="156" w:line="377" w:lineRule="auto"/>
      <w:outlineLvl w:val="4"/>
    </w:pPr>
    <w:rPr>
      <w:rFonts w:ascii="Arial" w:hAnsi="Arial" w:eastAsia="黑体" w:cs="Times New Roman"/>
      <w:b/>
      <w:sz w:val="24"/>
      <w:szCs w:val="28"/>
    </w:rPr>
  </w:style>
  <w:style w:type="paragraph" w:customStyle="1" w:styleId="138">
    <w:name w:val="正文（绿盟科技）"/>
    <w:unhideWhenUsed/>
    <w:qFormat/>
    <w:uiPriority w:val="0"/>
    <w:pPr>
      <w:spacing w:line="300" w:lineRule="auto"/>
    </w:pPr>
    <w:rPr>
      <w:rFonts w:ascii="Arial" w:hAnsi="Arial" w:eastAsia="宋体" w:cs="Times New Roman"/>
      <w:sz w:val="21"/>
      <w:szCs w:val="21"/>
      <w:lang w:val="en-US" w:eastAsia="zh-CN" w:bidi="ar-SA"/>
    </w:rPr>
  </w:style>
  <w:style w:type="paragraph" w:customStyle="1" w:styleId="139">
    <w:name w:val="表格"/>
    <w:basedOn w:val="1"/>
    <w:qFormat/>
    <w:uiPriority w:val="0"/>
    <w:pPr>
      <w:spacing w:line="300" w:lineRule="auto"/>
    </w:pPr>
    <w:rPr>
      <w:rFonts w:ascii="Times New Roman" w:hAnsi="Times New Roman" w:eastAsia="宋体"/>
      <w:szCs w:val="21"/>
    </w:rPr>
  </w:style>
  <w:style w:type="paragraph" w:customStyle="1" w:styleId="140">
    <w:name w:val="3级标题"/>
    <w:basedOn w:val="20"/>
    <w:next w:val="40"/>
    <w:qFormat/>
    <w:uiPriority w:val="3"/>
    <w:pPr>
      <w:numPr>
        <w:ilvl w:val="0"/>
        <w:numId w:val="2"/>
      </w:numPr>
      <w:spacing w:line="360" w:lineRule="auto"/>
      <w:outlineLvl w:val="3"/>
    </w:pPr>
    <w:rPr>
      <w:b/>
    </w:rPr>
  </w:style>
  <w:style w:type="paragraph" w:customStyle="1" w:styleId="141">
    <w:name w:val="一级标题"/>
    <w:basedOn w:val="20"/>
    <w:qFormat/>
    <w:uiPriority w:val="1"/>
    <w:pPr>
      <w:numPr>
        <w:ilvl w:val="0"/>
        <w:numId w:val="3"/>
      </w:numPr>
      <w:spacing w:line="360" w:lineRule="auto"/>
      <w:ind w:left="0" w:firstLine="0"/>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2.png"/><Relationship Id="rId5" Type="http://schemas.openxmlformats.org/officeDocument/2006/relationships/footer" Target="footer2.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png"/><Relationship Id="rId4" Type="http://schemas.openxmlformats.org/officeDocument/2006/relationships/header" Target="header1.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header" Target="header8.xml"/><Relationship Id="rId34" Type="http://schemas.openxmlformats.org/officeDocument/2006/relationships/header" Target="header7.xml"/><Relationship Id="rId33" Type="http://schemas.openxmlformats.org/officeDocument/2006/relationships/footer" Target="footer25.xml"/><Relationship Id="rId32" Type="http://schemas.openxmlformats.org/officeDocument/2006/relationships/footer" Target="footer24.xml"/><Relationship Id="rId31" Type="http://schemas.openxmlformats.org/officeDocument/2006/relationships/header" Target="header6.xml"/><Relationship Id="rId30" Type="http://schemas.openxmlformats.org/officeDocument/2006/relationships/header" Target="header5.xml"/><Relationship Id="rId3" Type="http://schemas.openxmlformats.org/officeDocument/2006/relationships/footer" Target="foot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104</Pages>
  <Words>157</Words>
  <Characters>165</Characters>
  <Lines>664</Lines>
  <Paragraphs>187</Paragraphs>
  <TotalTime>75</TotalTime>
  <ScaleCrop>false</ScaleCrop>
  <LinksUpToDate>false</LinksUpToDate>
  <CharactersWithSpaces>197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小洋洋</cp:lastModifiedBy>
  <cp:lastPrinted>2024-12-03T01:56:00Z</cp:lastPrinted>
  <dcterms:modified xsi:type="dcterms:W3CDTF">2026-11-05T08:22:00Z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F7B917BFEFAA4FE2AFF810322238A050_13</vt:lpwstr>
  </property>
  <property fmtid="{D5CDD505-2E9C-101B-9397-08002B2CF9AE}" pid="4" name="5B77E7CEEC58BC6AFAE8886BEB80DBEB">
    <vt:lpwstr>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</vt:lpwstr>
  </property>
  <property fmtid="{D5CDD505-2E9C-101B-9397-08002B2CF9AE}" pid="5" name="KSOTemplateDocerSaveRecord">
    <vt:lpwstr>eyJoZGlkIjoiMzJkZTVhN2EzZTgzODgxOTNlNjY2ZWI3ZTBiNTk2MzUiLCJ1c2VySWQiOiI1MDQyNTQ3NDAifQ==</vt:lpwstr>
  </property>
</Properties>
</file>