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济南商用车制造公司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定位仪更新项目</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0"/>
      </w:pPr>
    </w:p>
    <w:p w14:paraId="033575E4">
      <w:pPr>
        <w:pStyle w:val="20"/>
      </w:pPr>
    </w:p>
    <w:p w14:paraId="3B3F643B">
      <w:pPr>
        <w:pStyle w:val="20"/>
      </w:pPr>
    </w:p>
    <w:p w14:paraId="45526BB3">
      <w:pPr>
        <w:pStyle w:val="20"/>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0"/>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527202C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46475F35">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0"/>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定位仪更新项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CGZX2025020168</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定位仪</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hAnsi="宋体" w:eastAsia="宋体" w:cs="宋体"/>
                <w:b/>
                <w:bCs/>
                <w:color w:val="000000"/>
                <w:sz w:val="24"/>
                <w:szCs w:val="24"/>
                <w:u w:val="single"/>
                <w:lang w:eastAsia="zh-CN"/>
              </w:rPr>
              <w:t>济南商用车制造公司（章丘重汽工业园）</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051C314">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18ED2D7">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FF0000"/>
                <w:sz w:val="24"/>
                <w:szCs w:val="24"/>
                <w:highlight w:val="yellow"/>
                <w:lang w:val="en-US" w:eastAsia="zh-CN"/>
              </w:rPr>
              <w:t>特别提示</w:t>
            </w:r>
            <w:r>
              <w:rPr>
                <w:rFonts w:hint="eastAsia" w:ascii="宋体" w:hAnsi="宋体" w:eastAsia="宋体" w:cs="Times New Roman"/>
                <w:b/>
                <w:bCs/>
                <w:color w:val="000000"/>
                <w:sz w:val="24"/>
                <w:szCs w:val="24"/>
                <w:highlight w:val="yellow"/>
                <w:lang w:val="en-US" w:eastAsia="zh-CN"/>
              </w:rPr>
              <w:t>：报名前务必</w:t>
            </w:r>
            <w:r>
              <w:rPr>
                <w:rFonts w:hint="eastAsia" w:ascii="宋体" w:hAnsi="宋体" w:eastAsia="宋体" w:cs="Times New Roman"/>
                <w:b/>
                <w:bCs/>
                <w:color w:val="000000"/>
                <w:sz w:val="24"/>
                <w:szCs w:val="24"/>
                <w:highlight w:val="yellow"/>
              </w:rPr>
              <w:t>要</w:t>
            </w:r>
            <w:r>
              <w:rPr>
                <w:rFonts w:hint="eastAsia" w:ascii="宋体" w:hAnsi="宋体" w:eastAsia="宋体" w:cs="Times New Roman"/>
                <w:b/>
                <w:bCs/>
                <w:color w:val="000000"/>
                <w:sz w:val="24"/>
                <w:szCs w:val="24"/>
                <w:highlight w:val="yellow"/>
                <w:lang w:val="en-US" w:eastAsia="zh-CN"/>
              </w:rPr>
              <w:t>进行现场踏勘，</w:t>
            </w:r>
            <w:r>
              <w:rPr>
                <w:rFonts w:hint="eastAsia" w:ascii="宋体" w:hAnsi="宋体" w:eastAsia="宋体" w:cs="Times New Roman"/>
                <w:b/>
                <w:bCs/>
                <w:color w:val="000000"/>
                <w:sz w:val="24"/>
                <w:szCs w:val="24"/>
                <w:highlight w:val="yellow"/>
              </w:rPr>
              <w:t>了解清楚车间现有设备的情况，确保</w:t>
            </w:r>
            <w:r>
              <w:rPr>
                <w:rFonts w:hint="eastAsia" w:ascii="宋体" w:hAnsi="宋体" w:eastAsia="宋体" w:cs="Times New Roman"/>
                <w:b/>
                <w:bCs/>
                <w:color w:val="000000"/>
                <w:sz w:val="24"/>
                <w:szCs w:val="24"/>
                <w:highlight w:val="yellow"/>
                <w:lang w:val="en-US" w:eastAsia="zh-CN"/>
              </w:rPr>
              <w:t>投标产品</w:t>
            </w:r>
            <w:r>
              <w:rPr>
                <w:rFonts w:hint="eastAsia" w:ascii="宋体" w:hAnsi="宋体" w:eastAsia="宋体" w:cs="Times New Roman"/>
                <w:b/>
                <w:bCs/>
                <w:color w:val="000000"/>
                <w:sz w:val="24"/>
                <w:szCs w:val="24"/>
                <w:highlight w:val="yellow"/>
              </w:rPr>
              <w:t>能与当前设备匹配使用</w:t>
            </w:r>
            <w:r>
              <w:rPr>
                <w:rFonts w:hint="eastAsia" w:ascii="宋体" w:hAnsi="宋体" w:eastAsia="宋体" w:cs="Times New Roman"/>
                <w:color w:val="000000"/>
                <w:sz w:val="24"/>
                <w:szCs w:val="24"/>
                <w:lang w:eastAsia="zh-CN"/>
              </w:rPr>
              <w:t>。</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人民币81万元（含税，税率13%），超过投标限价无法投标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200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lang w:val="en-US" w:eastAsia="zh-CN"/>
              </w:rPr>
              <w:t>三</w:t>
            </w:r>
            <w:r>
              <w:rPr>
                <w:rFonts w:hint="eastAsia" w:hAnsi="宋体" w:eastAsia="宋体" w:cs="宋体"/>
                <w:b/>
                <w:color w:val="auto"/>
                <w:sz w:val="24"/>
                <w:szCs w:val="24"/>
                <w:highlight w:val="yellow"/>
                <w:u w:val="single"/>
              </w:rPr>
              <w:t>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定位仪</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color w:val="auto"/>
                <w:sz w:val="24"/>
                <w:szCs w:val="24"/>
                <w:lang w:eastAsia="zh-CN"/>
              </w:rPr>
              <w:t>。</w:t>
            </w:r>
          </w:p>
          <w:p w14:paraId="1492EE9B">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0"/>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hAnsi="宋体" w:eastAsia="宋体" w:cs="宋体"/>
                <w:b/>
                <w:bCs/>
                <w:color w:val="000000"/>
                <w:sz w:val="24"/>
                <w:szCs w:val="24"/>
                <w:lang w:val="en-US" w:eastAsia="zh-CN"/>
              </w:rPr>
              <w:t>本项目不接受代理投标</w:t>
            </w:r>
            <w:r>
              <w:rPr>
                <w:rFonts w:hint="eastAsia" w:hAnsi="宋体" w:eastAsia="宋体" w:cs="宋体"/>
                <w:b/>
                <w:bCs/>
                <w:color w:val="auto"/>
                <w:sz w:val="24"/>
                <w:szCs w:val="24"/>
                <w:highlight w:val="none"/>
                <w:lang w:eastAsia="zh-CN"/>
              </w:rPr>
              <w:t>；</w:t>
            </w:r>
          </w:p>
          <w:p w14:paraId="5D2554ED">
            <w:pPr>
              <w:pStyle w:val="20"/>
              <w:ind w:firstLine="480" w:firstLineChars="200"/>
              <w:rPr>
                <w:rFonts w:hint="eastAsia" w:hAnsi="宋体" w:eastAsia="宋体" w:cs="宋体"/>
                <w:color w:val="auto"/>
                <w:sz w:val="24"/>
                <w:szCs w:val="24"/>
              </w:rPr>
            </w:pPr>
            <w:r>
              <w:rPr>
                <w:rFonts w:hint="eastAsia" w:hAnsi="宋体" w:eastAsia="宋体" w:cs="宋体"/>
                <w:color w:val="auto"/>
                <w:sz w:val="24"/>
                <w:szCs w:val="24"/>
                <w:highlight w:val="none"/>
                <w:lang w:val="en-US" w:eastAsia="zh-CN"/>
              </w:rPr>
              <w:t>15.</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p w14:paraId="48A5C5A7">
            <w:pPr>
              <w:pStyle w:val="20"/>
              <w:ind w:firstLine="480" w:firstLineChars="20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16.无招标违规、谎报年度报告信息、提供虚假资质资料等行为或其他行政处罚记录。</w:t>
            </w:r>
          </w:p>
          <w:p w14:paraId="27A6F70A">
            <w:pPr>
              <w:pStyle w:val="20"/>
              <w:ind w:firstLine="480" w:firstLineChars="200"/>
              <w:rPr>
                <w:rFonts w:hint="eastAsia" w:hAnsi="宋体" w:eastAsia="宋体" w:cs="宋体"/>
                <w:color w:val="auto"/>
                <w:sz w:val="24"/>
                <w:szCs w:val="24"/>
              </w:rPr>
            </w:pPr>
            <w:r>
              <w:rPr>
                <w:rFonts w:hint="eastAsia" w:hAnsi="宋体" w:eastAsia="宋体" w:cs="宋体"/>
                <w:color w:val="auto"/>
                <w:sz w:val="24"/>
                <w:szCs w:val="24"/>
                <w:highlight w:val="none"/>
                <w:lang w:val="en-US" w:eastAsia="zh-CN"/>
              </w:rPr>
              <w:t>17.投标方应保证所供货物（或设备）必须符合当前国家或地方最新安全、环保、消防、职业健康最新法律、法规及《机械制造企业安全生产标准化规范》各项要求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21</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24</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上午09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24</w:t>
            </w:r>
            <w:bookmarkStart w:id="52" w:name="_GoBack"/>
            <w:bookmarkEnd w:id="52"/>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09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0"/>
              <w:ind w:firstLine="480" w:firstLineChars="200"/>
              <w:rPr>
                <w:rFonts w:hAnsi="宋体" w:eastAsia="宋体" w:cs="宋体"/>
                <w:color w:val="000000"/>
                <w:sz w:val="24"/>
                <w:szCs w:val="24"/>
              </w:rPr>
            </w:pPr>
            <w:r>
              <w:rPr>
                <w:rFonts w:hint="eastAsia" w:ascii="宋体" w:hAnsi="宋体" w:eastAsia="宋体" w:cs="宋体"/>
                <w:sz w:val="24"/>
                <w:szCs w:val="24"/>
              </w:rPr>
              <w:t>自</w:t>
            </w:r>
            <w:r>
              <w:rPr>
                <w:rFonts w:hint="eastAsia" w:hAnsi="宋体" w:eastAsia="宋体" w:cs="宋体"/>
                <w:sz w:val="24"/>
                <w:szCs w:val="24"/>
                <w:lang w:val="en-US" w:eastAsia="zh-CN"/>
              </w:rPr>
              <w:t>合同签署生效后，</w:t>
            </w:r>
            <w:r>
              <w:rPr>
                <w:rFonts w:hint="eastAsia" w:hAnsi="宋体" w:eastAsia="宋体" w:cs="宋体"/>
                <w:sz w:val="24"/>
                <w:szCs w:val="24"/>
                <w:highlight w:val="yellow"/>
                <w:u w:val="single"/>
                <w:lang w:val="en-US" w:eastAsia="zh-CN"/>
              </w:rPr>
              <w:t>30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济南商用车制造公司（章丘重汽工业园）</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12个月</w:t>
            </w:r>
            <w:r>
              <w:rPr>
                <w:rFonts w:hint="eastAsia" w:ascii="宋体" w:hAnsi="宋体" w:eastAsia="宋体" w:cs="宋体"/>
                <w:b/>
                <w:sz w:val="24"/>
                <w:szCs w:val="24"/>
              </w:rPr>
              <w:t>。</w:t>
            </w:r>
          </w:p>
          <w:p w14:paraId="6606335A">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w:t>
            </w:r>
            <w:r>
              <w:rPr>
                <w:rFonts w:hint="eastAsia" w:ascii="宋体" w:hAnsi="宋体" w:eastAsia="宋体" w:cs="宋体"/>
                <w:color w:val="000000"/>
                <w:sz w:val="24"/>
                <w:szCs w:val="24"/>
                <w:highlight w:val="yellow"/>
                <w:lang w:val="en-US" w:eastAsia="zh-CN"/>
              </w:rPr>
              <w:t>设备安装完成后，</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w:t>
            </w:r>
            <w:r>
              <w:rPr>
                <w:rFonts w:hint="eastAsia" w:ascii="宋体" w:hAnsi="宋体" w:eastAsia="宋体" w:cs="宋体"/>
                <w:color w:val="000000"/>
                <w:sz w:val="24"/>
                <w:szCs w:val="24"/>
                <w:highlight w:val="yellow"/>
                <w:lang w:val="en-US" w:eastAsia="zh-CN"/>
              </w:rPr>
              <w:t>设备</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914"/>
      <w:bookmarkStart w:id="7" w:name="_Toc33265653"/>
      <w:bookmarkStart w:id="8" w:name="_Toc33266627"/>
      <w:bookmarkStart w:id="9" w:name="_Toc33266950"/>
      <w:bookmarkStart w:id="10" w:name="_Toc33265752"/>
      <w:bookmarkStart w:id="11" w:name="_Toc33267001"/>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95116634"/>
      <w:bookmarkStart w:id="15" w:name="_Toc33267002"/>
      <w:bookmarkStart w:id="16" w:name="_Toc33285489"/>
      <w:bookmarkStart w:id="17" w:name="_Toc33266915"/>
      <w:bookmarkStart w:id="18" w:name="_Toc33266951"/>
      <w:bookmarkStart w:id="19" w:name="_Toc33265753"/>
      <w:bookmarkStart w:id="20" w:name="_Toc33266628"/>
      <w:bookmarkStart w:id="21" w:name="_Toc33265654"/>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1"/>
        </w:numPr>
        <w:spacing w:line="360" w:lineRule="auto"/>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Times New Roman"/>
          <w:b/>
          <w:color w:val="000000"/>
          <w:sz w:val="24"/>
          <w:szCs w:val="24"/>
          <w:highlight w:val="yellow"/>
          <w:lang w:val="en-US" w:eastAsia="zh-CN"/>
        </w:rPr>
        <w:t>综合得分中技术标得分占比30%，商务标得分占比70%。</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7"/>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CB74912">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b/>
          <w:bCs/>
          <w:sz w:val="24"/>
          <w:szCs w:val="24"/>
          <w:highlight w:val="yellow"/>
        </w:rPr>
        <w:t>被授权人</w:t>
      </w:r>
      <w:r>
        <w:rPr>
          <w:rFonts w:hint="eastAsia" w:ascii="宋体" w:hAnsi="宋体" w:eastAsia="宋体" w:cs="宋体"/>
          <w:b/>
          <w:bCs/>
          <w:kern w:val="0"/>
          <w:sz w:val="24"/>
          <w:szCs w:val="24"/>
          <w:highlight w:val="yellow"/>
          <w:lang w:bidi="en-US"/>
        </w:rPr>
        <w:t>近</w:t>
      </w:r>
      <w:r>
        <w:rPr>
          <w:rFonts w:hint="eastAsia" w:ascii="宋体" w:hAnsi="宋体" w:eastAsia="宋体" w:cs="宋体"/>
          <w:b/>
          <w:bCs/>
          <w:kern w:val="0"/>
          <w:sz w:val="24"/>
          <w:szCs w:val="24"/>
          <w:highlight w:val="yellow"/>
          <w:lang w:val="en-US" w:eastAsia="zh-CN" w:bidi="en-US"/>
        </w:rPr>
        <w:t>6</w:t>
      </w:r>
      <w:r>
        <w:rPr>
          <w:rFonts w:hint="eastAsia" w:ascii="宋体" w:hAnsi="宋体" w:eastAsia="宋体" w:cs="宋体"/>
          <w:b/>
          <w:bCs/>
          <w:kern w:val="0"/>
          <w:sz w:val="24"/>
          <w:szCs w:val="24"/>
          <w:highlight w:val="yellow"/>
          <w:lang w:bidi="en-US"/>
        </w:rPr>
        <w:t>个月</w:t>
      </w:r>
      <w:r>
        <w:rPr>
          <w:rFonts w:hint="eastAsia" w:ascii="宋体" w:hAnsi="宋体" w:eastAsia="宋体" w:cs="宋体"/>
          <w:b/>
          <w:bCs/>
          <w:kern w:val="0"/>
          <w:sz w:val="24"/>
          <w:szCs w:val="24"/>
          <w:highlight w:val="yellow"/>
          <w:lang w:val="en-US" w:eastAsia="zh-CN" w:bidi="en-US"/>
        </w:rPr>
        <w:t>及以上在授权单位的社保</w:t>
      </w:r>
      <w:r>
        <w:rPr>
          <w:rFonts w:hint="eastAsia" w:ascii="宋体" w:hAnsi="宋体" w:eastAsia="宋体" w:cs="宋体"/>
          <w:b/>
          <w:bCs/>
          <w:kern w:val="0"/>
          <w:sz w:val="24"/>
          <w:szCs w:val="24"/>
          <w:highlight w:val="yellow"/>
          <w:lang w:bidi="en-US"/>
        </w:rPr>
        <w:t>缴纳证明</w:t>
      </w:r>
      <w:r>
        <w:rPr>
          <w:rFonts w:hint="eastAsia" w:ascii="宋体" w:hAnsi="宋体" w:eastAsia="宋体" w:cs="宋体"/>
          <w:b/>
          <w:color w:val="000000"/>
          <w:sz w:val="24"/>
          <w:szCs w:val="24"/>
          <w:highlight w:val="yellow"/>
          <w:lang w:val="en-US" w:eastAsia="zh-CN"/>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定位仪</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20D0FF6">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0"/>
      </w:pPr>
    </w:p>
    <w:p w14:paraId="45897FB9">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济南商用车制造公司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定位仪更新</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26581994">
      <w:pPr>
        <w:pStyle w:val="20"/>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0"/>
        <w:rPr>
          <w:rFonts w:ascii="黑体" w:hAnsi="宋体" w:eastAsia="黑体" w:cs="Times New Roman"/>
          <w:color w:val="000000"/>
          <w:sz w:val="72"/>
          <w:szCs w:val="72"/>
        </w:rPr>
      </w:pPr>
    </w:p>
    <w:p w14:paraId="3DF0F21B">
      <w:pPr>
        <w:pStyle w:val="20"/>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0"/>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5"/>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288E913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1.产能：双班10万辆/年</w:t>
      </w:r>
    </w:p>
    <w:p w14:paraId="7313F73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2.工作地点：济南商用车制造公司（章丘重汽工业园）</w:t>
      </w:r>
    </w:p>
    <w:p w14:paraId="4BE1849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3.工作制度：全年工作345天，双班22小时/天。</w:t>
      </w:r>
    </w:p>
    <w:p w14:paraId="242A0F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4.年时基数：设备年时基数7600小时</w:t>
      </w:r>
    </w:p>
    <w:p w14:paraId="1BC9EADE">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5.使用年限：≥10年</w:t>
      </w:r>
    </w:p>
    <w:p w14:paraId="18E9620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6.使用地点区域自然环境：</w:t>
      </w:r>
    </w:p>
    <w:p w14:paraId="70E12D1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6.1.海拔高度：4000m以下</w:t>
      </w:r>
    </w:p>
    <w:p w14:paraId="12BF996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6.2.室外温度：-20℃～45℃，昼夜最大温差25℃</w:t>
      </w:r>
    </w:p>
    <w:p w14:paraId="5B3F66E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6.3.室内温度：-10℃～45℃</w:t>
      </w:r>
      <w:r>
        <w:rPr>
          <w:rFonts w:hint="eastAsia" w:ascii="宋体" w:hAnsi="宋体" w:eastAsia="宋体" w:cs="宋体"/>
          <w:bCs/>
          <w:sz w:val="24"/>
          <w:szCs w:val="24"/>
        </w:rPr>
        <w:tab/>
      </w:r>
    </w:p>
    <w:p w14:paraId="1E9A66B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6.4.环境湿度：年平均59%，最大95%、最小15%</w:t>
      </w:r>
    </w:p>
    <w:p w14:paraId="1F47DF5A">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7.压缩空气压力：厂区空压机自产压缩空气，0.55～0.7 Mpa</w:t>
      </w:r>
    </w:p>
    <w:p w14:paraId="7064EBD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8.电源电压：三相五线制，符合中国制式，供电电压：AC380V±10%，</w:t>
      </w:r>
    </w:p>
    <w:p w14:paraId="0DB1F16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供电频率：50Hz±0.5Hz，单相电：AC220V±10%，供电频率：50Hz±0.5Hz。</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bCs/>
          <w:sz w:val="24"/>
          <w:szCs w:val="24"/>
          <w:highlight w:val="none"/>
          <w:u w:val="single"/>
          <w:lang w:val="en-US" w:eastAsia="zh-CN"/>
        </w:rPr>
        <w:t>定位仪</w:t>
      </w:r>
      <w:r>
        <w:rPr>
          <w:rFonts w:hint="eastAsia" w:ascii="宋体" w:hAnsi="宋体" w:eastAsia="宋体" w:cs="宋体"/>
          <w:sz w:val="24"/>
          <w:szCs w:val="24"/>
          <w:u w:val="single"/>
          <w:lang w:eastAsia="zh-CN"/>
        </w:rPr>
        <w:t>设备</w:t>
      </w:r>
      <w:r>
        <w:rPr>
          <w:rFonts w:hint="eastAsia" w:ascii="宋体" w:hAnsi="宋体" w:eastAsia="宋体" w:cs="宋体"/>
          <w:sz w:val="24"/>
          <w:szCs w:val="24"/>
        </w:rPr>
        <w:t>（详见下表）</w:t>
      </w:r>
    </w:p>
    <w:p w14:paraId="62D6559A">
      <w:pPr>
        <w:spacing w:line="420" w:lineRule="exact"/>
        <w:outlineLvl w:val="3"/>
        <w:rPr>
          <w:rFonts w:hint="eastAsia" w:ascii="宋体" w:hAnsi="宋体" w:eastAsia="宋体" w:cs="宋体"/>
          <w:b/>
          <w:sz w:val="24"/>
          <w:szCs w:val="24"/>
          <w:lang w:eastAsia="zh-CN"/>
        </w:rPr>
      </w:pPr>
      <w:r>
        <w:rPr>
          <w:rFonts w:hint="eastAsia" w:ascii="宋体" w:hAnsi="宋体" w:eastAsia="宋体" w:cs="宋体"/>
          <w:b/>
          <w:sz w:val="24"/>
          <w:szCs w:val="24"/>
        </w:rPr>
        <w:t>二、</w:t>
      </w:r>
      <w:r>
        <w:rPr>
          <w:rFonts w:ascii="宋体" w:hAnsi="宋体" w:eastAsia="宋体" w:cs="宋体"/>
          <w:b/>
          <w:sz w:val="24"/>
          <w:szCs w:val="24"/>
        </w:rPr>
        <w:t>供货范围：</w:t>
      </w:r>
      <w:r>
        <w:rPr>
          <w:rFonts w:hint="eastAsia" w:ascii="宋体" w:hAnsi="宋体" w:eastAsia="宋体" w:cs="宋体"/>
          <w:bCs/>
          <w:sz w:val="24"/>
          <w:szCs w:val="24"/>
        </w:rPr>
        <w:t>系统应包括</w:t>
      </w:r>
      <w:r>
        <w:rPr>
          <w:rFonts w:hint="eastAsia" w:ascii="宋体" w:hAnsi="宋体" w:eastAsia="宋体" w:cs="宋体"/>
          <w:bCs/>
          <w:sz w:val="24"/>
          <w:szCs w:val="24"/>
          <w:lang w:eastAsia="zh-CN"/>
        </w:rPr>
        <w:t>：</w:t>
      </w:r>
      <w:r>
        <w:rPr>
          <w:rFonts w:hint="eastAsia" w:ascii="宋体" w:hAnsi="宋体" w:eastAsia="宋体" w:cs="宋体"/>
          <w:b/>
          <w:bCs/>
          <w:sz w:val="24"/>
          <w:szCs w:val="24"/>
          <w:highlight w:val="none"/>
          <w:u w:val="single"/>
          <w:lang w:val="en-US" w:eastAsia="zh-CN"/>
        </w:rPr>
        <w:t>定位仪</w:t>
      </w:r>
      <w:r>
        <w:rPr>
          <w:rFonts w:hint="eastAsia" w:ascii="宋体" w:hAnsi="宋体" w:eastAsia="宋体" w:cs="宋体"/>
          <w:sz w:val="24"/>
          <w:szCs w:val="24"/>
          <w:u w:val="single"/>
          <w:lang w:eastAsia="zh-CN"/>
        </w:rPr>
        <w:t>设备</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、分投分中：不允许</w:t>
      </w:r>
    </w:p>
    <w:p w14:paraId="6F68706F">
      <w:pPr>
        <w:pStyle w:val="20"/>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39"/>
        <w:tblW w:w="48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72"/>
        <w:gridCol w:w="1502"/>
        <w:gridCol w:w="738"/>
        <w:gridCol w:w="727"/>
        <w:gridCol w:w="728"/>
        <w:gridCol w:w="2414"/>
        <w:gridCol w:w="1208"/>
        <w:gridCol w:w="940"/>
      </w:tblGrid>
      <w:tr w14:paraId="00AC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161FDC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序号</w:t>
            </w:r>
          </w:p>
        </w:tc>
        <w:tc>
          <w:tcPr>
            <w:tcW w:w="850" w:type="pct"/>
            <w:noWrap w:val="0"/>
            <w:vAlign w:val="center"/>
          </w:tcPr>
          <w:p w14:paraId="614A65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名称</w:t>
            </w:r>
          </w:p>
        </w:tc>
        <w:tc>
          <w:tcPr>
            <w:tcW w:w="417" w:type="pct"/>
            <w:noWrap w:val="0"/>
            <w:vAlign w:val="center"/>
          </w:tcPr>
          <w:p w14:paraId="0AC018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型号</w:t>
            </w:r>
          </w:p>
          <w:p w14:paraId="31BCF1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规格</w:t>
            </w:r>
          </w:p>
        </w:tc>
        <w:tc>
          <w:tcPr>
            <w:tcW w:w="411" w:type="pct"/>
            <w:noWrap w:val="0"/>
            <w:vAlign w:val="center"/>
          </w:tcPr>
          <w:p w14:paraId="5B2CFE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单位</w:t>
            </w:r>
          </w:p>
        </w:tc>
        <w:tc>
          <w:tcPr>
            <w:tcW w:w="412" w:type="pct"/>
            <w:noWrap w:val="0"/>
            <w:vAlign w:val="center"/>
          </w:tcPr>
          <w:p w14:paraId="44A8D4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数量</w:t>
            </w:r>
          </w:p>
        </w:tc>
        <w:tc>
          <w:tcPr>
            <w:tcW w:w="1367" w:type="pct"/>
            <w:noWrap w:val="0"/>
            <w:vAlign w:val="center"/>
          </w:tcPr>
          <w:p w14:paraId="384EC4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安装地点/服务对象</w:t>
            </w:r>
          </w:p>
        </w:tc>
        <w:tc>
          <w:tcPr>
            <w:tcW w:w="684" w:type="pct"/>
            <w:noWrap w:val="0"/>
            <w:vAlign w:val="center"/>
          </w:tcPr>
          <w:p w14:paraId="545938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供货方式</w:t>
            </w:r>
          </w:p>
        </w:tc>
        <w:tc>
          <w:tcPr>
            <w:tcW w:w="532" w:type="pct"/>
            <w:noWrap w:val="0"/>
            <w:vAlign w:val="center"/>
          </w:tcPr>
          <w:p w14:paraId="63DB70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备注</w:t>
            </w:r>
          </w:p>
        </w:tc>
      </w:tr>
      <w:tr w14:paraId="0B32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6FE2788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02" w:type="dxa"/>
            <w:noWrap w:val="0"/>
            <w:vAlign w:val="center"/>
          </w:tcPr>
          <w:p w14:paraId="55311A96">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eastAsia="zh-CN"/>
              </w:rPr>
              <w:t>定位相机（</w:t>
            </w:r>
            <w:r>
              <w:rPr>
                <w:rFonts w:hint="eastAsia" w:ascii="宋体" w:hAnsi="宋体" w:eastAsia="宋体" w:cs="宋体"/>
                <w:i w:val="0"/>
                <w:color w:val="000000"/>
                <w:sz w:val="21"/>
                <w:szCs w:val="21"/>
                <w:highlight w:val="none"/>
                <w:u w:val="none"/>
                <w:lang w:val="en-US" w:eastAsia="zh-CN"/>
              </w:rPr>
              <w:t>整体式电池</w:t>
            </w:r>
            <w:r>
              <w:rPr>
                <w:rFonts w:hint="eastAsia" w:ascii="宋体" w:hAnsi="宋体" w:eastAsia="宋体" w:cs="宋体"/>
                <w:i w:val="0"/>
                <w:color w:val="000000"/>
                <w:sz w:val="21"/>
                <w:szCs w:val="21"/>
                <w:highlight w:val="none"/>
                <w:u w:val="none"/>
                <w:lang w:eastAsia="zh-CN"/>
              </w:rPr>
              <w:t>）</w:t>
            </w:r>
          </w:p>
        </w:tc>
        <w:tc>
          <w:tcPr>
            <w:tcW w:w="417" w:type="pct"/>
            <w:noWrap w:val="0"/>
            <w:vAlign w:val="center"/>
          </w:tcPr>
          <w:p w14:paraId="7D557B55">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7204EFC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2F713F8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67" w:type="pct"/>
            <w:noWrap w:val="0"/>
            <w:vAlign w:val="center"/>
          </w:tcPr>
          <w:p w14:paraId="5A92312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684" w:type="pct"/>
            <w:noWrap w:val="0"/>
            <w:vAlign w:val="center"/>
          </w:tcPr>
          <w:p w14:paraId="024CDA3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BA98E2A">
            <w:pPr>
              <w:spacing w:line="360" w:lineRule="exact"/>
              <w:jc w:val="center"/>
              <w:rPr>
                <w:rFonts w:hint="eastAsia" w:ascii="宋体" w:hAnsi="宋体" w:eastAsia="宋体" w:cs="宋体"/>
                <w:sz w:val="24"/>
                <w:szCs w:val="24"/>
                <w:lang w:val="en-US" w:eastAsia="zh-CN"/>
              </w:rPr>
            </w:pPr>
          </w:p>
        </w:tc>
      </w:tr>
      <w:tr w14:paraId="06DF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02BDA2B2">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02" w:type="dxa"/>
            <w:noWrap w:val="0"/>
            <w:vAlign w:val="center"/>
          </w:tcPr>
          <w:p w14:paraId="5053219B">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充电器</w:t>
            </w:r>
          </w:p>
        </w:tc>
        <w:tc>
          <w:tcPr>
            <w:tcW w:w="417" w:type="pct"/>
            <w:noWrap w:val="0"/>
            <w:vAlign w:val="center"/>
          </w:tcPr>
          <w:p w14:paraId="0E279CCA">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4BD2533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7B54165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14" w:type="dxa"/>
            <w:noWrap w:val="0"/>
            <w:vAlign w:val="center"/>
          </w:tcPr>
          <w:p w14:paraId="4117953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48D42D5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8BD6880">
            <w:pPr>
              <w:spacing w:line="360" w:lineRule="exact"/>
              <w:jc w:val="center"/>
              <w:rPr>
                <w:rFonts w:hint="eastAsia" w:ascii="宋体" w:hAnsi="宋体" w:eastAsia="宋体" w:cs="宋体"/>
                <w:sz w:val="24"/>
                <w:szCs w:val="24"/>
                <w:lang w:val="en-US" w:eastAsia="zh-CN"/>
              </w:rPr>
            </w:pPr>
          </w:p>
        </w:tc>
      </w:tr>
      <w:tr w14:paraId="1895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2C88527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02" w:type="dxa"/>
            <w:noWrap w:val="0"/>
            <w:vAlign w:val="center"/>
          </w:tcPr>
          <w:p w14:paraId="765A588B">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固定夹具（长支腿）</w:t>
            </w:r>
          </w:p>
        </w:tc>
        <w:tc>
          <w:tcPr>
            <w:tcW w:w="417" w:type="pct"/>
            <w:noWrap w:val="0"/>
            <w:vAlign w:val="center"/>
          </w:tcPr>
          <w:p w14:paraId="04565957">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48D4AB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13A3E76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414" w:type="dxa"/>
            <w:noWrap w:val="0"/>
            <w:vAlign w:val="center"/>
          </w:tcPr>
          <w:p w14:paraId="33E326D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5BD04A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B2B752D">
            <w:pPr>
              <w:spacing w:line="360" w:lineRule="exact"/>
              <w:jc w:val="center"/>
              <w:rPr>
                <w:rFonts w:hint="eastAsia" w:ascii="宋体" w:hAnsi="宋体" w:eastAsia="宋体" w:cs="宋体"/>
                <w:sz w:val="24"/>
                <w:szCs w:val="24"/>
                <w:lang w:val="en-US" w:eastAsia="zh-CN"/>
              </w:rPr>
            </w:pPr>
          </w:p>
        </w:tc>
      </w:tr>
      <w:tr w14:paraId="2E3D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57D2885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502" w:type="dxa"/>
            <w:noWrap w:val="0"/>
            <w:vAlign w:val="center"/>
          </w:tcPr>
          <w:p w14:paraId="414E41B1">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eastAsia="zh-CN"/>
              </w:rPr>
              <w:t>固定夹具（短支腿）</w:t>
            </w:r>
          </w:p>
        </w:tc>
        <w:tc>
          <w:tcPr>
            <w:tcW w:w="417" w:type="pct"/>
            <w:noWrap w:val="0"/>
            <w:vAlign w:val="center"/>
          </w:tcPr>
          <w:p w14:paraId="27C79176">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1A2926C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7143ED9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414" w:type="dxa"/>
            <w:noWrap w:val="0"/>
            <w:vAlign w:val="center"/>
          </w:tcPr>
          <w:p w14:paraId="70883602">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33F1382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1D6AE4EA">
            <w:pPr>
              <w:spacing w:line="360" w:lineRule="exact"/>
              <w:jc w:val="center"/>
              <w:rPr>
                <w:rFonts w:hint="eastAsia" w:ascii="宋体" w:hAnsi="宋体" w:eastAsia="宋体" w:cs="宋体"/>
                <w:sz w:val="24"/>
                <w:szCs w:val="24"/>
                <w:lang w:val="en-US" w:eastAsia="zh-CN"/>
              </w:rPr>
            </w:pP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2E922129">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0FCB6C8C">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highlight w:val="yellow"/>
          <w:lang w:val="en-US" w:eastAsia="zh-CN"/>
        </w:rPr>
        <w:t>济南商用车公司生产的两轴、三轴、四轴车均需要进行四轮定位检测。总装线连续生产四轴车（8*4车型）时，两个检测工位需同时进行检测。</w:t>
      </w:r>
    </w:p>
    <w:p w14:paraId="3C195804">
      <w:pPr>
        <w:pStyle w:val="15"/>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4"/>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B50E10">
      <w:pPr>
        <w:spacing w:line="360" w:lineRule="auto"/>
        <w:ind w:firstLine="480" w:firstLineChars="200"/>
        <w:rPr>
          <w:rFonts w:hint="eastAsia" w:ascii="宋体" w:hAnsi="宋体" w:eastAsia="宋体" w:cs="宋体"/>
          <w:sz w:val="24"/>
          <w:szCs w:val="24"/>
          <w:lang w:eastAsia="zh-CN"/>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Times New Roman"/>
          <w:sz w:val="24"/>
          <w:szCs w:val="24"/>
          <w:lang w:eastAsia="zh-CN"/>
        </w:rPr>
        <w:t>。</w:t>
      </w:r>
    </w:p>
    <w:p w14:paraId="21F6B3DF">
      <w:pPr>
        <w:pStyle w:val="4"/>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lang w:val="en-US" w:eastAsia="zh-CN"/>
        </w:rPr>
        <w:t>，电机功率&lt;7.5kw，优先选用一级能效:其中能源供应设备及年运行时间≥2000h 工艺设备电机必须选用一级能效。</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185536A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9.接口协议要求</w:t>
      </w:r>
    </w:p>
    <w:p w14:paraId="72E865F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9.1 供方免费开放所有通讯接口，包括但不限于以太网</w:t>
      </w:r>
    </w:p>
    <w:p w14:paraId="4105151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RS232、RS485、PROFIBUS、PROFINET、MODBUS 等常见接口，以及设备特有的专用接口。</w:t>
      </w:r>
    </w:p>
    <w:p w14:paraId="6E6D183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9.2 供方免费提供数据交互功能，交互数据包括但不限于实时数据、历史数据、报警信息等。</w:t>
      </w:r>
    </w:p>
    <w:p w14:paraId="403B41A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9.3 供方在设备入场前提供接口的技术文档和参数说明，包括但不限于接口协议、通讯速率、数据格式等。</w:t>
      </w:r>
    </w:p>
    <w:p w14:paraId="58BCFD9B">
      <w:pPr>
        <w:spacing w:line="360" w:lineRule="auto"/>
        <w:ind w:firstLine="480" w:firstLineChars="200"/>
        <w:rPr>
          <w:rFonts w:hint="eastAsia" w:ascii="宋体" w:hAnsi="宋体" w:eastAsia="宋体" w:cs="Times New Roman"/>
          <w:b w:val="0"/>
          <w:bCs w:val="0"/>
          <w:sz w:val="24"/>
          <w:szCs w:val="24"/>
          <w:highlight w:val="yellow"/>
          <w:lang w:eastAsia="zh-CN"/>
        </w:rPr>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lang w:eastAsia="zh-CN"/>
        </w:rPr>
        <w:t>。</w:t>
      </w:r>
    </w:p>
    <w:p w14:paraId="3F40776E">
      <w:pPr>
        <w:pStyle w:val="116"/>
        <w:spacing w:line="360" w:lineRule="auto"/>
        <w:outlineLvl w:val="2"/>
        <w:rPr>
          <w:rFonts w:eastAsia="宋体" w:cs="宋体"/>
          <w:b/>
          <w:bCs w:val="0"/>
          <w:sz w:val="24"/>
          <w:szCs w:val="24"/>
        </w:rPr>
      </w:pPr>
      <w:r>
        <w:rPr>
          <w:rFonts w:hint="eastAsia" w:eastAsia="宋体" w:cs="宋体"/>
          <w:b/>
          <w:bCs w:val="0"/>
          <w:sz w:val="24"/>
          <w:szCs w:val="24"/>
        </w:rPr>
        <w:t>三、技术要求</w:t>
      </w:r>
    </w:p>
    <w:p w14:paraId="0AA24FE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1标定要求</w:t>
      </w:r>
    </w:p>
    <w:p w14:paraId="330C36D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1.1屏幕显示车辆检测数据后，将角度仪装到方向盘上，摆正方向盘，方向盘自由间隙不得超过9°。</w:t>
      </w:r>
    </w:p>
    <w:p w14:paraId="6081F1E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1.2澳大利亚订单前桥平行度合格标准：</w:t>
      </w:r>
    </w:p>
    <w:p w14:paraId="44DE7F8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单前桥及双前桥车型：直拉杆套丝结构直行平行度合格值为±1mm/m，非套丝结构直行平行度合格值为±2mm/m。</w:t>
      </w:r>
    </w:p>
    <w:p w14:paraId="00E0CFA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1.3非澳大利亚订单前桥平行度合格标准：</w:t>
      </w:r>
    </w:p>
    <w:p w14:paraId="4FE3963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单前桥车型：直拉杆套丝结构直行平行度合格值为±1mm/m，非套丝结构直行平行度合格值为±2mm/m；</w:t>
      </w:r>
    </w:p>
    <w:p w14:paraId="4EEFBCE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双前桥车型：一、二桥直行平行度合格值均为±2mm/m。</w:t>
      </w:r>
    </w:p>
    <w:p w14:paraId="2AFC877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1.4套丝结构调整时松开直拉杆球头卡箍，调整套丝使方向盘摆正，角度仪在1°以内，直行平行度数值在±1mm/m以内，调整完成后紧固直拉杆卡箍。</w:t>
      </w:r>
    </w:p>
    <w:p w14:paraId="37A1DEE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非套丝结构调整时将方向盘摆正，升起驾驶室，松开直拉杆球头卡箍，拆卸球头开口销、花帽，取下球头。根据检测结果转动球头。球头转动一圈平行度数值变动5；调整完成后恢复装配，驾驶室回落，直行平行度数值应在±2mm/m以内。</w:t>
      </w:r>
    </w:p>
    <w:p w14:paraId="48ACBBA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1.6双前桥调整时注意：要先调整第一转向桥，后调整第二转向桥，澳大利亚订单直行平行度数值套丝结构在±1mm/m以内、非套丝结构在±2mm/m以内，非澳大利亚订单直行平行度合格值在±2mm/m以内。</w:t>
      </w:r>
    </w:p>
    <w:p w14:paraId="6232EFC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1.7套丝结构的转向拉杆球头漏丝长度范围为25-55mm；非套丝结构的转向拉杆球头漏丝长度范围为10-35mm。</w:t>
      </w:r>
    </w:p>
    <w:p w14:paraId="6294225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1.8转向拉杆调整后，为保证平行度检测准确，要求在拉杆调整后进行左右打方向盘，转动角度不小于30度，再重新将方向盘居中后检测平行度读数。</w:t>
      </w:r>
    </w:p>
    <w:p w14:paraId="6CD017A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1.9设备表面漆面颜色，与车间现有设备的颜色相同，目视无明显色差。</w:t>
      </w:r>
    </w:p>
    <w:p w14:paraId="436B94C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1.10工程界面：全部由投标单位提供。</w:t>
      </w:r>
    </w:p>
    <w:p w14:paraId="2AD4647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1.11本项目使用原检测设备的软件，不需要更新软件。</w:t>
      </w:r>
    </w:p>
    <w:p w14:paraId="767BA30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2.2检测设备实现的检测项目、范围及精度</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3204"/>
        <w:gridCol w:w="1514"/>
        <w:gridCol w:w="1459"/>
        <w:gridCol w:w="1377"/>
        <w:gridCol w:w="682"/>
      </w:tblGrid>
      <w:tr w14:paraId="0E62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A0D5193">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3204" w:type="dxa"/>
            <w:vAlign w:val="bottom"/>
          </w:tcPr>
          <w:p w14:paraId="7591AED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测量项目</w:t>
            </w:r>
          </w:p>
        </w:tc>
        <w:tc>
          <w:tcPr>
            <w:tcW w:w="1514" w:type="dxa"/>
            <w:vAlign w:val="bottom"/>
          </w:tcPr>
          <w:p w14:paraId="62435587">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测量范围</w:t>
            </w:r>
          </w:p>
        </w:tc>
        <w:tc>
          <w:tcPr>
            <w:tcW w:w="1459" w:type="dxa"/>
            <w:vAlign w:val="bottom"/>
          </w:tcPr>
          <w:p w14:paraId="1DA5F090">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w:t>
            </w:r>
          </w:p>
        </w:tc>
        <w:tc>
          <w:tcPr>
            <w:tcW w:w="1377" w:type="dxa"/>
            <w:vAlign w:val="bottom"/>
          </w:tcPr>
          <w:p w14:paraId="7343A5E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显示精度</w:t>
            </w:r>
          </w:p>
        </w:tc>
        <w:tc>
          <w:tcPr>
            <w:tcW w:w="682" w:type="dxa"/>
            <w:vAlign w:val="bottom"/>
          </w:tcPr>
          <w:p w14:paraId="63A1EA7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644C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24E52A3">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04" w:type="dxa"/>
            <w:vAlign w:val="bottom"/>
          </w:tcPr>
          <w:p w14:paraId="1E7B6F9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单轮前束</w:t>
            </w:r>
          </w:p>
        </w:tc>
        <w:tc>
          <w:tcPr>
            <w:tcW w:w="1514" w:type="dxa"/>
            <w:vAlign w:val="bottom"/>
          </w:tcPr>
          <w:p w14:paraId="3A4C6B0F">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3960F47A">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0.2mm/m</w:t>
            </w:r>
          </w:p>
        </w:tc>
        <w:tc>
          <w:tcPr>
            <w:tcW w:w="1377" w:type="dxa"/>
            <w:vAlign w:val="bottom"/>
          </w:tcPr>
          <w:p w14:paraId="685E738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2C771BA7">
            <w:pPr>
              <w:jc w:val="center"/>
              <w:textAlignment w:val="center"/>
              <w:rPr>
                <w:rFonts w:hint="eastAsia" w:ascii="宋体" w:hAnsi="宋体" w:eastAsia="宋体" w:cs="宋体"/>
                <w:sz w:val="24"/>
                <w:szCs w:val="24"/>
                <w:highlight w:val="none"/>
                <w:lang w:val="en-US" w:eastAsia="zh-CN"/>
              </w:rPr>
            </w:pPr>
          </w:p>
        </w:tc>
      </w:tr>
      <w:tr w14:paraId="412A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000941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204" w:type="dxa"/>
            <w:vAlign w:val="bottom"/>
          </w:tcPr>
          <w:p w14:paraId="72A1C7D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总前束</w:t>
            </w:r>
          </w:p>
        </w:tc>
        <w:tc>
          <w:tcPr>
            <w:tcW w:w="1514" w:type="dxa"/>
            <w:vAlign w:val="bottom"/>
          </w:tcPr>
          <w:p w14:paraId="50B8B41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±80mm/m</w:t>
            </w:r>
          </w:p>
        </w:tc>
        <w:tc>
          <w:tcPr>
            <w:tcW w:w="1459" w:type="dxa"/>
            <w:vAlign w:val="bottom"/>
          </w:tcPr>
          <w:p w14:paraId="7056832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1F355C4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18BB90F1">
            <w:pPr>
              <w:jc w:val="center"/>
              <w:textAlignment w:val="center"/>
              <w:rPr>
                <w:rFonts w:hint="eastAsia" w:ascii="宋体" w:hAnsi="宋体" w:eastAsia="宋体" w:cs="宋体"/>
                <w:sz w:val="24"/>
                <w:szCs w:val="24"/>
                <w:highlight w:val="none"/>
                <w:lang w:val="en-US" w:eastAsia="zh-CN"/>
              </w:rPr>
            </w:pPr>
          </w:p>
        </w:tc>
      </w:tr>
      <w:tr w14:paraId="6926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04DB995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204" w:type="dxa"/>
            <w:vAlign w:val="bottom"/>
          </w:tcPr>
          <w:p w14:paraId="33149451">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主驱动桥车桥偏斜</w:t>
            </w:r>
          </w:p>
        </w:tc>
        <w:tc>
          <w:tcPr>
            <w:tcW w:w="1514" w:type="dxa"/>
            <w:vAlign w:val="bottom"/>
          </w:tcPr>
          <w:p w14:paraId="2B81153D">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2AE98EB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65BCCC4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685606B7">
            <w:pPr>
              <w:jc w:val="center"/>
              <w:textAlignment w:val="center"/>
              <w:rPr>
                <w:rFonts w:hint="eastAsia" w:ascii="宋体" w:hAnsi="宋体" w:eastAsia="宋体" w:cs="宋体"/>
                <w:sz w:val="24"/>
                <w:szCs w:val="24"/>
                <w:highlight w:val="none"/>
                <w:lang w:val="en-US" w:eastAsia="zh-CN"/>
              </w:rPr>
            </w:pPr>
          </w:p>
        </w:tc>
      </w:tr>
      <w:tr w14:paraId="7D11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81DF18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204" w:type="dxa"/>
            <w:vAlign w:val="bottom"/>
          </w:tcPr>
          <w:p w14:paraId="0CE6CDF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双前桥不平行度</w:t>
            </w:r>
          </w:p>
        </w:tc>
        <w:tc>
          <w:tcPr>
            <w:tcW w:w="1514" w:type="dxa"/>
            <w:vAlign w:val="bottom"/>
          </w:tcPr>
          <w:p w14:paraId="343F257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±99mm/m</w:t>
            </w:r>
          </w:p>
        </w:tc>
        <w:tc>
          <w:tcPr>
            <w:tcW w:w="1459" w:type="dxa"/>
            <w:vAlign w:val="bottom"/>
          </w:tcPr>
          <w:p w14:paraId="77F676D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54DDB35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0E861334">
            <w:pPr>
              <w:jc w:val="center"/>
              <w:textAlignment w:val="center"/>
              <w:rPr>
                <w:rFonts w:hint="eastAsia" w:ascii="宋体" w:hAnsi="宋体" w:eastAsia="宋体" w:cs="宋体"/>
                <w:sz w:val="24"/>
                <w:szCs w:val="24"/>
                <w:highlight w:val="none"/>
                <w:lang w:val="en-US" w:eastAsia="zh-CN"/>
              </w:rPr>
            </w:pPr>
          </w:p>
        </w:tc>
      </w:tr>
      <w:tr w14:paraId="79A0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99FC6E8">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204" w:type="dxa"/>
            <w:vAlign w:val="bottom"/>
          </w:tcPr>
          <w:p w14:paraId="3CA8320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第一转向桥与驱动桥不平行度</w:t>
            </w:r>
          </w:p>
        </w:tc>
        <w:tc>
          <w:tcPr>
            <w:tcW w:w="1514" w:type="dxa"/>
            <w:vAlign w:val="bottom"/>
          </w:tcPr>
          <w:p w14:paraId="6B433D0D">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±99mm/m</w:t>
            </w:r>
          </w:p>
        </w:tc>
        <w:tc>
          <w:tcPr>
            <w:tcW w:w="1459" w:type="dxa"/>
            <w:vAlign w:val="bottom"/>
          </w:tcPr>
          <w:p w14:paraId="3259088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48219F1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4C623A78">
            <w:pPr>
              <w:jc w:val="center"/>
              <w:textAlignment w:val="center"/>
              <w:rPr>
                <w:rFonts w:hint="eastAsia" w:ascii="宋体" w:hAnsi="宋体" w:eastAsia="宋体" w:cs="宋体"/>
                <w:sz w:val="24"/>
                <w:szCs w:val="24"/>
                <w:highlight w:val="none"/>
                <w:lang w:val="en-US" w:eastAsia="zh-CN"/>
              </w:rPr>
            </w:pPr>
          </w:p>
        </w:tc>
      </w:tr>
      <w:tr w14:paraId="57EC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BC1E42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204" w:type="dxa"/>
            <w:vAlign w:val="bottom"/>
          </w:tcPr>
          <w:p w14:paraId="317D90F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多后桥不平行度</w:t>
            </w:r>
          </w:p>
        </w:tc>
        <w:tc>
          <w:tcPr>
            <w:tcW w:w="1514" w:type="dxa"/>
            <w:vAlign w:val="bottom"/>
          </w:tcPr>
          <w:p w14:paraId="5EE45A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74D1DE3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08C735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21DAF5D3">
            <w:pPr>
              <w:jc w:val="center"/>
              <w:textAlignment w:val="center"/>
              <w:rPr>
                <w:rFonts w:hint="eastAsia" w:ascii="宋体" w:hAnsi="宋体" w:eastAsia="宋体" w:cs="宋体"/>
                <w:sz w:val="24"/>
                <w:szCs w:val="24"/>
                <w:highlight w:val="none"/>
                <w:lang w:val="en-US" w:eastAsia="zh-CN"/>
              </w:rPr>
            </w:pPr>
          </w:p>
        </w:tc>
      </w:tr>
      <w:tr w14:paraId="0C78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AAE8EF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3204" w:type="dxa"/>
            <w:vAlign w:val="bottom"/>
          </w:tcPr>
          <w:p w14:paraId="37F53780">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车轮外倾角</w:t>
            </w:r>
          </w:p>
        </w:tc>
        <w:tc>
          <w:tcPr>
            <w:tcW w:w="1514" w:type="dxa"/>
            <w:vAlign w:val="bottom"/>
          </w:tcPr>
          <w:p w14:paraId="36BAB36D">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459" w:type="dxa"/>
            <w:vAlign w:val="bottom"/>
          </w:tcPr>
          <w:p w14:paraId="4056694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77" w:type="dxa"/>
            <w:vAlign w:val="bottom"/>
          </w:tcPr>
          <w:p w14:paraId="6AD14B5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3DBFB9FB">
            <w:pPr>
              <w:jc w:val="center"/>
              <w:textAlignment w:val="center"/>
              <w:rPr>
                <w:rFonts w:hint="eastAsia" w:ascii="宋体" w:hAnsi="宋体" w:eastAsia="宋体" w:cs="宋体"/>
                <w:sz w:val="24"/>
                <w:szCs w:val="24"/>
                <w:highlight w:val="none"/>
                <w:lang w:val="en-US" w:eastAsia="zh-CN"/>
              </w:rPr>
            </w:pPr>
          </w:p>
        </w:tc>
      </w:tr>
      <w:tr w14:paraId="0487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13799938">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3204" w:type="dxa"/>
            <w:vAlign w:val="bottom"/>
          </w:tcPr>
          <w:p w14:paraId="58EA2B1F">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主销内倾角</w:t>
            </w:r>
          </w:p>
        </w:tc>
        <w:tc>
          <w:tcPr>
            <w:tcW w:w="1514" w:type="dxa"/>
            <w:vAlign w:val="bottom"/>
          </w:tcPr>
          <w:p w14:paraId="0E815E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459" w:type="dxa"/>
            <w:vAlign w:val="bottom"/>
          </w:tcPr>
          <w:p w14:paraId="3A2C9BE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77" w:type="dxa"/>
            <w:vAlign w:val="bottom"/>
          </w:tcPr>
          <w:p w14:paraId="6713A9B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024CFEFB">
            <w:pPr>
              <w:jc w:val="center"/>
              <w:textAlignment w:val="center"/>
              <w:rPr>
                <w:rFonts w:hint="eastAsia" w:ascii="宋体" w:hAnsi="宋体" w:eastAsia="宋体" w:cs="宋体"/>
                <w:sz w:val="24"/>
                <w:szCs w:val="24"/>
                <w:highlight w:val="none"/>
                <w:lang w:val="en-US" w:eastAsia="zh-CN"/>
              </w:rPr>
            </w:pPr>
          </w:p>
        </w:tc>
      </w:tr>
      <w:tr w14:paraId="1DFB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2176E1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3204" w:type="dxa"/>
            <w:vAlign w:val="bottom"/>
          </w:tcPr>
          <w:p w14:paraId="3EA8CC7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主销后倾角</w:t>
            </w:r>
          </w:p>
        </w:tc>
        <w:tc>
          <w:tcPr>
            <w:tcW w:w="1514" w:type="dxa"/>
            <w:vAlign w:val="bottom"/>
          </w:tcPr>
          <w:p w14:paraId="7537D7D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459" w:type="dxa"/>
            <w:vAlign w:val="bottom"/>
          </w:tcPr>
          <w:p w14:paraId="475CA84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77" w:type="dxa"/>
            <w:vAlign w:val="bottom"/>
          </w:tcPr>
          <w:p w14:paraId="719F08C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4DB460ED">
            <w:pPr>
              <w:jc w:val="center"/>
              <w:textAlignment w:val="center"/>
              <w:rPr>
                <w:rFonts w:hint="eastAsia" w:ascii="宋体" w:hAnsi="宋体" w:eastAsia="宋体" w:cs="宋体"/>
                <w:sz w:val="24"/>
                <w:szCs w:val="24"/>
                <w:highlight w:val="none"/>
                <w:lang w:val="en-US" w:eastAsia="zh-CN"/>
              </w:rPr>
            </w:pPr>
          </w:p>
        </w:tc>
      </w:tr>
      <w:tr w14:paraId="0641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015211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3204" w:type="dxa"/>
            <w:vAlign w:val="bottom"/>
          </w:tcPr>
          <w:p w14:paraId="247164C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最大转向角</w:t>
            </w:r>
          </w:p>
        </w:tc>
        <w:tc>
          <w:tcPr>
            <w:tcW w:w="1514" w:type="dxa"/>
            <w:vAlign w:val="bottom"/>
          </w:tcPr>
          <w:p w14:paraId="1EEE6DD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±60°</w:t>
            </w:r>
          </w:p>
        </w:tc>
        <w:tc>
          <w:tcPr>
            <w:tcW w:w="1459" w:type="dxa"/>
            <w:vAlign w:val="bottom"/>
          </w:tcPr>
          <w:p w14:paraId="5688385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±0.3°</w:t>
            </w:r>
          </w:p>
        </w:tc>
        <w:tc>
          <w:tcPr>
            <w:tcW w:w="1377" w:type="dxa"/>
            <w:vAlign w:val="bottom"/>
          </w:tcPr>
          <w:p w14:paraId="03CF2B3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5EB8C421">
            <w:pPr>
              <w:jc w:val="center"/>
              <w:textAlignment w:val="center"/>
              <w:rPr>
                <w:rFonts w:hint="eastAsia" w:ascii="宋体" w:hAnsi="宋体" w:eastAsia="宋体" w:cs="宋体"/>
                <w:sz w:val="24"/>
                <w:szCs w:val="24"/>
                <w:highlight w:val="none"/>
                <w:lang w:val="en-US" w:eastAsia="zh-CN"/>
              </w:rPr>
            </w:pPr>
          </w:p>
        </w:tc>
      </w:tr>
    </w:tbl>
    <w:p w14:paraId="41B1E65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相机选用锂电池，电池与相机一体式，充电时不需要拆分。</w:t>
      </w:r>
    </w:p>
    <w:tbl>
      <w:tblPr>
        <w:tblStyle w:val="39"/>
        <w:tblW w:w="9443"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3" w:type="dxa"/>
          <w:bottom w:w="0" w:type="dxa"/>
          <w:right w:w="283" w:type="dxa"/>
        </w:tblCellMar>
      </w:tblPr>
      <w:tblGrid>
        <w:gridCol w:w="1023"/>
        <w:gridCol w:w="3395"/>
        <w:gridCol w:w="3955"/>
        <w:gridCol w:w="1070"/>
      </w:tblGrid>
      <w:tr w14:paraId="52D8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5511EF2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3395" w:type="dxa"/>
            <w:noWrap w:val="0"/>
            <w:vAlign w:val="top"/>
          </w:tcPr>
          <w:p w14:paraId="36D0ACF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w:t>
            </w:r>
          </w:p>
        </w:tc>
        <w:tc>
          <w:tcPr>
            <w:tcW w:w="3955" w:type="dxa"/>
            <w:noWrap w:val="0"/>
            <w:vAlign w:val="top"/>
          </w:tcPr>
          <w:p w14:paraId="53A0113E">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数值</w:t>
            </w:r>
          </w:p>
        </w:tc>
        <w:tc>
          <w:tcPr>
            <w:tcW w:w="1070" w:type="dxa"/>
            <w:noWrap w:val="0"/>
            <w:vAlign w:val="top"/>
          </w:tcPr>
          <w:p w14:paraId="2EA7111E">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77DF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12617C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395" w:type="dxa"/>
            <w:noWrap w:val="0"/>
            <w:vAlign w:val="top"/>
          </w:tcPr>
          <w:p w14:paraId="5E6A7C9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照相机电池充满电操作时间</w:t>
            </w:r>
          </w:p>
        </w:tc>
        <w:tc>
          <w:tcPr>
            <w:tcW w:w="3955" w:type="dxa"/>
            <w:noWrap w:val="0"/>
            <w:vAlign w:val="top"/>
          </w:tcPr>
          <w:p w14:paraId="233F25B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8小时</w:t>
            </w:r>
          </w:p>
        </w:tc>
        <w:tc>
          <w:tcPr>
            <w:tcW w:w="1070" w:type="dxa"/>
            <w:noWrap w:val="0"/>
            <w:vAlign w:val="top"/>
          </w:tcPr>
          <w:p w14:paraId="3ED3E032">
            <w:pPr>
              <w:jc w:val="center"/>
              <w:textAlignment w:val="center"/>
              <w:rPr>
                <w:rFonts w:hint="eastAsia" w:ascii="宋体" w:hAnsi="宋体" w:eastAsia="宋体" w:cs="宋体"/>
                <w:sz w:val="24"/>
                <w:szCs w:val="24"/>
                <w:highlight w:val="none"/>
                <w:lang w:val="en-US" w:eastAsia="zh-CN"/>
              </w:rPr>
            </w:pPr>
          </w:p>
        </w:tc>
      </w:tr>
      <w:tr w14:paraId="5786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843E1A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395" w:type="dxa"/>
            <w:noWrap w:val="0"/>
            <w:vAlign w:val="top"/>
          </w:tcPr>
          <w:p w14:paraId="18D11953">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照相机电池</w:t>
            </w:r>
          </w:p>
        </w:tc>
        <w:tc>
          <w:tcPr>
            <w:tcW w:w="3955" w:type="dxa"/>
            <w:noWrap w:val="0"/>
            <w:vAlign w:val="top"/>
          </w:tcPr>
          <w:p w14:paraId="3F73340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具备快充功能，充电时间4小时</w:t>
            </w:r>
          </w:p>
        </w:tc>
        <w:tc>
          <w:tcPr>
            <w:tcW w:w="1070" w:type="dxa"/>
            <w:noWrap w:val="0"/>
            <w:vAlign w:val="top"/>
          </w:tcPr>
          <w:p w14:paraId="647E8A10">
            <w:pPr>
              <w:jc w:val="center"/>
              <w:textAlignment w:val="center"/>
              <w:rPr>
                <w:rFonts w:hint="eastAsia" w:ascii="宋体" w:hAnsi="宋体" w:eastAsia="宋体" w:cs="宋体"/>
                <w:sz w:val="24"/>
                <w:szCs w:val="24"/>
                <w:highlight w:val="none"/>
                <w:lang w:val="en-US" w:eastAsia="zh-CN"/>
              </w:rPr>
            </w:pPr>
          </w:p>
        </w:tc>
      </w:tr>
      <w:tr w14:paraId="1FDA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6BA93F4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395" w:type="dxa"/>
            <w:noWrap w:val="0"/>
            <w:vAlign w:val="top"/>
          </w:tcPr>
          <w:p w14:paraId="61321153">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照相机充电器</w:t>
            </w:r>
          </w:p>
        </w:tc>
        <w:tc>
          <w:tcPr>
            <w:tcW w:w="3955" w:type="dxa"/>
            <w:noWrap w:val="0"/>
            <w:vAlign w:val="top"/>
          </w:tcPr>
          <w:p w14:paraId="41A2617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具备过充保护功能</w:t>
            </w:r>
          </w:p>
        </w:tc>
        <w:tc>
          <w:tcPr>
            <w:tcW w:w="1070" w:type="dxa"/>
            <w:noWrap w:val="0"/>
            <w:vAlign w:val="top"/>
          </w:tcPr>
          <w:p w14:paraId="0FD9C34E">
            <w:pPr>
              <w:jc w:val="center"/>
              <w:textAlignment w:val="center"/>
              <w:rPr>
                <w:rFonts w:hint="eastAsia" w:ascii="宋体" w:hAnsi="宋体" w:eastAsia="宋体" w:cs="宋体"/>
                <w:sz w:val="24"/>
                <w:szCs w:val="24"/>
                <w:highlight w:val="none"/>
                <w:lang w:val="en-US" w:eastAsia="zh-CN"/>
              </w:rPr>
            </w:pPr>
          </w:p>
        </w:tc>
      </w:tr>
      <w:tr w14:paraId="5743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A0398B0">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395" w:type="dxa"/>
            <w:noWrap w:val="0"/>
            <w:vAlign w:val="top"/>
          </w:tcPr>
          <w:p w14:paraId="009F3B4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照相机距标靶的最大距离</w:t>
            </w:r>
          </w:p>
        </w:tc>
        <w:tc>
          <w:tcPr>
            <w:tcW w:w="3955" w:type="dxa"/>
            <w:noWrap w:val="0"/>
            <w:vAlign w:val="top"/>
          </w:tcPr>
          <w:p w14:paraId="083AEC8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15m</w:t>
            </w:r>
          </w:p>
        </w:tc>
        <w:tc>
          <w:tcPr>
            <w:tcW w:w="1070" w:type="dxa"/>
            <w:noWrap w:val="0"/>
            <w:vAlign w:val="top"/>
          </w:tcPr>
          <w:p w14:paraId="4BE386C1">
            <w:pPr>
              <w:jc w:val="center"/>
              <w:textAlignment w:val="center"/>
              <w:rPr>
                <w:rFonts w:hint="eastAsia" w:ascii="宋体" w:hAnsi="宋体" w:eastAsia="宋体" w:cs="宋体"/>
                <w:sz w:val="24"/>
                <w:szCs w:val="24"/>
                <w:highlight w:val="none"/>
                <w:lang w:val="en-US" w:eastAsia="zh-CN"/>
              </w:rPr>
            </w:pPr>
          </w:p>
        </w:tc>
      </w:tr>
      <w:tr w14:paraId="2E55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316840A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395" w:type="dxa"/>
            <w:noWrap w:val="0"/>
            <w:vAlign w:val="top"/>
          </w:tcPr>
          <w:p w14:paraId="777483A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照相机距标靶的最小距离</w:t>
            </w:r>
          </w:p>
        </w:tc>
        <w:tc>
          <w:tcPr>
            <w:tcW w:w="3955" w:type="dxa"/>
            <w:noWrap w:val="0"/>
            <w:vAlign w:val="top"/>
          </w:tcPr>
          <w:p w14:paraId="5E1AFE5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350mm</w:t>
            </w:r>
          </w:p>
        </w:tc>
        <w:tc>
          <w:tcPr>
            <w:tcW w:w="1070" w:type="dxa"/>
            <w:noWrap w:val="0"/>
            <w:vAlign w:val="top"/>
          </w:tcPr>
          <w:p w14:paraId="04847A6E">
            <w:pPr>
              <w:jc w:val="center"/>
              <w:textAlignment w:val="center"/>
              <w:rPr>
                <w:rFonts w:hint="eastAsia" w:ascii="宋体" w:hAnsi="宋体" w:eastAsia="宋体" w:cs="宋体"/>
                <w:sz w:val="24"/>
                <w:szCs w:val="24"/>
                <w:highlight w:val="none"/>
                <w:lang w:val="en-US" w:eastAsia="zh-CN"/>
              </w:rPr>
            </w:pPr>
          </w:p>
        </w:tc>
      </w:tr>
      <w:tr w14:paraId="47BE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13DEA7B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395" w:type="dxa"/>
            <w:noWrap w:val="0"/>
            <w:vAlign w:val="top"/>
          </w:tcPr>
          <w:p w14:paraId="277F24D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工作环境适合温度</w:t>
            </w:r>
          </w:p>
        </w:tc>
        <w:tc>
          <w:tcPr>
            <w:tcW w:w="3955" w:type="dxa"/>
            <w:noWrap w:val="0"/>
            <w:vAlign w:val="top"/>
          </w:tcPr>
          <w:p w14:paraId="6A1EBB6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－5°～45°</w:t>
            </w:r>
          </w:p>
        </w:tc>
        <w:tc>
          <w:tcPr>
            <w:tcW w:w="1070" w:type="dxa"/>
            <w:noWrap w:val="0"/>
            <w:vAlign w:val="top"/>
          </w:tcPr>
          <w:p w14:paraId="1260FD61">
            <w:pPr>
              <w:jc w:val="center"/>
              <w:textAlignment w:val="center"/>
              <w:rPr>
                <w:rFonts w:hint="eastAsia" w:ascii="宋体" w:hAnsi="宋体" w:eastAsia="宋体" w:cs="宋体"/>
                <w:sz w:val="24"/>
                <w:szCs w:val="24"/>
                <w:highlight w:val="none"/>
                <w:lang w:val="en-US" w:eastAsia="zh-CN"/>
              </w:rPr>
            </w:pPr>
          </w:p>
        </w:tc>
      </w:tr>
    </w:tbl>
    <w:p w14:paraId="74A1C22C">
      <w:pPr>
        <w:spacing w:line="360" w:lineRule="auto"/>
        <w:ind w:firstLine="480" w:firstLineChars="200"/>
        <w:rPr>
          <w:rFonts w:eastAsia="宋体" w:cs="宋体"/>
          <w:b/>
          <w:bCs w:val="0"/>
          <w:sz w:val="24"/>
          <w:szCs w:val="24"/>
        </w:rPr>
      </w:pPr>
      <w:r>
        <w:rPr>
          <w:rFonts w:hint="eastAsia" w:ascii="宋体" w:hAnsi="宋体" w:eastAsia="宋体" w:cs="宋体"/>
          <w:sz w:val="24"/>
          <w:szCs w:val="24"/>
          <w:lang w:val="en-US" w:eastAsia="zh-CN"/>
        </w:rPr>
        <w:t xml:space="preserve"> </w:t>
      </w:r>
      <w:r>
        <w:rPr>
          <w:rFonts w:hint="eastAsia" w:eastAsia="宋体" w:cstheme="minorBidi"/>
          <w:b/>
          <w:bCs/>
          <w:color w:val="000000"/>
          <w:kern w:val="2"/>
          <w:sz w:val="24"/>
          <w:szCs w:val="22"/>
          <w:lang w:val="en-US" w:eastAsia="zh-CN" w:bidi="ar-SA"/>
        </w:rPr>
        <w:t>四</w:t>
      </w:r>
      <w:r>
        <w:rPr>
          <w:rFonts w:hint="eastAsia" w:eastAsia="宋体" w:hAnsiTheme="minorHAnsi" w:cstheme="minorBidi"/>
          <w:b/>
          <w:bCs/>
          <w:color w:val="000000"/>
          <w:kern w:val="2"/>
          <w:sz w:val="24"/>
          <w:szCs w:val="22"/>
          <w:lang w:val="en-US" w:eastAsia="zh-CN" w:bidi="ar-SA"/>
        </w:rPr>
        <w:t>、</w:t>
      </w:r>
      <w:r>
        <w:rPr>
          <w:rFonts w:hint="eastAsia" w:eastAsia="宋体" w:cs="宋体"/>
          <w:b/>
          <w:bCs w:val="0"/>
          <w:sz w:val="24"/>
          <w:szCs w:val="24"/>
        </w:rPr>
        <w:t>执行标准</w:t>
      </w:r>
    </w:p>
    <w:p w14:paraId="69B08D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81C35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C7B2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1EAFA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90A6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00CE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CE22C1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pPr>
      <w:r>
        <w:rPr>
          <w:rFonts w:hint="eastAsia" w:ascii="宋体" w:hAnsi="宋体" w:eastAsia="宋体" w:cs="宋体"/>
          <w:color w:val="000000"/>
          <w:sz w:val="24"/>
          <w:szCs w:val="24"/>
        </w:rPr>
        <w:t>7、涉及的主要标准表</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
        <w:gridCol w:w="5154"/>
        <w:gridCol w:w="2245"/>
        <w:gridCol w:w="15"/>
        <w:gridCol w:w="1155"/>
      </w:tblGrid>
      <w:tr w14:paraId="20F4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1D8E56B5">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序号</w:t>
            </w:r>
          </w:p>
        </w:tc>
        <w:tc>
          <w:tcPr>
            <w:tcW w:w="2777" w:type="pct"/>
            <w:gridSpan w:val="2"/>
            <w:vAlign w:val="center"/>
          </w:tcPr>
          <w:p w14:paraId="0BB9360E">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标准名称</w:t>
            </w:r>
          </w:p>
        </w:tc>
        <w:tc>
          <w:tcPr>
            <w:tcW w:w="1209" w:type="pct"/>
            <w:vAlign w:val="center"/>
          </w:tcPr>
          <w:p w14:paraId="0C2E3E7A">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标准编号</w:t>
            </w:r>
          </w:p>
        </w:tc>
        <w:tc>
          <w:tcPr>
            <w:tcW w:w="630" w:type="pct"/>
            <w:gridSpan w:val="2"/>
            <w:vAlign w:val="center"/>
          </w:tcPr>
          <w:p w14:paraId="1F308C10">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备注</w:t>
            </w:r>
          </w:p>
        </w:tc>
      </w:tr>
      <w:tr w14:paraId="19B0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gridSpan w:val="2"/>
            <w:vAlign w:val="center"/>
          </w:tcPr>
          <w:p w14:paraId="52B5F004">
            <w:pPr>
              <w:pStyle w:val="15"/>
              <w:spacing w:line="240" w:lineRule="auto"/>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1</w:t>
            </w:r>
          </w:p>
        </w:tc>
        <w:tc>
          <w:tcPr>
            <w:tcW w:w="2776" w:type="pct"/>
            <w:vAlign w:val="center"/>
          </w:tcPr>
          <w:p w14:paraId="6DDD24AE">
            <w:pPr>
              <w:pStyle w:val="15"/>
              <w:spacing w:line="240" w:lineRule="auto"/>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投标人提供</w:t>
            </w:r>
          </w:p>
        </w:tc>
        <w:tc>
          <w:tcPr>
            <w:tcW w:w="1217" w:type="pct"/>
            <w:gridSpan w:val="2"/>
            <w:vAlign w:val="center"/>
          </w:tcPr>
          <w:p w14:paraId="57F43349">
            <w:pPr>
              <w:pStyle w:val="15"/>
              <w:spacing w:line="240" w:lineRule="auto"/>
              <w:jc w:val="center"/>
              <w:rPr>
                <w:rFonts w:hint="eastAsia" w:ascii="宋体" w:hAnsi="宋体" w:eastAsia="宋体" w:cs="Times New Roman"/>
                <w:sz w:val="24"/>
                <w:szCs w:val="24"/>
                <w:vertAlign w:val="baseline"/>
                <w:lang w:val="en-US" w:eastAsia="zh-CN"/>
              </w:rPr>
            </w:pPr>
          </w:p>
        </w:tc>
        <w:tc>
          <w:tcPr>
            <w:tcW w:w="622" w:type="pct"/>
            <w:vAlign w:val="center"/>
          </w:tcPr>
          <w:p w14:paraId="33EA97D0">
            <w:pPr>
              <w:pStyle w:val="15"/>
              <w:spacing w:line="240" w:lineRule="auto"/>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 xml:space="preserve">招标人 </w:t>
            </w:r>
          </w:p>
          <w:p w14:paraId="21ADE0EF">
            <w:pPr>
              <w:pStyle w:val="15"/>
              <w:spacing w:line="240" w:lineRule="auto"/>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确认</w:t>
            </w:r>
          </w:p>
        </w:tc>
      </w:tr>
    </w:tbl>
    <w:p w14:paraId="0359B56E">
      <w:pPr>
        <w:rPr>
          <w:rFonts w:ascii="Times New Roman" w:hAnsi="Times New Roman" w:eastAsia="宋体" w:cs="Times New Roman"/>
          <w:szCs w:val="20"/>
        </w:rPr>
        <w:sectPr>
          <w:headerReference r:id="rId9" w:type="default"/>
          <w:footerReference r:id="rId10"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796"/>
        <w:gridCol w:w="783"/>
        <w:gridCol w:w="1933"/>
        <w:gridCol w:w="2769"/>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796"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933"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769"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D0BC65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796" w:type="dxa"/>
            <w:vAlign w:val="center"/>
          </w:tcPr>
          <w:p w14:paraId="6C733110">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定位相机（整体式电池）</w:t>
            </w:r>
          </w:p>
        </w:tc>
        <w:tc>
          <w:tcPr>
            <w:tcW w:w="783" w:type="dxa"/>
            <w:vAlign w:val="center"/>
          </w:tcPr>
          <w:p w14:paraId="326944CC">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4A9D9F4B">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77B8E34F">
            <w:pPr>
              <w:jc w:val="center"/>
              <w:textAlignment w:val="center"/>
              <w:rPr>
                <w:rFonts w:hint="eastAsia" w:ascii="宋体" w:hAnsi="宋体" w:eastAsia="宋体" w:cs="宋体"/>
                <w:sz w:val="24"/>
                <w:szCs w:val="24"/>
                <w:highlight w:val="yellow"/>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6A4AA37">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796" w:type="dxa"/>
            <w:vAlign w:val="center"/>
          </w:tcPr>
          <w:p w14:paraId="410E281F">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充电器</w:t>
            </w:r>
          </w:p>
        </w:tc>
        <w:tc>
          <w:tcPr>
            <w:tcW w:w="783" w:type="dxa"/>
            <w:vAlign w:val="center"/>
          </w:tcPr>
          <w:p w14:paraId="6A82579A">
            <w:pPr>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61A09ACB">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w:t>
            </w:r>
          </w:p>
        </w:tc>
        <w:tc>
          <w:tcPr>
            <w:tcW w:w="2769" w:type="dxa"/>
            <w:vAlign w:val="center"/>
          </w:tcPr>
          <w:p w14:paraId="3F5B97C9">
            <w:pPr>
              <w:jc w:val="center"/>
              <w:textAlignment w:val="center"/>
              <w:rPr>
                <w:rFonts w:hint="eastAsia" w:ascii="宋体" w:hAnsi="宋体" w:eastAsia="宋体" w:cs="宋体"/>
                <w:sz w:val="24"/>
                <w:szCs w:val="24"/>
                <w:highlight w:val="yellow"/>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B70393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796" w:type="dxa"/>
            <w:vAlign w:val="center"/>
          </w:tcPr>
          <w:p w14:paraId="48AA187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固定夹具（长支腿）</w:t>
            </w:r>
          </w:p>
        </w:tc>
        <w:tc>
          <w:tcPr>
            <w:tcW w:w="783" w:type="dxa"/>
            <w:vAlign w:val="center"/>
          </w:tcPr>
          <w:p w14:paraId="05A5E9EC">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696FC427">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20751F11">
            <w:pPr>
              <w:jc w:val="center"/>
              <w:textAlignment w:val="center"/>
              <w:rPr>
                <w:rFonts w:hint="eastAsia" w:ascii="宋体" w:hAnsi="宋体" w:eastAsia="宋体" w:cs="宋体"/>
                <w:sz w:val="24"/>
                <w:szCs w:val="24"/>
                <w:highlight w:val="yellow"/>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6F4BC6C">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796" w:type="dxa"/>
            <w:vAlign w:val="center"/>
          </w:tcPr>
          <w:p w14:paraId="00D1E62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固定夹具（短支腿）</w:t>
            </w:r>
          </w:p>
        </w:tc>
        <w:tc>
          <w:tcPr>
            <w:tcW w:w="783" w:type="dxa"/>
            <w:vAlign w:val="center"/>
          </w:tcPr>
          <w:p w14:paraId="6EA31F64">
            <w:pPr>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48BE316D">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7FABFEE7">
            <w:pPr>
              <w:jc w:val="center"/>
              <w:textAlignment w:val="center"/>
              <w:rPr>
                <w:rFonts w:hint="eastAsia" w:ascii="宋体" w:hAnsi="宋体" w:eastAsia="宋体" w:cs="宋体"/>
                <w:sz w:val="24"/>
                <w:szCs w:val="24"/>
                <w:highlight w:val="yellow"/>
              </w:rPr>
            </w:pPr>
          </w:p>
        </w:tc>
      </w:tr>
      <w:tr w14:paraId="4C7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F5D4C0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796" w:type="dxa"/>
            <w:vAlign w:val="center"/>
          </w:tcPr>
          <w:p w14:paraId="66361DA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w:t>
            </w:r>
          </w:p>
        </w:tc>
        <w:tc>
          <w:tcPr>
            <w:tcW w:w="783" w:type="dxa"/>
            <w:vAlign w:val="center"/>
          </w:tcPr>
          <w:p w14:paraId="75E0B2E1">
            <w:pPr>
              <w:jc w:val="center"/>
              <w:textAlignment w:val="center"/>
              <w:rPr>
                <w:rFonts w:hint="eastAsia" w:ascii="宋体" w:hAnsi="宋体" w:eastAsia="宋体" w:cs="宋体"/>
                <w:sz w:val="24"/>
                <w:szCs w:val="24"/>
                <w:highlight w:val="yellow"/>
                <w:lang w:val="en-US" w:eastAsia="zh-CN"/>
              </w:rPr>
            </w:pPr>
          </w:p>
        </w:tc>
        <w:tc>
          <w:tcPr>
            <w:tcW w:w="1933" w:type="dxa"/>
            <w:vAlign w:val="center"/>
          </w:tcPr>
          <w:p w14:paraId="265F3555">
            <w:pPr>
              <w:jc w:val="center"/>
              <w:textAlignment w:val="center"/>
              <w:rPr>
                <w:rFonts w:hint="eastAsia" w:ascii="宋体" w:hAnsi="宋体" w:eastAsia="宋体" w:cs="宋体"/>
                <w:sz w:val="24"/>
                <w:szCs w:val="24"/>
                <w:highlight w:val="yellow"/>
                <w:lang w:val="en-US" w:eastAsia="zh-CN"/>
              </w:rPr>
            </w:pPr>
          </w:p>
        </w:tc>
        <w:tc>
          <w:tcPr>
            <w:tcW w:w="2769" w:type="dxa"/>
            <w:vAlign w:val="center"/>
          </w:tcPr>
          <w:p w14:paraId="383E167F">
            <w:pPr>
              <w:jc w:val="center"/>
              <w:textAlignment w:val="center"/>
              <w:rPr>
                <w:rFonts w:hint="eastAsia" w:ascii="宋体" w:hAnsi="宋体" w:eastAsia="宋体" w:cs="宋体"/>
                <w:sz w:val="24"/>
                <w:szCs w:val="24"/>
                <w:highlight w:val="yellow"/>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6C47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E850B90">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自设备至接线端之间电源线或电缆，由卖方负责提供</w:t>
      </w:r>
      <w:r>
        <w:rPr>
          <w:rFonts w:hint="eastAsia" w:ascii="宋体" w:hAnsi="宋体" w:eastAsia="宋体" w:cs="宋体"/>
          <w:sz w:val="24"/>
          <w:szCs w:val="24"/>
          <w:highlight w:val="none"/>
          <w:lang w:eastAsia="zh-CN"/>
        </w:rPr>
        <w:t>）</w:t>
      </w:r>
    </w:p>
    <w:p w14:paraId="1C1427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2.本项目所需冷却循环水、电和压缩空气，买方仅将循环水接口、配电柜和压缩空气接口走至项目附近墙上位置，其后所有管线、桥架和地沟等均由卖方负责。</w:t>
      </w:r>
    </w:p>
    <w:p w14:paraId="792259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1608FC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CFA54E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r>
        <w:rPr>
          <w:rFonts w:hint="eastAsia" w:ascii="宋体" w:hAnsi="宋体" w:eastAsia="宋体" w:cs="宋体"/>
          <w:color w:val="000000"/>
          <w:sz w:val="24"/>
          <w:szCs w:val="24"/>
        </w:rPr>
        <w:t>。</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603C4E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6D72DA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1.硬件</w:t>
      </w:r>
      <w:r>
        <w:rPr>
          <w:rFonts w:hint="eastAsia" w:ascii="宋体" w:hAnsi="宋体" w:eastAsia="宋体" w:cs="宋体"/>
          <w:sz w:val="24"/>
          <w:szCs w:val="24"/>
        </w:rPr>
        <w:t>技术资料供货范围包括：</w:t>
      </w:r>
    </w:p>
    <w:p w14:paraId="49285D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--设备硬件手册。</w:t>
      </w:r>
    </w:p>
    <w:p w14:paraId="5B2CAF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--设备操作手册（含安全操作规程、操作和安全事项的使用说明书）。</w:t>
      </w:r>
    </w:p>
    <w:p w14:paraId="68E63B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--设备维护手册（含润滑图表、含有易损件的检查更换指南、易损件使用时间）。</w:t>
      </w:r>
    </w:p>
    <w:p w14:paraId="3E6719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--材料清册，包括备件、易损件和耗材清单。</w:t>
      </w:r>
    </w:p>
    <w:p w14:paraId="5BC997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--所有外围设备的样本（包括主机、显示器、键盘、打印机等）。</w:t>
      </w:r>
    </w:p>
    <w:p w14:paraId="12863A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w:t>
      </w:r>
    </w:p>
    <w:p w14:paraId="0E49ED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.本条款所列的技术资料、图片、影像等，投标方应各提供</w:t>
      </w:r>
      <w:r>
        <w:rPr>
          <w:rFonts w:hint="eastAsia" w:ascii="宋体" w:hAnsi="宋体" w:eastAsia="宋体" w:cs="宋体"/>
          <w:sz w:val="24"/>
          <w:szCs w:val="24"/>
          <w:lang w:val="en-US" w:eastAsia="zh-CN"/>
        </w:rPr>
        <w:t>4</w:t>
      </w:r>
      <w:r>
        <w:rPr>
          <w:rFonts w:hint="eastAsia" w:ascii="宋体" w:hAnsi="宋体" w:eastAsia="宋体" w:cs="宋体"/>
          <w:sz w:val="24"/>
          <w:szCs w:val="24"/>
        </w:rPr>
        <w:t>套，其中</w:t>
      </w:r>
      <w:r>
        <w:rPr>
          <w:rFonts w:hint="default" w:ascii="宋体" w:hAnsi="宋体" w:eastAsia="宋体" w:cs="宋体"/>
          <w:sz w:val="24"/>
          <w:szCs w:val="24"/>
        </w:rPr>
        <w:t>2</w:t>
      </w:r>
      <w:r>
        <w:rPr>
          <w:rFonts w:hint="eastAsia" w:ascii="宋体" w:hAnsi="宋体" w:eastAsia="宋体" w:cs="宋体"/>
          <w:sz w:val="24"/>
          <w:szCs w:val="24"/>
        </w:rPr>
        <w:t>套为电子版</w:t>
      </w:r>
      <w:r>
        <w:rPr>
          <w:rFonts w:hint="eastAsia" w:ascii="宋体" w:hAnsi="宋体" w:eastAsia="宋体" w:cs="宋体"/>
          <w:sz w:val="24"/>
          <w:szCs w:val="24"/>
          <w:lang w:val="en-US" w:eastAsia="zh-CN"/>
        </w:rPr>
        <w:t>U</w:t>
      </w:r>
      <w:r>
        <w:rPr>
          <w:rFonts w:hint="eastAsia" w:ascii="宋体" w:hAnsi="宋体" w:eastAsia="宋体" w:cs="宋体"/>
          <w:sz w:val="24"/>
          <w:szCs w:val="24"/>
        </w:rPr>
        <w:t>盘；每份技术文件应装有目录清单。</w:t>
      </w:r>
    </w:p>
    <w:p w14:paraId="698DC2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.本条款所列要求，如招标人认为投标人提供的资料不能满足要求时，有权要求投标人免费补充或增加。</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szCs w:val="24"/>
        </w:rPr>
        <w:t>。</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lang w:eastAsia="zh-CN"/>
        </w:rPr>
        <w:t>济南商用车制造公司（章丘重汽工业园）</w:t>
      </w:r>
      <w:r>
        <w:rPr>
          <w:rFonts w:hint="eastAsia" w:ascii="宋体" w:hAnsi="宋体" w:eastAsia="宋体" w:cs="宋体"/>
          <w:sz w:val="24"/>
          <w:szCs w:val="24"/>
          <w:highlight w:val="yellow"/>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1F463B9">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w:t>
      </w:r>
      <w:r>
        <w:rPr>
          <w:rFonts w:hint="eastAsia" w:ascii="宋体" w:hAnsi="宋体" w:eastAsia="宋体" w:cs="宋体"/>
          <w:sz w:val="24"/>
          <w:szCs w:val="24"/>
          <w:highlight w:val="yellow"/>
          <w:lang w:val="en-US" w:eastAsia="zh-CN"/>
        </w:rPr>
        <w:t>合同签署生效后</w:t>
      </w:r>
      <w:r>
        <w:rPr>
          <w:rFonts w:hint="eastAsia" w:ascii="宋体" w:hAnsi="宋体" w:eastAsia="宋体" w:cs="宋体"/>
          <w:sz w:val="24"/>
          <w:szCs w:val="24"/>
          <w:highlight w:val="yellow"/>
        </w:rPr>
        <w:t>，</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0B7A0DF">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3</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7EC07141">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highlight w:val="yellow"/>
        </w:rPr>
        <w:t>安装调试时间或终验收时间超过规定时间的，投标人应当随标书提供详细的工期计划。</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2" w:name="_Toc169605884"/>
      <w:r>
        <w:rPr>
          <w:rFonts w:hint="eastAsia" w:ascii="宋体" w:hAnsi="宋体" w:eastAsia="宋体" w:cs="宋体"/>
          <w:b/>
          <w:bCs/>
          <w:kern w:val="44"/>
          <w:sz w:val="24"/>
          <w:szCs w:val="24"/>
        </w:rPr>
        <w:t>第四章  质保期及售后服务</w:t>
      </w:r>
      <w:bookmarkEnd w:id="32"/>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1"/>
        <w:spacing w:line="360" w:lineRule="auto"/>
        <w:rPr>
          <w:rFonts w:ascii="宋体" w:hAnsi="宋体" w:cs="宋体"/>
          <w:color w:val="auto"/>
        </w:rPr>
      </w:pPr>
      <w:r>
        <w:rPr>
          <w:rFonts w:hint="eastAsia" w:ascii="宋体" w:hAnsi="宋体" w:cs="宋体"/>
          <w:color w:val="auto"/>
        </w:rPr>
        <w:t>二、技术及培训服务</w:t>
      </w:r>
    </w:p>
    <w:p w14:paraId="45AB14C5">
      <w:pPr>
        <w:adjustRightInd w:val="0"/>
        <w:snapToGrid w:val="0"/>
        <w:spacing w:line="360" w:lineRule="auto"/>
        <w:ind w:firstLine="480" w:firstLineChars="200"/>
        <w:rPr>
          <w:rFonts w:hint="eastAsia" w:ascii="宋体" w:hAnsi="宋体" w:cs="宋体" w:eastAsiaTheme="minorEastAsia"/>
          <w:color w:val="000000"/>
          <w:sz w:val="24"/>
          <w:szCs w:val="24"/>
          <w:highlight w:val="yellow"/>
          <w:lang w:eastAsia="zh-CN"/>
        </w:rPr>
      </w:pPr>
      <w:r>
        <w:rPr>
          <w:rFonts w:hint="eastAsia" w:ascii="宋体" w:hAnsi="宋体" w:eastAsia="宋体" w:cs="宋体"/>
          <w:color w:val="000000"/>
          <w:sz w:val="24"/>
          <w:szCs w:val="24"/>
          <w:highlight w:val="yellow"/>
        </w:rPr>
        <w:t>1.</w:t>
      </w:r>
      <w:r>
        <w:rPr>
          <w:rFonts w:hint="eastAsia" w:ascii="宋体" w:hAnsi="宋体" w:eastAsia="宋体" w:cs="宋体"/>
          <w:color w:val="000000"/>
          <w:sz w:val="24"/>
          <w:szCs w:val="24"/>
          <w:highlight w:val="yellow"/>
          <w:lang w:val="en-US" w:eastAsia="zh-CN"/>
        </w:rPr>
        <w:t>如果投标单位所供应的设备，与招标方当前在用设备不同，投标单位提供不低于1天的现场指导和培训，直至招标方完全掌握设备的使用和保养。不低于一周时间的陪产。</w:t>
      </w:r>
    </w:p>
    <w:p w14:paraId="3A5ED99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8F618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CB0581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68DC9CEE">
      <w:pPr>
        <w:adjustRightInd w:val="0"/>
        <w:snapToGrid w:val="0"/>
        <w:spacing w:line="360" w:lineRule="auto"/>
        <w:ind w:firstLine="480" w:firstLineChars="200"/>
        <w:rPr>
          <w:rFonts w:hint="eastAsia" w:ascii="宋体" w:hAnsi="宋体" w:eastAsia="宋体" w:cs="宋体"/>
          <w:color w:val="000000"/>
          <w:sz w:val="24"/>
          <w:szCs w:val="24"/>
        </w:rPr>
      </w:pPr>
    </w:p>
    <w:p w14:paraId="0995FA31">
      <w:pPr>
        <w:pStyle w:val="121"/>
        <w:spacing w:line="360" w:lineRule="auto"/>
        <w:rPr>
          <w:rFonts w:ascii="宋体" w:hAnsi="宋体" w:cs="宋体"/>
          <w:color w:val="auto"/>
        </w:rPr>
      </w:pPr>
      <w:r>
        <w:rPr>
          <w:rFonts w:hint="eastAsia" w:ascii="宋体" w:hAnsi="宋体" w:cs="宋体"/>
          <w:color w:val="auto"/>
        </w:rPr>
        <w:t>三、安装调试及验收服务</w:t>
      </w:r>
    </w:p>
    <w:p w14:paraId="52586A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投标方负责设备、设施现场安装、调试的全部工作。</w:t>
      </w:r>
    </w:p>
    <w:p w14:paraId="5C6654F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投标方的施工时间要配合招标方的生产时间，不能影响车间的正常生产。</w:t>
      </w:r>
    </w:p>
    <w:p w14:paraId="7D73E8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现场作业的全部人员，需全部经过安全培训，并持有相应的特种作业证书，方可上岗。</w:t>
      </w:r>
    </w:p>
    <w:p w14:paraId="1558CA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当日施工结束后，需对施工现场进行清理，符合现场5S检查的要求。</w:t>
      </w:r>
    </w:p>
    <w:p w14:paraId="32450D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14:paraId="5A732C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投标方免费负责设备的安装、调试，并接受用户的技术咨询。</w:t>
      </w:r>
    </w:p>
    <w:p w14:paraId="238B625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投标方在招标方现场进行的货物的安装、调试和试运行，招标方有权参与，投标方应无条件向招标方提供现场记录和试运行数据及报。</w:t>
      </w:r>
    </w:p>
    <w:p w14:paraId="4AB3F1CA">
      <w:pPr>
        <w:pStyle w:val="121"/>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lang w:val="en-US" w:eastAsia="zh-CN"/>
        </w:rPr>
        <w:t>12</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24</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1"/>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0"/>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33" w:name="_Toc465187646"/>
      <w:r>
        <w:rPr>
          <w:rFonts w:hint="eastAsia" w:ascii="宋体" w:hAnsi="宋体" w:eastAsia="宋体" w:cs="宋体"/>
          <w:b/>
          <w:bCs/>
          <w:kern w:val="44"/>
          <w:sz w:val="24"/>
          <w:szCs w:val="24"/>
        </w:rPr>
        <w:t>第五章  预验收和终验收</w:t>
      </w:r>
      <w:bookmarkEnd w:id="33"/>
    </w:p>
    <w:p w14:paraId="583CF601">
      <w:pPr>
        <w:pStyle w:val="121"/>
        <w:spacing w:line="360" w:lineRule="auto"/>
        <w:rPr>
          <w:rFonts w:ascii="宋体" w:hAnsi="宋体" w:cs="宋体"/>
        </w:rPr>
      </w:pPr>
      <w:r>
        <w:rPr>
          <w:rFonts w:hint="eastAsia" w:ascii="宋体" w:hAnsi="宋体" w:cs="宋体"/>
        </w:rPr>
        <w:t>一、验收依据和验收标准</w:t>
      </w:r>
    </w:p>
    <w:p w14:paraId="07B22C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w:t>
      </w:r>
      <w:r>
        <w:rPr>
          <w:rFonts w:hint="eastAsia" w:ascii="宋体" w:hAnsi="宋体" w:eastAsia="宋体" w:cs="宋体"/>
          <w:color w:val="000000"/>
          <w:sz w:val="24"/>
          <w:szCs w:val="24"/>
          <w:lang w:val="en-US" w:eastAsia="zh-CN"/>
        </w:rPr>
        <w:t>协议书</w:t>
      </w:r>
      <w:r>
        <w:rPr>
          <w:rFonts w:hint="eastAsia" w:ascii="宋体" w:hAnsi="宋体" w:eastAsia="宋体" w:cs="宋体"/>
          <w:color w:val="000000"/>
          <w:sz w:val="24"/>
          <w:szCs w:val="24"/>
        </w:rPr>
        <w:t>和合同规定验收。无论技术</w:t>
      </w:r>
      <w:r>
        <w:rPr>
          <w:rFonts w:hint="eastAsia" w:ascii="宋体" w:hAnsi="宋体" w:eastAsia="宋体" w:cs="宋体"/>
          <w:color w:val="000000"/>
          <w:sz w:val="24"/>
          <w:szCs w:val="24"/>
          <w:lang w:val="en-US" w:eastAsia="zh-CN"/>
        </w:rPr>
        <w:t>协议书</w:t>
      </w:r>
      <w:r>
        <w:rPr>
          <w:rFonts w:hint="eastAsia" w:ascii="宋体" w:hAnsi="宋体" w:eastAsia="宋体" w:cs="宋体"/>
          <w:color w:val="000000"/>
          <w:sz w:val="24"/>
          <w:szCs w:val="24"/>
        </w:rPr>
        <w:t>和合同，是否全部并准确列明验收所涉及的相关标准，均作为验收标准之一。</w:t>
      </w:r>
    </w:p>
    <w:p w14:paraId="63CB33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2892091D">
      <w:pPr>
        <w:pStyle w:val="121"/>
        <w:spacing w:line="360" w:lineRule="auto"/>
        <w:rPr>
          <w:rFonts w:ascii="宋体" w:hAnsi="宋体" w:cs="宋体"/>
        </w:rPr>
      </w:pPr>
      <w:r>
        <w:rPr>
          <w:rFonts w:hint="eastAsia" w:ascii="宋体" w:hAnsi="宋体" w:cs="宋体"/>
        </w:rPr>
        <w:t>二、检验</w:t>
      </w:r>
    </w:p>
    <w:p w14:paraId="730BD0B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3FFB92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9A55DD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8EEBC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8F667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D02B9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2.3 </w:t>
      </w:r>
      <w:r>
        <w:rPr>
          <w:rFonts w:hint="eastAsia" w:ascii="宋体" w:hAnsi="宋体" w:eastAsia="宋体" w:cs="宋体"/>
          <w:color w:val="000000"/>
          <w:sz w:val="24"/>
          <w:szCs w:val="24"/>
          <w:lang w:val="en-US" w:eastAsia="zh-CN"/>
        </w:rPr>
        <w:t>投标方提供有相应资质的第三方出具的检定报告</w:t>
      </w:r>
      <w:r>
        <w:rPr>
          <w:rFonts w:hint="eastAsia" w:ascii="宋体" w:hAnsi="宋体" w:eastAsia="宋体" w:cs="宋体"/>
          <w:color w:val="000000"/>
          <w:sz w:val="24"/>
          <w:szCs w:val="24"/>
        </w:rPr>
        <w:t>。</w:t>
      </w:r>
    </w:p>
    <w:p w14:paraId="3DB6D14F">
      <w:pPr>
        <w:pStyle w:val="121"/>
        <w:spacing w:line="360" w:lineRule="auto"/>
        <w:rPr>
          <w:rFonts w:ascii="宋体" w:hAnsi="宋体" w:cs="宋体"/>
        </w:rPr>
      </w:pPr>
      <w:r>
        <w:rPr>
          <w:rFonts w:hint="eastAsia" w:ascii="宋体" w:hAnsi="宋体" w:cs="宋体"/>
        </w:rPr>
        <w:t>三、验收基本条件</w:t>
      </w:r>
    </w:p>
    <w:p w14:paraId="234EAC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color w:val="000000"/>
          <w:sz w:val="24"/>
          <w:szCs w:val="24"/>
          <w:lang w:val="en-US" w:eastAsia="zh-CN"/>
        </w:rPr>
        <w:t>本项目的设备为零部件性质，不做预验收</w:t>
      </w:r>
      <w:r>
        <w:rPr>
          <w:rFonts w:hint="eastAsia" w:ascii="宋体" w:hAnsi="宋体" w:eastAsia="宋体" w:cs="宋体"/>
          <w:color w:val="000000"/>
          <w:sz w:val="24"/>
          <w:szCs w:val="24"/>
        </w:rPr>
        <w:t>。</w:t>
      </w:r>
    </w:p>
    <w:p w14:paraId="7C3365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3.2买卖双方按照合同约定执行了合同，同时货物完成了试运行并经检验合格，则具备了终验收条件。</w:t>
      </w:r>
    </w:p>
    <w:p w14:paraId="09B3647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（1）外观检查及供货清单确认：投标方提供的设备内容及数量应满足合同和技术协议的要求，文档资料应满足技术协议的要求；设备应是全新的、完好的、无破损、无裂纹等。</w:t>
      </w:r>
    </w:p>
    <w:p w14:paraId="74450A2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（2）设备运行时，货物应连续运行30天，每天连续10小时或单次连续运</w:t>
      </w:r>
      <w:r>
        <w:rPr>
          <w:rFonts w:hint="eastAsia" w:ascii="宋体" w:hAnsi="宋体" w:eastAsia="宋体" w:cs="宋体"/>
          <w:color w:val="000000"/>
          <w:sz w:val="24"/>
          <w:szCs w:val="24"/>
          <w:lang w:val="en-US" w:eastAsia="zh-CN"/>
        </w:rPr>
        <w:t>行</w:t>
      </w:r>
      <w:r>
        <w:rPr>
          <w:rFonts w:hint="eastAsia" w:ascii="宋体" w:hAnsi="宋体" w:eastAsia="宋体" w:cs="宋体"/>
          <w:color w:val="000000"/>
          <w:sz w:val="24"/>
          <w:szCs w:val="24"/>
        </w:rPr>
        <w:t>24小时。</w:t>
      </w:r>
    </w:p>
    <w:p w14:paraId="173590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（3）累计负载运行实际性能（或生产率）达到合同规定。</w:t>
      </w:r>
    </w:p>
    <w:p w14:paraId="550FE1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3.3验收标准</w:t>
      </w:r>
    </w:p>
    <w:p w14:paraId="2B2121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（1）资料齐全性、完整性和有效性：</w:t>
      </w:r>
      <w:r>
        <w:rPr>
          <w:rFonts w:hint="eastAsia" w:ascii="宋体" w:hAnsi="宋体" w:eastAsia="宋体" w:cs="宋体"/>
          <w:color w:val="000000"/>
          <w:sz w:val="24"/>
          <w:szCs w:val="24"/>
          <w:lang w:val="en-US" w:eastAsia="zh-CN"/>
        </w:rPr>
        <w:t>合格证、检定报告、夹具图纸</w:t>
      </w:r>
      <w:r>
        <w:rPr>
          <w:rFonts w:hint="eastAsia" w:ascii="宋体" w:hAnsi="宋体" w:eastAsia="宋体" w:cs="宋体"/>
          <w:color w:val="000000"/>
          <w:sz w:val="24"/>
          <w:szCs w:val="24"/>
        </w:rPr>
        <w:t>等</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份纸质文件，电子档文件3份。</w:t>
      </w:r>
    </w:p>
    <w:p w14:paraId="2E2B24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（2）设备应运行灵活、稳定、可靠、安全，无异常声音和非正常振动。</w:t>
      </w:r>
    </w:p>
    <w:p w14:paraId="3E4CEE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（3）设备外观应无损伤，应该涂满同种明亮清晰的油漆（特殊标志除外）。设备应该完整且所有的零部件应该安装牢固，所有的焊缝饱满、无残渣等缺陷；</w:t>
      </w:r>
    </w:p>
    <w:p w14:paraId="2D03639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）设备的安全要求符合中国最新的相关法律、法规、标准和规范以及合同要求；</w:t>
      </w:r>
    </w:p>
    <w:p w14:paraId="0F4146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）计量仪器、仪表配套合理，采用中国的法定计量单位，计量准确、灵敏可靠。计量仪器、仪表出具计量检验报告、产品合格证等。</w:t>
      </w:r>
    </w:p>
    <w:p w14:paraId="3B56EF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）设备质量、技术性能等，按照签定的技术协议书和合同规定的终验收标准验收；</w:t>
      </w:r>
    </w:p>
    <w:p w14:paraId="6ACC9F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（11）备品备件的数量、规格等，按照技术协议和合同规定的标准。</w:t>
      </w:r>
    </w:p>
    <w:p w14:paraId="4BE7906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3.4出现下列问题之一，视作验收失败：</w:t>
      </w:r>
    </w:p>
    <w:p w14:paraId="7D4978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（1）在整个验收过程中发生关键零部件损坏或重大故障；</w:t>
      </w:r>
    </w:p>
    <w:p w14:paraId="25EFFF2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（2）一般性故障超过2次；</w:t>
      </w:r>
    </w:p>
    <w:p w14:paraId="3FF9F7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（3）所有出现的维修调整，每次时间均超过10分钟；所有维修调整时间的总和超过总运行时间的5%；</w:t>
      </w:r>
    </w:p>
    <w:p w14:paraId="5892D47F">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（4）更换的零部件货值超过总货值的1%</w:t>
      </w:r>
      <w:r>
        <w:rPr>
          <w:rFonts w:hint="eastAsia" w:ascii="宋体" w:hAnsi="宋体" w:eastAsia="宋体" w:cs="宋体"/>
          <w:color w:val="000000"/>
          <w:sz w:val="24"/>
          <w:szCs w:val="24"/>
          <w:lang w:eastAsia="zh-CN"/>
        </w:rPr>
        <w:t>。</w:t>
      </w:r>
    </w:p>
    <w:p w14:paraId="586F75C4">
      <w:pPr>
        <w:adjustRightInd w:val="0"/>
        <w:snapToGrid w:val="0"/>
        <w:spacing w:line="360" w:lineRule="auto"/>
        <w:rPr>
          <w:rFonts w:ascii="宋体" w:hAnsi="宋体" w:eastAsia="宋体" w:cs="宋体"/>
          <w:sz w:val="24"/>
          <w:szCs w:val="24"/>
        </w:rPr>
      </w:pPr>
    </w:p>
    <w:p w14:paraId="1B18C6AB">
      <w:pPr>
        <w:pStyle w:val="20"/>
        <w:spacing w:line="360" w:lineRule="auto"/>
        <w:rPr>
          <w:rFonts w:hAnsi="宋体" w:eastAsia="宋体" w:cs="宋体"/>
          <w:sz w:val="24"/>
          <w:szCs w:val="24"/>
        </w:rPr>
      </w:pPr>
    </w:p>
    <w:p w14:paraId="37DF3070">
      <w:pPr>
        <w:rPr>
          <w:rFonts w:hint="eastAsia" w:ascii="宋体" w:hAnsi="宋体" w:eastAsia="宋体" w:cs="宋体"/>
          <w:b/>
          <w:bCs w:val="0"/>
          <w:iCs/>
          <w:color w:val="auto"/>
          <w:sz w:val="24"/>
        </w:rPr>
      </w:pPr>
      <w:bookmarkStart w:id="34" w:name="_Toc131008493"/>
      <w:bookmarkStart w:id="35" w:name="_Toc465187647"/>
      <w:bookmarkStart w:id="36" w:name="_Toc30824"/>
      <w:r>
        <w:rPr>
          <w:rFonts w:hint="eastAsia" w:ascii="宋体" w:hAnsi="宋体" w:eastAsia="宋体" w:cs="宋体"/>
          <w:b/>
          <w:bCs w:val="0"/>
          <w:iCs/>
          <w:color w:val="auto"/>
          <w:sz w:val="24"/>
        </w:rPr>
        <w:br w:type="page"/>
      </w:r>
    </w:p>
    <w:p w14:paraId="5DA14695">
      <w:pPr>
        <w:pStyle w:val="134"/>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4"/>
      <w:bookmarkEnd w:id="35"/>
      <w:bookmarkEnd w:id="36"/>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63FBFB1">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37" w:name="_Toc465187648"/>
    </w:p>
    <w:p w14:paraId="42E8FCB3">
      <w:pPr>
        <w:pStyle w:val="134"/>
        <w:spacing w:line="360" w:lineRule="auto"/>
        <w:outlineLvl w:val="1"/>
        <w:rPr>
          <w:rFonts w:ascii="宋体" w:hAnsi="宋体" w:eastAsia="宋体" w:cs="宋体"/>
          <w:b/>
          <w:bCs w:val="0"/>
          <w:iCs/>
          <w:color w:val="auto"/>
          <w:sz w:val="24"/>
        </w:rPr>
      </w:pPr>
      <w:bookmarkStart w:id="38" w:name="_Toc19570"/>
      <w:bookmarkStart w:id="39" w:name="_Toc131008494"/>
      <w:r>
        <w:rPr>
          <w:rFonts w:hint="eastAsia" w:ascii="宋体" w:hAnsi="宋体" w:eastAsia="宋体" w:cs="宋体"/>
          <w:b/>
          <w:bCs w:val="0"/>
          <w:iCs/>
          <w:color w:val="auto"/>
          <w:sz w:val="24"/>
        </w:rPr>
        <w:t>第七章  其它要求及说明</w:t>
      </w:r>
      <w:bookmarkEnd w:id="37"/>
      <w:bookmarkEnd w:id="38"/>
      <w:bookmarkEnd w:id="39"/>
    </w:p>
    <w:p w14:paraId="462D70E2">
      <w:pPr>
        <w:pStyle w:val="121"/>
        <w:spacing w:line="360" w:lineRule="auto"/>
        <w:rPr>
          <w:rFonts w:ascii="宋体" w:hAnsi="宋体" w:cs="宋体"/>
          <w:color w:val="auto"/>
        </w:rPr>
      </w:pPr>
      <w:r>
        <w:rPr>
          <w:rFonts w:hint="eastAsia" w:ascii="宋体" w:hAnsi="宋体" w:cs="宋体"/>
          <w:color w:val="auto"/>
        </w:rPr>
        <w:t>一、要求</w:t>
      </w:r>
    </w:p>
    <w:p w14:paraId="0C2752E6">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6.提供20</w:t>
      </w:r>
      <w:r>
        <w:rPr>
          <w:rFonts w:hint="eastAsia" w:ascii="宋体" w:hAnsi="宋体" w:eastAsia="宋体" w:cs="Times New Roman"/>
          <w:color w:val="000000"/>
          <w:sz w:val="24"/>
          <w:szCs w:val="24"/>
          <w:highlight w:val="yellow"/>
          <w:lang w:val="en-US" w:eastAsia="zh-CN"/>
        </w:rPr>
        <w:t>21</w:t>
      </w:r>
      <w:r>
        <w:rPr>
          <w:rFonts w:hint="eastAsia" w:ascii="宋体" w:hAnsi="宋体" w:eastAsia="宋体" w:cs="Times New Roman"/>
          <w:color w:val="000000"/>
          <w:sz w:val="24"/>
          <w:szCs w:val="24"/>
          <w:highlight w:val="yellow"/>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1"/>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0E0EB3A">
      <w:pPr>
        <w:spacing w:line="360" w:lineRule="auto"/>
        <w:ind w:firstLine="480" w:firstLineChars="200"/>
        <w:rPr>
          <w:rFonts w:hAnsi="宋体" w:eastAsia="宋体" w:cs="宋体"/>
          <w:sz w:val="24"/>
          <w:szCs w:val="24"/>
        </w:rPr>
        <w:sectPr>
          <w:footerReference r:id="rId14" w:type="first"/>
          <w:footerReference r:id="rId13"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0"/>
      </w:pPr>
    </w:p>
    <w:p w14:paraId="5343D6BE">
      <w:pPr>
        <w:spacing w:line="360" w:lineRule="auto"/>
        <w:jc w:val="center"/>
        <w:outlineLvl w:val="0"/>
        <w:rPr>
          <w:rFonts w:ascii="宋体" w:hAnsi="Calibri" w:eastAsia="宋体" w:cs="Times New Roman"/>
          <w:b/>
          <w:sz w:val="36"/>
          <w:szCs w:val="36"/>
        </w:rPr>
      </w:pPr>
      <w:bookmarkStart w:id="40"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0"/>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058E6370">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1" w:name="_Toc24623"/>
      <w:bookmarkStart w:id="42" w:name="_Toc3778"/>
      <w:bookmarkStart w:id="43" w:name="_Toc5379"/>
      <w:bookmarkStart w:id="44" w:name="_Toc16330037"/>
      <w:bookmarkStart w:id="45" w:name="_Toc25120"/>
      <w:bookmarkStart w:id="4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1"/>
      <w:bookmarkEnd w:id="42"/>
      <w:bookmarkEnd w:id="43"/>
      <w:bookmarkEnd w:id="44"/>
      <w:bookmarkEnd w:id="45"/>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47" w:name="_Toc14341849"/>
    </w:p>
    <w:p w14:paraId="3071677A">
      <w:pPr>
        <w:ind w:right="480"/>
        <w:jc w:val="center"/>
        <w:rPr>
          <w:sz w:val="24"/>
          <w:szCs w:val="24"/>
        </w:rPr>
      </w:pPr>
      <w:r>
        <w:rPr>
          <w:rFonts w:hint="eastAsia" w:ascii="楷体_GB2312" w:hAnsi="宋体" w:eastAsia="楷体_GB2312"/>
          <w:sz w:val="24"/>
        </w:rPr>
        <w:t xml:space="preserve">                                    </w:t>
      </w:r>
    </w:p>
    <w:bookmarkEnd w:id="47"/>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5"/>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5"/>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5"/>
        <w:ind w:left="0" w:firstLine="0"/>
        <w:rPr>
          <w:rFonts w:ascii="楷体" w:hAnsi="楷体" w:eastAsia="楷体" w:cs="楷体"/>
          <w:b/>
          <w:sz w:val="24"/>
          <w:szCs w:val="28"/>
        </w:rPr>
      </w:pPr>
    </w:p>
    <w:p w14:paraId="4D1B50A1">
      <w:pPr>
        <w:pStyle w:val="15"/>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5"/>
        <w:ind w:left="0" w:firstLine="0"/>
        <w:rPr>
          <w:rFonts w:ascii="楷体" w:hAnsi="楷体" w:eastAsia="楷体" w:cs="楷体"/>
          <w:b/>
          <w:sz w:val="24"/>
          <w:szCs w:val="28"/>
        </w:rPr>
      </w:pPr>
    </w:p>
    <w:p w14:paraId="68A6B77B">
      <w:pPr>
        <w:pStyle w:val="15"/>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6F94E0A8">
      <w:pPr>
        <w:keepNext/>
        <w:keepLines/>
        <w:rPr>
          <w:rFonts w:ascii="Times New Roman" w:hAnsi="Times New Roman" w:eastAsia="宋体" w:cs="Times New Roman"/>
          <w:b/>
          <w:bCs/>
          <w:color w:val="000000"/>
          <w:sz w:val="24"/>
          <w:szCs w:val="24"/>
        </w:rPr>
      </w:pPr>
    </w:p>
    <w:p w14:paraId="12A00432">
      <w:pPr>
        <w:pStyle w:val="20"/>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2BD2C14">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8" w:name="_Toc212369550"/>
      <w:bookmarkStart w:id="49" w:name="_Toc353881012"/>
      <w:bookmarkStart w:id="50" w:name="_Toc639004"/>
      <w:bookmarkStart w:id="5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8"/>
      <w:bookmarkEnd w:id="49"/>
      <w:bookmarkEnd w:id="50"/>
      <w:bookmarkEnd w:id="51"/>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定位仪更新项目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0"/>
        <w:rPr>
          <w:rFonts w:ascii="黑体" w:hAnsi="Calibri" w:eastAsia="黑体" w:cs="Times New Roman"/>
          <w:color w:val="000000"/>
          <w:sz w:val="24"/>
          <w:szCs w:val="24"/>
        </w:rPr>
      </w:pPr>
    </w:p>
    <w:p w14:paraId="46D55BB2">
      <w:pPr>
        <w:pStyle w:val="20"/>
        <w:rPr>
          <w:rFonts w:ascii="黑体" w:hAnsi="Calibri" w:eastAsia="黑体" w:cs="Times New Roman"/>
          <w:color w:val="000000"/>
          <w:sz w:val="24"/>
          <w:szCs w:val="24"/>
        </w:rPr>
      </w:pPr>
    </w:p>
    <w:p w14:paraId="35617F5B">
      <w:pPr>
        <w:pStyle w:val="20"/>
        <w:rPr>
          <w:rFonts w:ascii="黑体" w:hAnsi="Calibri" w:eastAsia="黑体" w:cs="Times New Roman"/>
          <w:color w:val="000000"/>
          <w:sz w:val="24"/>
          <w:szCs w:val="24"/>
        </w:rPr>
      </w:pPr>
    </w:p>
    <w:p w14:paraId="76349230">
      <w:pPr>
        <w:pStyle w:val="20"/>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定位仪更新项目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CGZX2025020168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23888786">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3"/>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3"/>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3"/>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3"/>
              <w:spacing w:before="111"/>
              <w:ind w:left="509"/>
              <w:rPr>
                <w:highlight w:val="yellow"/>
              </w:rPr>
            </w:pPr>
            <w:r>
              <w:t xml:space="preserve">企业法人代表  </w:t>
            </w:r>
          </w:p>
        </w:tc>
        <w:tc>
          <w:tcPr>
            <w:tcW w:w="4680" w:type="dxa"/>
            <w:gridSpan w:val="4"/>
          </w:tcPr>
          <w:p w14:paraId="45FCD6CB">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3"/>
              <w:spacing w:before="114"/>
              <w:ind w:left="720"/>
            </w:pPr>
            <w:r>
              <w:t xml:space="preserve">品牌区分 </w:t>
            </w:r>
          </w:p>
        </w:tc>
        <w:tc>
          <w:tcPr>
            <w:tcW w:w="7500" w:type="dxa"/>
            <w:gridSpan w:val="6"/>
          </w:tcPr>
          <w:p w14:paraId="46DED5D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3"/>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3"/>
              <w:spacing w:before="15"/>
              <w:ind w:left="279"/>
            </w:pPr>
            <w:r>
              <w:rPr>
                <w:spacing w:val="-2"/>
              </w:rPr>
              <w:t>质量</w:t>
            </w:r>
            <w:r>
              <w:t xml:space="preserve"> </w:t>
            </w:r>
          </w:p>
          <w:p w14:paraId="7656D778">
            <w:pPr>
              <w:pStyle w:val="133"/>
              <w:spacing w:before="30" w:line="277" w:lineRule="exact"/>
              <w:ind w:left="279"/>
            </w:pPr>
            <w:r>
              <w:rPr>
                <w:rFonts w:hint="eastAsia"/>
              </w:rPr>
              <w:t>体系</w:t>
            </w:r>
          </w:p>
        </w:tc>
        <w:tc>
          <w:tcPr>
            <w:tcW w:w="2820" w:type="dxa"/>
            <w:gridSpan w:val="2"/>
          </w:tcPr>
          <w:p w14:paraId="2BCA0A6D">
            <w:pPr>
              <w:pStyle w:val="133"/>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3"/>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0"/>
        <w:rPr>
          <w:rFonts w:ascii="Times New Roman" w:hAnsi="Times New Roman" w:eastAsia="宋体" w:cs="Times New Roman"/>
          <w:b/>
          <w:bCs/>
          <w:color w:val="000000"/>
          <w:sz w:val="24"/>
          <w:szCs w:val="24"/>
        </w:rPr>
      </w:pPr>
    </w:p>
    <w:p w14:paraId="27F105B3">
      <w:pPr>
        <w:pStyle w:val="20"/>
        <w:rPr>
          <w:rFonts w:ascii="Times New Roman" w:hAnsi="Times New Roman" w:eastAsia="宋体" w:cs="Times New Roman"/>
          <w:b/>
          <w:bCs/>
          <w:color w:val="000000"/>
          <w:sz w:val="24"/>
          <w:szCs w:val="24"/>
        </w:rPr>
      </w:pPr>
    </w:p>
    <w:p w14:paraId="2953C806">
      <w:pPr>
        <w:pStyle w:val="20"/>
        <w:rPr>
          <w:rFonts w:ascii="Times New Roman" w:hAnsi="Times New Roman" w:eastAsia="宋体" w:cs="Times New Roman"/>
          <w:b/>
          <w:bCs/>
          <w:color w:val="000000"/>
          <w:sz w:val="24"/>
          <w:szCs w:val="24"/>
        </w:rPr>
      </w:pPr>
    </w:p>
    <w:p w14:paraId="631EE9F7">
      <w:pPr>
        <w:pStyle w:val="20"/>
        <w:rPr>
          <w:rFonts w:ascii="Times New Roman" w:hAnsi="Times New Roman" w:eastAsia="宋体" w:cs="Times New Roman"/>
          <w:b/>
          <w:bCs/>
          <w:color w:val="000000"/>
          <w:sz w:val="24"/>
          <w:szCs w:val="24"/>
        </w:rPr>
      </w:pPr>
    </w:p>
    <w:p w14:paraId="157FEEA4">
      <w:pPr>
        <w:pStyle w:val="20"/>
        <w:rPr>
          <w:rFonts w:ascii="Times New Roman" w:hAnsi="Times New Roman" w:eastAsia="宋体" w:cs="Times New Roman"/>
          <w:b/>
          <w:bCs/>
          <w:color w:val="000000"/>
          <w:sz w:val="24"/>
          <w:szCs w:val="24"/>
        </w:rPr>
      </w:pPr>
    </w:p>
    <w:p w14:paraId="11D80E40">
      <w:pPr>
        <w:pStyle w:val="20"/>
        <w:rPr>
          <w:rFonts w:ascii="Times New Roman" w:hAnsi="Times New Roman" w:eastAsia="宋体" w:cs="Times New Roman"/>
          <w:b/>
          <w:bCs/>
          <w:color w:val="000000"/>
          <w:sz w:val="24"/>
          <w:szCs w:val="24"/>
        </w:rPr>
      </w:pPr>
    </w:p>
    <w:p w14:paraId="2ED31E3E">
      <w:pPr>
        <w:pStyle w:val="20"/>
        <w:rPr>
          <w:rFonts w:ascii="Times New Roman" w:hAnsi="Times New Roman" w:eastAsia="宋体" w:cs="Times New Roman"/>
          <w:b/>
          <w:bCs/>
          <w:color w:val="000000"/>
          <w:sz w:val="24"/>
          <w:szCs w:val="24"/>
        </w:rPr>
      </w:pPr>
    </w:p>
    <w:p w14:paraId="3475F4C4">
      <w:pPr>
        <w:pStyle w:val="20"/>
        <w:rPr>
          <w:rFonts w:ascii="Times New Roman" w:hAnsi="Times New Roman" w:eastAsia="宋体" w:cs="Times New Roman"/>
          <w:b/>
          <w:bCs/>
          <w:color w:val="000000"/>
          <w:sz w:val="24"/>
          <w:szCs w:val="24"/>
        </w:rPr>
      </w:pPr>
    </w:p>
    <w:p w14:paraId="27127EE1">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0"/>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b/>
                <w:bCs/>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9F135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定位仪更新项目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AE09BD">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2E74ADF2">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471" w:type="dxa"/>
            <w:vAlign w:val="center"/>
          </w:tcPr>
          <w:p w14:paraId="7A3EF8D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定位相机（整体式电池）</w:t>
            </w:r>
          </w:p>
        </w:tc>
        <w:tc>
          <w:tcPr>
            <w:tcW w:w="2472" w:type="dxa"/>
          </w:tcPr>
          <w:p w14:paraId="0CA237E4">
            <w:pPr>
              <w:jc w:val="center"/>
              <w:rPr>
                <w:rFonts w:hint="eastAsia" w:ascii="宋体" w:hAnsi="宋体" w:eastAsia="宋体" w:cs="宋体"/>
              </w:rPr>
            </w:pPr>
          </w:p>
        </w:tc>
        <w:tc>
          <w:tcPr>
            <w:tcW w:w="1474" w:type="dxa"/>
            <w:vAlign w:val="center"/>
          </w:tcPr>
          <w:p w14:paraId="488ED6B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A818B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471" w:type="dxa"/>
            <w:vAlign w:val="center"/>
          </w:tcPr>
          <w:p w14:paraId="5079D26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充电器</w:t>
            </w:r>
          </w:p>
        </w:tc>
        <w:tc>
          <w:tcPr>
            <w:tcW w:w="2472" w:type="dxa"/>
          </w:tcPr>
          <w:p w14:paraId="4CD8073D">
            <w:pPr>
              <w:jc w:val="center"/>
              <w:rPr>
                <w:rFonts w:hint="eastAsia" w:ascii="宋体" w:hAnsi="宋体" w:eastAsia="宋体" w:cs="宋体"/>
              </w:rPr>
            </w:pPr>
          </w:p>
        </w:tc>
        <w:tc>
          <w:tcPr>
            <w:tcW w:w="1474" w:type="dxa"/>
            <w:vAlign w:val="center"/>
          </w:tcPr>
          <w:p w14:paraId="3CD97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FBDD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63706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471" w:type="dxa"/>
            <w:vAlign w:val="center"/>
          </w:tcPr>
          <w:p w14:paraId="312E554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固定夹具（长支腿）</w:t>
            </w:r>
          </w:p>
        </w:tc>
        <w:tc>
          <w:tcPr>
            <w:tcW w:w="2472" w:type="dxa"/>
          </w:tcPr>
          <w:p w14:paraId="71C388D2">
            <w:pPr>
              <w:jc w:val="center"/>
              <w:rPr>
                <w:rFonts w:hint="eastAsia" w:ascii="宋体" w:hAnsi="宋体" w:eastAsia="宋体" w:cs="宋体"/>
              </w:rPr>
            </w:pPr>
          </w:p>
        </w:tc>
        <w:tc>
          <w:tcPr>
            <w:tcW w:w="1474" w:type="dxa"/>
            <w:vAlign w:val="center"/>
          </w:tcPr>
          <w:p w14:paraId="0342A57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AD5D9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71" w:type="dxa"/>
            <w:vAlign w:val="center"/>
          </w:tcPr>
          <w:p w14:paraId="1E38AC1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固定夹具（短支腿）</w:t>
            </w:r>
          </w:p>
        </w:tc>
        <w:tc>
          <w:tcPr>
            <w:tcW w:w="2472" w:type="dxa"/>
          </w:tcPr>
          <w:p w14:paraId="44158C44">
            <w:pPr>
              <w:jc w:val="center"/>
              <w:rPr>
                <w:rFonts w:hint="eastAsia" w:ascii="宋体" w:hAnsi="宋体" w:eastAsia="宋体" w:cs="宋体"/>
              </w:rPr>
            </w:pPr>
          </w:p>
        </w:tc>
        <w:tc>
          <w:tcPr>
            <w:tcW w:w="1474" w:type="dxa"/>
            <w:vAlign w:val="center"/>
          </w:tcPr>
          <w:p w14:paraId="0D80358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127D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525E0588">
      <w:pPr>
        <w:rPr>
          <w:rFonts w:hint="default" w:eastAsia="宋体"/>
          <w:lang w:val="en-US" w:eastAsia="zh-CN"/>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C63450">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定位仪更新项目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71C6F0">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定位仪更新项目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3C8B60A8">
      <w:pPr>
        <w:pStyle w:val="20"/>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85A9E9">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238" w:type="dxa"/>
            <w:vAlign w:val="center"/>
          </w:tcPr>
          <w:p w14:paraId="662EEA0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定位相机（整体式电池）</w:t>
            </w:r>
          </w:p>
        </w:tc>
        <w:tc>
          <w:tcPr>
            <w:tcW w:w="2239" w:type="dxa"/>
          </w:tcPr>
          <w:p w14:paraId="5E498F3B">
            <w:pP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238" w:type="dxa"/>
            <w:vAlign w:val="center"/>
          </w:tcPr>
          <w:p w14:paraId="09D55DE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充电器</w:t>
            </w:r>
          </w:p>
        </w:tc>
        <w:tc>
          <w:tcPr>
            <w:tcW w:w="2239" w:type="dxa"/>
          </w:tcPr>
          <w:p w14:paraId="2878BDBC">
            <w:pP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238" w:type="dxa"/>
            <w:vAlign w:val="center"/>
          </w:tcPr>
          <w:p w14:paraId="1A75CDE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固定夹具（长支腿）</w:t>
            </w:r>
          </w:p>
        </w:tc>
        <w:tc>
          <w:tcPr>
            <w:tcW w:w="2239" w:type="dxa"/>
          </w:tcPr>
          <w:p w14:paraId="6666837B">
            <w:pP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238" w:type="dxa"/>
            <w:vAlign w:val="center"/>
          </w:tcPr>
          <w:p w14:paraId="5697355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固定夹具（短支腿）</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4525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3E76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3714072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6963D3C2">
            <w:pPr>
              <w:rPr>
                <w:rFonts w:hint="eastAsia" w:ascii="宋体" w:hAnsi="宋体" w:eastAsia="宋体" w:cs="宋体"/>
              </w:rPr>
            </w:pPr>
          </w:p>
        </w:tc>
        <w:tc>
          <w:tcPr>
            <w:tcW w:w="1120" w:type="dxa"/>
          </w:tcPr>
          <w:p w14:paraId="47158CA9">
            <w:pPr>
              <w:rPr>
                <w:rFonts w:hint="eastAsia" w:ascii="宋体" w:hAnsi="宋体" w:eastAsia="宋体" w:cs="宋体"/>
              </w:rPr>
            </w:pPr>
          </w:p>
        </w:tc>
        <w:tc>
          <w:tcPr>
            <w:tcW w:w="1120" w:type="dxa"/>
          </w:tcPr>
          <w:p w14:paraId="247822B1">
            <w:pPr>
              <w:rPr>
                <w:rFonts w:hint="eastAsia" w:ascii="宋体" w:hAnsi="宋体" w:eastAsia="宋体" w:cs="宋体"/>
              </w:rPr>
            </w:pPr>
          </w:p>
        </w:tc>
        <w:tc>
          <w:tcPr>
            <w:tcW w:w="1682" w:type="dxa"/>
          </w:tcPr>
          <w:p w14:paraId="5334A720">
            <w:pPr>
              <w:rPr>
                <w:rFonts w:ascii="Arial"/>
              </w:rPr>
            </w:pPr>
          </w:p>
        </w:tc>
        <w:tc>
          <w:tcPr>
            <w:tcW w:w="2519" w:type="dxa"/>
            <w:tcBorders>
              <w:right w:val="single" w:color="000000" w:sz="4" w:space="0"/>
            </w:tcBorders>
          </w:tcPr>
          <w:p w14:paraId="0CC97655">
            <w:pPr>
              <w:rPr>
                <w:rFonts w:ascii="Arial"/>
              </w:rPr>
            </w:pPr>
          </w:p>
        </w:tc>
        <w:tc>
          <w:tcPr>
            <w:tcW w:w="2435" w:type="dxa"/>
            <w:tcBorders>
              <w:left w:val="single" w:color="000000" w:sz="4" w:space="0"/>
            </w:tcBorders>
          </w:tcPr>
          <w:p w14:paraId="404F5BE3">
            <w:pPr>
              <w:rPr>
                <w:rFonts w:ascii="Arial"/>
              </w:rPr>
            </w:pPr>
          </w:p>
        </w:tc>
        <w:tc>
          <w:tcPr>
            <w:tcW w:w="1069" w:type="dxa"/>
          </w:tcPr>
          <w:p w14:paraId="6323C0C1">
            <w:pPr>
              <w:rPr>
                <w:rFonts w:ascii="Arial"/>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A82A6F4">
            <w:pPr>
              <w:rPr>
                <w:rFonts w:ascii="Arial"/>
              </w:rPr>
            </w:pPr>
          </w:p>
        </w:tc>
        <w:tc>
          <w:tcPr>
            <w:tcW w:w="1069" w:type="dxa"/>
          </w:tcPr>
          <w:p w14:paraId="51DC631F">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57415E2F">
      <w:pPr>
        <w:sectPr>
          <w:footerReference r:id="rId29"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A25CDF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673AC5D">
      <w:pPr>
        <w:rPr>
          <w:sz w:val="24"/>
          <w:szCs w:val="24"/>
        </w:rPr>
        <w:sectPr>
          <w:footerReference r:id="rId30" w:type="default"/>
          <w:pgSz w:w="16841" w:h="11907"/>
          <w:pgMar w:top="400" w:right="1699" w:bottom="1184" w:left="1481" w:header="0" w:footer="1022" w:gutter="0"/>
          <w:cols w:space="720" w:num="1"/>
        </w:sectPr>
      </w:pPr>
    </w:p>
    <w:p w14:paraId="0FA67C9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5307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AB0041C">
            <w:pPr>
              <w:spacing w:before="300" w:line="186" w:lineRule="auto"/>
              <w:jc w:val="center"/>
              <w:rPr>
                <w:rFonts w:ascii="宋体" w:hAnsi="宋体" w:eastAsia="宋体" w:cs="宋体"/>
                <w:kern w:val="2"/>
                <w:sz w:val="21"/>
                <w:szCs w:val="21"/>
                <w:lang w:val="en-US" w:eastAsia="zh-CN" w:bidi="ar-SA"/>
              </w:rPr>
            </w:pPr>
            <w:r>
              <w:rPr>
                <w:rFonts w:ascii="宋体" w:hAnsi="宋体" w:eastAsia="宋体" w:cs="宋体"/>
                <w:szCs w:val="21"/>
              </w:rPr>
              <w:t>1</w:t>
            </w:r>
          </w:p>
        </w:tc>
        <w:tc>
          <w:tcPr>
            <w:tcW w:w="3625" w:type="dxa"/>
            <w:vAlign w:val="center"/>
          </w:tcPr>
          <w:p w14:paraId="1CABF1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客户现场设备安装、调试</w:t>
            </w:r>
          </w:p>
        </w:tc>
        <w:tc>
          <w:tcPr>
            <w:tcW w:w="1126" w:type="dxa"/>
            <w:vAlign w:val="center"/>
          </w:tcPr>
          <w:p w14:paraId="32BE96B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45C7FF6E">
            <w:pPr>
              <w:spacing w:before="266" w:line="221" w:lineRule="auto"/>
              <w:jc w:val="center"/>
              <w:rPr>
                <w:rFonts w:ascii="宋体" w:hAnsi="宋体" w:eastAsia="宋体" w:cs="宋体"/>
                <w:spacing w:val="-2"/>
                <w:szCs w:val="21"/>
              </w:rPr>
            </w:pPr>
          </w:p>
        </w:tc>
        <w:tc>
          <w:tcPr>
            <w:tcW w:w="1138" w:type="dxa"/>
            <w:vAlign w:val="top"/>
          </w:tcPr>
          <w:p w14:paraId="51D2A01E">
            <w:pPr>
              <w:spacing w:before="266" w:line="221" w:lineRule="auto"/>
              <w:jc w:val="center"/>
              <w:rPr>
                <w:rFonts w:ascii="宋体" w:hAnsi="宋体" w:eastAsia="宋体" w:cs="宋体"/>
                <w:spacing w:val="-2"/>
                <w:szCs w:val="21"/>
              </w:rPr>
            </w:pPr>
          </w:p>
        </w:tc>
        <w:tc>
          <w:tcPr>
            <w:tcW w:w="2449" w:type="dxa"/>
            <w:vAlign w:val="top"/>
          </w:tcPr>
          <w:p w14:paraId="0907C8EF">
            <w:pPr>
              <w:rPr>
                <w:rFonts w:ascii="Arial"/>
              </w:rPr>
            </w:pPr>
          </w:p>
        </w:tc>
        <w:tc>
          <w:tcPr>
            <w:tcW w:w="3328" w:type="dxa"/>
            <w:vAlign w:val="top"/>
          </w:tcPr>
          <w:p w14:paraId="2BEB7BD4">
            <w:pPr>
              <w:spacing w:before="266" w:line="221" w:lineRule="auto"/>
              <w:jc w:val="center"/>
              <w:rPr>
                <w:rFonts w:ascii="宋体" w:hAnsi="宋体" w:eastAsia="宋体" w:cs="宋体"/>
                <w:spacing w:val="-1"/>
                <w:szCs w:val="21"/>
              </w:rPr>
            </w:pPr>
          </w:p>
        </w:tc>
      </w:tr>
      <w:tr w14:paraId="041B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BB20A24">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625" w:type="dxa"/>
            <w:vAlign w:val="center"/>
          </w:tcPr>
          <w:p w14:paraId="4CD7598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设计、培训、维保</w:t>
            </w:r>
          </w:p>
        </w:tc>
        <w:tc>
          <w:tcPr>
            <w:tcW w:w="1126" w:type="dxa"/>
            <w:vAlign w:val="center"/>
          </w:tcPr>
          <w:p w14:paraId="7318593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6535858D">
            <w:pPr>
              <w:spacing w:before="266" w:line="221" w:lineRule="auto"/>
              <w:jc w:val="center"/>
              <w:rPr>
                <w:rFonts w:ascii="宋体" w:hAnsi="宋体" w:eastAsia="宋体" w:cs="宋体"/>
                <w:spacing w:val="-2"/>
                <w:szCs w:val="21"/>
              </w:rPr>
            </w:pPr>
          </w:p>
        </w:tc>
        <w:tc>
          <w:tcPr>
            <w:tcW w:w="1138" w:type="dxa"/>
            <w:vAlign w:val="top"/>
          </w:tcPr>
          <w:p w14:paraId="7AE89A32">
            <w:pPr>
              <w:spacing w:before="266" w:line="221" w:lineRule="auto"/>
              <w:jc w:val="center"/>
              <w:rPr>
                <w:rFonts w:ascii="宋体" w:hAnsi="宋体" w:eastAsia="宋体" w:cs="宋体"/>
                <w:spacing w:val="-2"/>
                <w:szCs w:val="21"/>
              </w:rPr>
            </w:pPr>
          </w:p>
        </w:tc>
        <w:tc>
          <w:tcPr>
            <w:tcW w:w="2449" w:type="dxa"/>
            <w:vAlign w:val="top"/>
          </w:tcPr>
          <w:p w14:paraId="63C088C8">
            <w:pPr>
              <w:rPr>
                <w:rFonts w:ascii="Arial"/>
              </w:rPr>
            </w:pPr>
          </w:p>
        </w:tc>
        <w:tc>
          <w:tcPr>
            <w:tcW w:w="3328" w:type="dxa"/>
            <w:vAlign w:val="top"/>
          </w:tcPr>
          <w:p w14:paraId="5DBBE641">
            <w:pPr>
              <w:spacing w:before="266" w:line="221" w:lineRule="auto"/>
              <w:jc w:val="center"/>
              <w:rPr>
                <w:rFonts w:ascii="宋体" w:hAnsi="宋体" w:eastAsia="宋体" w:cs="宋体"/>
                <w:spacing w:val="-1"/>
                <w:szCs w:val="21"/>
              </w:rPr>
            </w:pPr>
          </w:p>
        </w:tc>
      </w:tr>
      <w:tr w14:paraId="712B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AAAA103">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625" w:type="dxa"/>
            <w:vAlign w:val="center"/>
          </w:tcPr>
          <w:p w14:paraId="523B36B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验收服务</w:t>
            </w:r>
          </w:p>
        </w:tc>
        <w:tc>
          <w:tcPr>
            <w:tcW w:w="1126" w:type="dxa"/>
            <w:vAlign w:val="center"/>
          </w:tcPr>
          <w:p w14:paraId="595D816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w:t>
            </w:r>
          </w:p>
        </w:tc>
        <w:tc>
          <w:tcPr>
            <w:tcW w:w="1138" w:type="dxa"/>
            <w:vAlign w:val="top"/>
          </w:tcPr>
          <w:p w14:paraId="70AE6073">
            <w:pPr>
              <w:spacing w:before="266" w:line="221" w:lineRule="auto"/>
              <w:jc w:val="center"/>
              <w:rPr>
                <w:rFonts w:ascii="宋体" w:hAnsi="宋体" w:eastAsia="宋体" w:cs="宋体"/>
                <w:spacing w:val="-2"/>
                <w:szCs w:val="21"/>
              </w:rPr>
            </w:pPr>
          </w:p>
        </w:tc>
        <w:tc>
          <w:tcPr>
            <w:tcW w:w="1138" w:type="dxa"/>
            <w:vAlign w:val="top"/>
          </w:tcPr>
          <w:p w14:paraId="143921C6">
            <w:pPr>
              <w:spacing w:before="266" w:line="221" w:lineRule="auto"/>
              <w:jc w:val="center"/>
              <w:rPr>
                <w:rFonts w:ascii="宋体" w:hAnsi="宋体" w:eastAsia="宋体" w:cs="宋体"/>
                <w:spacing w:val="-2"/>
                <w:szCs w:val="21"/>
              </w:rPr>
            </w:pPr>
          </w:p>
        </w:tc>
        <w:tc>
          <w:tcPr>
            <w:tcW w:w="2449" w:type="dxa"/>
            <w:vAlign w:val="top"/>
          </w:tcPr>
          <w:p w14:paraId="5FD54365">
            <w:pPr>
              <w:rPr>
                <w:rFonts w:ascii="Arial"/>
              </w:rPr>
            </w:pPr>
          </w:p>
        </w:tc>
        <w:tc>
          <w:tcPr>
            <w:tcW w:w="3328" w:type="dxa"/>
            <w:vAlign w:val="top"/>
          </w:tcPr>
          <w:p w14:paraId="40376A4D">
            <w:pPr>
              <w:spacing w:before="266" w:line="221" w:lineRule="auto"/>
              <w:jc w:val="center"/>
              <w:rPr>
                <w:rFonts w:ascii="宋体" w:hAnsi="宋体" w:eastAsia="宋体" w:cs="宋体"/>
                <w:spacing w:val="-1"/>
                <w:szCs w:val="21"/>
              </w:rPr>
            </w:pPr>
          </w:p>
        </w:tc>
      </w:tr>
      <w:tr w14:paraId="0351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BE1698F">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625" w:type="dxa"/>
            <w:vAlign w:val="center"/>
          </w:tcPr>
          <w:p w14:paraId="493E3E6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差旅费</w:t>
            </w:r>
          </w:p>
        </w:tc>
        <w:tc>
          <w:tcPr>
            <w:tcW w:w="1126" w:type="dxa"/>
            <w:vAlign w:val="center"/>
          </w:tcPr>
          <w:p w14:paraId="7ED71A6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54C8D95F">
            <w:pPr>
              <w:spacing w:before="266" w:line="221" w:lineRule="auto"/>
              <w:jc w:val="center"/>
              <w:rPr>
                <w:rFonts w:ascii="宋体" w:hAnsi="宋体" w:eastAsia="宋体" w:cs="宋体"/>
                <w:spacing w:val="-2"/>
                <w:szCs w:val="21"/>
              </w:rPr>
            </w:pPr>
          </w:p>
        </w:tc>
        <w:tc>
          <w:tcPr>
            <w:tcW w:w="1138" w:type="dxa"/>
            <w:vAlign w:val="top"/>
          </w:tcPr>
          <w:p w14:paraId="3F41536D">
            <w:pPr>
              <w:spacing w:before="266" w:line="221" w:lineRule="auto"/>
              <w:jc w:val="center"/>
              <w:rPr>
                <w:rFonts w:ascii="宋体" w:hAnsi="宋体" w:eastAsia="宋体" w:cs="宋体"/>
                <w:spacing w:val="-2"/>
                <w:szCs w:val="21"/>
              </w:rPr>
            </w:pPr>
          </w:p>
        </w:tc>
        <w:tc>
          <w:tcPr>
            <w:tcW w:w="2449" w:type="dxa"/>
            <w:vAlign w:val="top"/>
          </w:tcPr>
          <w:p w14:paraId="68B64541">
            <w:pPr>
              <w:rPr>
                <w:rFonts w:ascii="Arial"/>
              </w:rPr>
            </w:pPr>
          </w:p>
        </w:tc>
        <w:tc>
          <w:tcPr>
            <w:tcW w:w="3328" w:type="dxa"/>
            <w:vAlign w:val="top"/>
          </w:tcPr>
          <w:p w14:paraId="335E5B36">
            <w:pPr>
              <w:spacing w:before="266" w:line="221" w:lineRule="auto"/>
              <w:jc w:val="center"/>
              <w:rPr>
                <w:rFonts w:ascii="宋体" w:hAnsi="宋体" w:eastAsia="宋体" w:cs="宋体"/>
                <w:spacing w:val="-1"/>
                <w:szCs w:val="21"/>
              </w:rPr>
            </w:pPr>
          </w:p>
        </w:tc>
      </w:tr>
      <w:tr w14:paraId="14C11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4A495BC1">
            <w:pPr>
              <w:spacing w:before="300" w:line="18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vAlign w:val="center"/>
          </w:tcPr>
          <w:p w14:paraId="34701D1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技术培训材料</w:t>
            </w:r>
          </w:p>
        </w:tc>
        <w:tc>
          <w:tcPr>
            <w:tcW w:w="1126" w:type="dxa"/>
            <w:vAlign w:val="center"/>
          </w:tcPr>
          <w:p w14:paraId="2BBE788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8" w:type="dxa"/>
            <w:vAlign w:val="top"/>
          </w:tcPr>
          <w:p w14:paraId="08818E7C">
            <w:pPr>
              <w:spacing w:before="266" w:line="221" w:lineRule="auto"/>
              <w:jc w:val="center"/>
              <w:rPr>
                <w:rFonts w:ascii="宋体" w:hAnsi="宋体" w:eastAsia="宋体" w:cs="宋体"/>
                <w:spacing w:val="-2"/>
                <w:szCs w:val="21"/>
              </w:rPr>
            </w:pPr>
          </w:p>
        </w:tc>
        <w:tc>
          <w:tcPr>
            <w:tcW w:w="1138" w:type="dxa"/>
            <w:vAlign w:val="top"/>
          </w:tcPr>
          <w:p w14:paraId="746D5741">
            <w:pPr>
              <w:spacing w:before="266" w:line="221" w:lineRule="auto"/>
              <w:jc w:val="center"/>
              <w:rPr>
                <w:rFonts w:ascii="宋体" w:hAnsi="宋体" w:eastAsia="宋体" w:cs="宋体"/>
                <w:spacing w:val="-2"/>
                <w:szCs w:val="21"/>
              </w:rPr>
            </w:pPr>
          </w:p>
        </w:tc>
        <w:tc>
          <w:tcPr>
            <w:tcW w:w="2449" w:type="dxa"/>
            <w:vAlign w:val="top"/>
          </w:tcPr>
          <w:p w14:paraId="103D90D2">
            <w:pPr>
              <w:rPr>
                <w:rFonts w:ascii="Arial"/>
              </w:rPr>
            </w:pPr>
          </w:p>
        </w:tc>
        <w:tc>
          <w:tcPr>
            <w:tcW w:w="3328" w:type="dxa"/>
            <w:vAlign w:val="top"/>
          </w:tcPr>
          <w:p w14:paraId="4A6307A4">
            <w:pPr>
              <w:spacing w:before="266" w:line="221" w:lineRule="auto"/>
              <w:jc w:val="center"/>
              <w:rPr>
                <w:rFonts w:ascii="宋体" w:hAnsi="宋体" w:eastAsia="宋体" w:cs="宋体"/>
                <w:spacing w:val="-1"/>
                <w:szCs w:val="21"/>
              </w:rPr>
            </w:pPr>
          </w:p>
        </w:tc>
      </w:tr>
      <w:tr w14:paraId="6990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17BB6520">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3625" w:type="dxa"/>
            <w:vAlign w:val="center"/>
          </w:tcPr>
          <w:p w14:paraId="58E1FB2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设备图纸及说明书</w:t>
            </w:r>
          </w:p>
        </w:tc>
        <w:tc>
          <w:tcPr>
            <w:tcW w:w="1126" w:type="dxa"/>
            <w:vAlign w:val="center"/>
          </w:tcPr>
          <w:p w14:paraId="206049A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8" w:type="dxa"/>
            <w:vAlign w:val="top"/>
          </w:tcPr>
          <w:p w14:paraId="004FCFF7">
            <w:pPr>
              <w:spacing w:before="266" w:line="221" w:lineRule="auto"/>
              <w:jc w:val="center"/>
              <w:rPr>
                <w:rFonts w:ascii="宋体" w:hAnsi="宋体" w:eastAsia="宋体" w:cs="宋体"/>
                <w:spacing w:val="-2"/>
                <w:szCs w:val="21"/>
              </w:rPr>
            </w:pPr>
          </w:p>
        </w:tc>
        <w:tc>
          <w:tcPr>
            <w:tcW w:w="1138" w:type="dxa"/>
            <w:vAlign w:val="top"/>
          </w:tcPr>
          <w:p w14:paraId="0E77A614">
            <w:pPr>
              <w:spacing w:before="266" w:line="221" w:lineRule="auto"/>
              <w:jc w:val="center"/>
              <w:rPr>
                <w:rFonts w:ascii="宋体" w:hAnsi="宋体" w:eastAsia="宋体" w:cs="宋体"/>
                <w:spacing w:val="-2"/>
                <w:szCs w:val="21"/>
              </w:rPr>
            </w:pPr>
          </w:p>
        </w:tc>
        <w:tc>
          <w:tcPr>
            <w:tcW w:w="2449" w:type="dxa"/>
            <w:vAlign w:val="top"/>
          </w:tcPr>
          <w:p w14:paraId="20DB5412">
            <w:pPr>
              <w:rPr>
                <w:rFonts w:ascii="Arial"/>
              </w:rPr>
            </w:pPr>
          </w:p>
        </w:tc>
        <w:tc>
          <w:tcPr>
            <w:tcW w:w="3328" w:type="dxa"/>
            <w:vAlign w:val="top"/>
          </w:tcPr>
          <w:p w14:paraId="143D616B">
            <w:pPr>
              <w:spacing w:before="266" w:line="221" w:lineRule="auto"/>
              <w:jc w:val="center"/>
              <w:rPr>
                <w:rFonts w:ascii="宋体" w:hAnsi="宋体" w:eastAsia="宋体" w:cs="宋体"/>
                <w:spacing w:val="-1"/>
                <w:szCs w:val="21"/>
              </w:rPr>
            </w:pP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0"/>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1DDE645">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27169C20">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0743DECA">
            <w:pPr>
              <w:spacing w:before="239" w:line="185" w:lineRule="auto"/>
              <w:ind w:left="210"/>
              <w:jc w:val="center"/>
              <w:rPr>
                <w:rFonts w:ascii="宋体" w:hAnsi="宋体" w:eastAsia="宋体" w:cs="宋体"/>
                <w:szCs w:val="21"/>
              </w:rPr>
            </w:pPr>
            <w:r>
              <w:rPr>
                <w:rFonts w:ascii="宋体" w:hAnsi="宋体" w:eastAsia="宋体" w:cs="宋体"/>
                <w:szCs w:val="21"/>
              </w:rPr>
              <w:t>1</w:t>
            </w:r>
          </w:p>
        </w:tc>
        <w:tc>
          <w:tcPr>
            <w:tcW w:w="2543" w:type="dxa"/>
            <w:shd w:val="clear" w:color="auto" w:fill="auto"/>
            <w:vAlign w:val="center"/>
          </w:tcPr>
          <w:p w14:paraId="1C400068">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FC809DD">
            <w:pPr>
              <w:spacing w:before="239" w:line="185" w:lineRule="auto"/>
              <w:ind w:left="210"/>
              <w:jc w:val="center"/>
              <w:rPr>
                <w:rFonts w:ascii="宋体" w:hAnsi="宋体" w:eastAsia="宋体" w:cs="宋体"/>
                <w:szCs w:val="21"/>
              </w:rPr>
            </w:pPr>
          </w:p>
        </w:tc>
        <w:tc>
          <w:tcPr>
            <w:tcW w:w="840" w:type="dxa"/>
            <w:vAlign w:val="center"/>
          </w:tcPr>
          <w:p w14:paraId="74C3F201">
            <w:pPr>
              <w:spacing w:before="239" w:line="185" w:lineRule="auto"/>
              <w:ind w:left="210"/>
              <w:jc w:val="center"/>
              <w:rPr>
                <w:rFonts w:ascii="宋体" w:hAnsi="宋体" w:eastAsia="宋体" w:cs="宋体"/>
                <w:szCs w:val="21"/>
              </w:rPr>
            </w:pPr>
          </w:p>
        </w:tc>
        <w:tc>
          <w:tcPr>
            <w:tcW w:w="840" w:type="dxa"/>
            <w:vAlign w:val="center"/>
          </w:tcPr>
          <w:p w14:paraId="20EA903A">
            <w:pPr>
              <w:spacing w:before="239" w:line="185" w:lineRule="auto"/>
              <w:ind w:left="210"/>
              <w:jc w:val="center"/>
              <w:rPr>
                <w:rFonts w:ascii="宋体" w:hAnsi="宋体" w:eastAsia="宋体" w:cs="宋体"/>
                <w:szCs w:val="21"/>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9" w:type="dxa"/>
            <w:vAlign w:val="center"/>
          </w:tcPr>
          <w:p w14:paraId="30AA2803">
            <w:pPr>
              <w:spacing w:before="239" w:line="185" w:lineRule="auto"/>
              <w:ind w:left="210"/>
              <w:jc w:val="center"/>
              <w:rPr>
                <w:rFonts w:ascii="宋体" w:hAnsi="宋体" w:eastAsia="宋体" w:cs="宋体"/>
                <w:szCs w:val="21"/>
              </w:rPr>
            </w:pPr>
            <w:r>
              <w:rPr>
                <w:rFonts w:ascii="宋体" w:hAnsi="宋体" w:eastAsia="宋体" w:cs="宋体"/>
                <w:szCs w:val="21"/>
              </w:rPr>
              <w:t>2</w:t>
            </w:r>
          </w:p>
        </w:tc>
        <w:tc>
          <w:tcPr>
            <w:tcW w:w="2543" w:type="dxa"/>
            <w:shd w:val="clear" w:color="auto" w:fill="auto"/>
            <w:vAlign w:val="center"/>
          </w:tcPr>
          <w:p w14:paraId="2962002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05F59D02">
            <w:pPr>
              <w:spacing w:before="239" w:line="185" w:lineRule="auto"/>
              <w:ind w:left="210"/>
              <w:jc w:val="center"/>
              <w:rPr>
                <w:rFonts w:ascii="宋体" w:hAnsi="宋体" w:eastAsia="宋体" w:cs="宋体"/>
                <w:szCs w:val="21"/>
              </w:rPr>
            </w:pPr>
          </w:p>
        </w:tc>
        <w:tc>
          <w:tcPr>
            <w:tcW w:w="840" w:type="dxa"/>
            <w:vAlign w:val="center"/>
          </w:tcPr>
          <w:p w14:paraId="5DC50EBB">
            <w:pPr>
              <w:spacing w:before="239" w:line="185" w:lineRule="auto"/>
              <w:ind w:left="210"/>
              <w:jc w:val="center"/>
              <w:rPr>
                <w:rFonts w:ascii="宋体" w:hAnsi="宋体" w:eastAsia="宋体" w:cs="宋体"/>
                <w:szCs w:val="21"/>
              </w:rPr>
            </w:pPr>
          </w:p>
        </w:tc>
        <w:tc>
          <w:tcPr>
            <w:tcW w:w="840" w:type="dxa"/>
            <w:vAlign w:val="center"/>
          </w:tcPr>
          <w:p w14:paraId="1950303A">
            <w:pPr>
              <w:spacing w:before="239" w:line="185" w:lineRule="auto"/>
              <w:ind w:left="210"/>
              <w:jc w:val="center"/>
              <w:rPr>
                <w:rFonts w:ascii="宋体" w:hAnsi="宋体" w:eastAsia="宋体" w:cs="宋体"/>
                <w:szCs w:val="21"/>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2A42AADD">
            <w:pPr>
              <w:spacing w:before="239" w:line="185" w:lineRule="auto"/>
              <w:ind w:left="21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shd w:val="clear" w:color="auto" w:fill="auto"/>
            <w:vAlign w:val="center"/>
          </w:tcPr>
          <w:p w14:paraId="51FBF6C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DB251B0">
            <w:pPr>
              <w:spacing w:before="239" w:line="185" w:lineRule="auto"/>
              <w:ind w:left="210"/>
              <w:jc w:val="center"/>
              <w:rPr>
                <w:rFonts w:ascii="宋体" w:hAnsi="宋体" w:eastAsia="宋体" w:cs="宋体"/>
                <w:szCs w:val="21"/>
              </w:rPr>
            </w:pPr>
          </w:p>
        </w:tc>
        <w:tc>
          <w:tcPr>
            <w:tcW w:w="840" w:type="dxa"/>
            <w:vAlign w:val="center"/>
          </w:tcPr>
          <w:p w14:paraId="7E20D8FE">
            <w:pPr>
              <w:spacing w:before="239" w:line="185" w:lineRule="auto"/>
              <w:ind w:left="210"/>
              <w:jc w:val="center"/>
              <w:rPr>
                <w:rFonts w:ascii="宋体" w:hAnsi="宋体" w:eastAsia="宋体" w:cs="宋体"/>
                <w:szCs w:val="21"/>
              </w:rPr>
            </w:pPr>
          </w:p>
        </w:tc>
        <w:tc>
          <w:tcPr>
            <w:tcW w:w="840" w:type="dxa"/>
            <w:vAlign w:val="center"/>
          </w:tcPr>
          <w:p w14:paraId="3A4D16B9">
            <w:pPr>
              <w:spacing w:before="239" w:line="185" w:lineRule="auto"/>
              <w:ind w:left="210"/>
              <w:jc w:val="center"/>
              <w:rPr>
                <w:rFonts w:ascii="宋体" w:hAnsi="宋体" w:eastAsia="宋体" w:cs="宋体"/>
                <w:szCs w:val="21"/>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0"/>
      </w:pPr>
    </w:p>
    <w:p w14:paraId="6C94425C">
      <w:pPr>
        <w:pStyle w:val="20"/>
      </w:pPr>
    </w:p>
    <w:p w14:paraId="72613DB3">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定位仪更新项目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2BDA302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定位仪更新项目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0"/>
        <w:rPr>
          <w:rFonts w:hAnsi="宋体" w:eastAsia="宋体" w:cs="宋体"/>
          <w:sz w:val="24"/>
          <w:szCs w:val="24"/>
        </w:rPr>
      </w:pPr>
    </w:p>
    <w:p w14:paraId="215A8FC8">
      <w:pPr>
        <w:pStyle w:val="20"/>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284F28E">
      <w:pPr>
        <w:pStyle w:val="20"/>
        <w:rPr>
          <w:rFonts w:hAnsi="宋体" w:eastAsia="宋体" w:cs="宋体"/>
          <w:sz w:val="24"/>
          <w:szCs w:val="24"/>
        </w:rPr>
        <w:sectPr>
          <w:footerReference r:id="rId33"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定位仪更新项目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0"/>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定位仪更新项目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0"/>
      </w:pPr>
    </w:p>
    <w:p w14:paraId="6169F166">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6CF2C140">
      <w:pPr>
        <w:keepNext/>
        <w:keepLines/>
        <w:spacing w:line="400" w:lineRule="exact"/>
        <w:jc w:val="center"/>
        <w:outlineLvl w:val="1"/>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131"/>
        <w:tblW w:w="9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753"/>
        <w:gridCol w:w="384"/>
        <w:gridCol w:w="2270"/>
        <w:gridCol w:w="491"/>
        <w:gridCol w:w="4839"/>
      </w:tblGrid>
      <w:tr w14:paraId="3F1A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Align w:val="center"/>
          </w:tcPr>
          <w:p w14:paraId="491ECCB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评价 类型</w:t>
            </w:r>
          </w:p>
        </w:tc>
        <w:tc>
          <w:tcPr>
            <w:tcW w:w="753" w:type="dxa"/>
            <w:vAlign w:val="center"/>
          </w:tcPr>
          <w:p w14:paraId="458900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评审内容</w:t>
            </w:r>
          </w:p>
        </w:tc>
        <w:tc>
          <w:tcPr>
            <w:tcW w:w="384" w:type="dxa"/>
            <w:textDirection w:val="tbRlV"/>
            <w:vAlign w:val="center"/>
          </w:tcPr>
          <w:p w14:paraId="5107A201">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序 号</w:t>
            </w:r>
          </w:p>
        </w:tc>
        <w:tc>
          <w:tcPr>
            <w:tcW w:w="2270" w:type="dxa"/>
            <w:vAlign w:val="center"/>
          </w:tcPr>
          <w:p w14:paraId="2770562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内   容</w:t>
            </w:r>
          </w:p>
        </w:tc>
        <w:tc>
          <w:tcPr>
            <w:tcW w:w="491" w:type="dxa"/>
            <w:vAlign w:val="center"/>
          </w:tcPr>
          <w:p w14:paraId="307FEA7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标准分</w:t>
            </w:r>
          </w:p>
        </w:tc>
        <w:tc>
          <w:tcPr>
            <w:tcW w:w="4839" w:type="dxa"/>
            <w:vAlign w:val="center"/>
          </w:tcPr>
          <w:p w14:paraId="6985132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评分标准</w:t>
            </w:r>
          </w:p>
        </w:tc>
      </w:tr>
      <w:tr w14:paraId="0F72B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739" w:type="dxa"/>
            <w:vMerge w:val="restart"/>
            <w:tcBorders>
              <w:bottom w:val="nil"/>
            </w:tcBorders>
            <w:vAlign w:val="center"/>
          </w:tcPr>
          <w:p w14:paraId="2AB843F6">
            <w:pPr>
              <w:jc w:val="center"/>
              <w:rPr>
                <w:rFonts w:hint="eastAsia" w:ascii="宋体" w:hAnsi="宋体" w:eastAsia="宋体" w:cs="Times New Roman"/>
                <w:bCs/>
                <w:szCs w:val="21"/>
                <w:highlight w:val="none"/>
                <w:lang w:val="en-US" w:eastAsia="zh-CN"/>
              </w:rPr>
            </w:pPr>
          </w:p>
          <w:p w14:paraId="7A93EC83">
            <w:pPr>
              <w:jc w:val="center"/>
              <w:rPr>
                <w:rFonts w:hint="eastAsia" w:ascii="宋体" w:hAnsi="宋体" w:eastAsia="宋体" w:cs="Times New Roman"/>
                <w:bCs/>
                <w:szCs w:val="21"/>
                <w:highlight w:val="none"/>
                <w:lang w:val="en-US" w:eastAsia="zh-CN"/>
              </w:rPr>
            </w:pPr>
          </w:p>
          <w:p w14:paraId="108A2665">
            <w:pPr>
              <w:jc w:val="center"/>
              <w:rPr>
                <w:rFonts w:hint="eastAsia" w:ascii="宋体" w:hAnsi="宋体" w:eastAsia="宋体" w:cs="Times New Roman"/>
                <w:bCs/>
                <w:szCs w:val="21"/>
                <w:highlight w:val="none"/>
                <w:lang w:val="en-US" w:eastAsia="zh-CN"/>
              </w:rPr>
            </w:pPr>
          </w:p>
          <w:p w14:paraId="2CD99A16">
            <w:pPr>
              <w:jc w:val="center"/>
              <w:rPr>
                <w:rFonts w:hint="eastAsia" w:ascii="宋体" w:hAnsi="宋体" w:eastAsia="宋体" w:cs="Times New Roman"/>
                <w:bCs/>
                <w:szCs w:val="21"/>
                <w:highlight w:val="none"/>
                <w:lang w:val="en-US" w:eastAsia="zh-CN"/>
              </w:rPr>
            </w:pPr>
          </w:p>
          <w:p w14:paraId="59370D50">
            <w:pPr>
              <w:jc w:val="center"/>
              <w:rPr>
                <w:rFonts w:hint="eastAsia" w:ascii="宋体" w:hAnsi="宋体" w:eastAsia="宋体" w:cs="Times New Roman"/>
                <w:bCs/>
                <w:szCs w:val="21"/>
                <w:highlight w:val="none"/>
                <w:lang w:val="en-US" w:eastAsia="zh-CN"/>
              </w:rPr>
            </w:pPr>
          </w:p>
          <w:p w14:paraId="44AAF7C2">
            <w:pPr>
              <w:jc w:val="center"/>
              <w:rPr>
                <w:rFonts w:hint="eastAsia" w:ascii="宋体" w:hAnsi="宋体" w:eastAsia="宋体" w:cs="Times New Roman"/>
                <w:bCs/>
                <w:szCs w:val="21"/>
                <w:highlight w:val="none"/>
                <w:lang w:val="en-US" w:eastAsia="zh-CN"/>
              </w:rPr>
            </w:pPr>
          </w:p>
          <w:p w14:paraId="46CB43B1">
            <w:pPr>
              <w:jc w:val="center"/>
              <w:rPr>
                <w:rFonts w:hint="eastAsia" w:ascii="宋体" w:hAnsi="宋体" w:eastAsia="宋体" w:cs="Times New Roman"/>
                <w:bCs/>
                <w:szCs w:val="21"/>
                <w:highlight w:val="none"/>
                <w:lang w:val="en-US" w:eastAsia="zh-CN"/>
              </w:rPr>
            </w:pPr>
          </w:p>
          <w:p w14:paraId="0B339DE4">
            <w:pPr>
              <w:jc w:val="center"/>
              <w:rPr>
                <w:rFonts w:hint="eastAsia" w:ascii="宋体" w:hAnsi="宋体" w:eastAsia="宋体" w:cs="Times New Roman"/>
                <w:bCs/>
                <w:szCs w:val="21"/>
                <w:highlight w:val="none"/>
                <w:lang w:val="en-US" w:eastAsia="zh-CN"/>
              </w:rPr>
            </w:pPr>
          </w:p>
          <w:p w14:paraId="7A75B672">
            <w:pPr>
              <w:jc w:val="center"/>
              <w:rPr>
                <w:rFonts w:hint="eastAsia" w:ascii="宋体" w:hAnsi="宋体" w:eastAsia="宋体" w:cs="Times New Roman"/>
                <w:bCs/>
                <w:szCs w:val="21"/>
                <w:highlight w:val="none"/>
                <w:lang w:val="en-US" w:eastAsia="zh-CN"/>
              </w:rPr>
            </w:pPr>
          </w:p>
          <w:p w14:paraId="1BA608FC">
            <w:pPr>
              <w:jc w:val="center"/>
              <w:rPr>
                <w:rFonts w:hint="eastAsia" w:ascii="宋体" w:hAnsi="宋体" w:eastAsia="宋体" w:cs="Times New Roman"/>
                <w:bCs/>
                <w:szCs w:val="21"/>
                <w:highlight w:val="none"/>
                <w:lang w:val="en-US" w:eastAsia="zh-CN"/>
              </w:rPr>
            </w:pPr>
          </w:p>
          <w:p w14:paraId="1831CEB1">
            <w:pPr>
              <w:jc w:val="center"/>
              <w:rPr>
                <w:rFonts w:hint="eastAsia" w:ascii="宋体" w:hAnsi="宋体" w:eastAsia="宋体" w:cs="Times New Roman"/>
                <w:bCs/>
                <w:szCs w:val="21"/>
                <w:highlight w:val="none"/>
                <w:lang w:val="en-US" w:eastAsia="zh-CN"/>
              </w:rPr>
            </w:pPr>
          </w:p>
          <w:p w14:paraId="62A4F414">
            <w:pPr>
              <w:jc w:val="center"/>
              <w:rPr>
                <w:rFonts w:hint="eastAsia" w:ascii="宋体" w:hAnsi="宋体" w:eastAsia="宋体" w:cs="Times New Roman"/>
                <w:bCs/>
                <w:szCs w:val="21"/>
                <w:highlight w:val="none"/>
                <w:lang w:val="en-US" w:eastAsia="zh-CN"/>
              </w:rPr>
            </w:pPr>
          </w:p>
          <w:p w14:paraId="3308D8F4">
            <w:pPr>
              <w:jc w:val="center"/>
              <w:rPr>
                <w:rFonts w:hint="eastAsia" w:ascii="宋体" w:hAnsi="宋体" w:eastAsia="宋体" w:cs="Times New Roman"/>
                <w:bCs/>
                <w:szCs w:val="21"/>
                <w:highlight w:val="none"/>
                <w:lang w:val="en-US" w:eastAsia="zh-CN"/>
              </w:rPr>
            </w:pPr>
          </w:p>
          <w:p w14:paraId="18670B23">
            <w:pPr>
              <w:jc w:val="center"/>
              <w:rPr>
                <w:rFonts w:hint="eastAsia" w:ascii="宋体" w:hAnsi="宋体" w:eastAsia="宋体" w:cs="Times New Roman"/>
                <w:bCs/>
                <w:szCs w:val="21"/>
                <w:highlight w:val="none"/>
                <w:lang w:val="en-US" w:eastAsia="zh-CN"/>
              </w:rPr>
            </w:pPr>
          </w:p>
          <w:p w14:paraId="2144D653">
            <w:pPr>
              <w:jc w:val="center"/>
              <w:rPr>
                <w:rFonts w:hint="eastAsia" w:ascii="宋体" w:hAnsi="宋体" w:eastAsia="宋体" w:cs="Times New Roman"/>
                <w:bCs/>
                <w:szCs w:val="21"/>
                <w:highlight w:val="none"/>
                <w:lang w:val="en-US" w:eastAsia="zh-CN"/>
              </w:rPr>
            </w:pPr>
          </w:p>
          <w:p w14:paraId="6ED34785">
            <w:pPr>
              <w:jc w:val="center"/>
              <w:rPr>
                <w:rFonts w:hint="eastAsia" w:ascii="宋体" w:hAnsi="宋体" w:eastAsia="宋体" w:cs="Times New Roman"/>
                <w:bCs/>
                <w:szCs w:val="21"/>
                <w:highlight w:val="none"/>
                <w:lang w:val="en-US" w:eastAsia="zh-CN"/>
              </w:rPr>
            </w:pPr>
          </w:p>
          <w:p w14:paraId="590AADC8">
            <w:pPr>
              <w:jc w:val="center"/>
              <w:rPr>
                <w:rFonts w:hint="eastAsia" w:ascii="宋体" w:hAnsi="宋体" w:eastAsia="宋体" w:cs="Times New Roman"/>
                <w:bCs/>
                <w:szCs w:val="21"/>
                <w:highlight w:val="none"/>
                <w:lang w:val="en-US" w:eastAsia="zh-CN"/>
              </w:rPr>
            </w:pPr>
          </w:p>
          <w:p w14:paraId="13A6A123">
            <w:pPr>
              <w:jc w:val="center"/>
              <w:rPr>
                <w:rFonts w:hint="eastAsia" w:ascii="宋体" w:hAnsi="宋体" w:eastAsia="宋体" w:cs="Times New Roman"/>
                <w:bCs/>
                <w:szCs w:val="21"/>
                <w:highlight w:val="none"/>
                <w:lang w:val="en-US" w:eastAsia="zh-CN"/>
              </w:rPr>
            </w:pPr>
          </w:p>
          <w:p w14:paraId="288CBD2A">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w:t>
            </w:r>
          </w:p>
          <w:p w14:paraId="5431A57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100 分</w:t>
            </w:r>
          </w:p>
        </w:tc>
        <w:tc>
          <w:tcPr>
            <w:tcW w:w="753" w:type="dxa"/>
            <w:vAlign w:val="center"/>
          </w:tcPr>
          <w:p w14:paraId="652DA4B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业绩</w:t>
            </w:r>
          </w:p>
        </w:tc>
        <w:tc>
          <w:tcPr>
            <w:tcW w:w="384" w:type="dxa"/>
            <w:vAlign w:val="center"/>
          </w:tcPr>
          <w:p w14:paraId="628BA22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1</w:t>
            </w:r>
          </w:p>
        </w:tc>
        <w:tc>
          <w:tcPr>
            <w:tcW w:w="2270" w:type="dxa"/>
            <w:vAlign w:val="center"/>
          </w:tcPr>
          <w:p w14:paraId="35E63F8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1"/>
                <w:sz w:val="21"/>
                <w:szCs w:val="21"/>
              </w:rPr>
              <w:t>设备制造商同</w:t>
            </w:r>
            <w:r>
              <w:rPr>
                <w:rFonts w:hint="eastAsia" w:ascii="宋体" w:hAnsi="宋体" w:eastAsia="宋体" w:cs="宋体"/>
                <w:b w:val="0"/>
                <w:bCs w:val="0"/>
                <w:spacing w:val="-4"/>
                <w:sz w:val="21"/>
                <w:szCs w:val="21"/>
              </w:rPr>
              <w:t>类型项目业绩</w:t>
            </w:r>
          </w:p>
        </w:tc>
        <w:tc>
          <w:tcPr>
            <w:tcW w:w="491" w:type="dxa"/>
            <w:vAlign w:val="center"/>
          </w:tcPr>
          <w:p w14:paraId="00C21FC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3"/>
                <w:sz w:val="21"/>
                <w:szCs w:val="21"/>
              </w:rPr>
              <w:t>6</w:t>
            </w:r>
          </w:p>
        </w:tc>
        <w:tc>
          <w:tcPr>
            <w:tcW w:w="4839" w:type="dxa"/>
            <w:vAlign w:val="center"/>
          </w:tcPr>
          <w:p w14:paraId="5A3589F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3"/>
                <w:sz w:val="21"/>
                <w:szCs w:val="21"/>
              </w:rPr>
              <w:t>由评标委员会成员独立进行客观、公正</w:t>
            </w:r>
            <w:r>
              <w:rPr>
                <w:rFonts w:hint="eastAsia" w:ascii="宋体" w:hAnsi="宋体" w:eastAsia="宋体" w:cs="宋体"/>
                <w:b w:val="0"/>
                <w:bCs w:val="0"/>
                <w:spacing w:val="-5"/>
                <w:sz w:val="21"/>
                <w:szCs w:val="21"/>
              </w:rPr>
              <w:t>的评价，按照优、良、一般进行赋分，优</w:t>
            </w:r>
            <w:r>
              <w:rPr>
                <w:rFonts w:hint="eastAsia" w:ascii="宋体" w:hAnsi="宋体" w:eastAsia="宋体" w:cs="宋体"/>
                <w:b w:val="0"/>
                <w:bCs w:val="0"/>
                <w:spacing w:val="-3"/>
                <w:sz w:val="21"/>
                <w:szCs w:val="21"/>
              </w:rPr>
              <w:t>得6分，良得4分，一般得2分(时间以</w:t>
            </w:r>
            <w:r>
              <w:rPr>
                <w:rFonts w:hint="eastAsia" w:ascii="宋体" w:hAnsi="宋体" w:eastAsia="宋体" w:cs="宋体"/>
                <w:b w:val="0"/>
                <w:bCs w:val="0"/>
                <w:spacing w:val="-2"/>
                <w:sz w:val="21"/>
                <w:szCs w:val="21"/>
              </w:rPr>
              <w:t>签订日期为准)。投标人在20</w:t>
            </w:r>
            <w:r>
              <w:rPr>
                <w:rFonts w:hint="eastAsia" w:ascii="宋体" w:hAnsi="宋体" w:eastAsia="宋体" w:cs="宋体"/>
                <w:b w:val="0"/>
                <w:bCs w:val="0"/>
                <w:spacing w:val="-2"/>
                <w:sz w:val="21"/>
                <w:szCs w:val="21"/>
                <w:lang w:val="en-US" w:eastAsia="zh-CN"/>
              </w:rPr>
              <w:t>2</w:t>
            </w:r>
            <w:r>
              <w:rPr>
                <w:rFonts w:hint="eastAsia" w:cs="宋体"/>
                <w:b w:val="0"/>
                <w:bCs w:val="0"/>
                <w:spacing w:val="-2"/>
                <w:sz w:val="21"/>
                <w:szCs w:val="21"/>
                <w:lang w:val="en-US" w:eastAsia="zh-CN"/>
              </w:rPr>
              <w:t>1</w:t>
            </w:r>
            <w:r>
              <w:rPr>
                <w:rFonts w:hint="eastAsia" w:ascii="宋体" w:hAnsi="宋体" w:eastAsia="宋体" w:cs="宋体"/>
                <w:b w:val="0"/>
                <w:bCs w:val="0"/>
                <w:spacing w:val="-2"/>
                <w:sz w:val="21"/>
                <w:szCs w:val="21"/>
              </w:rPr>
              <w:t>年1月1</w:t>
            </w:r>
            <w:r>
              <w:rPr>
                <w:rFonts w:hint="eastAsia" w:ascii="宋体" w:hAnsi="宋体" w:eastAsia="宋体" w:cs="宋体"/>
                <w:b w:val="0"/>
                <w:bCs w:val="0"/>
                <w:spacing w:val="-3"/>
                <w:sz w:val="21"/>
                <w:szCs w:val="21"/>
              </w:rPr>
              <w:t>日以来在中国与本标同类规格产品的业</w:t>
            </w:r>
            <w:r>
              <w:rPr>
                <w:rFonts w:hint="eastAsia" w:ascii="宋体" w:hAnsi="宋体" w:eastAsia="宋体" w:cs="宋体"/>
                <w:b w:val="0"/>
                <w:bCs w:val="0"/>
                <w:sz w:val="21"/>
                <w:szCs w:val="21"/>
              </w:rPr>
              <w:t xml:space="preserve"> </w:t>
            </w:r>
            <w:r>
              <w:rPr>
                <w:rFonts w:hint="eastAsia" w:ascii="宋体" w:hAnsi="宋体" w:eastAsia="宋体" w:cs="宋体"/>
                <w:b w:val="0"/>
                <w:bCs w:val="0"/>
                <w:spacing w:val="-4"/>
                <w:sz w:val="21"/>
                <w:szCs w:val="21"/>
              </w:rPr>
              <w:t>绩，以合同复印件加盖公章为准(须有客户联系方式及联系人以供招标人核实确认)。</w:t>
            </w:r>
          </w:p>
        </w:tc>
      </w:tr>
      <w:tr w14:paraId="5F40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tcBorders>
              <w:top w:val="nil"/>
              <w:bottom w:val="nil"/>
            </w:tcBorders>
            <w:vAlign w:val="center"/>
          </w:tcPr>
          <w:p w14:paraId="5BA76E6B">
            <w:pPr>
              <w:jc w:val="center"/>
              <w:rPr>
                <w:rFonts w:hint="eastAsia" w:ascii="宋体" w:hAnsi="宋体" w:eastAsia="宋体" w:cs="Times New Roman"/>
                <w:bCs/>
                <w:szCs w:val="21"/>
                <w:highlight w:val="none"/>
                <w:lang w:val="en-US" w:eastAsia="zh-CN"/>
              </w:rPr>
            </w:pPr>
          </w:p>
        </w:tc>
        <w:tc>
          <w:tcPr>
            <w:tcW w:w="753" w:type="dxa"/>
            <w:vMerge w:val="restart"/>
            <w:tcBorders>
              <w:bottom w:val="nil"/>
            </w:tcBorders>
            <w:vAlign w:val="center"/>
          </w:tcPr>
          <w:p w14:paraId="527A2BD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lang w:val="en-US" w:eastAsia="zh-CN"/>
              </w:rPr>
              <w:t>技术</w:t>
            </w:r>
          </w:p>
        </w:tc>
        <w:tc>
          <w:tcPr>
            <w:tcW w:w="384" w:type="dxa"/>
            <w:vAlign w:val="center"/>
          </w:tcPr>
          <w:p w14:paraId="7447EDD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2</w:t>
            </w:r>
          </w:p>
        </w:tc>
        <w:tc>
          <w:tcPr>
            <w:tcW w:w="2270" w:type="dxa"/>
            <w:vAlign w:val="center"/>
          </w:tcPr>
          <w:p w14:paraId="2F414A6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
                <w:sz w:val="21"/>
                <w:szCs w:val="21"/>
              </w:rPr>
              <w:t>设备制造商装</w:t>
            </w:r>
            <w:r>
              <w:rPr>
                <w:rFonts w:hint="eastAsia" w:ascii="宋体" w:hAnsi="宋体" w:eastAsia="宋体" w:cs="宋体"/>
                <w:spacing w:val="20"/>
                <w:sz w:val="21"/>
                <w:szCs w:val="21"/>
              </w:rPr>
              <w:t>备制造能力、</w:t>
            </w:r>
            <w:r>
              <w:rPr>
                <w:rFonts w:hint="eastAsia" w:ascii="宋体" w:hAnsi="宋体" w:eastAsia="宋体" w:cs="宋体"/>
                <w:spacing w:val="3"/>
                <w:sz w:val="21"/>
                <w:szCs w:val="21"/>
              </w:rPr>
              <w:t>生产设备、加</w:t>
            </w:r>
            <w:r>
              <w:rPr>
                <w:rFonts w:hint="eastAsia" w:ascii="宋体" w:hAnsi="宋体" w:eastAsia="宋体" w:cs="宋体"/>
                <w:spacing w:val="2"/>
                <w:sz w:val="21"/>
                <w:szCs w:val="21"/>
              </w:rPr>
              <w:t>工工艺、完善</w:t>
            </w:r>
            <w:r>
              <w:rPr>
                <w:rFonts w:hint="eastAsia" w:ascii="宋体" w:hAnsi="宋体" w:eastAsia="宋体" w:cs="宋体"/>
                <w:spacing w:val="7"/>
                <w:sz w:val="21"/>
                <w:szCs w:val="21"/>
              </w:rPr>
              <w:t>程度</w:t>
            </w:r>
          </w:p>
        </w:tc>
        <w:tc>
          <w:tcPr>
            <w:tcW w:w="491" w:type="dxa"/>
            <w:vAlign w:val="center"/>
          </w:tcPr>
          <w:p w14:paraId="0A2EB1AC">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7045E7A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得6分，良得4分，一般得2分。</w:t>
            </w:r>
          </w:p>
        </w:tc>
      </w:tr>
      <w:tr w14:paraId="0025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39" w:type="dxa"/>
            <w:vMerge w:val="continue"/>
            <w:tcBorders>
              <w:top w:val="nil"/>
              <w:bottom w:val="nil"/>
            </w:tcBorders>
            <w:vAlign w:val="center"/>
          </w:tcPr>
          <w:p w14:paraId="07261470">
            <w:pPr>
              <w:jc w:val="center"/>
              <w:rPr>
                <w:rFonts w:hint="eastAsia" w:ascii="宋体" w:hAnsi="宋体" w:eastAsia="宋体" w:cs="Times New Roman"/>
                <w:bCs/>
                <w:szCs w:val="21"/>
                <w:highlight w:val="none"/>
                <w:lang w:val="en-US" w:eastAsia="zh-CN"/>
              </w:rPr>
            </w:pPr>
          </w:p>
        </w:tc>
        <w:tc>
          <w:tcPr>
            <w:tcW w:w="753" w:type="dxa"/>
            <w:vMerge w:val="continue"/>
            <w:tcBorders>
              <w:top w:val="nil"/>
            </w:tcBorders>
            <w:vAlign w:val="center"/>
          </w:tcPr>
          <w:p w14:paraId="05614C3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7424D76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3</w:t>
            </w:r>
          </w:p>
        </w:tc>
        <w:tc>
          <w:tcPr>
            <w:tcW w:w="2270" w:type="dxa"/>
            <w:vAlign w:val="center"/>
          </w:tcPr>
          <w:p w14:paraId="3F55E19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
                <w:sz w:val="21"/>
                <w:szCs w:val="21"/>
              </w:rPr>
              <w:t>产品方案技术先进、各系统完善、性能可</w:t>
            </w:r>
            <w:r>
              <w:rPr>
                <w:rFonts w:hint="eastAsia" w:ascii="宋体" w:hAnsi="宋体" w:eastAsia="宋体" w:cs="宋体"/>
                <w:spacing w:val="2"/>
                <w:sz w:val="21"/>
                <w:szCs w:val="21"/>
              </w:rPr>
              <w:t>靠，设备主要核心部件，具备自身技术</w:t>
            </w:r>
            <w:r>
              <w:rPr>
                <w:rFonts w:hint="eastAsia" w:ascii="宋体" w:hAnsi="宋体" w:eastAsia="宋体" w:cs="宋体"/>
                <w:spacing w:val="9"/>
                <w:sz w:val="21"/>
                <w:szCs w:val="21"/>
              </w:rPr>
              <w:t>优势</w:t>
            </w:r>
          </w:p>
        </w:tc>
        <w:tc>
          <w:tcPr>
            <w:tcW w:w="491" w:type="dxa"/>
            <w:vAlign w:val="center"/>
          </w:tcPr>
          <w:p w14:paraId="488294E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4"/>
                <w:sz w:val="21"/>
                <w:szCs w:val="21"/>
              </w:rPr>
              <w:t>50</w:t>
            </w:r>
          </w:p>
        </w:tc>
        <w:tc>
          <w:tcPr>
            <w:tcW w:w="4839" w:type="dxa"/>
            <w:vAlign w:val="center"/>
          </w:tcPr>
          <w:p w14:paraId="00DF1941">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以下各项由评标委员会成员独立进行</w:t>
            </w:r>
            <w:r>
              <w:rPr>
                <w:rFonts w:hint="eastAsia" w:ascii="宋体" w:hAnsi="宋体" w:eastAsia="宋体" w:cs="宋体"/>
                <w:sz w:val="21"/>
                <w:szCs w:val="21"/>
                <w:lang w:val="en-US" w:eastAsia="zh-CN"/>
              </w:rPr>
              <w:t>客观</w:t>
            </w:r>
            <w:r>
              <w:rPr>
                <w:rFonts w:hint="eastAsia" w:ascii="宋体" w:hAnsi="宋体" w:eastAsia="宋体" w:cs="宋体"/>
                <w:sz w:val="21"/>
                <w:szCs w:val="21"/>
              </w:rPr>
              <w:t>、公正的评价打分。</w:t>
            </w:r>
          </w:p>
          <w:p w14:paraId="6CB351AA">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①定制系统方案已到达招标要求，设备</w:t>
            </w:r>
            <w:r>
              <w:rPr>
                <w:rFonts w:hint="eastAsia" w:ascii="宋体" w:hAnsi="宋体" w:eastAsia="宋体" w:cs="宋体"/>
                <w:sz w:val="21"/>
                <w:szCs w:val="21"/>
              </w:rPr>
              <w:t>主要核心部件，具备自身技术优势，打分0-16分。</w:t>
            </w:r>
          </w:p>
          <w:p w14:paraId="2F60568A">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②系统配置齐全，其精度、参数、技术</w:t>
            </w:r>
            <w:r>
              <w:rPr>
                <w:rFonts w:hint="eastAsia" w:ascii="宋体" w:hAnsi="宋体" w:eastAsia="宋体" w:cs="宋体"/>
                <w:sz w:val="21"/>
                <w:szCs w:val="21"/>
              </w:rPr>
              <w:t>水平、可靠性等优势明显，打分0-16分。</w:t>
            </w:r>
          </w:p>
          <w:p w14:paraId="5572B3C7">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2"/>
                <w:sz w:val="21"/>
                <w:szCs w:val="21"/>
              </w:rPr>
              <w:t>③操作灵活方便，系统开放程度高，打分</w:t>
            </w:r>
            <w:r>
              <w:rPr>
                <w:rFonts w:hint="eastAsia" w:ascii="宋体" w:hAnsi="宋体" w:eastAsia="宋体" w:cs="宋体"/>
                <w:sz w:val="21"/>
                <w:szCs w:val="21"/>
              </w:rPr>
              <w:t>0-10分。</w:t>
            </w:r>
          </w:p>
          <w:p w14:paraId="1290A8D3">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④综合评价，打分0-8分。</w:t>
            </w:r>
          </w:p>
        </w:tc>
      </w:tr>
      <w:tr w14:paraId="15DA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739" w:type="dxa"/>
            <w:vMerge w:val="continue"/>
            <w:tcBorders>
              <w:top w:val="nil"/>
              <w:bottom w:val="nil"/>
            </w:tcBorders>
            <w:vAlign w:val="center"/>
          </w:tcPr>
          <w:p w14:paraId="2BB477CA">
            <w:pPr>
              <w:jc w:val="center"/>
              <w:rPr>
                <w:rFonts w:hint="eastAsia" w:ascii="宋体" w:hAnsi="宋体" w:eastAsia="宋体" w:cs="Times New Roman"/>
                <w:bCs/>
                <w:szCs w:val="21"/>
                <w:highlight w:val="none"/>
                <w:lang w:val="en-US" w:eastAsia="zh-CN"/>
              </w:rPr>
            </w:pPr>
          </w:p>
        </w:tc>
        <w:tc>
          <w:tcPr>
            <w:tcW w:w="753" w:type="dxa"/>
            <w:vAlign w:val="center"/>
          </w:tcPr>
          <w:p w14:paraId="3540CAC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答疑</w:t>
            </w:r>
          </w:p>
        </w:tc>
        <w:tc>
          <w:tcPr>
            <w:tcW w:w="384" w:type="dxa"/>
            <w:vAlign w:val="center"/>
          </w:tcPr>
          <w:p w14:paraId="45EC070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4</w:t>
            </w:r>
          </w:p>
        </w:tc>
        <w:tc>
          <w:tcPr>
            <w:tcW w:w="2270" w:type="dxa"/>
            <w:vAlign w:val="center"/>
          </w:tcPr>
          <w:p w14:paraId="4F0E39A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2"/>
                <w:sz w:val="21"/>
                <w:szCs w:val="21"/>
              </w:rPr>
              <w:t>现场答疑</w:t>
            </w:r>
          </w:p>
        </w:tc>
        <w:tc>
          <w:tcPr>
            <w:tcW w:w="491" w:type="dxa"/>
            <w:vAlign w:val="center"/>
          </w:tcPr>
          <w:p w14:paraId="2C3C7D7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8</w:t>
            </w:r>
          </w:p>
        </w:tc>
        <w:tc>
          <w:tcPr>
            <w:tcW w:w="4839" w:type="dxa"/>
            <w:vAlign w:val="center"/>
          </w:tcPr>
          <w:p w14:paraId="224B68A6">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投标人代表对方案、技术优势的讲解，</w:t>
            </w:r>
          </w:p>
          <w:p w14:paraId="3E971A8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以及就该项目难点回答评标专家现场提问，打分0-8分。</w:t>
            </w:r>
          </w:p>
        </w:tc>
      </w:tr>
      <w:tr w14:paraId="2A3B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restart"/>
            <w:tcBorders>
              <w:top w:val="nil"/>
            </w:tcBorders>
            <w:vAlign w:val="center"/>
          </w:tcPr>
          <w:p w14:paraId="7E5D8050">
            <w:pPr>
              <w:jc w:val="center"/>
              <w:rPr>
                <w:rFonts w:hint="eastAsia" w:ascii="宋体" w:hAnsi="宋体" w:eastAsia="宋体" w:cs="Times New Roman"/>
                <w:bCs/>
                <w:szCs w:val="21"/>
                <w:highlight w:val="none"/>
                <w:lang w:val="en-US" w:eastAsia="zh-CN"/>
              </w:rPr>
            </w:pPr>
          </w:p>
        </w:tc>
        <w:tc>
          <w:tcPr>
            <w:tcW w:w="753" w:type="dxa"/>
            <w:vAlign w:val="center"/>
          </w:tcPr>
          <w:p w14:paraId="1F4866D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pacing w:val="5"/>
                <w:sz w:val="21"/>
                <w:szCs w:val="21"/>
              </w:rPr>
            </w:pPr>
            <w:r>
              <w:rPr>
                <w:rFonts w:hint="eastAsia" w:ascii="宋体" w:hAnsi="宋体" w:eastAsia="宋体" w:cs="宋体"/>
                <w:spacing w:val="5"/>
                <w:sz w:val="21"/>
                <w:szCs w:val="21"/>
              </w:rPr>
              <w:t>技术</w:t>
            </w:r>
          </w:p>
          <w:p w14:paraId="7DB6FD8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pacing w:val="7"/>
                <w:sz w:val="21"/>
                <w:szCs w:val="21"/>
              </w:rPr>
              <w:t>偏离</w:t>
            </w:r>
          </w:p>
        </w:tc>
        <w:tc>
          <w:tcPr>
            <w:tcW w:w="384" w:type="dxa"/>
            <w:vAlign w:val="center"/>
          </w:tcPr>
          <w:p w14:paraId="6B60931F">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5</w:t>
            </w:r>
          </w:p>
        </w:tc>
        <w:tc>
          <w:tcPr>
            <w:tcW w:w="2270" w:type="dxa"/>
            <w:vAlign w:val="center"/>
          </w:tcPr>
          <w:p w14:paraId="73A9FD3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技术偏离</w:t>
            </w:r>
          </w:p>
        </w:tc>
        <w:tc>
          <w:tcPr>
            <w:tcW w:w="491" w:type="dxa"/>
            <w:vAlign w:val="center"/>
          </w:tcPr>
          <w:p w14:paraId="62D65B6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7"/>
                <w:sz w:val="21"/>
                <w:szCs w:val="21"/>
              </w:rPr>
              <w:t>12</w:t>
            </w:r>
          </w:p>
        </w:tc>
        <w:tc>
          <w:tcPr>
            <w:tcW w:w="4839" w:type="dxa"/>
            <w:vAlign w:val="center"/>
          </w:tcPr>
          <w:p w14:paraId="1DC1D6D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5"/>
                <w:sz w:val="21"/>
                <w:szCs w:val="21"/>
              </w:rPr>
              <w:t>的评价，根据各投标人的核心产品的配</w:t>
            </w:r>
            <w:r>
              <w:rPr>
                <w:rFonts w:hint="eastAsia" w:ascii="宋体" w:hAnsi="宋体" w:eastAsia="宋体" w:cs="宋体"/>
                <w:spacing w:val="-2"/>
                <w:sz w:val="21"/>
                <w:szCs w:val="21"/>
              </w:rPr>
              <w:t>置参数、技术偏离情况，在满足我司技术</w:t>
            </w:r>
            <w:r>
              <w:rPr>
                <w:rFonts w:hint="eastAsia" w:ascii="宋体" w:hAnsi="宋体" w:eastAsia="宋体" w:cs="宋体"/>
                <w:sz w:val="21"/>
                <w:szCs w:val="21"/>
              </w:rPr>
              <w:t xml:space="preserve"> </w:t>
            </w:r>
            <w:r>
              <w:rPr>
                <w:rFonts w:hint="eastAsia" w:ascii="宋体" w:hAnsi="宋体" w:eastAsia="宋体" w:cs="宋体"/>
                <w:spacing w:val="2"/>
                <w:sz w:val="21"/>
                <w:szCs w:val="21"/>
              </w:rPr>
              <w:t>基本要求的前提下偏离，无偏离得满</w:t>
            </w:r>
            <w:r>
              <w:rPr>
                <w:rFonts w:hint="eastAsia" w:ascii="宋体" w:hAnsi="宋体" w:eastAsia="宋体" w:cs="宋体"/>
                <w:sz w:val="21"/>
                <w:szCs w:val="21"/>
              </w:rPr>
              <w:t>分12分，较大偏离每一项扣4分，一般偏离每一项扣2分，最低0分。</w:t>
            </w:r>
          </w:p>
        </w:tc>
      </w:tr>
      <w:tr w14:paraId="3F84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618BD5CD">
            <w:pPr>
              <w:jc w:val="center"/>
              <w:rPr>
                <w:rFonts w:hint="eastAsia" w:ascii="宋体" w:hAnsi="宋体" w:eastAsia="宋体" w:cs="Times New Roman"/>
                <w:bCs/>
                <w:szCs w:val="21"/>
                <w:highlight w:val="none"/>
                <w:lang w:val="en-US" w:eastAsia="zh-CN"/>
              </w:rPr>
            </w:pPr>
          </w:p>
        </w:tc>
        <w:tc>
          <w:tcPr>
            <w:tcW w:w="753" w:type="dxa"/>
            <w:vMerge w:val="restart"/>
            <w:vAlign w:val="center"/>
          </w:tcPr>
          <w:p w14:paraId="1485582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pacing w:val="5"/>
                <w:sz w:val="21"/>
                <w:szCs w:val="21"/>
                <w:lang w:val="en-US" w:eastAsia="zh-CN"/>
              </w:rPr>
              <w:t>服务</w:t>
            </w:r>
          </w:p>
        </w:tc>
        <w:tc>
          <w:tcPr>
            <w:tcW w:w="384" w:type="dxa"/>
            <w:vAlign w:val="center"/>
          </w:tcPr>
          <w:p w14:paraId="269A965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2270" w:type="dxa"/>
            <w:vAlign w:val="center"/>
          </w:tcPr>
          <w:p w14:paraId="4F90C620">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8"/>
                <w:sz w:val="21"/>
                <w:szCs w:val="21"/>
              </w:rPr>
              <w:t>技术培训方</w:t>
            </w:r>
            <w:r>
              <w:rPr>
                <w:rFonts w:hint="eastAsia" w:ascii="宋体" w:hAnsi="宋体" w:eastAsia="宋体" w:cs="宋体"/>
                <w:spacing w:val="11"/>
                <w:sz w:val="21"/>
                <w:szCs w:val="21"/>
              </w:rPr>
              <w:t>案：对</w:t>
            </w:r>
            <w:r>
              <w:rPr>
                <w:rFonts w:hint="eastAsia" w:ascii="宋体" w:hAnsi="宋体" w:eastAsia="宋体" w:cs="宋体"/>
                <w:spacing w:val="11"/>
                <w:sz w:val="21"/>
                <w:szCs w:val="21"/>
                <w:lang w:val="en-US" w:eastAsia="zh-CN"/>
              </w:rPr>
              <w:t>招标</w:t>
            </w:r>
            <w:r>
              <w:rPr>
                <w:rFonts w:hint="eastAsia" w:ascii="宋体" w:hAnsi="宋体" w:eastAsia="宋体" w:cs="宋体"/>
                <w:spacing w:val="11"/>
                <w:sz w:val="21"/>
                <w:szCs w:val="21"/>
              </w:rPr>
              <w:t>方人员的技术培训方案安排科学、合理、可</w:t>
            </w:r>
            <w:r>
              <w:rPr>
                <w:rFonts w:hint="eastAsia" w:ascii="宋体" w:hAnsi="宋体" w:eastAsia="宋体" w:cs="宋体"/>
                <w:sz w:val="21"/>
                <w:szCs w:val="21"/>
              </w:rPr>
              <w:t>行</w:t>
            </w:r>
          </w:p>
        </w:tc>
        <w:tc>
          <w:tcPr>
            <w:tcW w:w="491" w:type="dxa"/>
            <w:vAlign w:val="center"/>
          </w:tcPr>
          <w:p w14:paraId="079C26B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789758E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3"/>
                <w:sz w:val="21"/>
                <w:szCs w:val="21"/>
              </w:rPr>
              <w:t xml:space="preserve">  </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 xml:space="preserve"> </w:t>
            </w:r>
            <w:r>
              <w:rPr>
                <w:rFonts w:hint="eastAsia" w:ascii="宋体" w:hAnsi="宋体" w:eastAsia="宋体" w:cs="宋体"/>
                <w:spacing w:val="-1"/>
                <w:sz w:val="21"/>
                <w:szCs w:val="21"/>
              </w:rPr>
              <w:t>得6分，良得4分， 一般得2分。</w:t>
            </w:r>
          </w:p>
        </w:tc>
      </w:tr>
      <w:tr w14:paraId="5D83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32C7A38">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3141B7FA">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5E3B246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color w:val="auto"/>
                <w:sz w:val="21"/>
                <w:szCs w:val="21"/>
              </w:rPr>
              <w:t>7</w:t>
            </w:r>
          </w:p>
        </w:tc>
        <w:tc>
          <w:tcPr>
            <w:tcW w:w="2270" w:type="dxa"/>
            <w:vAlign w:val="center"/>
          </w:tcPr>
          <w:p w14:paraId="4A0570A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1"/>
                <w:sz w:val="21"/>
                <w:szCs w:val="21"/>
                <w:lang w:val="en-US" w:eastAsia="zh-CN"/>
              </w:rPr>
              <w:t>安装调试方案：有详尽的安装调试计划及方案，方案科学合理，可实施性强。</w:t>
            </w:r>
          </w:p>
        </w:tc>
        <w:tc>
          <w:tcPr>
            <w:tcW w:w="491" w:type="dxa"/>
            <w:vAlign w:val="center"/>
          </w:tcPr>
          <w:p w14:paraId="56A4BD2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581CE669">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的评价，按照优、良、一般进行赋分，优得6分，良得4分，一般得2分。</w:t>
            </w:r>
          </w:p>
        </w:tc>
      </w:tr>
      <w:tr w14:paraId="072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D501507">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14E1F13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3D1AD10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8</w:t>
            </w:r>
          </w:p>
        </w:tc>
        <w:tc>
          <w:tcPr>
            <w:tcW w:w="2270" w:type="dxa"/>
            <w:vAlign w:val="center"/>
          </w:tcPr>
          <w:p w14:paraId="04CFC6C3">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2"/>
                <w:sz w:val="21"/>
                <w:szCs w:val="21"/>
              </w:rPr>
              <w:t>售后服务及时</w:t>
            </w:r>
            <w:r>
              <w:rPr>
                <w:rFonts w:hint="eastAsia" w:ascii="宋体" w:hAnsi="宋体" w:eastAsia="宋体" w:cs="宋体"/>
                <w:spacing w:val="16"/>
                <w:sz w:val="21"/>
                <w:szCs w:val="21"/>
              </w:rPr>
              <w:t>周到，有相应</w:t>
            </w:r>
            <w:r>
              <w:rPr>
                <w:rFonts w:hint="eastAsia" w:ascii="宋体" w:hAnsi="宋体" w:eastAsia="宋体" w:cs="宋体"/>
                <w:spacing w:val="18"/>
                <w:sz w:val="21"/>
                <w:szCs w:val="21"/>
              </w:rPr>
              <w:t>的服务承诺和</w:t>
            </w:r>
            <w:r>
              <w:rPr>
                <w:rFonts w:hint="eastAsia" w:ascii="宋体" w:hAnsi="宋体" w:eastAsia="宋体" w:cs="宋体"/>
                <w:spacing w:val="17"/>
                <w:sz w:val="21"/>
                <w:szCs w:val="21"/>
              </w:rPr>
              <w:t>具体的保证措</w:t>
            </w:r>
            <w:r>
              <w:rPr>
                <w:rFonts w:hint="eastAsia" w:ascii="宋体" w:hAnsi="宋体" w:eastAsia="宋体" w:cs="宋体"/>
                <w:sz w:val="21"/>
                <w:szCs w:val="21"/>
              </w:rPr>
              <w:t>施</w:t>
            </w:r>
          </w:p>
        </w:tc>
        <w:tc>
          <w:tcPr>
            <w:tcW w:w="491" w:type="dxa"/>
            <w:vAlign w:val="center"/>
          </w:tcPr>
          <w:p w14:paraId="0F10312F">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05C57C3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得6分，良得4分，一般得2分。</w:t>
            </w:r>
          </w:p>
        </w:tc>
      </w:tr>
    </w:tbl>
    <w:p w14:paraId="024B17E3">
      <w:pPr>
        <w:keepNext/>
        <w:keepLines/>
        <w:spacing w:line="400" w:lineRule="exact"/>
        <w:jc w:val="center"/>
        <w:outlineLvl w:val="1"/>
        <w:rPr>
          <w:rFonts w:hint="eastAsia" w:ascii="宋体" w:hAnsi="宋体" w:eastAsia="宋体" w:cs="Times New Roman"/>
          <w:b/>
          <w:bCs/>
          <w:sz w:val="24"/>
          <w:szCs w:val="24"/>
          <w:highlight w:val="yellow"/>
        </w:rPr>
      </w:pPr>
    </w:p>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3F019E3F">
      <w:pPr>
        <w:rPr>
          <w:rFonts w:hint="eastAsia" w:hAnsi="宋体" w:eastAsia="宋体" w:cs="宋体"/>
          <w:b/>
          <w:bCs/>
          <w:color w:val="000000"/>
          <w:sz w:val="24"/>
          <w:szCs w:val="24"/>
        </w:rPr>
      </w:pPr>
      <w:r>
        <w:rPr>
          <w:rFonts w:hint="eastAsia" w:hAnsi="宋体" w:eastAsia="宋体" w:cs="宋体"/>
          <w:b/>
          <w:bCs/>
          <w:color w:val="000000"/>
          <w:sz w:val="24"/>
          <w:szCs w:val="24"/>
          <w:highlight w:val="yellow"/>
          <w:lang w:val="en-US" w:eastAsia="zh-CN"/>
        </w:rPr>
        <w:t>综合得分=技术标得分*0.3+商务标得分*0.7。</w:t>
      </w:r>
      <w:r>
        <w:rPr>
          <w:rFonts w:hint="eastAsia" w:hAnsi="宋体" w:eastAsia="宋体" w:cs="宋体"/>
          <w:b/>
          <w:bCs/>
          <w:color w:val="000000"/>
          <w:sz w:val="24"/>
          <w:szCs w:val="24"/>
        </w:rPr>
        <w:br w:type="page"/>
      </w:r>
    </w:p>
    <w:p w14:paraId="3EC7BA94">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663713D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02BE140B">
      <w:pPr>
        <w:pStyle w:val="20"/>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工艺工匠研究院</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工艺工匠研究院</w:t>
      </w:r>
      <w:r>
        <w:rPr>
          <w:rFonts w:hint="eastAsia" w:hAnsi="宋体" w:eastAsia="宋体" w:cs="宋体"/>
          <w:b/>
          <w:bCs/>
          <w:color w:val="000000"/>
          <w:sz w:val="24"/>
          <w:szCs w:val="28"/>
          <w:highlight w:val="yellow"/>
        </w:rPr>
        <w:t>”。</w:t>
      </w:r>
    </w:p>
    <w:p w14:paraId="25B3817C">
      <w:pPr>
        <w:pStyle w:val="20"/>
        <w:sectPr>
          <w:footerReference r:id="rId34" w:type="default"/>
          <w:pgSz w:w="11906" w:h="16838"/>
          <w:pgMar w:top="1588" w:right="1418" w:bottom="1134" w:left="1418" w:header="851" w:footer="992" w:gutter="0"/>
          <w:cols w:space="720" w:num="1"/>
          <w:titlePg/>
          <w:docGrid w:type="lines" w:linePitch="312" w:charSpace="0"/>
        </w:sectPr>
      </w:pPr>
    </w:p>
    <w:p w14:paraId="0C5CA41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1047867A"/>
    <w:p w14:paraId="567FC3B3"/>
    <w:p w14:paraId="357C95A7"/>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5"/>
  </w:num>
  <w:num w:numId="3">
    <w:abstractNumId w:val="9"/>
  </w:num>
  <w:num w:numId="4">
    <w:abstractNumId w:val="0"/>
  </w:num>
  <w:num w:numId="5">
    <w:abstractNumId w:val="10"/>
  </w:num>
  <w:num w:numId="6">
    <w:abstractNumId w:val="4"/>
  </w:num>
  <w:num w:numId="7">
    <w:abstractNumId w:val="2"/>
  </w:num>
  <w:num w:numId="8">
    <w:abstractNumId w:val="7"/>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7311F"/>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45788B"/>
    <w:rsid w:val="0BDB06E0"/>
    <w:rsid w:val="0BE12DB6"/>
    <w:rsid w:val="0C345AD1"/>
    <w:rsid w:val="0C626CE4"/>
    <w:rsid w:val="0D0C2B7B"/>
    <w:rsid w:val="0D9308F8"/>
    <w:rsid w:val="0E0908A4"/>
    <w:rsid w:val="0E1A1D85"/>
    <w:rsid w:val="0E2350DD"/>
    <w:rsid w:val="0E696120"/>
    <w:rsid w:val="0E750568"/>
    <w:rsid w:val="0E873C02"/>
    <w:rsid w:val="0EB93A32"/>
    <w:rsid w:val="0F2D7A80"/>
    <w:rsid w:val="0F36499C"/>
    <w:rsid w:val="0F4277E5"/>
    <w:rsid w:val="0FA75561"/>
    <w:rsid w:val="0FB83603"/>
    <w:rsid w:val="0FCA77F1"/>
    <w:rsid w:val="0FCD5DCC"/>
    <w:rsid w:val="10270545"/>
    <w:rsid w:val="108A1D4B"/>
    <w:rsid w:val="10A10111"/>
    <w:rsid w:val="10BE093E"/>
    <w:rsid w:val="110F6D60"/>
    <w:rsid w:val="111B0FE9"/>
    <w:rsid w:val="115F67A8"/>
    <w:rsid w:val="118B5473"/>
    <w:rsid w:val="119A7465"/>
    <w:rsid w:val="11C07DA5"/>
    <w:rsid w:val="12491386"/>
    <w:rsid w:val="12746E74"/>
    <w:rsid w:val="12E60579"/>
    <w:rsid w:val="130D3C66"/>
    <w:rsid w:val="132D32BA"/>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BC113B8"/>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244B28"/>
    <w:rsid w:val="22467FD4"/>
    <w:rsid w:val="22784511"/>
    <w:rsid w:val="229451FD"/>
    <w:rsid w:val="22A12DB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8A025B5"/>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6C7E31"/>
    <w:rsid w:val="2DA535EC"/>
    <w:rsid w:val="2DAE631A"/>
    <w:rsid w:val="2DD877E0"/>
    <w:rsid w:val="2DE616C9"/>
    <w:rsid w:val="2DFC2451"/>
    <w:rsid w:val="2E3422F8"/>
    <w:rsid w:val="2E392F37"/>
    <w:rsid w:val="2E6D31FB"/>
    <w:rsid w:val="2E6E566D"/>
    <w:rsid w:val="2E7F188E"/>
    <w:rsid w:val="2EBC0905"/>
    <w:rsid w:val="2EC73739"/>
    <w:rsid w:val="2EFB1B0E"/>
    <w:rsid w:val="2F44034C"/>
    <w:rsid w:val="2F5C684F"/>
    <w:rsid w:val="303A20E7"/>
    <w:rsid w:val="307776D1"/>
    <w:rsid w:val="30862574"/>
    <w:rsid w:val="30B631E1"/>
    <w:rsid w:val="311933AA"/>
    <w:rsid w:val="312C2D6A"/>
    <w:rsid w:val="317D15BB"/>
    <w:rsid w:val="31A67308"/>
    <w:rsid w:val="31D07E6C"/>
    <w:rsid w:val="323F65DA"/>
    <w:rsid w:val="32412074"/>
    <w:rsid w:val="325B63D6"/>
    <w:rsid w:val="32745B63"/>
    <w:rsid w:val="32A0644D"/>
    <w:rsid w:val="32D27A9B"/>
    <w:rsid w:val="32DE0199"/>
    <w:rsid w:val="332E5807"/>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9FA51FB"/>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551D6C"/>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5FC2342"/>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9D644B8"/>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942697"/>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2D4FEC"/>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0">
    <w:name w:val="K2-A4"/>
    <w:basedOn w:val="5"/>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autoRedefine/>
    <w:qFormat/>
    <w:uiPriority w:val="0"/>
    <w:pPr>
      <w:spacing w:line="300" w:lineRule="auto"/>
      <w:jc w:val="left"/>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6881</Words>
  <Characters>7343</Characters>
  <Lines>335</Lines>
  <Paragraphs>94</Paragraphs>
  <TotalTime>5</TotalTime>
  <ScaleCrop>false</ScaleCrop>
  <LinksUpToDate>false</LinksUpToDate>
  <CharactersWithSpaces>7482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2025-03-15T02:52:41Z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y fmtid="{D5CDD505-2E9C-101B-9397-08002B2CF9AE}" pid="5" name="5B77E7CEEC58BC6AFAE8886BEB80DBEB">
    <vt:lpwstr>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</vt:lpwstr>
  </property>
</Properties>
</file>