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810AE">
      <w:pPr>
        <w:jc w:val="center"/>
        <w:rPr>
          <w:rFonts w:ascii="宋体" w:hAnsi="Calibri" w:eastAsia="宋体" w:cs="Times New Roman"/>
          <w:color w:val="000000"/>
          <w:sz w:val="30"/>
          <w:szCs w:val="30"/>
        </w:rPr>
      </w:pPr>
      <w:bookmarkStart w:id="0" w:name="OLE_LINK31"/>
      <w:bookmarkStart w:id="1" w:name="OLE_LINK30"/>
    </w:p>
    <w:p w14:paraId="22A694E8">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重汽（济南）车桥有限公司</w:t>
      </w:r>
    </w:p>
    <w:p w14:paraId="7A38E81E">
      <w:pPr>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eastAsia="zh-CN"/>
        </w:rPr>
        <w:t>前轴智能化加工线技改项目</w:t>
      </w:r>
    </w:p>
    <w:p w14:paraId="3DF002D5">
      <w:pPr>
        <w:pStyle w:val="16"/>
      </w:pPr>
    </w:p>
    <w:p w14:paraId="44AC6371">
      <w:pPr>
        <w:pStyle w:val="16"/>
      </w:pPr>
    </w:p>
    <w:p w14:paraId="6EFBB7BC">
      <w:pPr>
        <w:pStyle w:val="16"/>
      </w:pPr>
    </w:p>
    <w:p w14:paraId="37B4A289">
      <w:pPr>
        <w:jc w:val="right"/>
        <w:rPr>
          <w:rFonts w:ascii="Calibri" w:hAnsi="Calibri" w:eastAsia="宋体" w:cs="Times New Roman"/>
          <w:color w:val="000000"/>
          <w:sz w:val="28"/>
          <w:szCs w:val="28"/>
        </w:rPr>
      </w:pPr>
    </w:p>
    <w:p w14:paraId="5CB8430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288B2EC">
      <w:pPr>
        <w:jc w:val="center"/>
        <w:rPr>
          <w:rFonts w:ascii="黑体" w:hAnsi="宋体" w:eastAsia="黑体" w:cs="Times New Roman"/>
          <w:color w:val="000000"/>
          <w:sz w:val="72"/>
          <w:szCs w:val="72"/>
        </w:rPr>
      </w:pPr>
    </w:p>
    <w:p w14:paraId="06A87EE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0C3C07">
      <w:pPr>
        <w:jc w:val="center"/>
        <w:rPr>
          <w:rFonts w:ascii="黑体" w:hAnsi="宋体" w:eastAsia="黑体" w:cs="Times New Roman"/>
          <w:color w:val="000000"/>
          <w:sz w:val="72"/>
          <w:szCs w:val="72"/>
        </w:rPr>
      </w:pPr>
    </w:p>
    <w:p w14:paraId="7144641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DD9F05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2DB234A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22FA36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692DCD0">
      <w:pPr>
        <w:pStyle w:val="16"/>
        <w:rPr>
          <w:b/>
          <w:bCs/>
        </w:rPr>
      </w:pPr>
    </w:p>
    <w:p w14:paraId="6B46685E">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人：重汽（济南）车桥有限公司</w:t>
      </w:r>
    </w:p>
    <w:p w14:paraId="1B8B4483">
      <w:pPr>
        <w:jc w:val="center"/>
        <w:rPr>
          <w:rFonts w:hint="eastAsia" w:ascii="宋体" w:hAnsi="Calibri" w:eastAsia="宋体" w:cs="Times New Roman"/>
          <w:color w:val="000000"/>
          <w:sz w:val="28"/>
          <w:szCs w:val="28"/>
          <w:lang w:eastAsia="zh-CN"/>
        </w:rPr>
      </w:pPr>
      <w:r>
        <w:rPr>
          <w:rFonts w:hint="eastAsia" w:ascii="Calibri" w:hAnsi="Calibri" w:eastAsia="宋体" w:cs="Times New Roman"/>
          <w:color w:val="000000"/>
          <w:sz w:val="28"/>
          <w:szCs w:val="28"/>
          <w:lang w:eastAsia="zh-CN"/>
        </w:rPr>
        <w:t>2025年3月</w:t>
      </w:r>
    </w:p>
    <w:p w14:paraId="723369BE">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132328D3">
          <w:pPr>
            <w:spacing w:line="480" w:lineRule="auto"/>
            <w:jc w:val="center"/>
            <w:rPr>
              <w:rFonts w:cs="宋体"/>
              <w:b/>
              <w:bCs/>
              <w:sz w:val="48"/>
              <w:szCs w:val="48"/>
            </w:rPr>
          </w:pPr>
          <w:r>
            <w:rPr>
              <w:rFonts w:ascii="宋体" w:hAnsi="宋体" w:eastAsia="宋体" w:cs="宋体"/>
              <w:b/>
              <w:bCs/>
              <w:sz w:val="48"/>
              <w:szCs w:val="48"/>
            </w:rPr>
            <w:t>目录</w:t>
          </w:r>
        </w:p>
        <w:p w14:paraId="4BEB01FE">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50EC14D">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337F499">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59819C26">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10950DAD">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88C8C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44EC3980">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kern w:val="44"/>
              <w:szCs w:val="44"/>
            </w:rPr>
            <w:fldChar w:fldCharType="end"/>
          </w:r>
        </w:p>
      </w:sdtContent>
    </w:sdt>
    <w:p w14:paraId="585D6343">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74BDAA6">
      <w:pPr>
        <w:pStyle w:val="16"/>
        <w:jc w:val="center"/>
        <w:rPr>
          <w:rFonts w:ascii="Calibri" w:hAnsi="Calibri" w:eastAsia="宋体" w:cs="Times New Roman"/>
          <w:b/>
          <w:bCs/>
          <w:kern w:val="44"/>
          <w:sz w:val="36"/>
          <w:szCs w:val="44"/>
        </w:rPr>
      </w:pPr>
    </w:p>
    <w:p w14:paraId="17AB52E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6AD3A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7CD9E75">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5643608">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14:paraId="4D7943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0C9455">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552F3D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916E7C1">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75C493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前轴智能化加工线技改项目</w:t>
            </w:r>
          </w:p>
        </w:tc>
      </w:tr>
      <w:tr w14:paraId="1A4841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2CBDAC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C0902AE">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lang w:eastAsia="zh-CN"/>
              </w:rPr>
              <w:t>CGZX2025020048</w:t>
            </w:r>
          </w:p>
        </w:tc>
      </w:tr>
      <w:tr w14:paraId="2DC520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154F01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F7CD634">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为满足济南车桥公司生产需要实施前轴智能化加工线技改项目，新增标准双主轴前轴智能化加工设备3套。。</w:t>
            </w:r>
          </w:p>
        </w:tc>
      </w:tr>
      <w:tr w14:paraId="163141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D4BD6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8BDBF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0FB45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9F458A8">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34B23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重汽（济南）车桥有限公司</w:t>
            </w:r>
          </w:p>
          <w:p w14:paraId="05B336C6">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济南市高新区孙村镇西顿邱</w:t>
            </w:r>
          </w:p>
          <w:p w14:paraId="4D82CE3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rPr>
              <w:t>林保良</w:t>
            </w:r>
          </w:p>
          <w:p w14:paraId="79E300FD">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13668829221</w:t>
            </w:r>
          </w:p>
          <w:p w14:paraId="6E3F4343">
            <w:pPr>
              <w:ind w:firstLine="482" w:firstLineChars="200"/>
              <w:rPr>
                <w:rFonts w:eastAsia="宋体"/>
                <w:highlight w:val="yellow"/>
              </w:rPr>
            </w:pPr>
            <w:r>
              <w:rPr>
                <w:rFonts w:hint="eastAsia" w:ascii="宋体" w:hAnsi="宋体" w:eastAsia="宋体" w:cs="宋体"/>
                <w:b/>
                <w:snapToGrid w:val="0"/>
                <w:kern w:val="0"/>
                <w:sz w:val="24"/>
                <w:szCs w:val="24"/>
              </w:rPr>
              <w:t>邮箱：</w:t>
            </w:r>
            <w:r>
              <w:fldChar w:fldCharType="begin"/>
            </w:r>
            <w:r>
              <w:instrText xml:space="preserve"> HYPERLINK "mailto:kongmingwei@sinotruk.com" </w:instrText>
            </w:r>
            <w:r>
              <w:fldChar w:fldCharType="separate"/>
            </w:r>
            <w:r>
              <w:rPr>
                <w:rStyle w:val="44"/>
                <w:rFonts w:hint="eastAsia" w:ascii="宋体" w:hAnsi="宋体" w:eastAsia="宋体" w:cs="宋体"/>
                <w:bCs/>
                <w:snapToGrid w:val="0"/>
                <w:color w:val="auto"/>
                <w:kern w:val="0"/>
                <w:sz w:val="24"/>
                <w:szCs w:val="24"/>
              </w:rPr>
              <w:t>linbl@sinotruk.com</w:t>
            </w:r>
            <w:r>
              <w:rPr>
                <w:rStyle w:val="44"/>
                <w:rFonts w:hint="eastAsia" w:ascii="宋体" w:hAnsi="宋体" w:eastAsia="宋体" w:cs="宋体"/>
                <w:bCs/>
                <w:snapToGrid w:val="0"/>
                <w:color w:val="auto"/>
                <w:kern w:val="0"/>
                <w:sz w:val="24"/>
                <w:szCs w:val="24"/>
              </w:rPr>
              <w:fldChar w:fldCharType="end"/>
            </w:r>
          </w:p>
        </w:tc>
      </w:tr>
      <w:tr w14:paraId="4D6F23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CD6C3B8">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61F15A">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5712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49EED9">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1A8604D">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0F79286">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12562B11">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highlight w:val="yellow"/>
                <w:lang w:val="en-US" w:eastAsia="zh-CN"/>
              </w:rPr>
              <w:t>6024</w:t>
            </w:r>
            <w:r>
              <w:rPr>
                <w:rFonts w:hint="eastAsia" w:hAnsi="宋体" w:eastAsia="宋体" w:cs="Times New Roman"/>
                <w:color w:val="000000"/>
                <w:sz w:val="24"/>
                <w:szCs w:val="24"/>
              </w:rPr>
              <w:t>万元（含税，税率13%），超过投标限价无法投标。</w:t>
            </w:r>
          </w:p>
        </w:tc>
      </w:tr>
      <w:tr w14:paraId="02D82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3365A8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3536ABC">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D34EFB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1.对于中国境内投标人，投标条件如下：</w:t>
            </w:r>
          </w:p>
          <w:p w14:paraId="2CA88EF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必须是在中华人民共和国境内注册的独立法人机构，具有独立承担民事责任能力；注册资金不少于500万人民币（或等值其他货币）；公司成立十年以上（以营业执照成立日期到开标当日满十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5CA5192D">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1.2.拟投标人应提供营业执照副本原件和扫描件（需盖章）；</w:t>
            </w:r>
          </w:p>
          <w:p w14:paraId="3D301C6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1.3.拟投标人应提供法定代表人资格证明文件；</w:t>
            </w:r>
          </w:p>
          <w:p w14:paraId="67CB68A4">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1.4.拟投标人在国家市场监督管理总局的《国家企业信用信息公示系统》等信息平台中，无行政处罚及失信记录等信息；</w:t>
            </w:r>
          </w:p>
          <w:p w14:paraId="436A078B">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1.5.拟投标人不存在严重违规或被列入招标人“黑名单”的声明；</w:t>
            </w:r>
          </w:p>
          <w:p w14:paraId="552F5F4F">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1.6.拟投标人应提供202</w:t>
            </w:r>
            <w:r>
              <w:rPr>
                <w:rFonts w:hint="eastAsia" w:hAnsi="宋体" w:eastAsia="宋体" w:cs="宋体"/>
                <w:color w:val="000000"/>
                <w:sz w:val="24"/>
                <w:szCs w:val="24"/>
                <w:lang w:val="en-US" w:eastAsia="zh-CN"/>
              </w:rPr>
              <w:t>1</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0DECC14D">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1.7.拟投标人近3年（2022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1570BB8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1.8.拟投标人近三年内在经营活动中无与本项目有关的违法及重大违规情况；</w:t>
            </w:r>
          </w:p>
          <w:p w14:paraId="629D40D8">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1.9.拟投标人须认可招标人的工作指令，包括节、假日能正常开展工作的要求；</w:t>
            </w:r>
          </w:p>
          <w:p w14:paraId="20097B14">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1.10.拟投标人财务状况良好，最近半年纳税正常；</w:t>
            </w:r>
          </w:p>
          <w:p w14:paraId="0BA2F52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1.11.拟投标人没有被我公司列入黑名单；</w:t>
            </w:r>
          </w:p>
          <w:p w14:paraId="4FB5A46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1.12.拟投标人信用证明材料（征信中心出具的信用报告）未显示异常；</w:t>
            </w:r>
          </w:p>
          <w:p w14:paraId="01D83E1D">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1.13.拟投标人的直接或间接股东、法定代表人、董事、监事、高管非重汽员工及其亲属；</w:t>
            </w:r>
          </w:p>
          <w:p w14:paraId="4F623E3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1.14.如为代理商投标，需获得生产厂家正式授权，提供授权书原件，保证提供原厂售后服务并提供原厂售后服务承诺书原件（包括所代理品牌针对项目的唯一授权书）；</w:t>
            </w:r>
          </w:p>
          <w:p w14:paraId="61812E3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1.15.本项目不接受联合体投标，拟投标人必须是最终投标单位和签订合同单位，不得以任何理由将已中标项目以任何形式分包或转包给其他单位；</w:t>
            </w:r>
          </w:p>
          <w:p w14:paraId="205133A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1.16.与招标人存在利害关系可能影响招标公正性的法人、其他组织或者个人，不得参加投标。</w:t>
            </w:r>
          </w:p>
          <w:p w14:paraId="1A18155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1.17.无招标违规、谎报年度报告信息、提供虚假资质资料等行为或其他行政处罚记录。</w:t>
            </w:r>
          </w:p>
          <w:p w14:paraId="089E633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1.18.投标方应保证所供货物（或设备）必须符合当前国家或地方最新安全、环保、消防、职业健康最新法律法规及《机械制造企业安全生产标准化规范》各项要求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584F60D7">
            <w:pPr>
              <w:pStyle w:val="16"/>
              <w:ind w:firstLine="482" w:firstLineChars="200"/>
              <w:rPr>
                <w:rFonts w:hint="eastAsia"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p w14:paraId="2CD4E4E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 对于境外投标人，投标条件如下：</w:t>
            </w:r>
          </w:p>
          <w:p w14:paraId="2449374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2.1.拟标投人注册资金不少于500万人民币（或等值其他货币）；公司成立十年以上（以营业执照成立日期到开标当日满十年为准），且经营范围满足招标人需求；并在人员、设备、资金等方面具有承担本项目的能力；</w:t>
            </w:r>
          </w:p>
          <w:p w14:paraId="575781D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2.2.拟投标人对授权代表出具的可参加中国境内投标并签署合同的授权书；</w:t>
            </w:r>
          </w:p>
          <w:p w14:paraId="4BFF11E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2.3.请提供护照原件或者身份证原件以备现场核验，并提供复印件；</w:t>
            </w:r>
          </w:p>
          <w:p w14:paraId="6EF20D8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2.4.拟投标人财务状况良好，2020年1月1日至今经第三方审计的公司财务报表（资产负债表、损益表、现金流量表）未显示异常。若没有财务审计报告，需提供资产负债表、损益表、现金流量表（加盖公章版）未显示异常；</w:t>
            </w:r>
          </w:p>
          <w:p w14:paraId="2B7BEE6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2.5.拟投标人从2020年1月1日至采购截止时间所投标段同类业绩（以销售合同签订时间为准）。须提供合同证明材料，且近三年内无因服务不当而造成重大事故。</w:t>
            </w:r>
          </w:p>
        </w:tc>
      </w:tr>
      <w:tr w14:paraId="729C9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848EB8">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84364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A6D404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9EBF2D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17</w:t>
            </w:r>
            <w:r>
              <w:rPr>
                <w:rFonts w:hint="eastAsia" w:ascii="宋体" w:hAnsi="宋体" w:eastAsia="宋体" w:cs="宋体"/>
                <w:bCs/>
                <w:sz w:val="24"/>
                <w:szCs w:val="24"/>
                <w:highlight w:val="yellow"/>
              </w:rPr>
              <w:t>日;</w:t>
            </w:r>
          </w:p>
        </w:tc>
      </w:tr>
      <w:tr w14:paraId="11746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09824F1">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1F2318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774338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5DFB98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9427850">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66D74BD5">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31</w:t>
            </w:r>
            <w:r>
              <w:rPr>
                <w:rFonts w:hint="eastAsia" w:ascii="宋体" w:hAnsi="宋体" w:eastAsia="宋体" w:cs="宋体"/>
                <w:bCs/>
                <w:sz w:val="24"/>
                <w:szCs w:val="24"/>
                <w:highlight w:val="yellow"/>
              </w:rPr>
              <w:t>日17:00:00前；</w:t>
            </w:r>
          </w:p>
          <w:p w14:paraId="31F9A09F">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36D706A6">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C155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3A4FC">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676EDC2">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31</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rPr>
              <w:t>前；</w:t>
            </w:r>
          </w:p>
          <w:p w14:paraId="09BEE2C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7268A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306790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5B5AF93">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0C047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CEB1C1E">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492EB991">
            <w:pPr>
              <w:pStyle w:val="113"/>
              <w:spacing w:line="240" w:lineRule="auto"/>
              <w:ind w:firstLine="482"/>
              <w:rPr>
                <w:rFonts w:eastAsia="宋体" w:cs="宋体"/>
                <w:highlight w:val="yellow"/>
              </w:rPr>
            </w:pPr>
            <w:r>
              <w:rPr>
                <w:rFonts w:hint="eastAsia" w:eastAsia="宋体" w:cs="宋体"/>
                <w:b/>
                <w:bCs/>
              </w:rPr>
              <w:t>应标截止时间：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eastAsia="宋体" w:cs="宋体"/>
                <w:sz w:val="24"/>
                <w:szCs w:val="24"/>
                <w:highlight w:val="yellow"/>
                <w:lang w:val="en-US" w:eastAsia="zh-CN"/>
              </w:rPr>
              <w:t>3</w:t>
            </w:r>
            <w:r>
              <w:rPr>
                <w:rFonts w:hint="eastAsia" w:ascii="宋体" w:hAnsi="宋体" w:eastAsia="宋体" w:cs="宋体"/>
                <w:sz w:val="24"/>
                <w:szCs w:val="24"/>
                <w:highlight w:val="yellow"/>
              </w:rPr>
              <w:t>月</w:t>
            </w:r>
            <w:r>
              <w:rPr>
                <w:rFonts w:hint="eastAsia" w:eastAsia="宋体" w:cs="宋体"/>
                <w:sz w:val="24"/>
                <w:szCs w:val="24"/>
                <w:highlight w:val="yellow"/>
                <w:u w:val="single"/>
                <w:lang w:val="en-US" w:eastAsia="zh-CN"/>
              </w:rPr>
              <w:t>31</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eastAsia="宋体" w:cs="宋体"/>
                <w:bCs/>
                <w:highlight w:val="yellow"/>
              </w:rPr>
              <w:t>前</w:t>
            </w:r>
          </w:p>
          <w:p w14:paraId="7C8BDDD3">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DEA8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906B6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F993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13D53B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427C53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7A94F918">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ABA276B">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4ACD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F202EF5">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2ACA367">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D6C5519">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1BE03CD">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7A5C3D6E">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73713D6B">
            <w:pPr>
              <w:pStyle w:val="16"/>
              <w:ind w:firstLine="482" w:firstLineChars="20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44E1DB4D">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联系人及联系方式：</w:t>
            </w:r>
            <w:r>
              <w:rPr>
                <w:rFonts w:hint="eastAsia" w:ascii="宋体" w:hAnsi="宋体" w:eastAsia="宋体" w:cs="宋体"/>
                <w:bCs/>
                <w:snapToGrid w:val="0"/>
                <w:kern w:val="0"/>
                <w:sz w:val="24"/>
                <w:szCs w:val="24"/>
                <w:highlight w:val="yellow"/>
              </w:rPr>
              <w:t>林保良/13668829221</w:t>
            </w:r>
          </w:p>
        </w:tc>
      </w:tr>
      <w:tr w14:paraId="74E2D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3FA9B091">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E9AF61E">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6423F5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91AED5">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881BE36">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4730EB6">
            <w:pPr>
              <w:pStyle w:val="16"/>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2C5A0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00FBDD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535258F">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日上午 9:00:00（北京时间）</w:t>
            </w:r>
          </w:p>
          <w:p w14:paraId="536E7E21">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6CC8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9D79E62">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36C8A85">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D9FA6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AD25A7">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271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2782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DCDC875">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B79F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6763B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AEAC121">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yellow"/>
              </w:rPr>
              <w:t>0000.00元</w:t>
            </w:r>
          </w:p>
          <w:p w14:paraId="3CBE3F4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5435A7E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AFA3BE9">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76DE1461">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EC18EEB">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748A4B44">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14:paraId="6224AB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737C0F9">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0C0A97C">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前（同应标截止时间）</w:t>
            </w:r>
          </w:p>
          <w:p w14:paraId="0A362AC0">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2EE8E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53EF52D">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B419FA">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276A0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460F4">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401C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7FAD492">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5C6A38">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2E1B7B8E">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华奥路777号重汽科技大厦1311会议室</w:t>
            </w:r>
            <w:r>
              <w:rPr>
                <w:rFonts w:hint="eastAsia" w:ascii="宋体" w:hAnsi="宋体" w:eastAsia="宋体" w:cs="宋体"/>
                <w:sz w:val="24"/>
                <w:szCs w:val="24"/>
              </w:rPr>
              <w:t>。</w:t>
            </w:r>
          </w:p>
        </w:tc>
      </w:tr>
      <w:tr w14:paraId="06562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D2AB0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14BD8FE">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sz w:val="24"/>
                <w:szCs w:val="24"/>
                <w:highlight w:val="magenta"/>
                <w:lang w:val="en-US" w:eastAsia="zh-CN"/>
              </w:rPr>
              <w:t>项目采用综合评分法</w:t>
            </w:r>
            <w:r>
              <w:rPr>
                <w:rFonts w:hint="eastAsia" w:ascii="宋体" w:hAnsi="宋体" w:eastAsia="宋体" w:cs="宋体"/>
                <w:sz w:val="24"/>
                <w:szCs w:val="24"/>
                <w:highlight w:val="magenta"/>
              </w:rPr>
              <w:t>。</w:t>
            </w:r>
            <w:r>
              <w:rPr>
                <w:rFonts w:hint="eastAsia" w:ascii="宋体" w:hAnsi="宋体" w:eastAsia="宋体" w:cs="宋体"/>
                <w:sz w:val="24"/>
                <w:szCs w:val="24"/>
              </w:rPr>
              <w:t>具体详见“第二部分投标须知第六条：评标原则”。</w:t>
            </w:r>
          </w:p>
        </w:tc>
      </w:tr>
      <w:tr w14:paraId="40C10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5463E9">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A21A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7527A5">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9E2E04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F5D15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55AAEF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F6390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873A04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8B49BC5">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3F55E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1.定标后，210个日历日之内交货至供货地点</w:t>
            </w:r>
            <w:r>
              <w:rPr>
                <w:rFonts w:hAnsi="宋体" w:eastAsia="宋体" w:cs="宋体"/>
                <w:color w:val="000000"/>
                <w:sz w:val="24"/>
                <w:szCs w:val="24"/>
              </w:rPr>
              <w:t>。</w:t>
            </w:r>
          </w:p>
          <w:p w14:paraId="093A742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2.接续45个日历日之内安装调试完毕。</w:t>
            </w:r>
          </w:p>
          <w:p w14:paraId="0B2A227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3.接续30个日历日之内完成终验收。</w:t>
            </w:r>
          </w:p>
          <w:p w14:paraId="7F7F0DC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44BECB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12E05C">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EECA9A3">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B13010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招标方指定地点。</w:t>
            </w:r>
          </w:p>
        </w:tc>
      </w:tr>
      <w:tr w14:paraId="3464D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F05340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26BFBD8">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1AA4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397B6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7F27DC2">
            <w:pPr>
              <w:pStyle w:val="16"/>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 xml:space="preserve">Ⅰ.国际付款方式：电汇 </w:t>
            </w:r>
          </w:p>
          <w:p w14:paraId="656555D5">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1.预付款</w:t>
            </w:r>
          </w:p>
          <w:p w14:paraId="00CB173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a.买方在收到一份卖方出具的适用于国际商会见索即付保函统一规则（URDG758）的，以买方为受益人的无条件不可撤销银行预付款保函（合同总额的30%）后30天内，通过电汇方式将合同总额的30%（下称“预付款”）作为预付款支付给卖方。</w:t>
            </w:r>
          </w:p>
          <w:p w14:paraId="23A8BE51">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b.预付款银行保函草稿应由买方收到后5天内确认完毕，该银行保函须满足：（i）卖方应确保买方于合同签订后30天内收到银行保函，和(ii)有效期截止装船日期之后的30天，若交货延期，卖方应相应延长保函的有效期。</w:t>
            </w:r>
          </w:p>
          <w:p w14:paraId="2661BD14">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2.货款、终验收款</w:t>
            </w:r>
          </w:p>
          <w:p w14:paraId="7539410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a.买方应在发货前30个日历日前在中国境内的一家一流银行开立一个以卖方为受益人的不可撤销非保兑信用证，开证金额为合同全部金额的60%,信用证有效期为最终验收日期后21天。信用证草稿应在开证前7天发送给卖方。</w:t>
            </w:r>
          </w:p>
          <w:p w14:paraId="48DC658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b.在卖方通过向开证行提交发票金额30%的即期汇票及装船单据后，买方应将合同价格的30%支付给卖方。</w:t>
            </w:r>
          </w:p>
          <w:p w14:paraId="660AD15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c.设备全部到齐，经现场安装、调试、验收合格交付使用后，在卖方通过向开证行提交发票金额30%的即期汇票，买方支付合同总额的30%给卖方。</w:t>
            </w:r>
          </w:p>
          <w:p w14:paraId="0D130A23">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3.质保金</w:t>
            </w:r>
          </w:p>
          <w:p w14:paraId="6626EAD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2E2B7CF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4.买方银行及其代理行的银行费用、佣金等相关费用由买方承担。卖方银行及其代理行的费用、佣金等相关费用由卖方承担。</w:t>
            </w:r>
          </w:p>
          <w:p w14:paraId="5C78AF39">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21579FC4">
            <w:pPr>
              <w:pStyle w:val="16"/>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Ⅱ.国内付款方式：半年期商业汇票（包括银行承兑汇票和商业承兑汇票）</w:t>
            </w:r>
          </w:p>
          <w:p w14:paraId="3B42996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1</w:t>
            </w:r>
            <w:r>
              <w:rPr>
                <w:rFonts w:hint="eastAsia" w:hAnsi="宋体" w:eastAsia="宋体" w:cs="宋体"/>
                <w:color w:val="000000"/>
                <w:sz w:val="24"/>
                <w:szCs w:val="24"/>
              </w:rPr>
              <w:t>.</w:t>
            </w:r>
            <w:r>
              <w:rPr>
                <w:rFonts w:hint="eastAsia" w:hAnsi="宋体" w:eastAsia="宋体" w:cs="宋体"/>
                <w:color w:val="000000"/>
                <w:sz w:val="24"/>
                <w:szCs w:val="24"/>
                <w:lang w:val="en-US" w:eastAsia="zh-CN"/>
              </w:rPr>
              <w:t>合同生效后，</w:t>
            </w:r>
            <w:r>
              <w:rPr>
                <w:rFonts w:hint="default" w:hAnsi="宋体" w:eastAsia="宋体" w:cs="宋体"/>
                <w:color w:val="000000"/>
                <w:sz w:val="24"/>
                <w:szCs w:val="24"/>
                <w:lang w:val="en-US" w:eastAsia="zh-CN"/>
              </w:rPr>
              <w:t>中标人提供合同价款30%的增值税专用发票，经招标人依照财务制度审核通过后支付</w:t>
            </w:r>
            <w:r>
              <w:rPr>
                <w:rFonts w:hint="eastAsia" w:hAnsi="宋体" w:eastAsia="宋体" w:cs="宋体"/>
                <w:color w:val="000000"/>
                <w:sz w:val="24"/>
                <w:szCs w:val="24"/>
              </w:rPr>
              <w:t>；</w:t>
            </w:r>
          </w:p>
          <w:p w14:paraId="6C77BA6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2</w:t>
            </w:r>
            <w:r>
              <w:rPr>
                <w:rFonts w:hint="eastAsia" w:hAnsi="宋体" w:eastAsia="宋体" w:cs="宋体"/>
                <w:color w:val="000000"/>
                <w:sz w:val="24"/>
                <w:szCs w:val="24"/>
              </w:rPr>
              <w:t>.设备全部到货后，中标人提供合同价款30%的增值税专用发票，经招标人依照财务制度审核通过后支付；</w:t>
            </w:r>
          </w:p>
          <w:p w14:paraId="4A6C38B0">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3</w:t>
            </w:r>
            <w:r>
              <w:rPr>
                <w:rFonts w:hint="eastAsia" w:hAnsi="宋体" w:eastAsia="宋体" w:cs="宋体"/>
                <w:color w:val="000000"/>
                <w:sz w:val="24"/>
                <w:szCs w:val="24"/>
              </w:rPr>
              <w:t>.设备验收合格后，中标人提交金额合同价款40%的增值税专用发票，经招标人依照财务制度审核通过后</w:t>
            </w:r>
            <w:r>
              <w:rPr>
                <w:rFonts w:hint="default" w:hAnsi="宋体" w:eastAsia="宋体" w:cs="宋体"/>
                <w:color w:val="000000"/>
                <w:sz w:val="24"/>
                <w:szCs w:val="24"/>
                <w:lang w:val="en-US" w:eastAsia="zh-CN"/>
              </w:rPr>
              <w:t>支付</w:t>
            </w:r>
            <w:r>
              <w:rPr>
                <w:rFonts w:hint="eastAsia" w:hAnsi="宋体" w:eastAsia="宋体" w:cs="宋体"/>
                <w:color w:val="000000"/>
                <w:sz w:val="24"/>
                <w:szCs w:val="24"/>
                <w:lang w:val="en-US" w:eastAsia="zh-CN"/>
              </w:rPr>
              <w:t>合同价款的30%</w:t>
            </w:r>
            <w:r>
              <w:rPr>
                <w:rFonts w:hint="eastAsia" w:hAnsi="宋体" w:eastAsia="宋体" w:cs="宋体"/>
                <w:color w:val="000000"/>
                <w:sz w:val="24"/>
                <w:szCs w:val="24"/>
              </w:rPr>
              <w:t>；</w:t>
            </w:r>
          </w:p>
          <w:p w14:paraId="7C48BBA2">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lang w:val="en-US" w:eastAsia="zh-CN"/>
              </w:rPr>
              <w:t>4</w:t>
            </w:r>
            <w:r>
              <w:rPr>
                <w:rFonts w:hint="eastAsia" w:hAnsi="宋体" w:eastAsia="宋体" w:cs="宋体"/>
                <w:color w:val="000000"/>
                <w:sz w:val="24"/>
                <w:szCs w:val="24"/>
              </w:rPr>
              <w:t>.合同总价款的10%作为本合同约定设备的质量保证金，质量保证金在质量保证期内不计利息。质保期届满后支付。</w:t>
            </w:r>
          </w:p>
          <w:p w14:paraId="0B0466BC">
            <w:pPr>
              <w:ind w:firstLine="480" w:firstLineChars="200"/>
              <w:rPr>
                <w:rFonts w:ascii="宋体" w:hAnsi="宋体" w:eastAsia="宋体" w:cs="宋体"/>
                <w:sz w:val="24"/>
                <w:szCs w:val="24"/>
              </w:rPr>
            </w:pPr>
          </w:p>
        </w:tc>
      </w:tr>
      <w:tr w14:paraId="0BD3EE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0FEB6B8">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BD78F8E">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57F6BA66">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公司名称：重汽（济南）车桥有限公司</w:t>
            </w:r>
          </w:p>
          <w:p w14:paraId="529114C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91370100780623443J</w:t>
            </w:r>
          </w:p>
          <w:p w14:paraId="7AF9EB3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 济南市高新区孙村镇西顿邱</w:t>
            </w:r>
          </w:p>
          <w:p w14:paraId="595EA188">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中信济分舜耕支行</w:t>
            </w:r>
          </w:p>
          <w:p w14:paraId="7476933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7372610182600060479</w:t>
            </w:r>
          </w:p>
          <w:p w14:paraId="5559DE12">
            <w:pPr>
              <w:ind w:firstLine="480" w:firstLineChars="200"/>
              <w:rPr>
                <w:rFonts w:ascii="宋体" w:hAnsi="宋体" w:cs="宋体"/>
                <w:bCs/>
                <w:sz w:val="24"/>
                <w:szCs w:val="24"/>
              </w:rPr>
            </w:pPr>
            <w:r>
              <w:rPr>
                <w:rFonts w:hint="eastAsia" w:ascii="宋体" w:hAnsi="宋体" w:eastAsia="宋体" w:cs="宋体"/>
                <w:color w:val="000000"/>
                <w:sz w:val="24"/>
                <w:szCs w:val="24"/>
              </w:rPr>
              <w:t>行号：</w:t>
            </w:r>
            <w:r>
              <w:rPr>
                <w:rFonts w:ascii="宋体" w:hAnsi="宋体" w:eastAsia="宋体" w:cs="宋体"/>
                <w:color w:val="000000"/>
                <w:sz w:val="24"/>
                <w:szCs w:val="24"/>
              </w:rPr>
              <w:t>302451037264</w:t>
            </w:r>
          </w:p>
        </w:tc>
      </w:tr>
      <w:tr w14:paraId="4BAAEC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BC4526">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6C61BD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C9D4F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2E2C0A">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DC20D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9433CA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8CFF4F8">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5A5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295F1B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6C5C8D4">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05357FFB">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B56B386">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41E9017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0C83066">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7DF01F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34486EF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38A8534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33D9F23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3501D730">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662B48F">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96ADCA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03F917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F3DCD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6384078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9E778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5A495C36">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E82CF07">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6CADA09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5AF7B14">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3B4BF81C">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D0AC2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14:paraId="007FFF1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0723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11AA8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15727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2D19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0D97F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CFA8379">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1F49AC22">
      <w:pPr>
        <w:pStyle w:val="16"/>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设备设施颜色严格执行我公司企业标准《设备设施颜色标识》（Q/ZZ30070</w:t>
      </w:r>
    </w:p>
    <w:p w14:paraId="2162B8B7">
      <w:pPr>
        <w:pStyle w:val="16"/>
        <w:spacing w:line="360" w:lineRule="auto"/>
        <w:rPr>
          <w:rFonts w:hAnsi="宋体" w:eastAsia="宋体" w:cs="宋体"/>
          <w:color w:val="000000"/>
          <w:sz w:val="24"/>
          <w:szCs w:val="24"/>
        </w:rPr>
      </w:pPr>
      <w:r>
        <w:rPr>
          <w:rFonts w:hint="eastAsia" w:hAnsi="宋体" w:eastAsia="宋体" w:cs="宋体"/>
          <w:color w:val="000000"/>
          <w:sz w:val="24"/>
          <w:szCs w:val="24"/>
          <w:highlight w:val="yellow"/>
        </w:rPr>
        <w:t>—2020）</w:t>
      </w:r>
      <w:r>
        <w:rPr>
          <w:rFonts w:hint="eastAsia" w:hAnsi="宋体" w:eastAsia="宋体" w:cs="宋体"/>
          <w:color w:val="000000"/>
          <w:sz w:val="24"/>
          <w:szCs w:val="24"/>
        </w:rPr>
        <w:t>。</w:t>
      </w:r>
    </w:p>
    <w:p w14:paraId="29E8C2C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38996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27D534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49F9E4AE">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07C3E38">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9DAD6C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544C0EA9">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2DA012B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324660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1680006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3D9321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14:paraId="43B5FBF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2D5D56B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14:paraId="709DC50D">
      <w:pPr>
        <w:pStyle w:val="113"/>
        <w:ind w:firstLine="480"/>
        <w:rPr>
          <w:rFonts w:eastAsia="宋体" w:cs="宋体"/>
        </w:rPr>
      </w:pPr>
      <w:r>
        <w:rPr>
          <w:rFonts w:hint="eastAsia" w:eastAsia="宋体" w:cs="宋体"/>
        </w:rPr>
        <w:t>4.2招标人银行账户信息如下：见《投标须知前附表》4.2。</w:t>
      </w:r>
    </w:p>
    <w:p w14:paraId="7F5B1E3E">
      <w:pPr>
        <w:pStyle w:val="113"/>
        <w:ind w:firstLine="480"/>
        <w:rPr>
          <w:rFonts w:eastAsia="宋体" w:cs="宋体"/>
        </w:rPr>
      </w:pPr>
      <w:r>
        <w:rPr>
          <w:rFonts w:hint="eastAsia" w:eastAsia="宋体" w:cs="宋体"/>
        </w:rPr>
        <w:t>转账附言：公司名称+项目名称+投标保证金；</w:t>
      </w:r>
    </w:p>
    <w:p w14:paraId="412F5774">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725A02BB">
      <w:pPr>
        <w:pStyle w:val="113"/>
        <w:ind w:firstLine="480"/>
        <w:rPr>
          <w:rFonts w:eastAsia="宋体" w:cs="宋体"/>
        </w:rPr>
      </w:pPr>
      <w:r>
        <w:rPr>
          <w:rFonts w:hint="eastAsia" w:eastAsia="宋体" w:cs="宋体"/>
        </w:rPr>
        <w:t>4.3说明</w:t>
      </w:r>
    </w:p>
    <w:p w14:paraId="0FEF981A">
      <w:pPr>
        <w:pStyle w:val="113"/>
        <w:ind w:firstLine="480"/>
        <w:rPr>
          <w:rFonts w:eastAsia="宋体" w:cs="宋体"/>
        </w:rPr>
      </w:pPr>
      <w:r>
        <w:rPr>
          <w:rFonts w:hint="eastAsia" w:eastAsia="宋体" w:cs="宋体"/>
        </w:rPr>
        <w:t>4.3.1 投标人在向招标人出示《投标保证金缴纳凭证》后方可进行投标；</w:t>
      </w:r>
    </w:p>
    <w:p w14:paraId="62BE0FF5">
      <w:pPr>
        <w:pStyle w:val="113"/>
        <w:ind w:firstLine="480"/>
        <w:rPr>
          <w:rFonts w:eastAsia="宋体" w:cs="宋体"/>
        </w:rPr>
      </w:pPr>
      <w:r>
        <w:rPr>
          <w:rFonts w:hint="eastAsia" w:eastAsia="宋体" w:cs="宋体"/>
        </w:rPr>
        <w:t>4.3.2 发生以下情况时，招标人有权没收保证金：</w:t>
      </w:r>
    </w:p>
    <w:p w14:paraId="577C77C8">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457D3BEA">
      <w:pPr>
        <w:pStyle w:val="113"/>
        <w:ind w:firstLine="480"/>
        <w:rPr>
          <w:rFonts w:eastAsia="宋体" w:cs="宋体"/>
        </w:rPr>
      </w:pPr>
      <w:r>
        <w:rPr>
          <w:rFonts w:hint="eastAsia" w:eastAsia="宋体" w:cs="宋体"/>
        </w:rPr>
        <w:t>4.3.2.2 投标人递送投标文件后，无正当理由放弃投标的；</w:t>
      </w:r>
    </w:p>
    <w:p w14:paraId="393B29FA">
      <w:pPr>
        <w:pStyle w:val="113"/>
        <w:ind w:firstLine="480"/>
        <w:rPr>
          <w:rFonts w:eastAsia="宋体" w:cs="宋体"/>
        </w:rPr>
      </w:pPr>
      <w:r>
        <w:rPr>
          <w:rFonts w:hint="eastAsia" w:eastAsia="宋体" w:cs="宋体"/>
        </w:rPr>
        <w:t>4.3.2.3若为视频开标，招标过程中澄清函等资料原件未按要求提交的；</w:t>
      </w:r>
    </w:p>
    <w:p w14:paraId="559C824A">
      <w:pPr>
        <w:pStyle w:val="113"/>
        <w:ind w:firstLine="480"/>
        <w:rPr>
          <w:rFonts w:eastAsia="宋体" w:cs="宋体"/>
        </w:rPr>
      </w:pPr>
      <w:r>
        <w:rPr>
          <w:rFonts w:hint="eastAsia" w:eastAsia="宋体" w:cs="宋体"/>
        </w:rPr>
        <w:t>4.3.2.4自中标通知书发出之日起30日内，中标人无正当理由不签订合同的；</w:t>
      </w:r>
    </w:p>
    <w:p w14:paraId="25AB90E6">
      <w:pPr>
        <w:pStyle w:val="113"/>
        <w:ind w:firstLine="480"/>
        <w:rPr>
          <w:rFonts w:eastAsia="宋体" w:cs="宋体"/>
        </w:rPr>
      </w:pPr>
      <w:r>
        <w:rPr>
          <w:rFonts w:hint="eastAsia" w:eastAsia="宋体" w:cs="宋体"/>
        </w:rPr>
        <w:t>4.3.2.5投标人在投标过程中被查实有串标、围标、陪标等违规违纪行为的；</w:t>
      </w:r>
    </w:p>
    <w:p w14:paraId="18CE99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73ACE22B">
      <w:pPr>
        <w:pStyle w:val="113"/>
        <w:ind w:firstLine="480"/>
        <w:rPr>
          <w:rFonts w:eastAsia="宋体" w:cs="宋体"/>
        </w:rPr>
      </w:pPr>
      <w:r>
        <w:rPr>
          <w:rFonts w:hint="eastAsia" w:eastAsia="宋体" w:cs="宋体"/>
        </w:rPr>
        <w:t>4.4投标报名截止时间</w:t>
      </w:r>
    </w:p>
    <w:p w14:paraId="5A97F804">
      <w:pPr>
        <w:pStyle w:val="113"/>
        <w:ind w:firstLine="480"/>
        <w:rPr>
          <w:rFonts w:eastAsia="宋体" w:cs="宋体"/>
        </w:rPr>
      </w:pPr>
      <w:r>
        <w:rPr>
          <w:rFonts w:hint="eastAsia" w:eastAsia="宋体" w:cs="宋体"/>
        </w:rPr>
        <w:t>报名方式：</w:t>
      </w:r>
      <w:r>
        <w:rPr>
          <w:rFonts w:hint="eastAsia" w:eastAsia="宋体" w:cs="宋体"/>
          <w:highlight w:val="yellow"/>
        </w:rPr>
        <w:t>见《投标须知前附表》2.3。</w:t>
      </w:r>
    </w:p>
    <w:p w14:paraId="59A251BD">
      <w:pPr>
        <w:pStyle w:val="113"/>
        <w:ind w:firstLine="480"/>
        <w:rPr>
          <w:rFonts w:eastAsia="宋体" w:cs="宋体"/>
        </w:rPr>
      </w:pPr>
      <w:r>
        <w:rPr>
          <w:rFonts w:hint="eastAsia" w:eastAsia="宋体" w:cs="宋体"/>
        </w:rPr>
        <w:t>报名提交资料：均为盖章电子扫描版，用“公司名称+文件名称”命名。</w:t>
      </w:r>
    </w:p>
    <w:p w14:paraId="2A64D7F3">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9D71B4B">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402E92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62A275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335807A">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14:paraId="7022E9F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52402C1">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14:paraId="044AB2C8">
      <w:pPr>
        <w:spacing w:line="360" w:lineRule="auto"/>
        <w:jc w:val="left"/>
        <w:outlineLvl w:val="1"/>
        <w:rPr>
          <w:rFonts w:ascii="宋体" w:hAnsi="宋体" w:eastAsia="宋体" w:cs="宋体"/>
          <w:b/>
          <w:sz w:val="24"/>
          <w:szCs w:val="24"/>
        </w:rPr>
      </w:pPr>
      <w:bookmarkStart w:id="6" w:name="_Toc33285487"/>
      <w:bookmarkStart w:id="7" w:name="_Toc33265752"/>
      <w:bookmarkStart w:id="8" w:name="_Toc33267001"/>
      <w:bookmarkStart w:id="9" w:name="_Toc33266914"/>
      <w:bookmarkStart w:id="10" w:name="_Toc33266950"/>
      <w:bookmarkStart w:id="11" w:name="_Toc33265653"/>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0E8EFC28">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69C3B214">
      <w:pPr>
        <w:adjustRightInd w:val="0"/>
        <w:snapToGrid w:val="0"/>
        <w:spacing w:line="360" w:lineRule="auto"/>
        <w:ind w:firstLine="480" w:firstLineChars="200"/>
        <w:rPr>
          <w:rFonts w:hint="eastAsia" w:ascii="宋体" w:hAnsi="宋体" w:eastAsia="宋体" w:cs="宋体"/>
          <w:sz w:val="24"/>
          <w:szCs w:val="24"/>
          <w:highlight w:val="magenta"/>
        </w:rPr>
      </w:pPr>
      <w:bookmarkStart w:id="14" w:name="_Toc33266628"/>
      <w:bookmarkStart w:id="15" w:name="_Toc33285489"/>
      <w:bookmarkStart w:id="16" w:name="_Toc33266915"/>
      <w:bookmarkStart w:id="17" w:name="_Toc33266951"/>
      <w:bookmarkStart w:id="18" w:name="_Toc33265654"/>
      <w:bookmarkStart w:id="19" w:name="_Toc33267002"/>
      <w:bookmarkStart w:id="20" w:name="_Toc33265753"/>
      <w:bookmarkStart w:id="21" w:name="_Toc395116634"/>
      <w:r>
        <w:rPr>
          <w:rFonts w:hint="eastAsia" w:ascii="宋体" w:hAnsi="宋体" w:eastAsia="宋体" w:cs="宋体"/>
          <w:sz w:val="24"/>
          <w:szCs w:val="24"/>
          <w:highlight w:val="magenta"/>
        </w:rPr>
        <w:t>本次招标采用</w:t>
      </w:r>
      <w:r>
        <w:rPr>
          <w:rFonts w:hint="eastAsia" w:ascii="宋体" w:hAnsi="宋体" w:eastAsia="宋体" w:cs="宋体"/>
          <w:b/>
          <w:bCs/>
          <w:sz w:val="24"/>
          <w:szCs w:val="24"/>
          <w:highlight w:val="magenta"/>
        </w:rPr>
        <w:t>综合评标</w:t>
      </w:r>
      <w:r>
        <w:rPr>
          <w:rFonts w:hint="eastAsia" w:ascii="宋体" w:hAnsi="宋体" w:eastAsia="宋体" w:cs="宋体"/>
          <w:sz w:val="24"/>
          <w:szCs w:val="24"/>
          <w:highlight w:val="magenta"/>
        </w:rPr>
        <w:t>（技术标权重</w:t>
      </w:r>
      <w:r>
        <w:rPr>
          <w:rFonts w:hint="eastAsia" w:ascii="宋体" w:hAnsi="宋体" w:eastAsia="宋体" w:cs="宋体"/>
          <w:sz w:val="24"/>
          <w:szCs w:val="24"/>
          <w:highlight w:val="magenta"/>
          <w:lang w:val="en-US" w:eastAsia="zh-CN"/>
        </w:rPr>
        <w:t>3</w:t>
      </w:r>
      <w:r>
        <w:rPr>
          <w:rFonts w:hint="eastAsia" w:ascii="宋体" w:hAnsi="宋体" w:eastAsia="宋体" w:cs="宋体"/>
          <w:sz w:val="24"/>
          <w:szCs w:val="24"/>
          <w:highlight w:val="magenta"/>
        </w:rPr>
        <w:t>0%，商务标权重</w:t>
      </w:r>
      <w:r>
        <w:rPr>
          <w:rFonts w:hint="eastAsia" w:ascii="宋体" w:hAnsi="宋体" w:eastAsia="宋体" w:cs="宋体"/>
          <w:sz w:val="24"/>
          <w:szCs w:val="24"/>
          <w:highlight w:val="magenta"/>
          <w:lang w:val="en-US" w:eastAsia="zh-CN"/>
        </w:rPr>
        <w:t>7</w:t>
      </w:r>
      <w:r>
        <w:rPr>
          <w:rFonts w:hint="eastAsia" w:ascii="宋体" w:hAnsi="宋体" w:eastAsia="宋体" w:cs="宋体"/>
          <w:sz w:val="24"/>
          <w:szCs w:val="24"/>
          <w:highlight w:val="magenta"/>
        </w:rPr>
        <w:t>0%；技术标得分按百分制打分，商务标得分=当前轮次最低价/供方投标价×</w:t>
      </w:r>
      <w:r>
        <w:rPr>
          <w:rFonts w:hint="eastAsia" w:ascii="宋体" w:hAnsi="宋体" w:eastAsia="宋体" w:cs="宋体"/>
          <w:sz w:val="24"/>
          <w:szCs w:val="24"/>
          <w:highlight w:val="magenta"/>
          <w:lang w:val="en-US" w:eastAsia="zh-CN"/>
        </w:rPr>
        <w:t>7</w:t>
      </w:r>
      <w:r>
        <w:rPr>
          <w:rFonts w:hint="eastAsia" w:ascii="宋体" w:hAnsi="宋体" w:eastAsia="宋体" w:cs="宋体"/>
          <w:sz w:val="24"/>
          <w:szCs w:val="24"/>
          <w:highlight w:val="magenta"/>
        </w:rPr>
        <w:t>0；综合评分=技术标得分×</w:t>
      </w:r>
      <w:r>
        <w:rPr>
          <w:rFonts w:hint="eastAsia" w:ascii="宋体" w:hAnsi="宋体" w:eastAsia="宋体" w:cs="宋体"/>
          <w:sz w:val="24"/>
          <w:szCs w:val="24"/>
          <w:highlight w:val="magenta"/>
          <w:lang w:val="en-US" w:eastAsia="zh-CN"/>
        </w:rPr>
        <w:t>3</w:t>
      </w:r>
      <w:r>
        <w:rPr>
          <w:rFonts w:hint="eastAsia" w:ascii="宋体" w:hAnsi="宋体" w:eastAsia="宋体" w:cs="宋体"/>
          <w:sz w:val="24"/>
          <w:szCs w:val="24"/>
          <w:highlight w:val="magenta"/>
        </w:rPr>
        <w:t>0%+商务标得分）。本着公平、公正、公开的原则，在通过技术标综合评审后入围的前提下，选择综合评分最高分确定中标人，对未中标方不做任何解释。</w:t>
      </w:r>
    </w:p>
    <w:p w14:paraId="0EC1B017">
      <w:pPr>
        <w:adjustRightInd w:val="0"/>
        <w:snapToGrid w:val="0"/>
        <w:spacing w:line="360" w:lineRule="auto"/>
        <w:ind w:firstLine="480" w:firstLineChars="200"/>
        <w:rPr>
          <w:rFonts w:ascii="宋体" w:hAnsi="宋体" w:eastAsia="宋体" w:cs="宋体"/>
          <w:b/>
          <w:color w:val="000000"/>
          <w:sz w:val="24"/>
          <w:szCs w:val="24"/>
          <w:highlight w:val="magenta"/>
        </w:rPr>
      </w:pPr>
      <w:r>
        <w:rPr>
          <w:rFonts w:hint="eastAsia" w:ascii="宋体" w:hAnsi="宋体" w:eastAsia="宋体" w:cs="宋体"/>
          <w:sz w:val="24"/>
          <w:szCs w:val="24"/>
          <w:highlight w:val="magenta"/>
        </w:rPr>
        <w:t>当（供方投标价-当前轮次最低价）/供方投标价×100%大于20%时，商务标得分为0。</w:t>
      </w:r>
    </w:p>
    <w:bookmarkEnd w:id="14"/>
    <w:bookmarkEnd w:id="15"/>
    <w:bookmarkEnd w:id="16"/>
    <w:bookmarkEnd w:id="17"/>
    <w:bookmarkEnd w:id="18"/>
    <w:bookmarkEnd w:id="19"/>
    <w:bookmarkEnd w:id="20"/>
    <w:bookmarkEnd w:id="21"/>
    <w:p w14:paraId="4611282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1E2E5CF8">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0AA78975">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4A7F0ED2">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2E155EB8">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78B8018">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2AF954F0">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175A26C2">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05141E62">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1E24331">
      <w:pPr>
        <w:numPr>
          <w:ilvl w:val="0"/>
          <w:numId w:val="9"/>
        </w:numPr>
        <w:spacing w:line="360" w:lineRule="auto"/>
        <w:rPr>
          <w:rFonts w:ascii="宋体" w:hAnsi="宋体" w:eastAsia="宋体" w:cs="宋体"/>
          <w:b/>
          <w:sz w:val="24"/>
          <w:szCs w:val="24"/>
          <w:highlight w:val="magenta"/>
        </w:rPr>
      </w:pPr>
      <w:r>
        <w:rPr>
          <w:rFonts w:hint="eastAsia" w:ascii="宋体" w:hAnsi="宋体" w:eastAsia="宋体" w:cs="宋体"/>
          <w:b/>
          <w:sz w:val="24"/>
          <w:szCs w:val="24"/>
          <w:highlight w:val="magenta"/>
        </w:rPr>
        <w:t>中标人确定：技术入围后，综合评分最高分中标。</w:t>
      </w:r>
    </w:p>
    <w:p w14:paraId="6AA484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53E2EE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11F402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63EE11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87F736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30DDAE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4A722296">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31D0509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42F048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4ED18A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F45A3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744FFB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EFB62C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53985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1A3C651">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722331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A5E1B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A10C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F03CE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93EAD4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D26A5C8">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198138B">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18FB0DD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111A8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0D9B5D1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23BCC2FD">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39B47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CC4FEF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83C27C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8"/>
      <w:bookmarkStart w:id="24" w:name="OLE_LINK25"/>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14:paraId="7D8AC10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6A7751F">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1AA4510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3AA05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归重汽（济南）车桥有限公司。</w:t>
      </w:r>
    </w:p>
    <w:p w14:paraId="20843114">
      <w:pPr>
        <w:pStyle w:val="16"/>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5838DB2B">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292E280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013074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259C6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EC91E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43ADDF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EB973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76A54EB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5AA137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847AD4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DCD560F">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6E76B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F53280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730805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E3490F9">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B57453F">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F2E228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0A7AA3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254AF5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54542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B2498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p>
    <w:p w14:paraId="216A7BDB">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0825D69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5CE863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w:t>
      </w:r>
    </w:p>
    <w:p w14:paraId="3F00095E">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53C6EF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rPr>
        <w:t>；</w:t>
      </w:r>
    </w:p>
    <w:p w14:paraId="256192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14:paraId="2671F1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69BA7C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38F0AE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39B6B2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14:paraId="625D7FC3">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488B54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8B56190">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59CE1DD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CF53F2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23BB02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3FD61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FA5BDCD">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BB637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5F11DB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418730A4">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79251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457C6F3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1F14AA3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4666E6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2EC35D8">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B35BD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FEEF82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6F107D5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B782620">
      <w:pPr>
        <w:pStyle w:val="16"/>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14:paraId="7ABB533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08BDE3A6">
      <w:pPr>
        <w:pStyle w:val="16"/>
      </w:pPr>
    </w:p>
    <w:p w14:paraId="0F48C6E6">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重汽（济南）车桥有限公司</w:t>
      </w:r>
    </w:p>
    <w:p w14:paraId="45751AE3">
      <w:pPr>
        <w:spacing w:line="276" w:lineRule="auto"/>
        <w:jc w:val="center"/>
        <w:rPr>
          <w:rFonts w:hint="eastAsia" w:ascii="Calibri" w:hAnsi="Calibri"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前轴智能化加工线技改项目</w:t>
      </w:r>
    </w:p>
    <w:p w14:paraId="6EEDA08A">
      <w:pPr>
        <w:jc w:val="right"/>
        <w:rPr>
          <w:rFonts w:ascii="Calibri" w:hAnsi="Calibri" w:eastAsia="宋体" w:cs="Times New Roman"/>
          <w:color w:val="000000"/>
          <w:sz w:val="28"/>
          <w:szCs w:val="28"/>
        </w:rPr>
      </w:pPr>
    </w:p>
    <w:p w14:paraId="0CC3C5DE">
      <w:pPr>
        <w:pStyle w:val="16"/>
      </w:pPr>
    </w:p>
    <w:p w14:paraId="2974267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CBF020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C9F2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A3E08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C1B2F64">
      <w:pPr>
        <w:pStyle w:val="16"/>
      </w:pPr>
    </w:p>
    <w:p w14:paraId="77AC5CDC">
      <w:pPr>
        <w:pStyle w:val="16"/>
        <w:rPr>
          <w:rFonts w:ascii="黑体" w:hAnsi="宋体" w:eastAsia="黑体" w:cs="Times New Roman"/>
          <w:color w:val="000000"/>
          <w:sz w:val="72"/>
          <w:szCs w:val="72"/>
        </w:rPr>
      </w:pPr>
    </w:p>
    <w:p w14:paraId="7AE32281">
      <w:pPr>
        <w:pStyle w:val="16"/>
        <w:rPr>
          <w:rFonts w:ascii="黑体" w:hAnsi="宋体" w:eastAsia="黑体" w:cs="Times New Roman"/>
          <w:color w:val="000000"/>
          <w:sz w:val="72"/>
          <w:szCs w:val="72"/>
        </w:rPr>
      </w:pPr>
    </w:p>
    <w:p w14:paraId="1573D2FF">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96B14E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E6EA87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68BC09D">
      <w:pPr>
        <w:pStyle w:val="16"/>
        <w:rPr>
          <w:b/>
          <w:bCs/>
        </w:rPr>
      </w:pPr>
    </w:p>
    <w:p w14:paraId="307FBE0E">
      <w:pPr>
        <w:jc w:val="center"/>
        <w:rPr>
          <w:rFonts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sz w:val="28"/>
          <w:szCs w:val="28"/>
        </w:rPr>
        <w:t>重汽（济南）车桥有限公司</w:t>
      </w:r>
    </w:p>
    <w:p w14:paraId="706BD732">
      <w:pPr>
        <w:pStyle w:val="2"/>
      </w:pPr>
    </w:p>
    <w:p w14:paraId="29A2660F">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2025年3月</w:t>
      </w:r>
    </w:p>
    <w:p w14:paraId="0ADD7E0F">
      <w:pPr>
        <w:spacing w:line="360" w:lineRule="auto"/>
        <w:rPr>
          <w:rFonts w:ascii="宋体" w:hAnsi="宋体" w:eastAsia="宋体" w:cs="Times New Roman"/>
          <w:b/>
          <w:sz w:val="36"/>
          <w:szCs w:val="36"/>
        </w:rPr>
      </w:pPr>
    </w:p>
    <w:p w14:paraId="3BCDF3C7">
      <w:pPr>
        <w:pStyle w:val="2"/>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start="1"/>
          <w:cols w:space="720" w:num="1"/>
          <w:docGrid w:linePitch="290" w:charSpace="-3931"/>
        </w:sectPr>
      </w:pPr>
    </w:p>
    <w:p w14:paraId="5A2460C1">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32" w:name="_Toc7975"/>
      <w:bookmarkStart w:id="33" w:name="_Toc2042"/>
      <w:bookmarkStart w:id="34" w:name="_Toc19716"/>
      <w:bookmarkStart w:id="35" w:name="_Toc31213"/>
      <w:bookmarkStart w:id="36" w:name="_Toc19570"/>
      <w:bookmarkStart w:id="37" w:name="_Toc2174"/>
      <w:r>
        <w:rPr>
          <w:rFonts w:hint="eastAsia" w:ascii="仿宋" w:hAnsi="仿宋" w:eastAsia="仿宋" w:cs="仿宋"/>
          <w:b/>
          <w:bCs/>
          <w:highlight w:val="none"/>
        </w:rPr>
        <w:t>第一章采购货物概况</w:t>
      </w:r>
      <w:bookmarkEnd w:id="32"/>
      <w:bookmarkEnd w:id="33"/>
      <w:bookmarkEnd w:id="34"/>
      <w:bookmarkEnd w:id="35"/>
      <w:bookmarkEnd w:id="36"/>
      <w:bookmarkEnd w:id="37"/>
      <w:bookmarkStart w:id="38" w:name="_Toc133783967"/>
    </w:p>
    <w:p w14:paraId="0EB08A99">
      <w:pPr>
        <w:adjustRightInd w:val="0"/>
        <w:snapToGrid w:val="0"/>
        <w:spacing w:line="360" w:lineRule="auto"/>
        <w:jc w:val="center"/>
        <w:outlineLvl w:val="1"/>
        <w:rPr>
          <w:rFonts w:ascii="仿宋" w:hAnsi="仿宋" w:eastAsia="仿宋" w:cs="仿宋"/>
          <w:b/>
          <w:bCs/>
          <w:highlight w:val="none"/>
        </w:rPr>
      </w:pPr>
      <w:bookmarkStart w:id="39" w:name="_Toc11411"/>
      <w:bookmarkStart w:id="40" w:name="_Toc4004"/>
      <w:bookmarkStart w:id="41" w:name="_Toc30808"/>
      <w:bookmarkStart w:id="42" w:name="_Toc30245"/>
      <w:bookmarkStart w:id="43" w:name="_Toc7333"/>
      <w:bookmarkStart w:id="44" w:name="_Toc892"/>
      <w:bookmarkStart w:id="45" w:name="_Toc22942"/>
      <w:bookmarkStart w:id="46" w:name="_Toc17474"/>
      <w:bookmarkStart w:id="47" w:name="_Toc8362"/>
      <w:bookmarkStart w:id="48" w:name="_Toc11763"/>
      <w:bookmarkStart w:id="49" w:name="_Toc6436"/>
      <w:bookmarkStart w:id="50" w:name="_Toc10612"/>
      <w:bookmarkStart w:id="51" w:name="_Toc25011"/>
      <w:bookmarkStart w:id="52" w:name="_Toc29605"/>
      <w:bookmarkStart w:id="53" w:name="_Toc5983"/>
      <w:bookmarkStart w:id="54" w:name="_Toc864"/>
      <w:bookmarkStart w:id="55" w:name="_Toc6606"/>
      <w:bookmarkStart w:id="56" w:name="_Toc6498"/>
      <w:bookmarkStart w:id="57" w:name="_Toc7159"/>
      <w:bookmarkStart w:id="58" w:name="_Toc5400"/>
      <w:bookmarkStart w:id="59" w:name="_Toc2940"/>
      <w:bookmarkStart w:id="60" w:name="_Toc21892"/>
      <w:bookmarkStart w:id="61" w:name="_Toc7515"/>
      <w:bookmarkStart w:id="62" w:name="_Toc29157"/>
      <w:bookmarkStart w:id="63" w:name="_Toc5609"/>
      <w:bookmarkStart w:id="64" w:name="_Toc31000"/>
      <w:bookmarkStart w:id="65" w:name="_Toc22424"/>
      <w:bookmarkStart w:id="66" w:name="_Toc28361"/>
      <w:bookmarkStart w:id="67" w:name="_Toc5826"/>
      <w:bookmarkStart w:id="68" w:name="_Toc2152"/>
      <w:bookmarkStart w:id="69" w:name="_Toc5172"/>
      <w:bookmarkStart w:id="70" w:name="_Toc16714"/>
      <w:bookmarkStart w:id="71" w:name="_Toc9983"/>
      <w:bookmarkStart w:id="72" w:name="_Toc24689"/>
      <w:bookmarkStart w:id="73" w:name="_Toc27214"/>
      <w:bookmarkStart w:id="74" w:name="_Toc21756"/>
      <w:bookmarkStart w:id="75" w:name="_Toc2996"/>
      <w:bookmarkStart w:id="76" w:name="_Toc5420"/>
      <w:bookmarkStart w:id="77" w:name="_Toc29927"/>
      <w:bookmarkStart w:id="78" w:name="_Toc14851"/>
      <w:bookmarkStart w:id="79" w:name="_Toc30246"/>
      <w:bookmarkStart w:id="80" w:name="_Toc19070"/>
      <w:r>
        <w:rPr>
          <w:rFonts w:hint="eastAsia" w:ascii="仿宋" w:hAnsi="仿宋" w:eastAsia="仿宋" w:cs="仿宋"/>
          <w:b/>
          <w:bCs/>
          <w:highlight w:val="none"/>
        </w:rPr>
        <w:t>第一节使用环境</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D6BB3CC">
      <w:pPr>
        <w:pStyle w:val="19"/>
        <w:tabs>
          <w:tab w:val="left" w:pos="0"/>
        </w:tabs>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1项目名称：</w:t>
      </w:r>
      <w:r>
        <w:rPr>
          <w:rFonts w:hint="eastAsia" w:ascii="仿宋" w:hAnsi="仿宋" w:eastAsia="仿宋" w:cs="仿宋"/>
          <w:highlight w:val="none"/>
          <w:shd w:val="pct10" w:color="auto" w:fill="FFFFFF"/>
        </w:rPr>
        <w:t>前轴智能化加工线项目</w:t>
      </w:r>
    </w:p>
    <w:p w14:paraId="6E04944F">
      <w:pPr>
        <w:pStyle w:val="19"/>
        <w:snapToGrid w:val="0"/>
        <w:spacing w:line="360" w:lineRule="auto"/>
        <w:ind w:firstLine="420" w:firstLineChars="200"/>
        <w:rPr>
          <w:rFonts w:ascii="仿宋" w:hAnsi="仿宋" w:eastAsia="仿宋" w:cs="仿宋"/>
          <w:highlight w:val="none"/>
          <w:shd w:val="pct10" w:color="auto" w:fill="FFFFFF"/>
        </w:rPr>
      </w:pPr>
      <w:r>
        <w:rPr>
          <w:rFonts w:hint="eastAsia" w:ascii="仿宋" w:hAnsi="仿宋" w:eastAsia="仿宋" w:cs="仿宋"/>
          <w:highlight w:val="none"/>
        </w:rPr>
        <w:t>2建设地点：</w:t>
      </w:r>
      <w:r>
        <w:rPr>
          <w:rFonts w:hint="eastAsia" w:ascii="仿宋" w:hAnsi="仿宋" w:eastAsia="仿宋" w:cs="仿宋"/>
          <w:highlight w:val="none"/>
          <w:shd w:val="pct10" w:color="auto" w:fill="FFFFFF"/>
        </w:rPr>
        <w:t>重汽(济南)车桥有限公司</w:t>
      </w:r>
      <w:r>
        <w:rPr>
          <w:rFonts w:hint="eastAsia" w:ascii="仿宋" w:hAnsi="仿宋" w:eastAsia="仿宋" w:cs="仿宋"/>
          <w:highlight w:val="none"/>
        </w:rPr>
        <w:t>（工地）</w:t>
      </w:r>
    </w:p>
    <w:p w14:paraId="124C41A2">
      <w:pPr>
        <w:pStyle w:val="19"/>
        <w:snapToGrid w:val="0"/>
        <w:spacing w:line="360" w:lineRule="auto"/>
        <w:ind w:firstLine="420" w:firstLineChars="200"/>
        <w:rPr>
          <w:rFonts w:ascii="仿宋" w:hAnsi="仿宋" w:eastAsia="仿宋" w:cs="仿宋"/>
          <w:highlight w:val="none"/>
          <w:shd w:val="pct10" w:color="auto" w:fill="FFFFFF"/>
        </w:rPr>
      </w:pPr>
      <w:r>
        <w:rPr>
          <w:rFonts w:hint="eastAsia" w:ascii="仿宋" w:hAnsi="仿宋" w:eastAsia="仿宋" w:cs="仿宋"/>
          <w:highlight w:val="none"/>
        </w:rPr>
        <w:t>3使用地点：</w:t>
      </w:r>
      <w:r>
        <w:rPr>
          <w:rFonts w:hint="eastAsia" w:ascii="仿宋" w:hAnsi="仿宋" w:eastAsia="仿宋" w:cs="仿宋"/>
          <w:highlight w:val="none"/>
          <w:shd w:val="pct10" w:color="auto" w:fill="FFFFFF"/>
        </w:rPr>
        <w:t>车桥公司</w:t>
      </w:r>
      <w:r>
        <w:rPr>
          <w:rFonts w:hint="eastAsia" w:ascii="仿宋" w:hAnsi="仿宋" w:eastAsia="仿宋" w:cs="仿宋"/>
          <w:highlight w:val="none"/>
          <w:shd w:val="pct10" w:color="auto" w:fill="FFFFFF"/>
          <w:lang w:val="en-US" w:eastAsia="zh-CN"/>
        </w:rPr>
        <w:t>前桥线</w:t>
      </w:r>
      <w:r>
        <w:rPr>
          <w:rFonts w:hint="eastAsia" w:ascii="仿宋" w:hAnsi="仿宋" w:eastAsia="仿宋" w:cs="仿宋"/>
          <w:highlight w:val="none"/>
        </w:rPr>
        <w:t>（室内）</w:t>
      </w:r>
    </w:p>
    <w:p w14:paraId="016C537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4工作制度：全年工作</w:t>
      </w:r>
      <w:r>
        <w:rPr>
          <w:rFonts w:hint="eastAsia" w:ascii="仿宋" w:hAnsi="仿宋" w:eastAsia="仿宋" w:cs="仿宋"/>
          <w:highlight w:val="none"/>
          <w:shd w:val="pct10" w:color="auto" w:fill="FFFFFF"/>
        </w:rPr>
        <w:t>300</w:t>
      </w:r>
      <w:r>
        <w:rPr>
          <w:rFonts w:hint="eastAsia" w:ascii="仿宋" w:hAnsi="仿宋" w:eastAsia="仿宋" w:cs="仿宋"/>
          <w:highlight w:val="none"/>
        </w:rPr>
        <w:t>天、</w:t>
      </w:r>
      <w:r>
        <w:rPr>
          <w:rFonts w:hint="eastAsia" w:ascii="仿宋" w:hAnsi="仿宋" w:eastAsia="仿宋" w:cs="仿宋"/>
          <w:highlight w:val="none"/>
          <w:shd w:val="pct10" w:color="auto" w:fill="FFFFFF"/>
        </w:rPr>
        <w:t>3</w:t>
      </w:r>
      <w:r>
        <w:rPr>
          <w:rFonts w:hint="eastAsia" w:ascii="仿宋" w:hAnsi="仿宋" w:eastAsia="仿宋" w:cs="仿宋"/>
          <w:highlight w:val="none"/>
        </w:rPr>
        <w:t xml:space="preserve">班制、设备年时基数 </w:t>
      </w:r>
      <w:r>
        <w:rPr>
          <w:rFonts w:hint="eastAsia" w:ascii="仿宋" w:hAnsi="仿宋" w:eastAsia="仿宋" w:cs="仿宋"/>
          <w:highlight w:val="none"/>
          <w:shd w:val="pct10" w:color="auto" w:fill="FFFFFF"/>
        </w:rPr>
        <w:t>7200</w:t>
      </w:r>
      <w:r>
        <w:rPr>
          <w:rFonts w:hint="eastAsia" w:ascii="仿宋" w:hAnsi="仿宋" w:eastAsia="仿宋" w:cs="仿宋"/>
          <w:highlight w:val="none"/>
        </w:rPr>
        <w:t xml:space="preserve"> 小时</w:t>
      </w:r>
    </w:p>
    <w:p w14:paraId="3CB0C2F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5使用地点区域自然环境：</w:t>
      </w:r>
    </w:p>
    <w:p w14:paraId="61AAA2FD">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5.1海拨高度：1000m以下。</w:t>
      </w:r>
    </w:p>
    <w:p w14:paraId="69170D7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5.2环境温度：室外极端最低温度-19.7℃、极端最高温度42℃，昼夜最大温差25℃；室内温度5～40℃。</w:t>
      </w:r>
    </w:p>
    <w:p w14:paraId="477B67A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5.3相对湿度：年平均59%，最大95%、最小15%。</w:t>
      </w:r>
    </w:p>
    <w:p w14:paraId="78866E3D">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5.4 地震裂度：七度。</w:t>
      </w:r>
    </w:p>
    <w:p w14:paraId="1DB736C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6能源环境：</w:t>
      </w:r>
    </w:p>
    <w:p w14:paraId="3922CEE8">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6.1电力：中国制式，供电电压</w:t>
      </w:r>
      <w:r>
        <w:rPr>
          <w:rFonts w:hint="eastAsia" w:ascii="仿宋" w:hAnsi="仿宋" w:eastAsia="仿宋" w:cs="仿宋"/>
          <w:highlight w:val="none"/>
          <w:u w:val="single"/>
          <w:shd w:val="pct10" w:color="auto" w:fill="FFFFFF"/>
        </w:rPr>
        <w:t>380V±15%/220V±15%</w:t>
      </w:r>
      <w:r>
        <w:rPr>
          <w:rFonts w:hint="eastAsia" w:ascii="仿宋" w:hAnsi="仿宋" w:eastAsia="仿宋" w:cs="仿宋"/>
          <w:highlight w:val="none"/>
        </w:rPr>
        <w:t>，供电频率50Hz±2%。</w:t>
      </w:r>
    </w:p>
    <w:p w14:paraId="51F20A75">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 xml:space="preserve">6.2 </w:t>
      </w:r>
      <w:r>
        <w:rPr>
          <w:rFonts w:hint="eastAsia" w:ascii="仿宋" w:hAnsi="仿宋" w:eastAsia="仿宋" w:cs="仿宋"/>
          <w:kern w:val="0"/>
          <w:highlight w:val="none"/>
        </w:rPr>
        <w:t>给水：市政自来水</w:t>
      </w:r>
    </w:p>
    <w:p w14:paraId="04652F7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6.3压缩空气：自备空压机自产压缩空气，压力范围</w:t>
      </w:r>
      <w:r>
        <w:rPr>
          <w:rFonts w:hint="eastAsia" w:ascii="仿宋" w:hAnsi="仿宋" w:eastAsia="仿宋" w:cs="仿宋"/>
          <w:highlight w:val="none"/>
          <w:u w:val="single"/>
          <w:shd w:val="pct10" w:color="auto" w:fill="FFFFFF"/>
        </w:rPr>
        <w:t>0.5 ±0.1MPa</w:t>
      </w:r>
      <w:r>
        <w:rPr>
          <w:rFonts w:hint="eastAsia" w:ascii="仿宋" w:hAnsi="仿宋" w:eastAsia="仿宋" w:cs="仿宋"/>
          <w:highlight w:val="none"/>
        </w:rPr>
        <w:t>。</w:t>
      </w:r>
      <w:bookmarkStart w:id="81" w:name="_Toc5282"/>
      <w:bookmarkStart w:id="82" w:name="_Toc24481"/>
      <w:bookmarkStart w:id="83" w:name="_Toc4175"/>
      <w:bookmarkStart w:id="84" w:name="_Toc11744"/>
      <w:bookmarkStart w:id="85" w:name="_Toc22983"/>
      <w:bookmarkStart w:id="86" w:name="_Toc29019"/>
      <w:bookmarkStart w:id="87" w:name="_Toc13324"/>
      <w:bookmarkStart w:id="88" w:name="_Toc31241"/>
      <w:bookmarkStart w:id="89" w:name="_Toc9561"/>
      <w:bookmarkStart w:id="90" w:name="_Toc17543"/>
      <w:bookmarkStart w:id="91" w:name="_Toc18569"/>
      <w:bookmarkStart w:id="92" w:name="_Toc6433"/>
      <w:bookmarkStart w:id="93" w:name="_Toc133783968"/>
      <w:bookmarkStart w:id="94" w:name="_Toc17682"/>
      <w:bookmarkStart w:id="95" w:name="_Toc9143"/>
      <w:bookmarkStart w:id="96" w:name="_Toc8728"/>
      <w:bookmarkStart w:id="97" w:name="_Toc17605"/>
      <w:bookmarkStart w:id="98" w:name="_Toc8740"/>
      <w:bookmarkStart w:id="99" w:name="_Toc5374"/>
      <w:bookmarkStart w:id="100" w:name="_Toc429"/>
      <w:bookmarkStart w:id="101" w:name="_Toc27857"/>
      <w:bookmarkStart w:id="102" w:name="_Toc15369"/>
      <w:bookmarkStart w:id="103" w:name="_Toc6636"/>
      <w:bookmarkStart w:id="104" w:name="_Toc9671"/>
      <w:bookmarkStart w:id="105" w:name="_Toc29333"/>
      <w:bookmarkStart w:id="106" w:name="_Toc27449"/>
      <w:bookmarkStart w:id="107" w:name="_Toc30431"/>
      <w:bookmarkStart w:id="108" w:name="_Toc9784"/>
      <w:bookmarkStart w:id="109" w:name="_Toc5421"/>
      <w:bookmarkStart w:id="110" w:name="_Toc23473"/>
      <w:bookmarkStart w:id="111" w:name="_Toc21616"/>
      <w:bookmarkStart w:id="112" w:name="_Toc24563"/>
      <w:bookmarkStart w:id="113" w:name="_Toc12401"/>
    </w:p>
    <w:p w14:paraId="5E318AFF">
      <w:pPr>
        <w:adjustRightInd w:val="0"/>
        <w:snapToGrid w:val="0"/>
        <w:spacing w:line="360" w:lineRule="auto"/>
        <w:jc w:val="center"/>
        <w:outlineLvl w:val="1"/>
        <w:rPr>
          <w:rFonts w:ascii="仿宋" w:hAnsi="仿宋" w:eastAsia="仿宋" w:cs="仿宋"/>
          <w:highlight w:val="none"/>
        </w:rPr>
      </w:pPr>
      <w:bookmarkStart w:id="114" w:name="_Toc1424"/>
      <w:bookmarkStart w:id="115" w:name="_Toc8560"/>
      <w:bookmarkStart w:id="116" w:name="_Toc13544"/>
      <w:bookmarkStart w:id="117" w:name="_Toc17750"/>
      <w:bookmarkStart w:id="118" w:name="_Toc1523"/>
      <w:bookmarkStart w:id="119" w:name="_Toc24559"/>
      <w:bookmarkStart w:id="120" w:name="_Toc11870"/>
      <w:bookmarkStart w:id="121" w:name="_Toc18032"/>
      <w:bookmarkStart w:id="122" w:name="_Toc21957"/>
      <w:bookmarkStart w:id="123" w:name="_Toc21302"/>
      <w:bookmarkStart w:id="124" w:name="_Toc10013"/>
      <w:bookmarkStart w:id="125" w:name="_Toc29190"/>
      <w:bookmarkStart w:id="126" w:name="_Toc32599"/>
      <w:bookmarkStart w:id="127" w:name="_Toc18778"/>
      <w:r>
        <w:rPr>
          <w:rFonts w:hint="eastAsia" w:ascii="仿宋" w:hAnsi="仿宋" w:eastAsia="仿宋" w:cs="仿宋"/>
          <w:b/>
          <w:bCs/>
          <w:highlight w:val="none"/>
        </w:rPr>
        <w:t>第二节采购货物概况</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59BCEE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1货物（或生产线）：</w:t>
      </w:r>
      <w:r>
        <w:rPr>
          <w:rFonts w:hint="eastAsia" w:ascii="仿宋" w:hAnsi="仿宋" w:eastAsia="仿宋" w:cs="仿宋"/>
          <w:highlight w:val="none"/>
          <w:u w:val="single"/>
          <w:shd w:val="pct10" w:color="auto" w:fill="FFFFFF"/>
          <w:lang w:val="en-US" w:eastAsia="zh-CN"/>
        </w:rPr>
        <w:t>双主轴</w:t>
      </w:r>
      <w:r>
        <w:rPr>
          <w:rFonts w:hint="eastAsia" w:ascii="仿宋" w:hAnsi="仿宋" w:eastAsia="仿宋" w:cs="仿宋"/>
          <w:highlight w:val="none"/>
          <w:u w:val="single"/>
          <w:shd w:val="pct10" w:color="auto" w:fill="FFFFFF"/>
        </w:rPr>
        <w:t>前轴智能化加工</w:t>
      </w:r>
      <w:r>
        <w:rPr>
          <w:rFonts w:hint="eastAsia" w:ascii="仿宋" w:hAnsi="仿宋" w:eastAsia="仿宋" w:cs="仿宋"/>
          <w:highlight w:val="none"/>
          <w:u w:val="single"/>
          <w:shd w:val="pct10" w:color="auto" w:fill="FFFFFF"/>
          <w:lang w:val="en-US" w:eastAsia="zh-CN"/>
        </w:rPr>
        <w:t>设备</w:t>
      </w:r>
      <w:r>
        <w:rPr>
          <w:rFonts w:hint="eastAsia" w:ascii="仿宋" w:hAnsi="仿宋" w:eastAsia="仿宋" w:cs="仿宋"/>
          <w:highlight w:val="none"/>
        </w:rPr>
        <w:t xml:space="preserve"> （详见下表）</w:t>
      </w:r>
    </w:p>
    <w:p w14:paraId="7DBA0755">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2货物（或生产线）数量：</w:t>
      </w:r>
      <w:r>
        <w:rPr>
          <w:rFonts w:hint="eastAsia" w:ascii="仿宋" w:hAnsi="仿宋" w:eastAsia="仿宋" w:cs="仿宋"/>
          <w:highlight w:val="none"/>
          <w:u w:val="single"/>
          <w:shd w:val="pct10" w:color="auto" w:fill="FFFFFF"/>
          <w:lang w:val="en-US" w:eastAsia="zh-CN"/>
        </w:rPr>
        <w:t>3</w:t>
      </w:r>
      <w:r>
        <w:rPr>
          <w:rFonts w:hint="eastAsia" w:ascii="仿宋" w:hAnsi="仿宋" w:eastAsia="仿宋" w:cs="仿宋"/>
          <w:highlight w:val="none"/>
          <w:u w:val="single"/>
          <w:shd w:val="pct10" w:color="auto" w:fill="FFFFFF"/>
        </w:rPr>
        <w:t>套</w:t>
      </w:r>
      <w:r>
        <w:rPr>
          <w:rFonts w:hint="eastAsia" w:ascii="仿宋" w:hAnsi="仿宋" w:eastAsia="仿宋" w:cs="仿宋"/>
          <w:highlight w:val="none"/>
        </w:rPr>
        <w:t>（详见下表）</w:t>
      </w:r>
    </w:p>
    <w:p w14:paraId="23F6D02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采购货物（或生产线）主要构成一览表</w:t>
      </w:r>
    </w:p>
    <w:tbl>
      <w:tblPr>
        <w:tblStyle w:val="36"/>
        <w:tblW w:w="7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96"/>
        <w:gridCol w:w="804"/>
        <w:gridCol w:w="784"/>
        <w:gridCol w:w="723"/>
        <w:gridCol w:w="1909"/>
        <w:gridCol w:w="1178"/>
      </w:tblGrid>
      <w:tr w14:paraId="6742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shd w:val="clear" w:color="auto" w:fill="auto"/>
            <w:vAlign w:val="center"/>
          </w:tcPr>
          <w:p w14:paraId="1C89D3E5">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仿宋" w:hAnsi="仿宋" w:eastAsia="仿宋" w:cs="仿宋"/>
                <w:highlight w:val="none"/>
              </w:rPr>
            </w:pPr>
            <w:r>
              <w:rPr>
                <w:rFonts w:hint="eastAsia" w:ascii="仿宋" w:hAnsi="仿宋" w:eastAsia="仿宋" w:cs="仿宋"/>
                <w:kern w:val="2"/>
                <w:highlight w:val="none"/>
              </w:rPr>
              <w:t>序号</w:t>
            </w:r>
          </w:p>
        </w:tc>
        <w:tc>
          <w:tcPr>
            <w:tcW w:w="1696" w:type="dxa"/>
            <w:shd w:val="clear" w:color="auto" w:fill="auto"/>
            <w:vAlign w:val="center"/>
          </w:tcPr>
          <w:p w14:paraId="1B69E129">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货物名称</w:t>
            </w:r>
          </w:p>
        </w:tc>
        <w:tc>
          <w:tcPr>
            <w:tcW w:w="804" w:type="dxa"/>
            <w:shd w:val="clear" w:color="auto" w:fill="auto"/>
            <w:vAlign w:val="center"/>
          </w:tcPr>
          <w:p w14:paraId="1802AEB4">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仿宋" w:hAnsi="仿宋" w:eastAsia="仿宋" w:cs="仿宋"/>
                <w:kern w:val="2"/>
                <w:highlight w:val="none"/>
              </w:rPr>
            </w:pPr>
            <w:r>
              <w:rPr>
                <w:rFonts w:hint="eastAsia" w:ascii="仿宋" w:hAnsi="仿宋" w:eastAsia="仿宋" w:cs="仿宋"/>
                <w:kern w:val="2"/>
                <w:highlight w:val="none"/>
              </w:rPr>
              <w:t>型号</w:t>
            </w:r>
          </w:p>
          <w:p w14:paraId="05B9EAF5">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规格</w:t>
            </w:r>
          </w:p>
        </w:tc>
        <w:tc>
          <w:tcPr>
            <w:tcW w:w="784" w:type="dxa"/>
            <w:shd w:val="clear" w:color="auto" w:fill="auto"/>
            <w:vAlign w:val="center"/>
          </w:tcPr>
          <w:p w14:paraId="1596E652">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单位</w:t>
            </w:r>
          </w:p>
        </w:tc>
        <w:tc>
          <w:tcPr>
            <w:tcW w:w="723" w:type="dxa"/>
            <w:shd w:val="clear" w:color="auto" w:fill="auto"/>
            <w:vAlign w:val="center"/>
          </w:tcPr>
          <w:p w14:paraId="1A3DF1E0">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数量</w:t>
            </w:r>
          </w:p>
        </w:tc>
        <w:tc>
          <w:tcPr>
            <w:tcW w:w="1909" w:type="dxa"/>
            <w:shd w:val="clear" w:color="auto" w:fill="auto"/>
            <w:vAlign w:val="center"/>
          </w:tcPr>
          <w:p w14:paraId="3609672E">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仿宋" w:hAnsi="仿宋" w:eastAsia="仿宋" w:cs="仿宋"/>
                <w:kern w:val="2"/>
                <w:highlight w:val="none"/>
              </w:rPr>
            </w:pPr>
            <w:r>
              <w:rPr>
                <w:rFonts w:hint="eastAsia" w:ascii="仿宋" w:hAnsi="仿宋" w:eastAsia="仿宋" w:cs="仿宋"/>
                <w:kern w:val="2"/>
                <w:highlight w:val="none"/>
              </w:rPr>
              <w:t>安装地点/</w:t>
            </w:r>
          </w:p>
          <w:p w14:paraId="79E66440">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 xml:space="preserve"> 服务对象</w:t>
            </w:r>
          </w:p>
        </w:tc>
        <w:tc>
          <w:tcPr>
            <w:tcW w:w="1178" w:type="dxa"/>
            <w:shd w:val="clear" w:color="auto" w:fill="auto"/>
            <w:vAlign w:val="center"/>
          </w:tcPr>
          <w:p w14:paraId="761142AC">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 w:hAnsi="仿宋" w:eastAsia="仿宋" w:cs="仿宋"/>
                <w:kern w:val="2"/>
                <w:highlight w:val="none"/>
              </w:rPr>
              <w:t>供货方式</w:t>
            </w:r>
          </w:p>
        </w:tc>
      </w:tr>
      <w:tr w14:paraId="047F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shd w:val="clear" w:color="auto" w:fill="auto"/>
            <w:vAlign w:val="center"/>
          </w:tcPr>
          <w:p w14:paraId="7E53972C">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kern w:val="2"/>
                <w:highlight w:val="none"/>
              </w:rPr>
              <w:t>1</w:t>
            </w:r>
          </w:p>
        </w:tc>
        <w:tc>
          <w:tcPr>
            <w:tcW w:w="1696" w:type="dxa"/>
            <w:shd w:val="clear" w:color="auto" w:fill="auto"/>
            <w:vAlign w:val="center"/>
          </w:tcPr>
          <w:p w14:paraId="236C73C6">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lang w:val="en-US"/>
              </w:rPr>
            </w:pPr>
            <w:r>
              <w:rPr>
                <w:rFonts w:hint="eastAsia" w:ascii="仿宋_GB2312" w:eastAsia="仿宋_GB2312"/>
                <w:kern w:val="2"/>
                <w:highlight w:val="none"/>
                <w:lang w:val="en-US" w:eastAsia="zh-CN"/>
              </w:rPr>
              <w:t>双主轴</w:t>
            </w:r>
            <w:r>
              <w:rPr>
                <w:rFonts w:hint="eastAsia" w:ascii="仿宋_GB2312" w:eastAsia="仿宋_GB2312"/>
                <w:kern w:val="2"/>
                <w:highlight w:val="none"/>
              </w:rPr>
              <w:t>前轴</w:t>
            </w:r>
            <w:r>
              <w:rPr>
                <w:rFonts w:hint="eastAsia" w:ascii="仿宋_GB2312" w:eastAsia="仿宋_GB2312"/>
                <w:kern w:val="2"/>
                <w:highlight w:val="none"/>
                <w:lang w:val="en-US" w:eastAsia="zh-CN"/>
              </w:rPr>
              <w:t>智能化加工设备</w:t>
            </w:r>
          </w:p>
        </w:tc>
        <w:tc>
          <w:tcPr>
            <w:tcW w:w="804" w:type="dxa"/>
            <w:shd w:val="clear" w:color="auto" w:fill="auto"/>
            <w:vAlign w:val="center"/>
          </w:tcPr>
          <w:p w14:paraId="622A8290">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w:t>
            </w:r>
          </w:p>
        </w:tc>
        <w:tc>
          <w:tcPr>
            <w:tcW w:w="784" w:type="dxa"/>
            <w:shd w:val="clear" w:color="auto" w:fill="auto"/>
            <w:vAlign w:val="center"/>
          </w:tcPr>
          <w:p w14:paraId="65921E8D">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_GB2312" w:eastAsia="仿宋_GB2312"/>
                <w:kern w:val="2"/>
                <w:highlight w:val="none"/>
              </w:rPr>
              <w:t>套</w:t>
            </w:r>
          </w:p>
        </w:tc>
        <w:tc>
          <w:tcPr>
            <w:tcW w:w="723" w:type="dxa"/>
            <w:shd w:val="clear" w:color="auto" w:fill="auto"/>
            <w:vAlign w:val="center"/>
          </w:tcPr>
          <w:p w14:paraId="720F911D">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仿宋" w:hAnsi="仿宋" w:eastAsia="仿宋" w:cs="仿宋"/>
                <w:kern w:val="2"/>
                <w:highlight w:val="none"/>
                <w:lang w:eastAsia="zh-CN"/>
              </w:rPr>
            </w:pPr>
            <w:r>
              <w:rPr>
                <w:rFonts w:hint="eastAsia" w:ascii="仿宋_GB2312" w:eastAsia="仿宋_GB2312"/>
                <w:kern w:val="2"/>
                <w:highlight w:val="none"/>
                <w:lang w:val="en-US" w:eastAsia="zh-CN"/>
              </w:rPr>
              <w:t>3</w:t>
            </w:r>
          </w:p>
        </w:tc>
        <w:tc>
          <w:tcPr>
            <w:tcW w:w="1909" w:type="dxa"/>
            <w:shd w:val="clear" w:color="auto" w:fill="auto"/>
            <w:vAlign w:val="center"/>
          </w:tcPr>
          <w:p w14:paraId="67BBA204">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仿宋" w:hAnsi="仿宋" w:eastAsia="仿宋_GB2312" w:cs="仿宋"/>
                <w:kern w:val="2"/>
                <w:highlight w:val="none"/>
                <w:lang w:eastAsia="zh-CN"/>
              </w:rPr>
            </w:pPr>
            <w:r>
              <w:rPr>
                <w:rFonts w:hint="eastAsia" w:ascii="仿宋_GB2312" w:eastAsia="仿宋_GB2312"/>
                <w:kern w:val="2"/>
                <w:highlight w:val="none"/>
              </w:rPr>
              <w:t>安装于前桥</w:t>
            </w:r>
            <w:r>
              <w:rPr>
                <w:rFonts w:hint="eastAsia" w:ascii="仿宋_GB2312" w:eastAsia="仿宋_GB2312"/>
                <w:kern w:val="2"/>
                <w:highlight w:val="none"/>
                <w:lang w:val="en-US" w:eastAsia="zh-CN"/>
              </w:rPr>
              <w:t>线</w:t>
            </w:r>
          </w:p>
        </w:tc>
        <w:tc>
          <w:tcPr>
            <w:tcW w:w="1178" w:type="dxa"/>
            <w:shd w:val="clear" w:color="auto" w:fill="auto"/>
            <w:vAlign w:val="center"/>
          </w:tcPr>
          <w:p w14:paraId="3052E640">
            <w:pPr>
              <w:pStyle w:val="19"/>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仿宋" w:hAnsi="仿宋" w:eastAsia="仿宋" w:cs="仿宋"/>
                <w:kern w:val="2"/>
                <w:highlight w:val="none"/>
              </w:rPr>
            </w:pPr>
            <w:r>
              <w:rPr>
                <w:rFonts w:hint="eastAsia" w:ascii="仿宋_GB2312" w:eastAsia="仿宋_GB2312"/>
                <w:kern w:val="2"/>
                <w:highlight w:val="none"/>
              </w:rPr>
              <w:t>交钥匙</w:t>
            </w:r>
          </w:p>
        </w:tc>
      </w:tr>
    </w:tbl>
    <w:p w14:paraId="051BEE3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备注：</w:t>
      </w:r>
    </w:p>
    <w:p w14:paraId="463513B8">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3AAEE1E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②本表“供货方式”指：交钥匙方式——包括制造、运输、定点卸货、安装、调试和验收以及培训等。</w:t>
      </w:r>
    </w:p>
    <w:p w14:paraId="5B113FD5">
      <w:pPr>
        <w:adjustRightInd w:val="0"/>
        <w:snapToGrid w:val="0"/>
        <w:spacing w:before="163" w:beforeLines="50" w:after="163" w:afterLines="50" w:line="360" w:lineRule="auto"/>
        <w:jc w:val="center"/>
        <w:outlineLvl w:val="0"/>
        <w:rPr>
          <w:rFonts w:hint="eastAsia" w:ascii="仿宋" w:hAnsi="仿宋" w:eastAsia="仿宋" w:cs="仿宋"/>
          <w:b/>
          <w:bCs/>
          <w:highlight w:val="none"/>
        </w:rPr>
      </w:pPr>
      <w:bookmarkStart w:id="128" w:name="_Toc2875"/>
      <w:bookmarkStart w:id="129" w:name="_Toc11605"/>
      <w:bookmarkStart w:id="130" w:name="_Toc19793"/>
      <w:bookmarkStart w:id="131" w:name="_Toc26149"/>
      <w:bookmarkStart w:id="132" w:name="_Toc23603"/>
      <w:bookmarkStart w:id="133" w:name="_Toc1621"/>
      <w:bookmarkStart w:id="134" w:name="_Toc8780"/>
      <w:bookmarkStart w:id="135" w:name="_Toc15180"/>
      <w:bookmarkStart w:id="136" w:name="_Toc28168"/>
      <w:bookmarkStart w:id="137" w:name="_Toc19112"/>
      <w:bookmarkStart w:id="138" w:name="_Toc32616"/>
      <w:bookmarkStart w:id="139" w:name="_Toc8565"/>
      <w:bookmarkStart w:id="140" w:name="_Toc27638"/>
      <w:bookmarkStart w:id="141" w:name="_Toc16387"/>
      <w:bookmarkStart w:id="142" w:name="_Toc12377"/>
      <w:bookmarkStart w:id="143" w:name="_Toc18120"/>
      <w:bookmarkStart w:id="144" w:name="_Toc6687"/>
      <w:bookmarkStart w:id="145" w:name="_Toc22689"/>
      <w:bookmarkStart w:id="146" w:name="_Toc26470"/>
      <w:bookmarkStart w:id="147" w:name="_Toc4488"/>
      <w:bookmarkStart w:id="148" w:name="_Toc10441"/>
      <w:bookmarkStart w:id="149" w:name="_Toc498"/>
      <w:bookmarkStart w:id="150" w:name="_Toc7739"/>
      <w:bookmarkStart w:id="151" w:name="_Toc7813"/>
      <w:bookmarkStart w:id="152" w:name="_Toc24597"/>
      <w:bookmarkStart w:id="153" w:name="_Toc17465"/>
      <w:bookmarkStart w:id="154" w:name="_Toc31734"/>
      <w:bookmarkStart w:id="155" w:name="_Toc22658"/>
      <w:bookmarkStart w:id="156" w:name="_Toc20034"/>
      <w:bookmarkStart w:id="157" w:name="_Toc13878"/>
      <w:bookmarkStart w:id="158" w:name="_Toc10580"/>
      <w:bookmarkStart w:id="159" w:name="_Toc133783969"/>
      <w:bookmarkStart w:id="160" w:name="_Toc7338"/>
      <w:bookmarkStart w:id="161" w:name="_Toc30487"/>
      <w:bookmarkStart w:id="162" w:name="_Toc19015"/>
      <w:bookmarkStart w:id="163" w:name="_Toc32524"/>
      <w:bookmarkStart w:id="164" w:name="_Toc761"/>
      <w:bookmarkStart w:id="165" w:name="_Toc4743"/>
      <w:bookmarkStart w:id="166" w:name="_Toc29174"/>
      <w:bookmarkStart w:id="167" w:name="_Toc2018"/>
      <w:bookmarkStart w:id="168" w:name="_Toc24992"/>
      <w:bookmarkStart w:id="169" w:name="_Toc4881"/>
      <w:bookmarkStart w:id="170" w:name="_Toc30429"/>
      <w:r>
        <w:rPr>
          <w:rFonts w:hint="eastAsia" w:ascii="仿宋" w:hAnsi="仿宋" w:eastAsia="仿宋" w:cs="仿宋"/>
          <w:b/>
          <w:bCs/>
          <w:highlight w:val="none"/>
        </w:rPr>
        <w:t>第二章技术要求</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6038654B">
      <w:pPr>
        <w:snapToGrid w:val="0"/>
        <w:spacing w:line="360" w:lineRule="auto"/>
        <w:ind w:firstLine="422" w:firstLineChars="200"/>
        <w:outlineLvl w:val="1"/>
        <w:rPr>
          <w:rFonts w:ascii="仿宋" w:hAnsi="仿宋" w:eastAsia="仿宋" w:cs="仿宋"/>
          <w:b/>
          <w:bCs/>
          <w:highlight w:val="none"/>
        </w:rPr>
      </w:pPr>
      <w:bookmarkStart w:id="171" w:name="_Toc5110"/>
      <w:bookmarkStart w:id="172" w:name="_Toc39"/>
      <w:bookmarkStart w:id="173" w:name="_Toc29489"/>
      <w:bookmarkStart w:id="174" w:name="_Toc15744"/>
      <w:bookmarkStart w:id="175" w:name="_Toc16822"/>
      <w:bookmarkStart w:id="176" w:name="_Toc18792"/>
      <w:bookmarkStart w:id="177" w:name="_Toc31246"/>
      <w:bookmarkStart w:id="178" w:name="_Toc20402"/>
      <w:bookmarkStart w:id="179" w:name="_Toc27282"/>
      <w:bookmarkStart w:id="180" w:name="_Toc7141"/>
      <w:bookmarkStart w:id="181" w:name="_Toc11056"/>
      <w:bookmarkStart w:id="182" w:name="_Toc1064"/>
      <w:bookmarkStart w:id="183" w:name="_Toc6003"/>
      <w:bookmarkStart w:id="184" w:name="_Toc29354"/>
      <w:bookmarkStart w:id="185" w:name="_Toc1111"/>
      <w:bookmarkStart w:id="186" w:name="_Toc1968"/>
      <w:bookmarkStart w:id="187" w:name="_Toc20792"/>
      <w:bookmarkStart w:id="188" w:name="_Toc5876"/>
      <w:bookmarkStart w:id="189" w:name="_Toc31434"/>
      <w:bookmarkStart w:id="190" w:name="_Toc477"/>
      <w:bookmarkStart w:id="191" w:name="_Toc23050"/>
      <w:bookmarkStart w:id="192" w:name="_Toc9894"/>
      <w:bookmarkStart w:id="193" w:name="_Toc28751"/>
      <w:bookmarkStart w:id="194" w:name="_Toc4126"/>
      <w:bookmarkStart w:id="195" w:name="_Toc5804"/>
      <w:bookmarkStart w:id="196" w:name="_Toc21559"/>
      <w:bookmarkStart w:id="197" w:name="_Toc26827"/>
      <w:bookmarkStart w:id="198" w:name="_Toc380"/>
      <w:bookmarkStart w:id="199" w:name="_Toc27930"/>
      <w:bookmarkStart w:id="200" w:name="_Toc16063"/>
      <w:bookmarkStart w:id="201" w:name="_Toc2473"/>
      <w:bookmarkStart w:id="202" w:name="_Toc22422"/>
      <w:bookmarkStart w:id="203" w:name="_Toc5714"/>
      <w:bookmarkStart w:id="204" w:name="_Toc11621"/>
      <w:bookmarkStart w:id="205" w:name="_Toc23337"/>
      <w:bookmarkStart w:id="206" w:name="_Toc13195"/>
      <w:bookmarkStart w:id="207" w:name="_Toc5450"/>
      <w:bookmarkStart w:id="208" w:name="_Toc25950"/>
      <w:bookmarkStart w:id="209" w:name="_Toc9134"/>
      <w:bookmarkStart w:id="210" w:name="_Toc15747"/>
      <w:bookmarkStart w:id="211" w:name="_Toc15995"/>
      <w:r>
        <w:rPr>
          <w:rFonts w:hint="eastAsia" w:ascii="仿宋" w:hAnsi="仿宋" w:eastAsia="仿宋" w:cs="仿宋"/>
          <w:b/>
          <w:bCs/>
          <w:highlight w:val="none"/>
        </w:rPr>
        <w:t>1基本要求</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51FD072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 投标方所供的货物（或生产线），必须符合中国最新版的法律、法规和相关标准、规范的要求，符合项目所在地政府有关特殊要求。</w:t>
      </w:r>
    </w:p>
    <w:p w14:paraId="6D12C2A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 投标方所供货物（或生产线）涉及的、招标方有权使用的专利权技术以及知识产权保护的其它技术等，应保证招标方不因此受到任何侵权指控以及实际损失。</w:t>
      </w:r>
    </w:p>
    <w:p w14:paraId="0A49FFEB">
      <w:pPr>
        <w:pStyle w:val="19"/>
        <w:snapToGrid w:val="0"/>
        <w:spacing w:line="360" w:lineRule="auto"/>
        <w:ind w:firstLine="420" w:firstLineChars="200"/>
        <w:rPr>
          <w:rFonts w:hint="eastAsia" w:ascii="仿宋" w:hAnsi="仿宋" w:eastAsia="仿宋" w:cs="仿宋"/>
          <w:highlight w:val="green"/>
          <w:lang w:val="en-US" w:eastAsia="zh-CN"/>
        </w:rPr>
      </w:pPr>
      <w:r>
        <w:rPr>
          <w:rFonts w:hint="eastAsia" w:ascii="仿宋" w:hAnsi="仿宋" w:eastAsia="仿宋" w:cs="仿宋"/>
          <w:highlight w:val="none"/>
        </w:rPr>
        <w:t>1.3 投标方应保证所供货物（或生产线）的先进性、可靠性、经济性和实用性，并为全新</w:t>
      </w:r>
      <w:r>
        <w:rPr>
          <w:rFonts w:hint="eastAsia" w:ascii="仿宋" w:hAnsi="仿宋" w:eastAsia="仿宋" w:cs="仿宋"/>
          <w:highlight w:val="none"/>
          <w:lang w:val="en-US" w:eastAsia="zh-CN"/>
        </w:rPr>
        <w:t>且成熟货物</w:t>
      </w:r>
      <w:r>
        <w:rPr>
          <w:rFonts w:hint="eastAsia" w:ascii="仿宋" w:hAnsi="仿宋" w:eastAsia="仿宋" w:cs="仿宋"/>
          <w:highlight w:val="none"/>
        </w:rPr>
        <w:t>（或设备）,并具有该货物(或设备)所有功能的永久使用权。</w:t>
      </w:r>
    </w:p>
    <w:p w14:paraId="190B3DE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 投标方应满足招标方提出的各项技术要求，必要时应当免费提供技术承诺或担保。</w:t>
      </w:r>
    </w:p>
    <w:p w14:paraId="719EAD82">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 投标方应保证所供货物（或设备）必须符合当前国家或地方最新安全、环保、职业健康最新法律、法规及《机械制造企业安全生产标准化</w:t>
      </w:r>
      <w:r>
        <w:rPr>
          <w:rFonts w:hint="eastAsia" w:ascii="仿宋" w:hAnsi="仿宋" w:eastAsia="仿宋" w:cs="仿宋"/>
          <w:highlight w:val="none"/>
          <w:lang w:eastAsia="zh-CN"/>
        </w:rPr>
        <w:t>规范</w:t>
      </w:r>
      <w:r>
        <w:rPr>
          <w:rFonts w:hint="eastAsia" w:ascii="仿宋" w:hAnsi="仿宋" w:eastAsia="仿宋" w:cs="仿宋"/>
          <w:highlight w:val="none"/>
        </w:rPr>
        <w:t>》各项要求 。确保货物在使用管理过程中满足《职业健康安全管理体系》、《环境管理体系》等方面的国家标准、规范及地方规章要求</w:t>
      </w:r>
      <w:r>
        <w:rPr>
          <w:rFonts w:hint="eastAsia" w:ascii="仿宋" w:hAnsi="仿宋" w:eastAsia="仿宋" w:cs="仿宋"/>
          <w:color w:val="0000FF"/>
          <w:highlight w:val="none"/>
        </w:rPr>
        <w:t>。</w:t>
      </w:r>
    </w:p>
    <w:p w14:paraId="71A6EC8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 投标方应保证所供货物（或设备）为中国公布的非淘汰货物（或设备），并为中国指定或规定的主管部门认可的环保型和节能型货物（或设备）。招标的中标货物不接受试验品（提供证据），还应是原产地的货物。</w:t>
      </w:r>
    </w:p>
    <w:p w14:paraId="3601BF28">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 设备用能设计基本要求</w:t>
      </w:r>
    </w:p>
    <w:p w14:paraId="029CE98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1.7.1 任何用能设备均应遵循《能源管理体系要求》（ISO 50001:2018）、《能源管理体系 机械制造企业认证要求》（RB/T 119-2015）的相关规定，并在《能源管理体系要求》下开展设备的采购、维护、保养、淘汰更换等工作。</w:t>
      </w:r>
    </w:p>
    <w:p w14:paraId="6EEB52CB">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1.7.2 为方便用能设备的计量统计，新增采购设备应在《用能单位能源计量器具配备和管理通则》（GB17167-2006）指导下配备符合相应要求的能源计量器具。</w:t>
      </w:r>
    </w:p>
    <w:p w14:paraId="1735B41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202926FB">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4055934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1.7.5 供方应确保设备的附属各类机电设备、设施（如：电机、风机、电器控制系统、润滑、保温隔热、照明等等）符合国家现行的相关专项标准要求。</w:t>
      </w:r>
    </w:p>
    <w:p w14:paraId="17161F9C">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1.8 投标方应保证所供货物（或生产线）的完整性和成套性，能保证货物（或生产线）的正常运行、使用。</w:t>
      </w:r>
    </w:p>
    <w:p w14:paraId="25FDA806">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1.9 投标方应对招标方采购的货物（或生产线）所涉及的技术、产能等信息负有保密义务，特殊项目应当无条件签署保密协议。</w:t>
      </w:r>
    </w:p>
    <w:p w14:paraId="60A5DEE1">
      <w:pPr>
        <w:pStyle w:val="19"/>
        <w:snapToGrid w:val="0"/>
        <w:spacing w:line="360" w:lineRule="auto"/>
        <w:ind w:firstLine="420" w:firstLineChars="200"/>
        <w:rPr>
          <w:rFonts w:ascii="仿宋" w:hAnsi="仿宋" w:eastAsia="仿宋" w:cs="仿宋"/>
          <w:highlight w:val="none"/>
        </w:rPr>
      </w:pPr>
      <w:bookmarkStart w:id="212" w:name="_Toc5010"/>
      <w:bookmarkStart w:id="213" w:name="_Toc2908"/>
      <w:bookmarkStart w:id="214" w:name="_Toc7044"/>
      <w:bookmarkStart w:id="215" w:name="_Toc31111"/>
      <w:bookmarkStart w:id="216" w:name="_Toc30944"/>
      <w:bookmarkStart w:id="217" w:name="_Toc5025"/>
      <w:r>
        <w:rPr>
          <w:rFonts w:hint="eastAsia" w:ascii="仿宋" w:hAnsi="仿宋" w:eastAsia="仿宋" w:cs="仿宋"/>
          <w:highlight w:val="none"/>
          <w:lang w:val="en-US" w:eastAsia="zh-CN"/>
        </w:rPr>
        <w:t xml:space="preserve"> </w:t>
      </w:r>
      <w:r>
        <w:rPr>
          <w:rFonts w:hint="eastAsia" w:ascii="仿宋" w:hAnsi="仿宋" w:eastAsia="仿宋" w:cs="仿宋"/>
          <w:highlight w:val="none"/>
        </w:rPr>
        <w:t>1.10.1 设备使用仪表通用技术要求:</w:t>
      </w:r>
      <w:bookmarkEnd w:id="212"/>
      <w:bookmarkEnd w:id="213"/>
      <w:bookmarkEnd w:id="214"/>
      <w:bookmarkEnd w:id="215"/>
      <w:bookmarkEnd w:id="216"/>
      <w:bookmarkEnd w:id="217"/>
    </w:p>
    <w:p w14:paraId="4A09DD4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1.10.1.1 投标人及供货商应保证所提供的仪表和自控设备，完全符合或高于本文通用技术要求及相应产品技术规范的要求，并应保证其供应产品在本工程指明的环境条件下能够长期安全、正常地运行。 </w:t>
      </w:r>
    </w:p>
    <w:p w14:paraId="38E3465D">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1160F06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2A04D80C">
      <w:pPr>
        <w:pStyle w:val="19"/>
        <w:snapToGrid w:val="0"/>
        <w:spacing w:line="360" w:lineRule="auto"/>
        <w:ind w:firstLine="420" w:firstLineChars="200"/>
        <w:rPr>
          <w:rFonts w:ascii="仿宋" w:hAnsi="仿宋" w:eastAsia="仿宋" w:cs="仿宋"/>
          <w:highlight w:val="none"/>
        </w:rPr>
      </w:pPr>
      <w:bookmarkStart w:id="218" w:name="_Toc581"/>
      <w:bookmarkStart w:id="219" w:name="_Toc5075"/>
      <w:bookmarkStart w:id="220" w:name="_Toc16669"/>
      <w:bookmarkStart w:id="221" w:name="_Toc26032"/>
      <w:bookmarkStart w:id="222" w:name="_Toc32105"/>
      <w:bookmarkStart w:id="223" w:name="_Toc9364"/>
      <w:r>
        <w:rPr>
          <w:rFonts w:hint="eastAsia" w:ascii="仿宋" w:hAnsi="仿宋" w:eastAsia="仿宋" w:cs="仿宋"/>
          <w:highlight w:val="none"/>
        </w:rPr>
        <w:t>1.10.2 准确度要求: </w:t>
      </w:r>
      <w:bookmarkEnd w:id="218"/>
      <w:bookmarkEnd w:id="219"/>
      <w:bookmarkEnd w:id="220"/>
      <w:bookmarkEnd w:id="221"/>
      <w:bookmarkEnd w:id="222"/>
      <w:bookmarkEnd w:id="223"/>
    </w:p>
    <w:p w14:paraId="2B31DD3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28A6644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6F6F2D1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1.10.2.3 项目验收时，投标方提供测量功能设备及计量器具资质合格证书，招标方根据实际情况进行相关复检，复检合格视为合格。</w:t>
      </w:r>
    </w:p>
    <w:p w14:paraId="4470F377">
      <w:pPr>
        <w:pStyle w:val="19"/>
        <w:snapToGrid w:val="0"/>
        <w:spacing w:line="360" w:lineRule="auto"/>
        <w:ind w:firstLine="420" w:firstLineChars="200"/>
        <w:rPr>
          <w:rFonts w:ascii="仿宋" w:hAnsi="仿宋" w:eastAsia="仿宋" w:cs="仿宋"/>
          <w:highlight w:val="none"/>
        </w:rPr>
      </w:pPr>
      <w:bookmarkStart w:id="224" w:name="_Toc8799"/>
      <w:bookmarkStart w:id="225" w:name="_Toc25422"/>
      <w:bookmarkStart w:id="226" w:name="_Toc1291"/>
      <w:bookmarkStart w:id="227" w:name="_Toc5510"/>
      <w:bookmarkStart w:id="228" w:name="_Toc28774"/>
      <w:bookmarkStart w:id="229" w:name="_Toc31048"/>
      <w:r>
        <w:rPr>
          <w:rFonts w:hint="eastAsia" w:ascii="仿宋" w:hAnsi="仿宋" w:eastAsia="仿宋" w:cs="仿宋"/>
          <w:highlight w:val="none"/>
        </w:rPr>
        <w:t>1.10.3 材质要求: </w:t>
      </w:r>
      <w:bookmarkEnd w:id="224"/>
      <w:bookmarkEnd w:id="225"/>
      <w:bookmarkEnd w:id="226"/>
      <w:bookmarkEnd w:id="227"/>
      <w:bookmarkEnd w:id="228"/>
      <w:bookmarkEnd w:id="229"/>
    </w:p>
    <w:p w14:paraId="0A22645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A00BB9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1.11程序图纸要求</w:t>
      </w:r>
    </w:p>
    <w:p w14:paraId="04CFA0A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1.11.1 供方必须提供所有设备程序的源代码，包括但不限于 PLC程序、HMI 程序、机器人程序、视觉程序、伺服等。</w:t>
      </w:r>
    </w:p>
    <w:p w14:paraId="73BDF032">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1.11.2 供方所提供的程序不得设置任何密码、保护等限制手段，PLC 不得设置修改下载权限，功能块不得设置密码保护。</w:t>
      </w:r>
    </w:p>
    <w:p w14:paraId="7DC5366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1.11.3 HMI 界面等需要密码保护的程序，供方必须提供所有级别的用户名、密码。</w:t>
      </w:r>
    </w:p>
    <w:p w14:paraId="39F6AA57">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1.11.4 供方需在设备入场前提供设备程序源码，HMI 界面各级用户名和密码，并保证与现场程序一致。</w:t>
      </w:r>
    </w:p>
    <w:p w14:paraId="55E505C3">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1.11.5 供方需在终验收前提供最新的设备程序源码和电气图纸，图纸要求为可编辑原格式（EPLAN、CAD 格式）且与实际接线一致。</w:t>
      </w:r>
    </w:p>
    <w:p w14:paraId="36DD96AC">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1.12接口协议要求</w:t>
      </w:r>
    </w:p>
    <w:p w14:paraId="1B240D93">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1.12.1 供方免费开放所有通讯接口，包括但不限于以太网、</w:t>
      </w:r>
    </w:p>
    <w:p w14:paraId="1180F9E7">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RS232、RS485、PROFIBUS、PROFINET、MODBUS 等常见接口，以及设备特有的专用接口。</w:t>
      </w:r>
    </w:p>
    <w:p w14:paraId="458766C1">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1.12.2 供方免费提供数据交互功能，交互数据包括但不限于实时数据、历史数据、报警信息等。</w:t>
      </w:r>
    </w:p>
    <w:p w14:paraId="1B6C5064">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1.12.3 供方在设备入场前提供接口的技术文档和参数说明，包括但不限于接口协议、通讯速率、数据格式等。</w:t>
      </w:r>
    </w:p>
    <w:p w14:paraId="195A1035">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1.12.4 设备使用周期内，供方免费派遣技术人员与甲方调试团队共同进行设备通讯接口的调试工作。</w:t>
      </w:r>
    </w:p>
    <w:p w14:paraId="6534FA7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1.13数采要求：</w:t>
      </w:r>
    </w:p>
    <w:p w14:paraId="05DB223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1.13.1供方免费提供应用层面系统接口，包括但不限于WebAPI、MQTT、NCLink、OPCUA、OPCDA、OpenProtocol、Socket等，以及第三方接口开发包。</w:t>
      </w:r>
    </w:p>
    <w:p w14:paraId="2AABBEB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1.13.2设备预留专用的数据采集模块，包括但不限于TCP/IP网络模块、RS232、RS484等串口模块等。</w:t>
      </w:r>
    </w:p>
    <w:p w14:paraId="3B25E178">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1.13.3设备及上位控制系统（工控机）应接入工厂网络，用于数据采集。</w:t>
      </w:r>
    </w:p>
    <w:p w14:paraId="3F726A09">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1.13.4设备商提供设备源程序，并根据甲方需求，免费提供相对应的参数点址。</w:t>
      </w:r>
    </w:p>
    <w:p w14:paraId="6A1C8AD4">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1.13.5设备商提供数采专用的数据库账号、密码，以及数据存储的表、字段等信息，并提供数据逻辑。</w:t>
      </w:r>
    </w:p>
    <w:p w14:paraId="0A248A37">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1.13.6设备数据采集不受设备运行/待机等状态影响。</w:t>
      </w:r>
    </w:p>
    <w:p w14:paraId="1069C2C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1.13.7设备应输出结构化数据、或者结构化文件（常用文件格式，不应使用专用工具/软件打开文件）；输出的数据及文件不得加密。</w:t>
      </w:r>
    </w:p>
    <w:p w14:paraId="3A6CA14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★1.14投标方所供设备应按“交钥匙工程”要求。</w:t>
      </w:r>
    </w:p>
    <w:p w14:paraId="0A2A9E38">
      <w:pPr>
        <w:snapToGrid w:val="0"/>
        <w:spacing w:line="360" w:lineRule="auto"/>
        <w:ind w:firstLine="422" w:firstLineChars="200"/>
        <w:outlineLvl w:val="1"/>
        <w:rPr>
          <w:rFonts w:hint="eastAsia" w:ascii="仿宋" w:hAnsi="仿宋" w:eastAsia="仿宋" w:cs="仿宋"/>
          <w:b/>
          <w:bCs/>
          <w:highlight w:val="none"/>
        </w:rPr>
      </w:pPr>
      <w:bookmarkStart w:id="230" w:name="_Toc32065"/>
      <w:bookmarkStart w:id="231" w:name="_Hlk69924518"/>
      <w:r>
        <w:rPr>
          <w:rFonts w:hint="eastAsia" w:ascii="仿宋" w:hAnsi="仿宋" w:eastAsia="仿宋" w:cs="仿宋"/>
          <w:b/>
          <w:bCs/>
          <w:highlight w:val="none"/>
        </w:rPr>
        <w:t>2 执行标准</w:t>
      </w:r>
      <w:bookmarkEnd w:id="230"/>
    </w:p>
    <w:bookmarkEnd w:id="231"/>
    <w:p w14:paraId="70D58334">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2.1  招标方此处所列标准仅为涉及的主要标准，而且不保证其为最新版执行标准；投标方应当在投标文件中予以补充和完善。</w:t>
      </w:r>
    </w:p>
    <w:p w14:paraId="4618CA23">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2.2  投标方需要执行的标准，应当以所供设备通过招标方将来组织的最终验收之日后需要执行的标准。</w:t>
      </w:r>
    </w:p>
    <w:p w14:paraId="31DF6432">
      <w:pPr>
        <w:spacing w:line="480" w:lineRule="exact"/>
        <w:ind w:firstLine="420" w:firstLineChars="200"/>
        <w:rPr>
          <w:rFonts w:ascii="仿宋" w:hAnsi="仿宋" w:eastAsia="仿宋" w:cs="仿宋"/>
          <w:highlight w:val="none"/>
        </w:rPr>
      </w:pPr>
      <w:r>
        <w:rPr>
          <w:rFonts w:hint="eastAsia" w:ascii="仿宋" w:hAnsi="仿宋" w:eastAsia="仿宋" w:cs="仿宋"/>
          <w:highlight w:val="none"/>
          <w:lang w:bidi="ar"/>
        </w:rPr>
        <w:t>2.3  涉及的主要标准表（包含但不限于）</w:t>
      </w:r>
    </w:p>
    <w:tbl>
      <w:tblPr>
        <w:tblStyle w:val="36"/>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7DE1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00D9EF5F">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highlight w:val="none"/>
              </w:rPr>
            </w:pPr>
            <w:r>
              <w:rPr>
                <w:rFonts w:hint="eastAsia" w:ascii="仿宋" w:hAnsi="仿宋" w:eastAsia="仿宋" w:cs="仿宋"/>
                <w:sz w:val="21"/>
                <w:highlight w:val="none"/>
                <w:lang w:bidi="ar"/>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2DC5402">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highlight w:val="none"/>
              </w:rPr>
            </w:pPr>
            <w:r>
              <w:rPr>
                <w:rFonts w:hint="eastAsia" w:ascii="仿宋" w:hAnsi="仿宋" w:eastAsia="仿宋" w:cs="仿宋"/>
                <w:sz w:val="21"/>
                <w:highlight w:val="none"/>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DC2B942">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highlight w:val="none"/>
              </w:rPr>
            </w:pPr>
            <w:r>
              <w:rPr>
                <w:rFonts w:hint="eastAsia" w:ascii="仿宋" w:hAnsi="仿宋" w:eastAsia="仿宋" w:cs="仿宋"/>
                <w:sz w:val="21"/>
                <w:highlight w:val="none"/>
                <w:lang w:bidi="ar"/>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32A0ED68">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highlight w:val="none"/>
              </w:rPr>
            </w:pPr>
            <w:r>
              <w:rPr>
                <w:rFonts w:hint="eastAsia" w:ascii="仿宋" w:hAnsi="仿宋" w:eastAsia="仿宋" w:cs="仿宋"/>
                <w:sz w:val="21"/>
                <w:highlight w:val="none"/>
                <w:lang w:bidi="ar"/>
              </w:rPr>
              <w:t>备注</w:t>
            </w:r>
          </w:p>
        </w:tc>
      </w:tr>
      <w:tr w14:paraId="79FD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3F9BAA7">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rPr>
            </w:pPr>
            <w:r>
              <w:rPr>
                <w:rFonts w:hint="eastAsia" w:ascii="仿宋" w:hAnsi="仿宋" w:eastAsia="仿宋" w:cs="仿宋"/>
                <w:sz w:val="21"/>
                <w:szCs w:val="21"/>
                <w:highlight w:val="none"/>
                <w:lang w:bidi="ar"/>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DEE7959">
            <w:pPr>
              <w:keepNext w:val="0"/>
              <w:keepLines w:val="0"/>
              <w:suppressLineNumbers w:val="0"/>
              <w:spacing w:before="0" w:beforeAutospacing="0" w:after="0" w:afterAutospacing="0" w:line="360" w:lineRule="exact"/>
              <w:ind w:left="0" w:right="0"/>
              <w:rPr>
                <w:rFonts w:hint="default" w:ascii="仿宋" w:hAnsi="仿宋" w:eastAsia="仿宋" w:cs="仿宋"/>
                <w:sz w:val="21"/>
                <w:szCs w:val="21"/>
                <w:highlight w:val="none"/>
              </w:rPr>
            </w:pPr>
            <w:r>
              <w:rPr>
                <w:rFonts w:hint="eastAsia" w:ascii="仿宋" w:hAnsi="仿宋" w:eastAsia="仿宋" w:cs="仿宋"/>
                <w:sz w:val="21"/>
                <w:szCs w:val="21"/>
                <w:highlight w:val="none"/>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39D53F9">
            <w:pPr>
              <w:keepNext w:val="0"/>
              <w:keepLines w:val="0"/>
              <w:suppressLineNumbers w:val="0"/>
              <w:spacing w:before="0" w:beforeAutospacing="0" w:after="0" w:afterAutospacing="0" w:line="360" w:lineRule="exact"/>
              <w:ind w:left="0" w:right="0"/>
              <w:rPr>
                <w:rFonts w:hint="default" w:ascii="仿宋" w:hAnsi="仿宋" w:eastAsia="仿宋" w:cs="仿宋"/>
                <w:sz w:val="21"/>
                <w:szCs w:val="21"/>
                <w:highlight w:val="none"/>
              </w:rPr>
            </w:pPr>
            <w:r>
              <w:rPr>
                <w:rFonts w:hint="eastAsia" w:ascii="仿宋" w:hAnsi="仿宋" w:eastAsia="仿宋" w:cs="仿宋"/>
                <w:sz w:val="21"/>
                <w:szCs w:val="21"/>
                <w:highlight w:val="none"/>
                <w:lang w:bidi="ar"/>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2E5646FD">
            <w:pPr>
              <w:keepNext w:val="0"/>
              <w:keepLines w:val="0"/>
              <w:suppressLineNumbers w:val="0"/>
              <w:spacing w:before="0" w:beforeAutospacing="0" w:after="0" w:afterAutospacing="0" w:line="360" w:lineRule="exact"/>
              <w:ind w:left="0" w:right="0"/>
              <w:rPr>
                <w:rFonts w:hint="default" w:ascii="仿宋" w:hAnsi="仿宋" w:eastAsia="仿宋" w:cs="仿宋"/>
                <w:color w:val="FF0000"/>
                <w:sz w:val="21"/>
                <w:szCs w:val="21"/>
                <w:highlight w:val="none"/>
              </w:rPr>
            </w:pPr>
          </w:p>
        </w:tc>
      </w:tr>
      <w:tr w14:paraId="5585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2C46595">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35CD2927">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318A807">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A38B66D">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0C99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9732533">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F52A731">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8A12FC8">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52A5FBB">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3D9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C0B7DA">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515491C">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0336155">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GB15760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1787345">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306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AC252D7">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046920D0">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8A593E0">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GB/T9061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9016378">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BE2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E91B909">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FC97B2A">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DAE45D9">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3ABCAF9">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5747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CF8D01C">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CC4488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fldChar w:fldCharType="begin"/>
            </w:r>
            <w:r>
              <w:rPr>
                <w:rFonts w:hint="eastAsia" w:ascii="仿宋" w:hAnsi="仿宋" w:eastAsia="仿宋" w:cs="仿宋"/>
                <w:sz w:val="21"/>
                <w:szCs w:val="21"/>
                <w:highlight w:val="none"/>
                <w:lang w:bidi="ar"/>
              </w:rPr>
              <w:instrText xml:space="preserve"> HYPERLINK "http://wenku.baidu.com/view/db95ac1014791711cc791788.html" \t "F:/工艺工程部/项目/2021年固定资产投资/工艺院批复项目/标书/_blank" </w:instrText>
            </w:r>
            <w:r>
              <w:rPr>
                <w:rFonts w:hint="eastAsia" w:ascii="仿宋" w:hAnsi="仿宋" w:eastAsia="仿宋" w:cs="仿宋"/>
                <w:sz w:val="21"/>
                <w:szCs w:val="21"/>
                <w:highlight w:val="none"/>
                <w:lang w:bidi="ar"/>
              </w:rPr>
              <w:fldChar w:fldCharType="separate"/>
            </w:r>
            <w:r>
              <w:rPr>
                <w:rFonts w:hint="eastAsia" w:ascii="仿宋" w:hAnsi="仿宋" w:eastAsia="仿宋" w:cs="仿宋"/>
                <w:sz w:val="21"/>
                <w:szCs w:val="21"/>
                <w:highlight w:val="none"/>
                <w:lang w:bidi="ar"/>
              </w:rPr>
              <w:t>机械设备防护罩安全标准</w:t>
            </w:r>
            <w:r>
              <w:rPr>
                <w:rFonts w:hint="eastAsia" w:ascii="仿宋" w:hAnsi="仿宋" w:eastAsia="仿宋" w:cs="仿宋"/>
                <w:sz w:val="21"/>
                <w:szCs w:val="21"/>
                <w:highlight w:val="none"/>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3BAFEC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A5ED9CD">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651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DD6825">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BA706A0">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802FBE8">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w:t>
            </w:r>
            <w:r>
              <w:rPr>
                <w:rFonts w:hint="eastAsia" w:ascii="仿宋" w:hAnsi="仿宋" w:eastAsia="仿宋" w:cs="仿宋"/>
                <w:sz w:val="21"/>
                <w:szCs w:val="21"/>
                <w:highlight w:val="none"/>
                <w:lang w:bidi="ar"/>
              </w:rPr>
              <w:t>23821-20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A87DECE">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646D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2FE1EC3">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E8CBC86">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3BC46E4F">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/T19671</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2FAE4FA">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18F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0AC2105">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3FC3780">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A18B4A2">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/T30574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2790F3E">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937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F8DA7D5">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AA0BB33">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6C78E38">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62000A4">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042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A4136C0">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5EF9E4F">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《工业企业设计</w:t>
            </w:r>
            <w:r>
              <w:rPr>
                <w:rFonts w:hint="eastAsia" w:ascii="仿宋" w:hAnsi="仿宋" w:eastAsia="仿宋" w:cs="仿宋"/>
                <w:sz w:val="21"/>
                <w:szCs w:val="21"/>
                <w:highlight w:val="none"/>
                <w:lang w:eastAsia="zh-CN" w:bidi="ar"/>
              </w:rPr>
              <w:t>卫生标准</w:t>
            </w:r>
            <w:r>
              <w:rPr>
                <w:rFonts w:hint="eastAsia" w:ascii="仿宋" w:hAnsi="仿宋" w:eastAsia="仿宋" w:cs="仿宋"/>
                <w:sz w:val="21"/>
                <w:szCs w:val="21"/>
                <w:highlight w:val="none"/>
                <w:lang w:bidi="ar"/>
              </w:rPr>
              <w:t>》</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D73EB9C">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 1</w:t>
            </w: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4154841">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3A1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237DAE8">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92F66B1">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42739F27">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/T500</w:t>
            </w:r>
            <w:r>
              <w:rPr>
                <w:rFonts w:hint="eastAsia" w:ascii="仿宋" w:hAnsi="仿宋" w:eastAsia="仿宋" w:cs="仿宋"/>
                <w:sz w:val="21"/>
                <w:szCs w:val="21"/>
                <w:highlight w:val="none"/>
                <w:lang w:bidi="ar"/>
              </w:rPr>
              <w:t>87-</w:t>
            </w:r>
            <w:r>
              <w:rPr>
                <w:rFonts w:hint="eastAsia" w:ascii="仿宋" w:hAnsi="仿宋" w:eastAsia="仿宋" w:cs="仿宋"/>
                <w:sz w:val="21"/>
                <w:szCs w:val="21"/>
                <w:highlight w:val="none"/>
                <w:lang w:val="en-US" w:eastAsia="zh-CN" w:bidi="ar"/>
              </w:rPr>
              <w:t>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A6963F0">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984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02D4B1A">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3BE54881">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F04FAFC">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6C912C7">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330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193CEAE">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0B03D44">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106E41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AF5A87D">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111C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0C3FFA6">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7F8B473">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58E60F8">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7204850">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BFF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C63F18C">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163D71A">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098CAC3">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4B50493">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5457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81D28F4">
            <w:pPr>
              <w:keepNext w:val="0"/>
              <w:keepLines w:val="0"/>
              <w:suppressLineNumbers w:val="0"/>
              <w:spacing w:before="0" w:beforeAutospacing="0" w:after="0" w:afterAutospacing="0" w:line="360" w:lineRule="exact"/>
              <w:ind w:left="0" w:right="0"/>
              <w:jc w:val="center"/>
              <w:rPr>
                <w:rFonts w:hint="eastAsia" w:ascii="仿宋" w:hAnsi="仿宋" w:eastAsia="仿宋" w:cs="仿宋"/>
                <w:sz w:val="21"/>
                <w:szCs w:val="21"/>
                <w:highlight w:val="none"/>
                <w:lang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6EFE38A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53CF403">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7859A8B">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2BF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813FBED">
            <w:pPr>
              <w:keepNext w:val="0"/>
              <w:keepLines w:val="0"/>
              <w:suppressLineNumbers w:val="0"/>
              <w:spacing w:before="0" w:beforeAutospacing="0" w:after="0" w:afterAutospacing="0" w:line="360" w:lineRule="exact"/>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bidi="ar"/>
              </w:rPr>
              <w:t>1</w:t>
            </w:r>
            <w:r>
              <w:rPr>
                <w:rFonts w:hint="eastAsia" w:ascii="仿宋" w:hAnsi="仿宋" w:eastAsia="仿宋" w:cs="仿宋"/>
                <w:sz w:val="21"/>
                <w:szCs w:val="21"/>
                <w:highlight w:val="none"/>
                <w:lang w:val="en-US" w:eastAsia="zh-CN" w:bidi="ar"/>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0C54646">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高耗能落后机电设备（产品）淘汰目录（第</w:t>
            </w:r>
            <w:r>
              <w:rPr>
                <w:rFonts w:hint="eastAsia" w:ascii="仿宋" w:hAnsi="仿宋" w:eastAsia="仿宋" w:cs="仿宋"/>
                <w:sz w:val="21"/>
                <w:szCs w:val="21"/>
                <w:highlight w:val="none"/>
                <w:lang w:val="en-US" w:eastAsia="zh-CN" w:bidi="ar"/>
              </w:rPr>
              <w:t>四</w:t>
            </w:r>
            <w:r>
              <w:rPr>
                <w:rFonts w:hint="eastAsia" w:ascii="仿宋" w:hAnsi="仿宋" w:eastAsia="仿宋" w:cs="仿宋"/>
                <w:sz w:val="21"/>
                <w:szCs w:val="21"/>
                <w:highlight w:val="none"/>
                <w:lang w:bidi="ar"/>
              </w:rPr>
              <w:t>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6F62D81">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5B13E65">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989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9511BCA">
            <w:pPr>
              <w:keepNext w:val="0"/>
              <w:keepLines w:val="0"/>
              <w:suppressLineNumbers w:val="0"/>
              <w:spacing w:before="0" w:beforeAutospacing="0" w:after="0" w:afterAutospacing="0" w:line="360" w:lineRule="exact"/>
              <w:ind w:left="0" w:right="0"/>
              <w:jc w:val="center"/>
              <w:rPr>
                <w:rFonts w:hint="eastAsia"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0CB698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2C47EE93">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05A4B4E">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0B7E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E795EDA">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4076F9D">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8710B6F">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BEE3666">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840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B6091B0">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22</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131543D9">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w:t>
            </w:r>
            <w:r>
              <w:rPr>
                <w:rFonts w:hint="eastAsia" w:ascii="仿宋" w:hAnsi="仿宋" w:eastAsia="仿宋" w:cs="仿宋"/>
                <w:sz w:val="21"/>
                <w:szCs w:val="21"/>
                <w:highlight w:val="none"/>
                <w:lang w:val="en-US" w:eastAsia="zh-CN"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C0C029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bidi="ar"/>
              </w:rPr>
              <w:t>GB</w:t>
            </w:r>
            <w:r>
              <w:rPr>
                <w:rFonts w:hint="eastAsia" w:ascii="仿宋" w:hAnsi="仿宋" w:eastAsia="仿宋" w:cs="仿宋"/>
                <w:sz w:val="21"/>
                <w:szCs w:val="21"/>
                <w:highlight w:val="none"/>
                <w:lang w:val="en-US" w:eastAsia="zh-CN" w:bidi="ar"/>
              </w:rPr>
              <w:t>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4C0FBD6">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20AF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E7FC00D">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FAE13CF">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3C7E88B">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10825-2008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BB9253B">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BCA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713F0F9">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373B2B50">
            <w:pPr>
              <w:keepNext w:val="0"/>
              <w:keepLines w:val="0"/>
              <w:suppressLineNumbers w:val="0"/>
              <w:spacing w:before="0" w:beforeAutospacing="0" w:after="0" w:afterAutospacing="0" w:line="360" w:lineRule="exact"/>
              <w:ind w:left="0" w:right="0"/>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87890D9">
            <w:pPr>
              <w:keepNext w:val="0"/>
              <w:keepLines w:val="0"/>
              <w:suppressLineNumbers w:val="0"/>
              <w:spacing w:before="0" w:beforeAutospacing="0" w:after="0" w:afterAutospacing="0" w:line="360" w:lineRule="exact"/>
              <w:ind w:left="0" w:right="0"/>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39463</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52872AC">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3029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A30BA85">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6D716B3">
            <w:pPr>
              <w:keepNext w:val="0"/>
              <w:keepLines w:val="0"/>
              <w:suppressLineNumbers w:val="0"/>
              <w:spacing w:before="0" w:beforeAutospacing="0" w:after="0" w:afterAutospacing="0" w:line="360" w:lineRule="exact"/>
              <w:ind w:left="0" w:right="0"/>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C76375C">
            <w:pPr>
              <w:keepNext w:val="0"/>
              <w:keepLines w:val="0"/>
              <w:suppressLineNumbers w:val="0"/>
              <w:spacing w:before="0" w:beforeAutospacing="0" w:after="0" w:afterAutospacing="0" w:line="360" w:lineRule="exact"/>
              <w:ind w:left="0" w:right="0"/>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39404</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D5BC654">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7572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D67692">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26</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6FAD05F">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324C9A1">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19400-2003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7007DD8">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5124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C82F62B">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811F13B">
            <w:pPr>
              <w:keepNext w:val="0"/>
              <w:keepLines w:val="0"/>
              <w:suppressLineNumbers w:val="0"/>
              <w:spacing w:before="0" w:beforeAutospacing="0" w:after="0" w:afterAutospacing="0" w:line="360" w:lineRule="exact"/>
              <w:ind w:left="0" w:right="0"/>
              <w:jc w:val="left"/>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9460533">
            <w:pPr>
              <w:keepNext w:val="0"/>
              <w:keepLines w:val="0"/>
              <w:suppressLineNumbers w:val="0"/>
              <w:spacing w:before="0" w:beforeAutospacing="0" w:after="0" w:afterAutospacing="0"/>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w:t>
            </w:r>
            <w:r>
              <w:rPr>
                <w:rFonts w:hint="eastAsia" w:ascii="仿宋" w:hAnsi="仿宋" w:eastAsia="仿宋" w:cs="仿宋"/>
                <w:sz w:val="21"/>
                <w:szCs w:val="21"/>
                <w:highlight w:val="none"/>
                <w:lang w:val="en-US" w:eastAsia="zh-CN" w:bidi="ar"/>
              </w:rPr>
              <w:t xml:space="preserve"> 39402</w:t>
            </w:r>
            <w:r>
              <w:rPr>
                <w:rFonts w:hint="eastAsia" w:ascii="仿宋" w:hAnsi="仿宋" w:eastAsia="仿宋" w:cs="仿宋"/>
                <w:sz w:val="21"/>
                <w:szCs w:val="21"/>
                <w:highlight w:val="none"/>
                <w:lang w:bidi="ar"/>
              </w:rPr>
              <w:t>-20</w:t>
            </w:r>
            <w:r>
              <w:rPr>
                <w:rFonts w:hint="eastAsia" w:ascii="仿宋" w:hAnsi="仿宋" w:eastAsia="仿宋" w:cs="仿宋"/>
                <w:sz w:val="21"/>
                <w:szCs w:val="21"/>
                <w:highlight w:val="none"/>
                <w:lang w:val="en-US" w:eastAsia="zh-CN" w:bidi="ar"/>
              </w:rPr>
              <w:t>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318D2DE">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1FE1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12094CC">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28</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635C494">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7855139">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12642-2001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2EB74B38">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5F22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F58802">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29</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53D9DF2">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77A5105">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12643-1997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FD5D60F">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1A77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F693EE1">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30</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CD3591E">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F08D70E">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12644-2001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E3E8F77">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618A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CE8764A">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A98D2DE">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79887BE">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16977-2005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8E9BD9E">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E67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B8B3254">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21865D52">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安全实施规范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8D3ED7A">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20867-2007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4A08E63">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77FC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F49561E">
            <w:pPr>
              <w:keepNext w:val="0"/>
              <w:keepLines w:val="0"/>
              <w:suppressLineNumbers w:val="0"/>
              <w:spacing w:before="0" w:beforeAutospacing="0" w:after="0" w:afterAutospacing="0" w:line="360" w:lineRule="exact"/>
              <w:ind w:left="0" w:right="0"/>
              <w:jc w:val="center"/>
              <w:rPr>
                <w:rFonts w:hint="default" w:ascii="仿宋" w:hAnsi="仿宋" w:eastAsia="仿宋" w:cs="仿宋"/>
                <w:kern w:val="2"/>
                <w:sz w:val="21"/>
                <w:szCs w:val="21"/>
                <w:highlight w:val="none"/>
                <w:lang w:val="en-US" w:eastAsia="zh-CN" w:bidi="ar"/>
              </w:rPr>
            </w:pPr>
            <w:r>
              <w:rPr>
                <w:rFonts w:hint="eastAsia" w:ascii="仿宋" w:hAnsi="仿宋" w:eastAsia="仿宋" w:cs="仿宋"/>
                <w:sz w:val="21"/>
                <w:szCs w:val="21"/>
                <w:highlight w:val="none"/>
                <w:lang w:val="en-US" w:eastAsia="zh-CN" w:bidi="ar"/>
              </w:rPr>
              <w:t>33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44EA8D6">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5B55C7E">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19397-2003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0C6F7D4">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r w14:paraId="4E4E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23D62F7">
            <w:pPr>
              <w:keepNext w:val="0"/>
              <w:keepLines w:val="0"/>
              <w:suppressLineNumbers w:val="0"/>
              <w:spacing w:before="0" w:beforeAutospacing="0" w:after="0" w:afterAutospacing="0" w:line="360" w:lineRule="exact"/>
              <w:ind w:left="0" w:right="0"/>
              <w:jc w:val="center"/>
              <w:rPr>
                <w:rFonts w:hint="default"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34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388C1095">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0C3999D">
            <w:pPr>
              <w:keepNext w:val="0"/>
              <w:keepLines w:val="0"/>
              <w:suppressLineNumbers w:val="0"/>
              <w:spacing w:before="0" w:beforeAutospacing="0" w:after="0" w:afterAutospacing="0" w:line="360" w:lineRule="exact"/>
              <w:ind w:left="0" w:right="0"/>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135B741">
            <w:pPr>
              <w:keepNext w:val="0"/>
              <w:keepLines w:val="0"/>
              <w:suppressLineNumbers w:val="0"/>
              <w:spacing w:before="0" w:beforeAutospacing="0" w:after="0" w:afterAutospacing="0"/>
              <w:ind w:left="0" w:right="0"/>
              <w:rPr>
                <w:rFonts w:hint="default" w:ascii="仿宋" w:hAnsi="仿宋" w:eastAsia="仿宋" w:cs="仿宋"/>
                <w:sz w:val="20"/>
                <w:szCs w:val="20"/>
                <w:highlight w:val="none"/>
              </w:rPr>
            </w:pPr>
          </w:p>
        </w:tc>
      </w:tr>
    </w:tbl>
    <w:p w14:paraId="63968E8A">
      <w:pPr>
        <w:spacing w:line="360" w:lineRule="exact"/>
        <w:rPr>
          <w:rFonts w:ascii="仿宋" w:hAnsi="仿宋" w:eastAsia="仿宋" w:cs="仿宋"/>
          <w:sz w:val="21"/>
          <w:highlight w:val="none"/>
        </w:rPr>
      </w:pPr>
      <w:r>
        <w:rPr>
          <w:rFonts w:hint="eastAsia" w:ascii="仿宋" w:hAnsi="仿宋" w:eastAsia="仿宋" w:cs="仿宋"/>
          <w:sz w:val="21"/>
          <w:highlight w:val="none"/>
          <w:lang w:bidi="ar"/>
        </w:rPr>
        <w:t>备注：1、如果有采用国际标准的货物，其执行标准由投标方提供、招标方确认。</w:t>
      </w:r>
    </w:p>
    <w:p w14:paraId="6A3BBC21">
      <w:pPr>
        <w:snapToGrid w:val="0"/>
        <w:spacing w:line="360" w:lineRule="auto"/>
        <w:ind w:firstLine="422" w:firstLineChars="200"/>
        <w:outlineLvl w:val="1"/>
        <w:rPr>
          <w:rFonts w:hint="eastAsia" w:ascii="仿宋" w:hAnsi="仿宋" w:eastAsia="仿宋" w:cs="仿宋"/>
          <w:b/>
          <w:bCs/>
          <w:highlight w:val="none"/>
        </w:rPr>
      </w:pPr>
      <w:bookmarkStart w:id="232" w:name="_Toc17980"/>
      <w:bookmarkStart w:id="233" w:name="_Toc19250"/>
      <w:bookmarkStart w:id="234" w:name="_Toc7895"/>
      <w:bookmarkStart w:id="235" w:name="_Toc29247"/>
      <w:bookmarkStart w:id="236" w:name="_Toc8461"/>
      <w:bookmarkStart w:id="237" w:name="_Toc21638"/>
      <w:bookmarkStart w:id="238" w:name="_Toc13423"/>
      <w:bookmarkStart w:id="239" w:name="_Toc1883"/>
      <w:bookmarkStart w:id="240" w:name="_Toc16137"/>
      <w:bookmarkStart w:id="241" w:name="_Toc32758"/>
      <w:bookmarkStart w:id="242" w:name="_Toc27157"/>
      <w:bookmarkStart w:id="243" w:name="_Toc29779"/>
      <w:bookmarkStart w:id="244" w:name="_Toc12179"/>
      <w:bookmarkStart w:id="245" w:name="_Toc27027"/>
      <w:bookmarkStart w:id="246" w:name="_Toc11599"/>
      <w:bookmarkStart w:id="247" w:name="_Toc7648"/>
      <w:bookmarkStart w:id="248" w:name="_Toc26406"/>
      <w:bookmarkStart w:id="249" w:name="_Toc7786"/>
      <w:bookmarkStart w:id="250" w:name="_Toc5402"/>
      <w:bookmarkStart w:id="251" w:name="_Toc22289"/>
      <w:bookmarkStart w:id="252" w:name="_Toc17231"/>
      <w:bookmarkStart w:id="253" w:name="_Toc1411"/>
      <w:bookmarkStart w:id="254" w:name="_Toc19476"/>
      <w:bookmarkStart w:id="255" w:name="_Toc4470"/>
      <w:bookmarkStart w:id="256" w:name="_Toc14059"/>
      <w:bookmarkStart w:id="257" w:name="_Toc31630"/>
      <w:bookmarkStart w:id="258" w:name="_Toc28440"/>
      <w:bookmarkStart w:id="259" w:name="_Toc1676"/>
      <w:bookmarkStart w:id="260" w:name="_Toc19638"/>
      <w:bookmarkStart w:id="261" w:name="_Toc6030"/>
      <w:bookmarkStart w:id="262" w:name="_Toc20016"/>
      <w:bookmarkStart w:id="263" w:name="_Toc12125"/>
      <w:bookmarkStart w:id="264" w:name="_Toc32006"/>
      <w:bookmarkStart w:id="265" w:name="_Toc20964"/>
      <w:bookmarkStart w:id="266" w:name="_Toc13103"/>
      <w:bookmarkStart w:id="267" w:name="_Toc30383"/>
      <w:bookmarkStart w:id="268" w:name="_Toc6412"/>
      <w:bookmarkStart w:id="269" w:name="_Toc5212"/>
      <w:bookmarkStart w:id="270" w:name="_Toc4217"/>
      <w:bookmarkStart w:id="271" w:name="_Toc7623"/>
      <w:bookmarkStart w:id="272" w:name="_Toc3292"/>
      <w:bookmarkStart w:id="273" w:name="_Toc5441"/>
      <w:r>
        <w:rPr>
          <w:rFonts w:hint="eastAsia" w:ascii="仿宋" w:hAnsi="仿宋" w:eastAsia="仿宋" w:cs="仿宋"/>
          <w:b/>
          <w:bCs/>
          <w:highlight w:val="none"/>
        </w:rPr>
        <w:t>3技术规范</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E60878C">
      <w:pPr>
        <w:pStyle w:val="19"/>
        <w:snapToGrid w:val="0"/>
        <w:spacing w:line="360" w:lineRule="auto"/>
        <w:ind w:firstLine="420" w:firstLineChars="200"/>
        <w:rPr>
          <w:rFonts w:hint="eastAsia" w:ascii="仿宋" w:hAnsi="仿宋" w:eastAsia="仿宋" w:cs="仿宋"/>
          <w:highlight w:val="none"/>
        </w:rPr>
      </w:pPr>
      <w:bookmarkStart w:id="274" w:name="_Toc17783"/>
      <w:bookmarkStart w:id="275" w:name="_Toc30668"/>
      <w:bookmarkStart w:id="276" w:name="_Toc21407"/>
      <w:bookmarkStart w:id="277" w:name="_Toc26873"/>
      <w:bookmarkStart w:id="278" w:name="_Toc26258"/>
      <w:bookmarkStart w:id="279" w:name="_Toc16518"/>
      <w:bookmarkStart w:id="280" w:name="_Toc20150"/>
      <w:bookmarkStart w:id="281" w:name="_Toc15548"/>
      <w:bookmarkStart w:id="282" w:name="_Toc19055"/>
      <w:bookmarkStart w:id="283" w:name="_Toc25588"/>
      <w:bookmarkStart w:id="284" w:name="_Toc26683"/>
      <w:bookmarkStart w:id="285" w:name="_Toc43"/>
      <w:bookmarkStart w:id="286" w:name="_Toc12757"/>
      <w:bookmarkStart w:id="287" w:name="_Toc27515"/>
      <w:bookmarkStart w:id="288" w:name="_Toc10677"/>
      <w:bookmarkStart w:id="289" w:name="_Toc14166"/>
      <w:bookmarkStart w:id="290" w:name="_Toc3050"/>
      <w:bookmarkStart w:id="291" w:name="_Toc26033"/>
      <w:bookmarkStart w:id="292" w:name="_Toc22042"/>
      <w:r>
        <w:rPr>
          <w:rFonts w:hint="eastAsia" w:ascii="仿宋" w:hAnsi="仿宋" w:eastAsia="仿宋" w:cs="仿宋"/>
          <w:highlight w:val="none"/>
        </w:rPr>
        <w:t>3.1生产线能力及产品说明</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2865FD86">
      <w:pPr>
        <w:pStyle w:val="19"/>
        <w:snapToGrid w:val="0"/>
        <w:spacing w:line="360" w:lineRule="auto"/>
        <w:rPr>
          <w:rFonts w:hint="eastAsia" w:ascii="仿宋" w:hAnsi="仿宋" w:eastAsia="仿宋" w:cs="仿宋"/>
          <w:highlight w:val="none"/>
          <w:lang w:eastAsia="zh-CN"/>
        </w:rPr>
      </w:pPr>
      <w:r>
        <w:rPr>
          <w:rFonts w:hint="eastAsia" w:ascii="仿宋" w:hAnsi="仿宋" w:eastAsia="仿宋" w:cs="仿宋"/>
          <w:highlight w:val="none"/>
        </w:rPr>
        <w:t>3.1.1生产能力及节拍</w:t>
      </w:r>
      <w:r>
        <w:rPr>
          <w:rFonts w:hint="eastAsia" w:ascii="仿宋" w:hAnsi="仿宋" w:eastAsia="仿宋" w:cs="仿宋"/>
          <w:highlight w:val="none"/>
          <w:lang w:eastAsia="zh-CN"/>
        </w:rPr>
        <w:t>：</w:t>
      </w:r>
      <w:r>
        <w:rPr>
          <w:rFonts w:hint="eastAsia" w:ascii="仿宋" w:hAnsi="仿宋" w:eastAsia="仿宋" w:cs="仿宋"/>
          <w:highlight w:val="none"/>
        </w:rPr>
        <w:t>加工</w:t>
      </w:r>
      <w:r>
        <w:rPr>
          <w:rFonts w:hint="eastAsia" w:ascii="仿宋" w:hAnsi="仿宋" w:eastAsia="仿宋" w:cs="仿宋"/>
          <w:highlight w:val="none"/>
          <w:lang w:val="en-US" w:eastAsia="zh-CN"/>
        </w:rPr>
        <w:t>A</w:t>
      </w:r>
      <w:r>
        <w:rPr>
          <w:rFonts w:hint="eastAsia" w:ascii="仿宋" w:hAnsi="仿宋" w:eastAsia="仿宋" w:cs="仿宋"/>
          <w:highlight w:val="none"/>
        </w:rPr>
        <w:t>Z40</w:t>
      </w:r>
      <w:r>
        <w:rPr>
          <w:rFonts w:hint="eastAsia" w:ascii="仿宋" w:hAnsi="仿宋" w:eastAsia="仿宋" w:cs="仿宋"/>
          <w:highlight w:val="none"/>
          <w:lang w:val="en-US" w:eastAsia="zh-CN"/>
        </w:rPr>
        <w:t>71415002</w:t>
      </w:r>
      <w:r>
        <w:rPr>
          <w:rFonts w:hint="eastAsia" w:ascii="仿宋" w:hAnsi="仿宋" w:eastAsia="仿宋" w:cs="仿宋"/>
          <w:highlight w:val="none"/>
        </w:rPr>
        <w:t>、AZ4095415001、AZ4050415001、AZ</w:t>
      </w:r>
      <w:r>
        <w:rPr>
          <w:rFonts w:hint="eastAsia" w:ascii="仿宋" w:hAnsi="仿宋" w:eastAsia="仿宋" w:cs="仿宋"/>
          <w:highlight w:val="none"/>
          <w:lang w:val="en-US" w:eastAsia="zh-CN"/>
        </w:rPr>
        <w:t>9100413006、</w:t>
      </w:r>
      <w:r>
        <w:rPr>
          <w:rFonts w:hint="eastAsia" w:ascii="仿宋" w:hAnsi="仿宋" w:eastAsia="仿宋" w:cs="仿宋"/>
          <w:highlight w:val="none"/>
        </w:rPr>
        <w:t>AZ91374100</w:t>
      </w:r>
      <w:r>
        <w:rPr>
          <w:rFonts w:hint="eastAsia" w:ascii="仿宋" w:hAnsi="仿宋" w:eastAsia="仿宋" w:cs="仿宋"/>
          <w:highlight w:val="none"/>
          <w:lang w:val="en-US" w:eastAsia="zh-CN"/>
        </w:rPr>
        <w:t>54等</w:t>
      </w:r>
      <w:r>
        <w:rPr>
          <w:rFonts w:hint="eastAsia" w:ascii="仿宋" w:hAnsi="仿宋" w:eastAsia="仿宋" w:cs="仿宋"/>
          <w:highlight w:val="none"/>
        </w:rPr>
        <w:t>共计5种前轴</w:t>
      </w:r>
      <w:r>
        <w:rPr>
          <w:rFonts w:hint="eastAsia" w:ascii="仿宋" w:hAnsi="仿宋" w:eastAsia="仿宋" w:cs="仿宋"/>
          <w:highlight w:val="none"/>
          <w:lang w:eastAsia="zh-CN"/>
        </w:rPr>
        <w:t>。</w:t>
      </w:r>
    </w:p>
    <w:p w14:paraId="331DA783">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w:t>
      </w:r>
      <w:r>
        <w:rPr>
          <w:rFonts w:hint="eastAsia" w:ascii="仿宋" w:hAnsi="仿宋" w:eastAsia="仿宋" w:cs="仿宋"/>
          <w:highlight w:val="none"/>
          <w:lang w:val="en-US" w:eastAsia="zh-CN"/>
        </w:rPr>
        <w:t>单机节拍：≤6.9min/根，</w:t>
      </w:r>
    </w:p>
    <w:p w14:paraId="59B60B8C">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lang w:val="en-US" w:eastAsia="zh-CN"/>
        </w:rPr>
        <w:t>单机日产能≥150根/（21h），以AZ4071415002前轴产能为准。</w:t>
      </w:r>
    </w:p>
    <w:p w14:paraId="5B4CAC14">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3.1.2产品状态：</w:t>
      </w:r>
      <w:r>
        <w:rPr>
          <w:rFonts w:hint="eastAsia" w:ascii="仿宋" w:hAnsi="仿宋" w:eastAsia="仿宋" w:cs="仿宋"/>
          <w:highlight w:val="none"/>
          <w:lang w:val="en-US" w:eastAsia="zh-CN"/>
        </w:rPr>
        <w:t>半成品（轴头两端面和板簧面均已粗加工）加工至成品</w:t>
      </w:r>
    </w:p>
    <w:p w14:paraId="5E321873">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3.1.3产品简图:见附图。</w:t>
      </w:r>
    </w:p>
    <w:p w14:paraId="5BD321C7">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3.1.4产品重量：</w:t>
      </w:r>
      <w:r>
        <w:rPr>
          <w:rFonts w:hint="eastAsia" w:ascii="仿宋" w:hAnsi="仿宋" w:eastAsia="仿宋" w:cs="仿宋"/>
          <w:highlight w:val="none"/>
          <w:lang w:val="en-US" w:eastAsia="zh-CN"/>
        </w:rPr>
        <w:t>≤110Kg；</w:t>
      </w:r>
    </w:p>
    <w:p w14:paraId="45CCD4A4">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rPr>
        <w:t>材料硬度：261-304HB；</w:t>
      </w:r>
    </w:p>
    <w:p w14:paraId="38D60C13">
      <w:pPr>
        <w:pStyle w:val="19"/>
        <w:snapToGrid w:val="0"/>
        <w:spacing w:line="360" w:lineRule="auto"/>
        <w:rPr>
          <w:rFonts w:hint="eastAsia" w:ascii="仿宋" w:hAnsi="仿宋" w:eastAsia="仿宋" w:cs="仿宋"/>
          <w:highlight w:val="none"/>
          <w:lang w:eastAsia="zh-CN"/>
        </w:rPr>
      </w:pPr>
      <w:r>
        <w:rPr>
          <w:rFonts w:hint="eastAsia" w:ascii="仿宋" w:hAnsi="仿宋" w:eastAsia="仿宋" w:cs="仿宋"/>
          <w:highlight w:val="none"/>
        </w:rPr>
        <w:t>材料成分：42CrMo</w:t>
      </w:r>
      <w:r>
        <w:rPr>
          <w:rFonts w:hint="eastAsia" w:ascii="仿宋" w:hAnsi="仿宋" w:eastAsia="仿宋" w:cs="仿宋"/>
          <w:highlight w:val="none"/>
          <w:lang w:val="en-US" w:eastAsia="zh-CN"/>
        </w:rPr>
        <w:t>-GB3077</w:t>
      </w:r>
      <w:r>
        <w:rPr>
          <w:rFonts w:hint="eastAsia" w:ascii="仿宋" w:hAnsi="仿宋" w:eastAsia="仿宋" w:cs="仿宋"/>
          <w:highlight w:val="none"/>
          <w:lang w:eastAsia="zh-CN"/>
        </w:rPr>
        <w:t>；</w:t>
      </w:r>
    </w:p>
    <w:p w14:paraId="38233737">
      <w:pPr>
        <w:pStyle w:val="19"/>
        <w:snapToGrid w:val="0"/>
        <w:spacing w:line="360" w:lineRule="auto"/>
        <w:rPr>
          <w:rFonts w:hint="default" w:ascii="仿宋" w:hAnsi="仿宋" w:eastAsia="仿宋" w:cs="仿宋"/>
          <w:highlight w:val="none"/>
          <w:lang w:val="en-US" w:eastAsia="zh-CN"/>
        </w:rPr>
      </w:pPr>
      <w:r>
        <w:rPr>
          <w:rFonts w:hint="eastAsia" w:ascii="仿宋" w:hAnsi="仿宋" w:eastAsia="仿宋" w:cs="仿宋"/>
          <w:highlight w:val="none"/>
        </w:rPr>
        <w:t>加工余量: ≤</w:t>
      </w:r>
      <w:r>
        <w:rPr>
          <w:rFonts w:hint="eastAsia" w:ascii="仿宋" w:hAnsi="仿宋" w:eastAsia="仿宋" w:cs="仿宋"/>
          <w:highlight w:val="none"/>
          <w:lang w:val="en-US" w:eastAsia="zh-CN"/>
        </w:rPr>
        <w:t>4</w:t>
      </w:r>
      <w:r>
        <w:rPr>
          <w:rFonts w:hint="eastAsia" w:ascii="仿宋" w:hAnsi="仿宋" w:eastAsia="仿宋" w:cs="仿宋"/>
          <w:highlight w:val="none"/>
        </w:rPr>
        <w:t>mm，钻前无孔</w:t>
      </w:r>
      <w:r>
        <w:rPr>
          <w:rFonts w:hint="eastAsia" w:ascii="仿宋" w:hAnsi="仿宋" w:eastAsia="仿宋" w:cs="仿宋"/>
          <w:highlight w:val="none"/>
          <w:lang w:eastAsia="zh-CN"/>
        </w:rPr>
        <w:t>；</w:t>
      </w:r>
    </w:p>
    <w:p w14:paraId="241054FA">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rPr>
        <w:t>3.1.5布置布局：</w:t>
      </w:r>
      <w:r>
        <w:rPr>
          <w:rFonts w:hint="eastAsia" w:ascii="仿宋" w:hAnsi="仿宋" w:eastAsia="仿宋" w:cs="仿宋"/>
          <w:highlight w:val="none"/>
          <w:lang w:val="en-US" w:eastAsia="zh-CN"/>
        </w:rPr>
        <w:t>占地面积29m×8m和15m×8m（厂房高度7.5M）</w:t>
      </w:r>
    </w:p>
    <w:p w14:paraId="6E319E74">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2主要功能</w:t>
      </w:r>
      <w:r>
        <w:rPr>
          <w:rFonts w:hint="eastAsia" w:ascii="仿宋" w:hAnsi="仿宋" w:eastAsia="仿宋" w:cs="仿宋"/>
          <w:highlight w:val="none"/>
        </w:rPr>
        <w:t xml:space="preserve">： </w:t>
      </w:r>
    </w:p>
    <w:p w14:paraId="78CB3F22">
      <w:pPr>
        <w:pStyle w:val="19"/>
        <w:snapToGrid w:val="0"/>
        <w:spacing w:line="360" w:lineRule="auto"/>
        <w:rPr>
          <w:highlight w:val="none"/>
        </w:rPr>
      </w:pPr>
      <w:r>
        <w:rPr>
          <w:rFonts w:hint="eastAsia" w:ascii="仿宋" w:hAnsi="仿宋" w:eastAsia="仿宋" w:cs="仿宋"/>
          <w:highlight w:val="none"/>
          <w:lang w:val="en-US" w:eastAsia="zh-CN"/>
        </w:rPr>
        <w:t>3.2.1工艺流程</w:t>
      </w:r>
      <w:r>
        <w:rPr>
          <w:rFonts w:hint="eastAsia" w:ascii="仿宋" w:hAnsi="仿宋" w:eastAsia="仿宋" w:cs="仿宋"/>
          <w:highlight w:val="none"/>
        </w:rPr>
        <w:t>：自交接图状态（板簧平面已加工完毕，轴头端面已粗铣）上线；自动上料至机床，加工</w:t>
      </w:r>
      <w:r>
        <w:rPr>
          <w:rFonts w:hint="eastAsia" w:ascii="仿宋" w:hAnsi="仿宋" w:eastAsia="仿宋" w:cs="仿宋"/>
          <w:highlight w:val="none"/>
          <w:lang w:eastAsia="zh-CN"/>
        </w:rPr>
        <w:t>；</w:t>
      </w:r>
      <w:r>
        <w:rPr>
          <w:rFonts w:hint="eastAsia" w:ascii="仿宋" w:hAnsi="仿宋" w:eastAsia="仿宋" w:cs="仿宋"/>
          <w:highlight w:val="none"/>
        </w:rPr>
        <w:t>去毛刺；打码；成品下线。</w:t>
      </w:r>
    </w:p>
    <w:p w14:paraId="10315A13">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3.2.2主要加工内容：加工板簧面各孔及锁销孔、主销孔及端面等，铭牌孔，精铣打码平面，精铣余量≤0.2mm。</w:t>
      </w:r>
    </w:p>
    <w:p w14:paraId="3202AC55">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3.2.3</w:t>
      </w:r>
      <w:r>
        <w:rPr>
          <w:rFonts w:hint="eastAsia" w:ascii="仿宋" w:hAnsi="仿宋" w:eastAsia="仿宋" w:cs="仿宋"/>
          <w:highlight w:val="none"/>
        </w:rPr>
        <w:t xml:space="preserve"> </w:t>
      </w:r>
      <w:r>
        <w:rPr>
          <w:rFonts w:hint="eastAsia" w:ascii="仿宋" w:hAnsi="仿宋" w:eastAsia="仿宋" w:cs="仿宋"/>
          <w:highlight w:val="none"/>
          <w:lang w:val="en-US" w:eastAsia="zh-CN"/>
        </w:rPr>
        <w:t>用探测装置自动确定工件在机床中的位置，实现坐标的智能补偿，完成工件加工。</w:t>
      </w:r>
    </w:p>
    <w:p w14:paraId="7C14781D">
      <w:pPr>
        <w:pStyle w:val="19"/>
        <w:snapToGrid w:val="0"/>
        <w:spacing w:line="360" w:lineRule="auto"/>
        <w:rPr>
          <w:rFonts w:hint="eastAsia" w:ascii="仿宋" w:hAnsi="仿宋" w:eastAsia="仿宋" w:cs="仿宋"/>
          <w:highlight w:val="none"/>
          <w:lang w:eastAsia="zh-CN"/>
        </w:rPr>
      </w:pPr>
      <w:r>
        <w:rPr>
          <w:rFonts w:hint="eastAsia" w:ascii="仿宋" w:hAnsi="仿宋" w:eastAsia="仿宋" w:cs="仿宋"/>
          <w:highlight w:val="none"/>
          <w:lang w:val="en-US" w:eastAsia="zh-CN"/>
        </w:rPr>
        <w:t>3.2.4</w:t>
      </w:r>
      <w:r>
        <w:rPr>
          <w:rFonts w:hint="eastAsia" w:ascii="仿宋" w:hAnsi="仿宋" w:eastAsia="仿宋" w:cs="仿宋"/>
          <w:highlight w:val="none"/>
        </w:rPr>
        <w:t>去毛刺</w:t>
      </w:r>
      <w:r>
        <w:rPr>
          <w:rFonts w:hint="eastAsia" w:ascii="仿宋" w:hAnsi="仿宋" w:eastAsia="仿宋" w:cs="仿宋"/>
          <w:highlight w:val="none"/>
          <w:lang w:eastAsia="zh-CN"/>
        </w:rPr>
        <w:t>；</w:t>
      </w:r>
      <w:r>
        <w:rPr>
          <w:rFonts w:hint="eastAsia" w:ascii="仿宋" w:hAnsi="仿宋" w:eastAsia="仿宋" w:cs="仿宋"/>
          <w:highlight w:val="none"/>
        </w:rPr>
        <w:t>主销孔与锁销孔相贯处毛刺</w:t>
      </w:r>
      <w:r>
        <w:rPr>
          <w:rFonts w:hint="eastAsia" w:ascii="仿宋" w:hAnsi="仿宋" w:eastAsia="仿宋" w:cs="仿宋"/>
          <w:highlight w:val="none"/>
          <w:lang w:eastAsia="zh-CN"/>
        </w:rPr>
        <w:t>。</w:t>
      </w:r>
    </w:p>
    <w:p w14:paraId="15A311A1">
      <w:pPr>
        <w:pStyle w:val="19"/>
        <w:snapToGrid w:val="0"/>
        <w:spacing w:line="360" w:lineRule="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3.2.5</w:t>
      </w:r>
      <w:r>
        <w:rPr>
          <w:rFonts w:hint="eastAsia" w:ascii="仿宋" w:hAnsi="仿宋" w:eastAsia="仿宋" w:cs="仿宋"/>
          <w:highlight w:val="none"/>
        </w:rPr>
        <w:t>打码</w:t>
      </w:r>
      <w:r>
        <w:rPr>
          <w:rFonts w:hint="eastAsia" w:ascii="仿宋" w:hAnsi="仿宋" w:eastAsia="仿宋" w:cs="仿宋"/>
          <w:highlight w:val="none"/>
          <w:lang w:eastAsia="zh-CN"/>
        </w:rPr>
        <w:t>；</w:t>
      </w:r>
      <w:r>
        <w:rPr>
          <w:rFonts w:hint="eastAsia" w:ascii="仿宋" w:hAnsi="仿宋" w:eastAsia="仿宋" w:cs="仿宋"/>
          <w:highlight w:val="none"/>
        </w:rPr>
        <w:t>气动打码机可根据各机床加工产品种类，实现前轴的自动打码，打码位置位于骑马螺栓孔与</w:t>
      </w:r>
      <w:r>
        <w:rPr>
          <w:rFonts w:hint="eastAsia" w:ascii="仿宋" w:hAnsi="仿宋" w:eastAsia="仿宋" w:cs="仿宋"/>
          <w:highlight w:val="none"/>
          <w:lang w:val="en-US" w:eastAsia="zh-CN"/>
        </w:rPr>
        <w:t>螺纹</w:t>
      </w:r>
      <w:r>
        <w:rPr>
          <w:rFonts w:hint="eastAsia" w:ascii="仿宋" w:hAnsi="仿宋" w:eastAsia="仿宋" w:cs="仿宋"/>
          <w:highlight w:val="none"/>
        </w:rPr>
        <w:t>孔中间区域。</w:t>
      </w:r>
      <w:r>
        <w:rPr>
          <w:rFonts w:hint="eastAsia" w:ascii="仿宋" w:hAnsi="仿宋" w:eastAsia="仿宋" w:cs="仿宋"/>
          <w:highlight w:val="none"/>
          <w:lang w:val="en-US" w:eastAsia="zh-CN"/>
        </w:rPr>
        <w:t>打码内容含二维码和明码</w:t>
      </w:r>
      <w:r>
        <w:rPr>
          <w:rFonts w:hint="eastAsia"/>
          <w:highlight w:val="none"/>
          <w:lang w:eastAsia="zh-CN"/>
        </w:rPr>
        <w:t>，</w:t>
      </w:r>
      <w:r>
        <w:rPr>
          <w:rFonts w:hint="eastAsia" w:ascii="仿宋" w:hAnsi="仿宋" w:eastAsia="仿宋" w:cs="仿宋"/>
          <w:highlight w:val="none"/>
          <w:lang w:val="en-US" w:eastAsia="zh-CN"/>
        </w:rPr>
        <w:t>打码规则由招标方提供。</w:t>
      </w:r>
    </w:p>
    <w:p w14:paraId="4653C6BE">
      <w:pPr>
        <w:pStyle w:val="19"/>
        <w:snapToGrid w:val="0"/>
        <w:spacing w:line="360" w:lineRule="auto"/>
        <w:rPr>
          <w:rFonts w:hint="eastAsia" w:ascii="仿宋" w:hAnsi="仿宋" w:eastAsia="仿宋" w:cs="仿宋"/>
          <w:highlight w:val="none"/>
        </w:rPr>
      </w:pPr>
      <w:bookmarkStart w:id="293" w:name="_Toc32014"/>
      <w:bookmarkStart w:id="294" w:name="_Toc21034"/>
      <w:bookmarkStart w:id="295" w:name="_Toc6887"/>
      <w:bookmarkStart w:id="296" w:name="_Toc6956"/>
      <w:bookmarkStart w:id="297" w:name="_Toc19625"/>
      <w:bookmarkStart w:id="298" w:name="_Toc4440"/>
      <w:bookmarkStart w:id="299" w:name="_Toc30232"/>
      <w:bookmarkStart w:id="300" w:name="_Toc20138"/>
      <w:bookmarkStart w:id="301" w:name="_Toc30017"/>
      <w:bookmarkStart w:id="302" w:name="_Toc9455"/>
      <w:bookmarkStart w:id="303" w:name="_Toc12930"/>
      <w:bookmarkStart w:id="304" w:name="_Toc2740"/>
      <w:bookmarkStart w:id="305" w:name="_Toc2103"/>
      <w:bookmarkStart w:id="306" w:name="_Toc21042"/>
      <w:bookmarkStart w:id="307" w:name="_Toc14275"/>
      <w:bookmarkStart w:id="308" w:name="_Toc15114"/>
      <w:bookmarkStart w:id="309" w:name="_Toc6592"/>
      <w:bookmarkStart w:id="310" w:name="_Toc29045"/>
      <w:bookmarkStart w:id="311" w:name="_Toc30729"/>
      <w:r>
        <w:rPr>
          <w:rFonts w:hint="eastAsia" w:ascii="仿宋" w:hAnsi="仿宋" w:eastAsia="仿宋" w:cs="仿宋"/>
          <w:highlight w:val="none"/>
        </w:rPr>
        <w:t>3.3技术要求及参数</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7EB5916">
      <w:pPr>
        <w:pStyle w:val="19"/>
        <w:snapToGrid w:val="0"/>
        <w:spacing w:line="360" w:lineRule="auto"/>
        <w:rPr>
          <w:rFonts w:hint="default" w:ascii="仿宋" w:hAnsi="仿宋" w:eastAsia="宋体" w:cs="仿宋"/>
          <w:highlight w:val="none"/>
          <w:lang w:val="en-US" w:eastAsia="zh-CN"/>
        </w:rPr>
      </w:pPr>
      <w:r>
        <w:rPr>
          <w:rFonts w:hint="eastAsia" w:ascii="仿宋" w:hAnsi="仿宋" w:eastAsia="仿宋" w:cs="仿宋"/>
          <w:highlight w:val="none"/>
          <w:lang w:val="en-US" w:eastAsia="zh-CN"/>
        </w:rPr>
        <w:t>3</w:t>
      </w:r>
      <w:r>
        <w:rPr>
          <w:rFonts w:hint="eastAsia" w:ascii="仿宋" w:hAnsi="仿宋" w:eastAsia="仿宋" w:cs="仿宋"/>
          <w:highlight w:val="none"/>
        </w:rPr>
        <w:t>.3.1上料输送线：采用步进式板链结构，前轴板簧面向下放置。</w:t>
      </w:r>
      <w:r>
        <w:rPr>
          <w:rFonts w:hint="eastAsia" w:ascii="仿宋" w:hAnsi="仿宋" w:eastAsia="仿宋" w:cs="仿宋"/>
          <w:highlight w:val="none"/>
          <w:lang w:val="en-US" w:eastAsia="zh-CN"/>
        </w:rPr>
        <w:t>单机</w:t>
      </w:r>
      <w:r>
        <w:rPr>
          <w:rFonts w:hint="eastAsia" w:ascii="仿宋" w:hAnsi="仿宋" w:eastAsia="仿宋" w:cs="仿宋"/>
          <w:highlight w:val="none"/>
        </w:rPr>
        <w:t>确保</w:t>
      </w:r>
      <w:r>
        <w:rPr>
          <w:rFonts w:hint="eastAsia" w:ascii="仿宋" w:hAnsi="仿宋" w:eastAsia="仿宋" w:cs="仿宋"/>
          <w:highlight w:val="none"/>
          <w:lang w:val="en-US" w:eastAsia="zh-CN"/>
        </w:rPr>
        <w:t>1</w:t>
      </w:r>
      <w:r>
        <w:rPr>
          <w:rFonts w:hint="eastAsia" w:ascii="仿宋" w:hAnsi="仿宋" w:eastAsia="仿宋" w:cs="仿宋"/>
          <w:highlight w:val="none"/>
        </w:rPr>
        <w:t>小时以上无人值守，具有对中功能；有无料检测</w:t>
      </w:r>
      <w:r>
        <w:rPr>
          <w:rFonts w:hint="eastAsia" w:ascii="仿宋" w:hAnsi="仿宋" w:eastAsia="仿宋" w:cs="仿宋"/>
          <w:highlight w:val="none"/>
          <w:lang w:val="en-US" w:eastAsia="zh-CN"/>
        </w:rPr>
        <w:t>及声光报警。</w:t>
      </w:r>
      <w:r>
        <w:rPr>
          <w:rFonts w:hint="eastAsia" w:ascii="仿宋" w:hAnsi="仿宋" w:eastAsia="仿宋" w:cs="仿宋"/>
          <w:highlight w:val="none"/>
        </w:rPr>
        <w:t>性能稳定可靠。</w:t>
      </w:r>
      <w:r>
        <w:rPr>
          <w:rFonts w:hint="eastAsia" w:ascii="仿宋" w:hAnsi="仿宋" w:eastAsia="仿宋" w:cs="仿宋"/>
          <w:highlight w:val="none"/>
          <w:lang w:val="en-US" w:eastAsia="zh-CN"/>
        </w:rPr>
        <w:t>并可根据加工程序对夹持的毛坯种类和正反姿态进行识别</w:t>
      </w:r>
      <w:r>
        <w:rPr>
          <w:rFonts w:hint="default" w:ascii="仿宋" w:hAnsi="仿宋" w:eastAsia="仿宋" w:cs="仿宋"/>
          <w:highlight w:val="none"/>
          <w:lang w:eastAsia="zh-CN"/>
        </w:rPr>
        <w:t>、报警</w:t>
      </w:r>
      <w:r>
        <w:rPr>
          <w:rFonts w:hint="eastAsia" w:ascii="仿宋" w:hAnsi="仿宋" w:eastAsia="仿宋" w:cs="仿宋"/>
          <w:highlight w:val="none"/>
          <w:lang w:val="en-US" w:eastAsia="zh-CN"/>
        </w:rPr>
        <w:t>。</w:t>
      </w:r>
    </w:p>
    <w:p w14:paraId="0739A9B0">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3.3.2桁架式双工位机械手（国际一流品牌）用于工件在机床与上下料架间的取、放。机械手卡爪夹持前轴两侧中杆部位，夹持可靠并具有自动对中的功能，实现不同毛坯的兼容。 </w:t>
      </w:r>
    </w:p>
    <w:p w14:paraId="40BF3C43">
      <w:pPr>
        <w:pStyle w:val="19"/>
        <w:snapToGrid w:val="0"/>
        <w:spacing w:line="360" w:lineRule="auto"/>
        <w:rPr>
          <w:rFonts w:hint="eastAsia" w:ascii="仿宋" w:hAnsi="仿宋" w:eastAsia="仿宋" w:cs="仿宋"/>
          <w:highlight w:val="none"/>
          <w:lang w:eastAsia="zh-CN"/>
        </w:rPr>
      </w:pPr>
      <w:r>
        <w:rPr>
          <w:rFonts w:hint="eastAsia" w:ascii="仿宋" w:hAnsi="仿宋" w:eastAsia="仿宋" w:cs="仿宋"/>
          <w:highlight w:val="none"/>
          <w:lang w:val="en-US" w:eastAsia="zh-CN"/>
        </w:rPr>
        <w:t>3</w:t>
      </w:r>
      <w:r>
        <w:rPr>
          <w:rFonts w:hint="eastAsia" w:ascii="仿宋" w:hAnsi="仿宋" w:eastAsia="仿宋" w:cs="仿宋"/>
          <w:highlight w:val="none"/>
        </w:rPr>
        <w:t>.3.</w:t>
      </w:r>
      <w:r>
        <w:rPr>
          <w:rFonts w:hint="eastAsia" w:ascii="仿宋" w:hAnsi="仿宋" w:eastAsia="仿宋" w:cs="仿宋"/>
          <w:highlight w:val="none"/>
          <w:lang w:val="en-US" w:eastAsia="zh-CN"/>
        </w:rPr>
        <w:t>3进口机床,</w:t>
      </w:r>
      <w:r>
        <w:rPr>
          <w:rFonts w:hint="eastAsia" w:ascii="仿宋" w:hAnsi="仿宋" w:eastAsia="仿宋" w:cs="仿宋"/>
          <w:highlight w:val="none"/>
        </w:rPr>
        <w:t>主要技术参数</w:t>
      </w:r>
    </w:p>
    <w:p w14:paraId="4500802C">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3.3.3.1主轴最大转速≥6000r/min；</w:t>
      </w:r>
    </w:p>
    <w:p w14:paraId="41D6C136">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3.3.3.2锥孔规格：HSK-A100 DIN69893；</w:t>
      </w:r>
    </w:p>
    <w:p w14:paraId="3987D012">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3.3.3.3主轴功率：≥51KW（40%ED）；</w:t>
      </w:r>
    </w:p>
    <w:p w14:paraId="1312ED47">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3.3.3.4主轴扭矩：≥1000Nm（40%ED）；</w:t>
      </w:r>
    </w:p>
    <w:p w14:paraId="7AA79CCE">
      <w:pPr>
        <w:pStyle w:val="19"/>
        <w:snapToGrid w:val="0"/>
        <w:spacing w:line="360" w:lineRule="auto"/>
        <w:rPr>
          <w:highlight w:val="none"/>
        </w:rPr>
      </w:pPr>
      <w:r>
        <w:rPr>
          <w:rFonts w:hint="eastAsia" w:ascii="仿宋" w:hAnsi="仿宋" w:eastAsia="仿宋" w:cs="仿宋"/>
          <w:highlight w:val="none"/>
          <w:lang w:val="en-US" w:eastAsia="zh-CN"/>
        </w:rPr>
        <w:t>3.3.3.5刀具最大重量：≥15㎏；</w:t>
      </w:r>
    </w:p>
    <w:p w14:paraId="4EBEA08F">
      <w:pPr>
        <w:pStyle w:val="19"/>
        <w:snapToGrid w:val="0"/>
        <w:spacing w:line="360" w:lineRule="auto"/>
        <w:rPr>
          <w:highlight w:val="none"/>
        </w:rPr>
      </w:pPr>
      <w:r>
        <w:rPr>
          <w:rFonts w:hint="eastAsia" w:ascii="仿宋" w:hAnsi="仿宋" w:eastAsia="仿宋" w:cs="仿宋"/>
          <w:highlight w:val="none"/>
          <w:lang w:val="en-US" w:eastAsia="zh-CN"/>
        </w:rPr>
        <w:t>3.3.3.6最大刀具长度：≥350mm；</w:t>
      </w:r>
    </w:p>
    <w:p w14:paraId="025BD06A">
      <w:pPr>
        <w:pStyle w:val="19"/>
        <w:snapToGrid w:val="0"/>
        <w:spacing w:line="360" w:lineRule="auto"/>
        <w:rPr>
          <w:rFonts w:hint="eastAsia"/>
          <w:highlight w:val="none"/>
          <w:lang w:val="en-US" w:eastAsia="zh-CN"/>
        </w:rPr>
      </w:pPr>
      <w:r>
        <w:rPr>
          <w:rFonts w:hint="eastAsia" w:ascii="仿宋" w:hAnsi="仿宋" w:eastAsia="仿宋" w:cs="仿宋"/>
          <w:highlight w:val="none"/>
          <w:lang w:val="en-US" w:eastAsia="zh-CN"/>
        </w:rPr>
        <w:t>3.3.3.7相邻刀具最大直径：≥150mm；</w:t>
      </w:r>
    </w:p>
    <w:p w14:paraId="0F4F7278">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3.3.3.8刀库容量：≥2×39把；</w:t>
      </w:r>
    </w:p>
    <w:p w14:paraId="3D707B08">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3.3.3.9X、Y、Z轴快移进给速度≥40m/min；</w:t>
      </w:r>
    </w:p>
    <w:p w14:paraId="1105254E">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3.3.3.10换刀时间：≤7S（切到切）；</w:t>
      </w:r>
    </w:p>
    <w:p w14:paraId="6DBA52C8">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3.3.3.11定位精度：Tp（1000）≤8µm (VDI/DGQ 3441)  </w:t>
      </w:r>
    </w:p>
    <w:p w14:paraId="0EF53AF9">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3.3.3.12重复定位精度：≤0.005mm；</w:t>
      </w:r>
    </w:p>
    <w:p w14:paraId="22E226B3">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3.3.3.13工作台承重: ≥2500kg；</w:t>
      </w:r>
    </w:p>
    <w:p w14:paraId="17EC944A">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3.3.3.14工作行程:  X ≥2200、Y ≥500、Z ≥500；</w:t>
      </w:r>
    </w:p>
    <w:p w14:paraId="44D3A300">
      <w:pPr>
        <w:pStyle w:val="19"/>
        <w:snapToGrid w:val="0"/>
        <w:spacing w:line="360" w:lineRule="auto"/>
        <w:rPr>
          <w:rFonts w:hint="eastAsia" w:ascii="仿宋" w:hAnsi="仿宋" w:eastAsia="仿宋" w:cs="仿宋"/>
          <w:highlight w:val="green"/>
          <w:lang w:val="en-US" w:eastAsia="zh-CN"/>
        </w:rPr>
      </w:pPr>
      <w:r>
        <w:rPr>
          <w:rFonts w:hint="eastAsia" w:ascii="仿宋" w:hAnsi="仿宋" w:eastAsia="仿宋" w:cs="仿宋"/>
          <w:highlight w:val="none"/>
          <w:lang w:val="en-US" w:eastAsia="zh-CN"/>
        </w:rPr>
        <w:t>3.3.3.15摆动轴：范围+12°/-12°以上，定位精度≤±5＂，</w:t>
      </w:r>
    </w:p>
    <w:p w14:paraId="36374C27">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3.3.3.16 A轴回转： 范围360°，定位精度≤±5＂，夹紧力矩≥7000NM。</w:t>
      </w:r>
    </w:p>
    <w:p w14:paraId="36D35B8D">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3.3.3.17设备切削部分有两套独立的X轴、Z轴、B轴（可带动Z轴旋转，用于前轴主销孔的加工），一个工装翻转的A轴和Y轴,各轴均配有光栅，品牌为海德汉或同水平品牌。</w:t>
      </w:r>
    </w:p>
    <w:p w14:paraId="36DC6279">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3.3.3.18系统选用SINUMERIK  ONE或以上水平的操作系统，有用户可编辑二次开发的程序语言，通过确定工件基本尺寸及加工参数实现自动编程加工。</w:t>
      </w:r>
      <w:r>
        <w:rPr>
          <w:rFonts w:hint="eastAsia" w:ascii="仿宋" w:hAnsi="仿宋" w:eastAsia="仿宋" w:cs="仿宋"/>
          <w:kern w:val="0"/>
          <w:sz w:val="24"/>
          <w:szCs w:val="24"/>
          <w:highlight w:val="none"/>
          <w:lang w:val="en-US" w:eastAsia="zh-CN" w:bidi="ar-SA"/>
        </w:rPr>
        <w:t>实现直线插补、螺旋插补、圆锥插补、极坐标插补；数控系统故障自动检测、故障报警、报警履历、操作履历、嵌入式以太网、加工件编程坐标系转换、彩色显示、具有中/英文、电子手轮操作功能、程序、编辑、刀具补偿和管理、精度</w:t>
      </w:r>
      <w:r>
        <w:rPr>
          <w:rFonts w:hint="eastAsia" w:ascii="仿宋" w:hAnsi="仿宋" w:eastAsia="仿宋" w:cs="仿宋"/>
          <w:highlight w:val="none"/>
          <w:lang w:val="en-US" w:eastAsia="zh-CN"/>
        </w:rPr>
        <w:t>补偿等功能。</w:t>
      </w:r>
    </w:p>
    <w:p w14:paraId="5AAE747E">
      <w:pPr>
        <w:pStyle w:val="19"/>
        <w:snapToGrid w:val="0"/>
        <w:spacing w:line="360" w:lineRule="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3.3.3.19配备刀具管理系统，可实现备用刀具的自动更换，寿命到期自动提醒等功能，换刀便利并符合人机工程，方便刀具检查及调整。刀具更换、检查调整时间不超过总工作时间的4%。</w:t>
      </w:r>
    </w:p>
    <w:p w14:paraId="7766D4F5">
      <w:pPr>
        <w:pStyle w:val="19"/>
        <w:snapToGrid w:val="0"/>
        <w:spacing w:line="360" w:lineRule="auto"/>
        <w:rPr>
          <w:rFonts w:hint="eastAsia" w:ascii="仿宋" w:hAnsi="仿宋" w:eastAsia="仿宋" w:cs="仿宋"/>
          <w:highlight w:val="none"/>
        </w:rPr>
      </w:pPr>
      <w:r>
        <w:rPr>
          <w:rFonts w:hint="eastAsia" w:ascii="仿宋" w:hAnsi="仿宋" w:eastAsia="仿宋" w:cs="仿宋"/>
          <w:highlight w:val="none"/>
          <w:lang w:val="en-US" w:eastAsia="zh-CN"/>
        </w:rPr>
        <w:t>3.3.3.20冷却：带有刀具中心冷却和多嘴对置冷却，中心冷却压力≥50bar，具有</w:t>
      </w:r>
      <w:r>
        <w:rPr>
          <w:rFonts w:hint="eastAsia" w:ascii="仿宋" w:hAnsi="仿宋" w:eastAsia="仿宋" w:cs="仿宋"/>
          <w:highlight w:val="none"/>
        </w:rPr>
        <w:t>过滤装置。</w:t>
      </w:r>
    </w:p>
    <w:p w14:paraId="2C11290F">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3.3.3.21切削液：每台设备配有单独的免维护切削液过滤系统，切削液</w:t>
      </w:r>
      <w:r>
        <w:rPr>
          <w:rFonts w:hint="eastAsia" w:ascii="仿宋" w:hAnsi="仿宋" w:eastAsia="仿宋" w:cs="仿宋"/>
          <w:highlight w:val="none"/>
        </w:rPr>
        <w:t>和铁屑应充分分离，以防止铁屑处理过程中过多切削液</w:t>
      </w:r>
      <w:r>
        <w:rPr>
          <w:rFonts w:hint="eastAsia" w:ascii="仿宋" w:hAnsi="仿宋" w:eastAsia="仿宋" w:cs="仿宋"/>
          <w:highlight w:val="none"/>
          <w:lang w:val="en-US" w:eastAsia="zh-CN"/>
        </w:rPr>
        <w:t xml:space="preserve">流失。切削液过滤精度≤50μm，具备二级以上油水分离装置（切削液中会残留有工件表面的漆）     </w:t>
      </w:r>
    </w:p>
    <w:p w14:paraId="3600D8FB">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rPr>
        <w:t>★</w:t>
      </w:r>
      <w:r>
        <w:rPr>
          <w:rFonts w:hint="eastAsia" w:ascii="仿宋" w:hAnsi="仿宋" w:eastAsia="仿宋" w:cs="仿宋"/>
          <w:highlight w:val="none"/>
          <w:lang w:val="en-US" w:eastAsia="zh-CN"/>
        </w:rPr>
        <w:t>3.3.3.22需配置油雾收集处理装置。</w:t>
      </w:r>
    </w:p>
    <w:p w14:paraId="433D6270">
      <w:pPr>
        <w:pStyle w:val="19"/>
        <w:snapToGrid w:val="0"/>
        <w:spacing w:line="360" w:lineRule="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3.3.3.23气动打标机：定位精度：0.01mm；重复定位精度：0.01mm；气压要求：0.4-0.6Mpa；品牌选用国际国内一流品牌。</w:t>
      </w:r>
    </w:p>
    <w:p w14:paraId="4CA80AEB">
      <w:pPr>
        <w:pStyle w:val="19"/>
        <w:snapToGrid w:val="0"/>
        <w:spacing w:line="360" w:lineRule="auto"/>
        <w:ind w:firstLine="420" w:firstLineChars="200"/>
        <w:rPr>
          <w:rFonts w:hint="eastAsia" w:ascii="仿宋" w:hAnsi="仿宋" w:eastAsia="仿宋" w:cs="仿宋"/>
          <w:highlight w:val="none"/>
        </w:rPr>
      </w:pPr>
      <w:bookmarkStart w:id="312" w:name="_Toc31203"/>
      <w:bookmarkStart w:id="313" w:name="_Toc5217"/>
      <w:bookmarkStart w:id="314" w:name="_Toc15804"/>
      <w:bookmarkStart w:id="315" w:name="_Toc31070"/>
      <w:bookmarkStart w:id="316" w:name="_Toc16054"/>
      <w:bookmarkStart w:id="317" w:name="_Toc19257"/>
      <w:bookmarkStart w:id="318" w:name="_Toc3790"/>
      <w:bookmarkStart w:id="319" w:name="_Toc22966"/>
      <w:bookmarkStart w:id="320" w:name="_Toc31161"/>
      <w:bookmarkStart w:id="321" w:name="_Toc31998"/>
      <w:bookmarkStart w:id="322" w:name="_Toc11090"/>
      <w:bookmarkStart w:id="323" w:name="_Toc16236"/>
      <w:bookmarkStart w:id="324" w:name="_Toc7237"/>
      <w:bookmarkStart w:id="325" w:name="_Toc21816"/>
      <w:bookmarkStart w:id="326" w:name="_Toc16004"/>
      <w:bookmarkStart w:id="327" w:name="_Toc12134"/>
      <w:bookmarkStart w:id="328" w:name="_Toc20175"/>
      <w:bookmarkStart w:id="329" w:name="_Toc22251"/>
      <w:bookmarkStart w:id="330" w:name="_Toc21455"/>
      <w:r>
        <w:rPr>
          <w:rFonts w:hint="eastAsia" w:ascii="仿宋" w:hAnsi="仿宋" w:eastAsia="仿宋" w:cs="仿宋"/>
          <w:highlight w:val="none"/>
        </w:rPr>
        <w:t>3.4投标货物设备要求</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5099512C">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.4.1投标方应提供各控制系统的原代码，保证招标方能够对控制程序进行修改和编辑。</w:t>
      </w:r>
    </w:p>
    <w:p w14:paraId="42994FEA">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.4.2投标方提供系统涉及所</w:t>
      </w:r>
      <w:r>
        <w:rPr>
          <w:rFonts w:hint="eastAsia" w:ascii="仿宋" w:hAnsi="仿宋" w:eastAsia="仿宋" w:cs="仿宋"/>
          <w:highlight w:val="none"/>
          <w:lang w:val="en-US" w:eastAsia="zh-CN"/>
        </w:rPr>
        <w:t>有</w:t>
      </w:r>
      <w:r>
        <w:rPr>
          <w:rFonts w:hint="eastAsia" w:ascii="仿宋" w:hAnsi="仿宋" w:eastAsia="仿宋" w:cs="仿宋"/>
          <w:highlight w:val="none"/>
        </w:rPr>
        <w:t>通信协议，包括数据格式、密码等内容。</w:t>
      </w:r>
    </w:p>
    <w:p w14:paraId="6DCCEBAE">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.4.3投标方提供系统恢复盘（备份），在系统出现故障需要重装系统时，保证招标方自主重装系统后，控制系统能后恢复到投标方调试完成最终交付时的状态。</w:t>
      </w:r>
    </w:p>
    <w:p w14:paraId="46F0856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.4.</w:t>
      </w:r>
      <w:r>
        <w:rPr>
          <w:rFonts w:hint="eastAsia" w:ascii="仿宋" w:hAnsi="仿宋" w:eastAsia="仿宋" w:cs="仿宋"/>
          <w:highlight w:val="none"/>
          <w:lang w:val="en-US" w:eastAsia="zh-CN"/>
        </w:rPr>
        <w:t>4</w:t>
      </w:r>
      <w:r>
        <w:rPr>
          <w:rFonts w:hint="eastAsia" w:ascii="仿宋" w:hAnsi="仿宋" w:eastAsia="仿宋" w:cs="仿宋"/>
          <w:highlight w:val="none"/>
        </w:rPr>
        <w:t>电控柜内装有冷却风机及维修用电源插座，主要低压元件、气动元件、光电开关、行程开关、伺服电机等均采用德国巴鲁夫Balluff、西门子或同等水平品牌。</w:t>
      </w:r>
    </w:p>
    <w:p w14:paraId="54D4C83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.5夹具要求</w:t>
      </w:r>
    </w:p>
    <w:p w14:paraId="7F3112B0">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.5.1夹具设计合理，保证有足够的加工刚性，采用高压</w:t>
      </w:r>
      <w:r>
        <w:rPr>
          <w:rFonts w:hint="eastAsia" w:ascii="仿宋" w:hAnsi="仿宋" w:eastAsia="仿宋" w:cs="仿宋"/>
          <w:highlight w:val="none"/>
          <w:lang w:val="en-US" w:eastAsia="zh-CN"/>
        </w:rPr>
        <w:t>（≥200bar</w:t>
      </w:r>
      <w:r>
        <w:rPr>
          <w:rFonts w:hint="eastAsia" w:ascii="仿宋" w:hAnsi="仿宋" w:eastAsia="仿宋" w:cs="仿宋"/>
          <w:highlight w:val="none"/>
          <w:lang w:eastAsia="zh-CN"/>
        </w:rPr>
        <w:t>）</w:t>
      </w:r>
      <w:r>
        <w:rPr>
          <w:rFonts w:hint="eastAsia" w:ascii="仿宋" w:hAnsi="仿宋" w:eastAsia="仿宋" w:cs="仿宋"/>
          <w:highlight w:val="none"/>
        </w:rPr>
        <w:t>自动定位夹紧，工件装卸方便。夹具与上下料机构及线体应匹配。具备自动检测工装压板压紧、松开状态检测装置，防止误动作；具备避免铁屑堆积的功能。</w:t>
      </w:r>
    </w:p>
    <w:p w14:paraId="4CA2153E">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.5.2夹具能适应全部产品，产品切换时，仅需人工对夹具进行简单的操作即可，切换时间≤15分钟。</w:t>
      </w:r>
    </w:p>
    <w:p w14:paraId="6895B81E">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.5.3 所有夹具方案设计完成后，应</w:t>
      </w:r>
      <w:r>
        <w:rPr>
          <w:rFonts w:hint="eastAsia" w:ascii="仿宋" w:hAnsi="仿宋" w:eastAsia="仿宋" w:cs="仿宋"/>
          <w:highlight w:val="none"/>
          <w:lang w:val="en-US" w:eastAsia="zh-CN"/>
        </w:rPr>
        <w:t>在</w:t>
      </w:r>
      <w:r>
        <w:rPr>
          <w:rFonts w:hint="eastAsia" w:ascii="仿宋" w:hAnsi="仿宋" w:eastAsia="仿宋" w:cs="仿宋"/>
          <w:highlight w:val="none"/>
        </w:rPr>
        <w:t>招标方确认并会签图纸同意后制作，如在交钥匙过程中发生问题，由投标方负责。</w:t>
      </w:r>
    </w:p>
    <w:p w14:paraId="3C03DBC6">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.6其它主要要求</w:t>
      </w:r>
    </w:p>
    <w:p w14:paraId="6CA02FDB">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lang w:val="en-US" w:eastAsia="zh-CN"/>
        </w:rPr>
        <w:t>3</w:t>
      </w:r>
      <w:r>
        <w:rPr>
          <w:rFonts w:hint="eastAsia" w:ascii="仿宋" w:hAnsi="仿宋" w:eastAsia="仿宋" w:cs="仿宋"/>
          <w:highlight w:val="none"/>
        </w:rPr>
        <w:t>.6.1机床为双主轴</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刚性充足</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双刀库</w:t>
      </w:r>
      <w:r>
        <w:rPr>
          <w:rFonts w:hint="eastAsia" w:ascii="仿宋" w:hAnsi="仿宋" w:eastAsia="仿宋" w:cs="仿宋"/>
          <w:highlight w:val="none"/>
        </w:rPr>
        <w:t>结构，自带桁架式自动上下工件系统，一台设备一套桁架双工位机器手。</w:t>
      </w:r>
      <w:r>
        <w:rPr>
          <w:rFonts w:hint="eastAsia" w:ascii="仿宋" w:hAnsi="仿宋" w:eastAsia="仿宋" w:cs="仿宋"/>
          <w:highlight w:val="none"/>
          <w:lang w:val="en-US" w:eastAsia="zh-CN"/>
        </w:rPr>
        <w:t>其中两台机床的上下料口紧邻。且具有</w:t>
      </w:r>
      <w:r>
        <w:rPr>
          <w:rFonts w:hint="eastAsia" w:ascii="仿宋" w:hAnsi="仿宋" w:eastAsia="仿宋" w:cs="仿宋"/>
          <w:highlight w:val="none"/>
        </w:rPr>
        <w:t>桁架</w:t>
      </w:r>
      <w:r>
        <w:rPr>
          <w:rFonts w:hint="eastAsia" w:ascii="仿宋" w:hAnsi="仿宋" w:eastAsia="仿宋" w:cs="仿宋"/>
          <w:highlight w:val="none"/>
          <w:lang w:val="en-US" w:eastAsia="zh-CN"/>
        </w:rPr>
        <w:t>机械手的维修台并将现场一台双主轴机床桁架配置维修台。</w:t>
      </w:r>
    </w:p>
    <w:p w14:paraId="342EB31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.6.2当某一主轴出现故障时，另一主轴仍能正常运转，并能替代故障轴的工作，从而确保完成整根前轴的加工。</w:t>
      </w:r>
    </w:p>
    <w:p w14:paraId="1B7DF9EF">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.6.3自动化线体应具有安全防护装置，设置安全门并配置门联锁，安全性好，防护装置应能方便维修与保养。</w:t>
      </w:r>
    </w:p>
    <w:p w14:paraId="2A27638A">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3</w:t>
      </w:r>
      <w:r>
        <w:rPr>
          <w:rFonts w:hint="eastAsia" w:ascii="仿宋" w:hAnsi="仿宋" w:eastAsia="仿宋" w:cs="仿宋"/>
          <w:highlight w:val="none"/>
        </w:rPr>
        <w:t>.6.4配置的刀具要求选择采用如</w:t>
      </w:r>
      <w:r>
        <w:rPr>
          <w:rFonts w:hint="eastAsia" w:ascii="仿宋" w:hAnsi="仿宋" w:eastAsia="仿宋" w:cs="仿宋"/>
          <w:highlight w:val="none"/>
          <w:lang w:val="en-US" w:eastAsia="zh-CN"/>
        </w:rPr>
        <w:t>山高、</w:t>
      </w:r>
      <w:r>
        <w:rPr>
          <w:rFonts w:hint="eastAsia" w:ascii="仿宋" w:hAnsi="仿宋" w:eastAsia="仿宋" w:cs="仿宋"/>
          <w:highlight w:val="none"/>
        </w:rPr>
        <w:t>山特维克</w:t>
      </w:r>
      <w:r>
        <w:rPr>
          <w:rFonts w:hint="eastAsia" w:ascii="仿宋" w:hAnsi="仿宋" w:eastAsia="仿宋" w:cs="仿宋"/>
          <w:highlight w:val="none"/>
          <w:lang w:eastAsia="zh-CN"/>
        </w:rPr>
        <w:t>、</w:t>
      </w:r>
      <w:r>
        <w:rPr>
          <w:rFonts w:hint="eastAsia" w:ascii="仿宋" w:hAnsi="仿宋" w:eastAsia="仿宋" w:cs="仿宋"/>
          <w:highlight w:val="none"/>
        </w:rPr>
        <w:t>瓦尔特</w:t>
      </w:r>
      <w:r>
        <w:rPr>
          <w:rFonts w:hint="eastAsia" w:ascii="仿宋" w:hAnsi="仿宋" w:eastAsia="仿宋" w:cs="仿宋"/>
          <w:highlight w:val="none"/>
          <w:lang w:val="en-US" w:eastAsia="zh-CN"/>
        </w:rPr>
        <w:t>品牌的</w:t>
      </w:r>
      <w:r>
        <w:rPr>
          <w:rFonts w:hint="eastAsia" w:ascii="仿宋" w:hAnsi="仿宋" w:eastAsia="仿宋" w:cs="仿宋"/>
          <w:highlight w:val="none"/>
        </w:rPr>
        <w:t>刀具。保证4小内不调整刀具</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必要时可配置姊妹刀</w:t>
      </w:r>
      <w:r>
        <w:rPr>
          <w:rFonts w:hint="eastAsia" w:ascii="仿宋" w:hAnsi="仿宋" w:eastAsia="仿宋" w:cs="仿宋"/>
          <w:highlight w:val="none"/>
        </w:rPr>
        <w:t>。所有刀具方案设计完成后，应</w:t>
      </w:r>
      <w:r>
        <w:rPr>
          <w:rFonts w:hint="eastAsia" w:ascii="仿宋" w:hAnsi="仿宋" w:eastAsia="仿宋" w:cs="仿宋"/>
          <w:highlight w:val="none"/>
          <w:lang w:val="en-US" w:eastAsia="zh-CN"/>
        </w:rPr>
        <w:t>在</w:t>
      </w:r>
      <w:r>
        <w:rPr>
          <w:rFonts w:hint="eastAsia" w:ascii="仿宋" w:hAnsi="仿宋" w:eastAsia="仿宋" w:cs="仿宋"/>
          <w:highlight w:val="none"/>
        </w:rPr>
        <w:t>招标方确认并会签图纸同意后制作，如在交钥匙过程中发生问题，由投标方负责。</w:t>
      </w:r>
      <w:r>
        <w:rPr>
          <w:rFonts w:hint="eastAsia" w:ascii="仿宋" w:hAnsi="仿宋" w:eastAsia="仿宋" w:cs="仿宋"/>
          <w:highlight w:val="none"/>
          <w:lang w:val="en-US" w:eastAsia="zh-CN"/>
        </w:rPr>
        <w:t>验收产品所需刀具应</w:t>
      </w:r>
      <w:r>
        <w:rPr>
          <w:rFonts w:hint="eastAsia" w:ascii="仿宋" w:hAnsi="仿宋" w:eastAsia="仿宋" w:cs="仿宋"/>
          <w:highlight w:val="none"/>
        </w:rPr>
        <w:t>足够验收使用</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另外需配置打磨轴头端面毛刺的刀具并试切成功。</w:t>
      </w:r>
    </w:p>
    <w:p w14:paraId="3ED5844F">
      <w:pPr>
        <w:pStyle w:val="19"/>
        <w:snapToGrid w:val="0"/>
        <w:spacing w:line="360" w:lineRule="auto"/>
        <w:ind w:firstLine="42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刀具数量配置表：</w:t>
      </w:r>
    </w:p>
    <w:tbl>
      <w:tblPr>
        <w:tblStyle w:val="37"/>
        <w:tblW w:w="7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938"/>
        <w:gridCol w:w="1708"/>
        <w:gridCol w:w="1569"/>
        <w:gridCol w:w="1822"/>
      </w:tblGrid>
      <w:tr w14:paraId="1181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0BAB27B7">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序号</w:t>
            </w:r>
          </w:p>
        </w:tc>
        <w:tc>
          <w:tcPr>
            <w:tcW w:w="1938" w:type="dxa"/>
            <w:vAlign w:val="center"/>
          </w:tcPr>
          <w:p w14:paraId="3871870E">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产品编号</w:t>
            </w:r>
          </w:p>
        </w:tc>
        <w:tc>
          <w:tcPr>
            <w:tcW w:w="1708" w:type="dxa"/>
            <w:vAlign w:val="center"/>
          </w:tcPr>
          <w:p w14:paraId="4D8F3349">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刀具数量</w:t>
            </w:r>
          </w:p>
        </w:tc>
        <w:tc>
          <w:tcPr>
            <w:tcW w:w="1569" w:type="dxa"/>
            <w:vAlign w:val="center"/>
          </w:tcPr>
          <w:p w14:paraId="445D1F5A">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备用数量</w:t>
            </w:r>
          </w:p>
        </w:tc>
        <w:tc>
          <w:tcPr>
            <w:tcW w:w="1822" w:type="dxa"/>
            <w:vAlign w:val="center"/>
          </w:tcPr>
          <w:p w14:paraId="3848F5B7">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备注</w:t>
            </w:r>
          </w:p>
        </w:tc>
      </w:tr>
      <w:tr w14:paraId="7A1D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4D8553AA">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w:t>
            </w:r>
          </w:p>
        </w:tc>
        <w:tc>
          <w:tcPr>
            <w:tcW w:w="1938" w:type="dxa"/>
            <w:vAlign w:val="center"/>
          </w:tcPr>
          <w:p w14:paraId="6C83E2CC">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AZ4071415002</w:t>
            </w:r>
          </w:p>
        </w:tc>
        <w:tc>
          <w:tcPr>
            <w:tcW w:w="1708" w:type="dxa"/>
            <w:vAlign w:val="center"/>
          </w:tcPr>
          <w:p w14:paraId="3453C51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6个主轴刀具</w:t>
            </w:r>
          </w:p>
        </w:tc>
        <w:tc>
          <w:tcPr>
            <w:tcW w:w="1569" w:type="dxa"/>
            <w:vAlign w:val="center"/>
          </w:tcPr>
          <w:p w14:paraId="12109263">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1个主轴刀具</w:t>
            </w:r>
          </w:p>
        </w:tc>
        <w:tc>
          <w:tcPr>
            <w:tcW w:w="1822" w:type="dxa"/>
            <w:vAlign w:val="center"/>
          </w:tcPr>
          <w:p w14:paraId="65159C25">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验收产品</w:t>
            </w:r>
          </w:p>
        </w:tc>
      </w:tr>
      <w:tr w14:paraId="2EEE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1D8E917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w:t>
            </w:r>
          </w:p>
        </w:tc>
        <w:tc>
          <w:tcPr>
            <w:tcW w:w="1938" w:type="dxa"/>
            <w:vAlign w:val="center"/>
          </w:tcPr>
          <w:p w14:paraId="0E584392">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rPr>
              <w:t>AZ4095415001</w:t>
            </w:r>
          </w:p>
        </w:tc>
        <w:tc>
          <w:tcPr>
            <w:tcW w:w="1708" w:type="dxa"/>
            <w:vAlign w:val="center"/>
          </w:tcPr>
          <w:p w14:paraId="06FDBBBE">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6个主轴刀具</w:t>
            </w:r>
          </w:p>
        </w:tc>
        <w:tc>
          <w:tcPr>
            <w:tcW w:w="1569" w:type="dxa"/>
            <w:vAlign w:val="center"/>
          </w:tcPr>
          <w:p w14:paraId="09F8A65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1个主轴刀具</w:t>
            </w:r>
          </w:p>
        </w:tc>
        <w:tc>
          <w:tcPr>
            <w:tcW w:w="1822" w:type="dxa"/>
            <w:vAlign w:val="center"/>
          </w:tcPr>
          <w:p w14:paraId="53D846D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highlight w:val="none"/>
                <w:vertAlign w:val="baseline"/>
                <w:lang w:val="en-US" w:eastAsia="zh-CN"/>
              </w:rPr>
            </w:pPr>
          </w:p>
        </w:tc>
      </w:tr>
      <w:tr w14:paraId="205C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10F3794D">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3</w:t>
            </w:r>
          </w:p>
        </w:tc>
        <w:tc>
          <w:tcPr>
            <w:tcW w:w="1938" w:type="dxa"/>
            <w:vAlign w:val="center"/>
          </w:tcPr>
          <w:p w14:paraId="471F24B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rPr>
              <w:t>AZ4050415001</w:t>
            </w:r>
          </w:p>
        </w:tc>
        <w:tc>
          <w:tcPr>
            <w:tcW w:w="1708" w:type="dxa"/>
            <w:vAlign w:val="center"/>
          </w:tcPr>
          <w:p w14:paraId="78E38C13">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4个主轴刀具</w:t>
            </w:r>
          </w:p>
        </w:tc>
        <w:tc>
          <w:tcPr>
            <w:tcW w:w="1569" w:type="dxa"/>
            <w:vAlign w:val="center"/>
          </w:tcPr>
          <w:p w14:paraId="1F17FFB0">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0</w:t>
            </w:r>
          </w:p>
        </w:tc>
        <w:tc>
          <w:tcPr>
            <w:tcW w:w="1822" w:type="dxa"/>
            <w:vAlign w:val="center"/>
          </w:tcPr>
          <w:p w14:paraId="36751403">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highlight w:val="none"/>
                <w:vertAlign w:val="baseline"/>
                <w:lang w:val="en-US" w:eastAsia="zh-CN"/>
              </w:rPr>
            </w:pPr>
          </w:p>
        </w:tc>
      </w:tr>
      <w:tr w14:paraId="73AE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47C33FC4">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4</w:t>
            </w:r>
          </w:p>
        </w:tc>
        <w:tc>
          <w:tcPr>
            <w:tcW w:w="1938" w:type="dxa"/>
            <w:vAlign w:val="center"/>
          </w:tcPr>
          <w:p w14:paraId="36868041">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rPr>
              <w:t>AZ</w:t>
            </w:r>
            <w:r>
              <w:rPr>
                <w:rFonts w:hint="eastAsia" w:ascii="仿宋" w:hAnsi="仿宋" w:eastAsia="仿宋" w:cs="仿宋"/>
                <w:highlight w:val="none"/>
                <w:lang w:val="en-US" w:eastAsia="zh-CN"/>
              </w:rPr>
              <w:t>9100413006</w:t>
            </w:r>
          </w:p>
        </w:tc>
        <w:tc>
          <w:tcPr>
            <w:tcW w:w="1708" w:type="dxa"/>
            <w:vAlign w:val="center"/>
          </w:tcPr>
          <w:p w14:paraId="51E42053">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2个主轴刀具</w:t>
            </w:r>
          </w:p>
        </w:tc>
        <w:tc>
          <w:tcPr>
            <w:tcW w:w="1569" w:type="dxa"/>
            <w:vAlign w:val="center"/>
          </w:tcPr>
          <w:p w14:paraId="37BD392F">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0</w:t>
            </w:r>
          </w:p>
        </w:tc>
        <w:tc>
          <w:tcPr>
            <w:tcW w:w="1822" w:type="dxa"/>
            <w:vAlign w:val="center"/>
          </w:tcPr>
          <w:p w14:paraId="6D2AD1A7">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highlight w:val="none"/>
                <w:vertAlign w:val="baseline"/>
                <w:lang w:val="en-US" w:eastAsia="zh-CN"/>
              </w:rPr>
            </w:pPr>
          </w:p>
        </w:tc>
      </w:tr>
      <w:tr w14:paraId="68E3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9" w:type="dxa"/>
            <w:vAlign w:val="center"/>
          </w:tcPr>
          <w:p w14:paraId="3B755A8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5</w:t>
            </w:r>
          </w:p>
        </w:tc>
        <w:tc>
          <w:tcPr>
            <w:tcW w:w="1938" w:type="dxa"/>
            <w:vAlign w:val="center"/>
          </w:tcPr>
          <w:p w14:paraId="4B4C44F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rPr>
              <w:t>AZ91374100</w:t>
            </w:r>
            <w:r>
              <w:rPr>
                <w:rFonts w:hint="eastAsia" w:ascii="仿宋" w:hAnsi="仿宋" w:eastAsia="仿宋" w:cs="仿宋"/>
                <w:highlight w:val="none"/>
                <w:lang w:val="en-US" w:eastAsia="zh-CN"/>
              </w:rPr>
              <w:t>54</w:t>
            </w:r>
          </w:p>
        </w:tc>
        <w:tc>
          <w:tcPr>
            <w:tcW w:w="1708" w:type="dxa"/>
            <w:shd w:val="clear" w:color="auto" w:fill="auto"/>
            <w:vAlign w:val="center"/>
          </w:tcPr>
          <w:p w14:paraId="571C823E">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highlight w:val="none"/>
                <w:vertAlign w:val="baseline"/>
                <w:lang w:val="en-US" w:eastAsia="zh-CN"/>
              </w:rPr>
              <w:t>2个主轴刀具</w:t>
            </w:r>
          </w:p>
        </w:tc>
        <w:tc>
          <w:tcPr>
            <w:tcW w:w="1569" w:type="dxa"/>
            <w:vAlign w:val="center"/>
          </w:tcPr>
          <w:p w14:paraId="38AB483A">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0</w:t>
            </w:r>
          </w:p>
        </w:tc>
        <w:tc>
          <w:tcPr>
            <w:tcW w:w="1822" w:type="dxa"/>
            <w:vAlign w:val="center"/>
          </w:tcPr>
          <w:p w14:paraId="71E0D0C7">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仿宋" w:hAnsi="仿宋" w:eastAsia="仿宋" w:cs="仿宋"/>
                <w:highlight w:val="none"/>
                <w:vertAlign w:val="baseline"/>
                <w:lang w:val="en-US" w:eastAsia="zh-CN"/>
              </w:rPr>
            </w:pPr>
          </w:p>
        </w:tc>
      </w:tr>
    </w:tbl>
    <w:p w14:paraId="50A21095">
      <w:pPr>
        <w:pStyle w:val="19"/>
        <w:keepNext w:val="0"/>
        <w:keepLines w:val="0"/>
        <w:pageBreakBefore w:val="0"/>
        <w:widowControl w:val="0"/>
        <w:kinsoku/>
        <w:wordWrap/>
        <w:overflowPunct/>
        <w:topLinePunct w:val="0"/>
        <w:autoSpaceDE/>
        <w:autoSpaceDN/>
        <w:bidi w:val="0"/>
        <w:adjustRightInd/>
        <w:snapToGrid w:val="0"/>
        <w:spacing w:before="164" w:beforeLines="50" w:line="360" w:lineRule="auto"/>
        <w:ind w:firstLine="420" w:firstLineChars="200"/>
        <w:textAlignment w:val="auto"/>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w:t>
      </w:r>
      <w:r>
        <w:rPr>
          <w:rFonts w:hint="eastAsia" w:ascii="仿宋" w:hAnsi="仿宋" w:eastAsia="仿宋" w:cs="仿宋"/>
          <w:highlight w:val="none"/>
          <w:lang w:val="en-US" w:eastAsia="zh-CN"/>
        </w:rPr>
        <w:t>5</w:t>
      </w:r>
      <w:r>
        <w:rPr>
          <w:rFonts w:hint="eastAsia" w:ascii="仿宋" w:hAnsi="仿宋" w:eastAsia="仿宋" w:cs="仿宋"/>
          <w:highlight w:val="none"/>
        </w:rPr>
        <w:t>设备应包含合适的保护设备，以保证输入的电、气能保持所要求的压力值和清洁度。保护设备要包括但不限于电源稳压器、压缩空气缓冲箱等，投标方要对这种设备单独报价。</w:t>
      </w:r>
    </w:p>
    <w:p w14:paraId="46DA1516">
      <w:pPr>
        <w:pStyle w:val="19"/>
        <w:snapToGrid w:val="0"/>
        <w:spacing w:line="360" w:lineRule="auto"/>
        <w:ind w:firstLine="420" w:firstLineChars="200"/>
        <w:rPr>
          <w:rFonts w:hint="eastAsia" w:ascii="仿宋" w:hAnsi="仿宋" w:eastAsia="仿宋" w:cs="仿宋"/>
          <w:highlight w:val="green"/>
        </w:rPr>
      </w:pPr>
      <w:r>
        <w:rPr>
          <w:rFonts w:hint="eastAsia" w:ascii="仿宋" w:hAnsi="仿宋" w:eastAsia="仿宋" w:cs="仿宋"/>
          <w:highlight w:val="none"/>
          <w:lang w:val="en-US" w:eastAsia="zh-CN"/>
        </w:rPr>
        <w:t>3</w:t>
      </w:r>
      <w:r>
        <w:rPr>
          <w:rFonts w:hint="eastAsia" w:ascii="仿宋" w:hAnsi="仿宋" w:eastAsia="仿宋" w:cs="仿宋"/>
          <w:highlight w:val="none"/>
        </w:rPr>
        <w:t>.6.</w:t>
      </w:r>
      <w:r>
        <w:rPr>
          <w:rFonts w:hint="eastAsia" w:ascii="仿宋" w:hAnsi="仿宋" w:eastAsia="仿宋" w:cs="仿宋"/>
          <w:highlight w:val="none"/>
          <w:lang w:val="en-US" w:eastAsia="zh-CN"/>
        </w:rPr>
        <w:t>6</w:t>
      </w:r>
      <w:r>
        <w:rPr>
          <w:rFonts w:hint="eastAsia" w:ascii="仿宋" w:hAnsi="仿宋" w:eastAsia="仿宋" w:cs="仿宋"/>
          <w:highlight w:val="none"/>
        </w:rPr>
        <w:t>应具备ARTIS刀具监控系统，监控生产过程中的切削力或扭矩或功率等，判断刀具的磨损情况并将信息反馈给机床</w:t>
      </w:r>
      <w:r>
        <w:rPr>
          <w:rFonts w:hint="eastAsia" w:ascii="仿宋" w:hAnsi="仿宋" w:eastAsia="仿宋" w:cs="仿宋"/>
          <w:sz w:val="22"/>
          <w:szCs w:val="22"/>
          <w:highlight w:val="green"/>
          <w:lang w:val="en-US" w:eastAsia="zh-CN"/>
        </w:rPr>
        <w:t>并报</w:t>
      </w:r>
      <w:r>
        <w:rPr>
          <w:rFonts w:hint="eastAsia" w:ascii="仿宋" w:hAnsi="仿宋" w:eastAsia="仿宋" w:cs="仿宋"/>
          <w:highlight w:val="green"/>
          <w:lang w:val="en-US" w:eastAsia="zh-CN"/>
        </w:rPr>
        <w:t>警</w:t>
      </w:r>
      <w:r>
        <w:rPr>
          <w:rFonts w:hint="eastAsia" w:ascii="仿宋" w:hAnsi="仿宋" w:eastAsia="仿宋" w:cs="仿宋"/>
          <w:highlight w:val="green"/>
        </w:rPr>
        <w:t xml:space="preserve">。 </w:t>
      </w:r>
    </w:p>
    <w:p w14:paraId="7D26A35C">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w:t>
      </w:r>
      <w:r>
        <w:rPr>
          <w:rFonts w:hint="eastAsia" w:ascii="仿宋" w:hAnsi="仿宋" w:eastAsia="仿宋" w:cs="仿宋"/>
          <w:highlight w:val="none"/>
          <w:lang w:val="en-US" w:eastAsia="zh-CN"/>
        </w:rPr>
        <w:t>7</w:t>
      </w:r>
      <w:r>
        <w:rPr>
          <w:rFonts w:hint="eastAsia" w:ascii="仿宋" w:hAnsi="仿宋" w:eastAsia="仿宋" w:cs="仿宋"/>
          <w:highlight w:val="none"/>
        </w:rPr>
        <w:t>系统应具备自动、手动、调试模式的功能，各种模式下要充分考虑机器</w:t>
      </w:r>
      <w:r>
        <w:rPr>
          <w:rFonts w:hint="eastAsia" w:ascii="仿宋" w:hAnsi="仿宋" w:eastAsia="仿宋" w:cs="仿宋"/>
          <w:highlight w:val="none"/>
          <w:lang w:val="en-US" w:eastAsia="zh-CN"/>
        </w:rPr>
        <w:t>手</w:t>
      </w:r>
      <w:r>
        <w:rPr>
          <w:rFonts w:hint="eastAsia" w:ascii="仿宋" w:hAnsi="仿宋" w:eastAsia="仿宋" w:cs="仿宋"/>
          <w:highlight w:val="none"/>
        </w:rPr>
        <w:t>的安全操作。在防止机器</w:t>
      </w:r>
      <w:r>
        <w:rPr>
          <w:rFonts w:hint="eastAsia" w:ascii="仿宋" w:hAnsi="仿宋" w:eastAsia="仿宋" w:cs="仿宋"/>
          <w:highlight w:val="none"/>
          <w:lang w:val="en-US" w:eastAsia="zh-CN"/>
        </w:rPr>
        <w:t>手</w:t>
      </w:r>
      <w:r>
        <w:rPr>
          <w:rFonts w:hint="eastAsia" w:ascii="仿宋" w:hAnsi="仿宋" w:eastAsia="仿宋" w:cs="仿宋"/>
          <w:highlight w:val="none"/>
        </w:rPr>
        <w:t>误动作的方面，至少设计两级以上保护。</w:t>
      </w:r>
    </w:p>
    <w:p w14:paraId="6A9C3C52">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w:t>
      </w:r>
      <w:r>
        <w:rPr>
          <w:rFonts w:hint="eastAsia" w:ascii="仿宋" w:hAnsi="仿宋" w:eastAsia="仿宋" w:cs="仿宋"/>
          <w:highlight w:val="none"/>
          <w:lang w:val="en-US" w:eastAsia="zh-CN"/>
        </w:rPr>
        <w:t>8</w:t>
      </w:r>
      <w:r>
        <w:rPr>
          <w:rFonts w:hint="eastAsia" w:ascii="仿宋" w:hAnsi="仿宋" w:eastAsia="仿宋" w:cs="仿宋"/>
          <w:highlight w:val="none"/>
        </w:rPr>
        <w:t>系统要具备缺料或满料、故障等的声光警示功能。</w:t>
      </w:r>
    </w:p>
    <w:p w14:paraId="6465315A">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w:t>
      </w:r>
      <w:r>
        <w:rPr>
          <w:rFonts w:hint="eastAsia" w:ascii="仿宋" w:hAnsi="仿宋" w:eastAsia="仿宋" w:cs="仿宋"/>
          <w:highlight w:val="none"/>
          <w:lang w:val="en-US" w:eastAsia="zh-CN"/>
        </w:rPr>
        <w:t>9</w:t>
      </w:r>
      <w:r>
        <w:rPr>
          <w:rFonts w:hint="eastAsia" w:ascii="仿宋" w:hAnsi="仿宋" w:eastAsia="仿宋" w:cs="仿宋"/>
          <w:highlight w:val="none"/>
        </w:rPr>
        <w:t>机床内配有性能好、高亮度LED照明设施。</w:t>
      </w:r>
    </w:p>
    <w:p w14:paraId="69B9E35F">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.6.1</w:t>
      </w:r>
      <w:r>
        <w:rPr>
          <w:rFonts w:hint="eastAsia" w:ascii="仿宋" w:hAnsi="仿宋" w:eastAsia="仿宋" w:cs="仿宋"/>
          <w:highlight w:val="none"/>
          <w:lang w:val="en-US" w:eastAsia="zh-CN"/>
        </w:rPr>
        <w:t>0</w:t>
      </w:r>
      <w:r>
        <w:rPr>
          <w:rFonts w:hint="eastAsia" w:ascii="仿宋" w:hAnsi="仿宋" w:eastAsia="仿宋" w:cs="仿宋"/>
          <w:highlight w:val="none"/>
        </w:rPr>
        <w:t>监控要求：线内各生产区域监控全覆盖，具体安装位置现场确认，具备数据存储功能，储存空间保证视频文件存储时间1个月</w:t>
      </w:r>
      <w:r>
        <w:rPr>
          <w:rFonts w:hint="eastAsia"/>
          <w:highlight w:val="none"/>
          <w:lang w:eastAsia="zh-CN"/>
        </w:rPr>
        <w:t>，</w:t>
      </w:r>
      <w:r>
        <w:rPr>
          <w:rFonts w:hint="eastAsia" w:ascii="仿宋" w:hAnsi="仿宋" w:eastAsia="仿宋" w:cs="仿宋"/>
          <w:highlight w:val="none"/>
          <w:lang w:val="en-US" w:eastAsia="zh-CN"/>
        </w:rPr>
        <w:t>具备可循环存储功能</w:t>
      </w:r>
      <w:r>
        <w:rPr>
          <w:rFonts w:hint="eastAsia" w:ascii="仿宋" w:hAnsi="仿宋" w:eastAsia="仿宋" w:cs="仿宋"/>
          <w:highlight w:val="none"/>
        </w:rPr>
        <w:t>，可通过手机端APP实现视频监控；品牌要求：大华、海康或同档次其他品牌；摄像探头规格及图像技术要求：枪机≥400万像素，高清数字摄像头可360度调节；</w:t>
      </w:r>
    </w:p>
    <w:p w14:paraId="7FD0328D">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监控设备应是原厂的、原装出品的、全新的、非停产或非淘汰的、未使用的、未改装的、包装完好的产品；有所有能验证产品身份的条码代码等信息，并能从官方渠道查到产品的身份信息或代码；所使用的备件、零配件应是设备原装的，且质量可靠。监控设备应包括原厂配置的产品技术资料、使用说明书、出厂合格证、有效的保修单证，软件、连接线和各项配件。</w:t>
      </w:r>
    </w:p>
    <w:p w14:paraId="58E8B497">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监控设备所安装的操作系统及软件均为正版，已获知识产权所有权人或合法使用权人的正式授权，且对该系统软件拥有合法的知识产权或具有合法的来源，在有关知识产权中不存在任何侵犯。</w:t>
      </w:r>
      <w:r>
        <w:rPr>
          <w:rFonts w:hint="eastAsia" w:ascii="仿宋" w:hAnsi="仿宋" w:eastAsia="仿宋" w:cs="仿宋"/>
          <w:highlight w:val="none"/>
          <w:lang w:val="en-US" w:eastAsia="zh-CN"/>
        </w:rPr>
        <w:t>视频显示设备需选用85寸以上设备，国内一流品牌，2K以上分辨率，60Hz以上刷新率。</w:t>
      </w:r>
    </w:p>
    <w:p w14:paraId="02495F09">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.6.1</w:t>
      </w:r>
      <w:r>
        <w:rPr>
          <w:rFonts w:hint="eastAsia" w:ascii="仿宋" w:hAnsi="仿宋" w:eastAsia="仿宋" w:cs="仿宋"/>
          <w:highlight w:val="none"/>
          <w:lang w:val="en-US" w:eastAsia="zh-CN"/>
        </w:rPr>
        <w:t>1</w:t>
      </w:r>
      <w:r>
        <w:rPr>
          <w:rFonts w:hint="eastAsia" w:ascii="仿宋" w:hAnsi="仿宋" w:eastAsia="仿宋" w:cs="仿宋"/>
          <w:highlight w:val="none"/>
        </w:rPr>
        <w:t>整线及单台设备附件（电器柜、控制柜、液压站、油冷机、变压器等）需布局合理、美观，不得散乱摆放，全封闭防护，保证附件散热良好。技术方案中投标方须提供整线布局三维模型图，具备参</w:t>
      </w:r>
      <w:r>
        <w:rPr>
          <w:rFonts w:hint="eastAsia" w:ascii="仿宋" w:hAnsi="仿宋" w:eastAsia="仿宋" w:cs="仿宋"/>
          <w:highlight w:val="none"/>
          <w:lang w:val="en-US" w:eastAsia="zh-CN"/>
        </w:rPr>
        <w:t>考</w:t>
      </w:r>
      <w:r>
        <w:rPr>
          <w:rFonts w:hint="eastAsia" w:ascii="仿宋" w:hAnsi="仿宋" w:eastAsia="仿宋" w:cs="仿宋"/>
          <w:highlight w:val="none"/>
        </w:rPr>
        <w:t>性。</w:t>
      </w:r>
    </w:p>
    <w:p w14:paraId="7C54101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lang w:val="en-US" w:eastAsia="zh-CN"/>
        </w:rPr>
        <w:t>3</w:t>
      </w:r>
      <w:r>
        <w:rPr>
          <w:rFonts w:hint="eastAsia" w:ascii="仿宋" w:hAnsi="仿宋" w:eastAsia="仿宋" w:cs="仿宋"/>
          <w:highlight w:val="none"/>
        </w:rPr>
        <w:t>.6.1</w:t>
      </w:r>
      <w:r>
        <w:rPr>
          <w:rFonts w:hint="eastAsia" w:ascii="仿宋" w:hAnsi="仿宋" w:eastAsia="仿宋" w:cs="仿宋"/>
          <w:highlight w:val="none"/>
          <w:lang w:val="en-US" w:eastAsia="zh-CN"/>
        </w:rPr>
        <w:t>2</w:t>
      </w:r>
      <w:r>
        <w:rPr>
          <w:rFonts w:hint="eastAsia" w:ascii="仿宋" w:hAnsi="仿宋" w:eastAsia="仿宋" w:cs="仿宋"/>
          <w:highlight w:val="none"/>
        </w:rPr>
        <w:t>投标方所投货物外观颜色标准按招标方提供的标准《Q/ZZ 30070—2020》或双方书面约定的标准执行。</w:t>
      </w:r>
    </w:p>
    <w:p w14:paraId="4B2C2A4B">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具体如下表：</w:t>
      </w:r>
    </w:p>
    <w:p w14:paraId="352837F3">
      <w:pPr>
        <w:pStyle w:val="19"/>
        <w:snapToGrid w:val="0"/>
        <w:spacing w:line="360" w:lineRule="auto"/>
        <w:ind w:left="0" w:leftChars="0" w:firstLine="0" w:firstLineChars="0"/>
        <w:rPr>
          <w:highlight w:val="none"/>
        </w:rPr>
      </w:pPr>
      <w:r>
        <w:rPr>
          <w:rFonts w:ascii="仿宋_GB2312" w:eastAsia="仿宋_GB2312"/>
          <w:highlight w:val="none"/>
        </w:rPr>
        <w:drawing>
          <wp:inline distT="0" distB="0" distL="114300" distR="114300">
            <wp:extent cx="5253990" cy="2475865"/>
            <wp:effectExtent l="0" t="0" r="381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53990" cy="2475865"/>
                    </a:xfrm>
                    <a:prstGeom prst="rect">
                      <a:avLst/>
                    </a:prstGeom>
                    <a:noFill/>
                  </pic:spPr>
                </pic:pic>
              </a:graphicData>
            </a:graphic>
          </wp:inline>
        </w:drawing>
      </w:r>
      <w:r>
        <w:rPr>
          <w:highlight w:val="none"/>
        </w:rPr>
        <w:drawing>
          <wp:inline distT="0" distB="0" distL="114300" distR="114300">
            <wp:extent cx="5260340" cy="1856105"/>
            <wp:effectExtent l="0" t="0" r="10160" b="10795"/>
            <wp:docPr id="32" name="图片 32" descr="ccafed4e82340f144995267dd6ac311"/>
            <wp:cNvGraphicFramePr/>
            <a:graphic xmlns:a="http://schemas.openxmlformats.org/drawingml/2006/main">
              <a:graphicData uri="http://schemas.openxmlformats.org/drawingml/2006/picture">
                <pic:pic xmlns:pic="http://schemas.openxmlformats.org/drawingml/2006/picture">
                  <pic:nvPicPr>
                    <pic:cNvPr id="32" name="图片 32" descr="ccafed4e82340f144995267dd6ac311"/>
                    <pic:cNvPicPr/>
                  </pic:nvPicPr>
                  <pic:blipFill>
                    <a:blip r:embed="rId44">
                      <a:extLst>
                        <a:ext uri="{28A0092B-C50C-407E-A947-70E740481C1C}">
                          <a14:useLocalDpi xmlns:a14="http://schemas.microsoft.com/office/drawing/2010/main" val="0"/>
                        </a:ext>
                      </a:extLst>
                    </a:blip>
                    <a:srcRect/>
                    <a:stretch>
                      <a:fillRect/>
                    </a:stretch>
                  </pic:blipFill>
                  <pic:spPr>
                    <a:xfrm>
                      <a:off x="0" y="0"/>
                      <a:ext cx="5260340" cy="1856105"/>
                    </a:xfrm>
                    <a:prstGeom prst="rect">
                      <a:avLst/>
                    </a:prstGeom>
                    <a:noFill/>
                    <a:ln>
                      <a:noFill/>
                    </a:ln>
                  </pic:spPr>
                </pic:pic>
              </a:graphicData>
            </a:graphic>
          </wp:inline>
        </w:drawing>
      </w:r>
    </w:p>
    <w:p w14:paraId="01E33ADD">
      <w:pPr>
        <w:pStyle w:val="19"/>
        <w:snapToGrid w:val="0"/>
        <w:spacing w:line="360" w:lineRule="auto"/>
        <w:ind w:left="0" w:leftChars="0" w:firstLine="0" w:firstLineChars="0"/>
        <w:rPr>
          <w:highlight w:val="none"/>
        </w:rPr>
      </w:pPr>
      <w:r>
        <w:rPr>
          <w:rFonts w:ascii="仿宋_GB2312" w:eastAsia="仿宋_GB2312"/>
          <w:highlight w:val="none"/>
        </w:rPr>
        <w:drawing>
          <wp:inline distT="0" distB="0" distL="114300" distR="114300">
            <wp:extent cx="5282565" cy="2157095"/>
            <wp:effectExtent l="0" t="0" r="63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82565" cy="2157095"/>
                    </a:xfrm>
                    <a:prstGeom prst="rect">
                      <a:avLst/>
                    </a:prstGeom>
                    <a:noFill/>
                  </pic:spPr>
                </pic:pic>
              </a:graphicData>
            </a:graphic>
          </wp:inline>
        </w:drawing>
      </w:r>
    </w:p>
    <w:p w14:paraId="463B29A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w:t>
      </w:r>
      <w:r>
        <w:rPr>
          <w:rFonts w:hint="eastAsia" w:ascii="仿宋" w:hAnsi="仿宋" w:eastAsia="仿宋" w:cs="仿宋"/>
          <w:highlight w:val="none"/>
        </w:rPr>
        <w:t xml:space="preserve"> 设备规范</w:t>
      </w:r>
    </w:p>
    <w:p w14:paraId="569A2BD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w:t>
      </w:r>
      <w:r>
        <w:rPr>
          <w:rFonts w:ascii="仿宋" w:hAnsi="仿宋" w:eastAsia="仿宋" w:cs="仿宋"/>
          <w:highlight w:val="none"/>
        </w:rPr>
        <w:t>.1</w:t>
      </w:r>
      <w:r>
        <w:rPr>
          <w:rFonts w:hint="eastAsia" w:ascii="仿宋" w:hAnsi="仿宋" w:eastAsia="仿宋" w:cs="仿宋"/>
          <w:highlight w:val="none"/>
        </w:rPr>
        <w:t>设备设计合理，制造精良，性能稳定可靠，且使用维修方便，造型美观，设备的结构应保证有足够的静态、动态、热稳态刚度。</w:t>
      </w:r>
    </w:p>
    <w:p w14:paraId="594F049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w:t>
      </w:r>
      <w:r>
        <w:rPr>
          <w:rFonts w:ascii="仿宋" w:hAnsi="仿宋" w:eastAsia="仿宋" w:cs="仿宋"/>
          <w:highlight w:val="none"/>
        </w:rPr>
        <w:t>.2</w:t>
      </w:r>
      <w:r>
        <w:rPr>
          <w:rFonts w:hint="eastAsia" w:ascii="仿宋" w:hAnsi="仿宋" w:eastAsia="仿宋" w:cs="仿宋"/>
          <w:highlight w:val="none"/>
        </w:rPr>
        <w:t>设备防护门安全性好，方便操作维修，并配置门联锁，门联锁与PLC数据程序有互锁要求，在安全门未关闭时，设备无法运行。</w:t>
      </w:r>
    </w:p>
    <w:p w14:paraId="19D273FA">
      <w:pPr>
        <w:pStyle w:val="19"/>
        <w:snapToGrid w:val="0"/>
        <w:spacing w:line="360" w:lineRule="auto"/>
        <w:ind w:firstLine="420" w:firstLineChars="200"/>
        <w:rPr>
          <w:rFonts w:hint="default" w:ascii="仿宋" w:hAnsi="仿宋" w:eastAsia="仿宋" w:cs="仿宋"/>
          <w:highlight w:val="none"/>
          <w:lang w:val="en-US" w:eastAsia="zh-CN"/>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7</w:t>
      </w:r>
      <w:r>
        <w:rPr>
          <w:rFonts w:ascii="仿宋" w:hAnsi="仿宋" w:eastAsia="仿宋" w:cs="仿宋"/>
          <w:highlight w:val="none"/>
        </w:rPr>
        <w:t>.3</w:t>
      </w:r>
      <w:r>
        <w:rPr>
          <w:rFonts w:hint="eastAsia" w:ascii="仿宋" w:hAnsi="仿宋" w:eastAsia="仿宋" w:cs="仿宋"/>
          <w:highlight w:val="none"/>
        </w:rPr>
        <w:t>设备所用全部轴承选用</w:t>
      </w:r>
      <w:r>
        <w:rPr>
          <w:rFonts w:hint="eastAsia" w:ascii="仿宋" w:hAnsi="仿宋" w:eastAsia="仿宋" w:cs="仿宋"/>
          <w:highlight w:val="none"/>
          <w:lang w:val="en-US" w:eastAsia="zh-CN"/>
        </w:rPr>
        <w:t>FAG</w:t>
      </w:r>
      <w:r>
        <w:rPr>
          <w:rFonts w:hint="eastAsia" w:ascii="仿宋" w:hAnsi="仿宋" w:eastAsia="仿宋" w:cs="仿宋"/>
          <w:highlight w:val="none"/>
        </w:rPr>
        <w:t>\SKF\THK</w:t>
      </w:r>
      <w:r>
        <w:rPr>
          <w:rFonts w:hint="eastAsia" w:ascii="仿宋" w:hAnsi="仿宋" w:eastAsia="仿宋" w:cs="仿宋"/>
          <w:highlight w:val="none"/>
          <w:lang w:val="en-US" w:eastAsia="zh-CN"/>
        </w:rPr>
        <w:t>或</w:t>
      </w:r>
      <w:r>
        <w:rPr>
          <w:rFonts w:hint="eastAsia" w:ascii="仿宋" w:hAnsi="仿宋" w:eastAsia="仿宋" w:cs="仿宋"/>
          <w:highlight w:val="none"/>
        </w:rPr>
        <w:t>同等级品牌国际名牌产品。</w:t>
      </w:r>
      <w:r>
        <w:rPr>
          <w:rFonts w:hint="eastAsia" w:ascii="仿宋" w:hAnsi="仿宋" w:eastAsia="仿宋" w:cs="仿宋"/>
          <w:highlight w:val="none"/>
          <w:lang w:val="en-US" w:eastAsia="zh-CN"/>
        </w:rPr>
        <w:t>丝杠，导轨全部采用博士力士乐、Steinmeyer等国际一线品牌。电机采用西门子、博世等国际一线品牌。</w:t>
      </w:r>
    </w:p>
    <w:p w14:paraId="6093C59A">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电气规范</w:t>
      </w:r>
    </w:p>
    <w:p w14:paraId="07C95517">
      <w:pPr>
        <w:pStyle w:val="19"/>
        <w:snapToGrid w:val="0"/>
        <w:spacing w:line="360" w:lineRule="auto"/>
        <w:ind w:firstLine="420" w:firstLineChars="200"/>
        <w:rPr>
          <w:rFonts w:hint="eastAsia" w:ascii="仿宋" w:hAnsi="仿宋" w:eastAsia="仿宋" w:cs="仿宋"/>
          <w:highlight w:val="none"/>
          <w:lang w:eastAsia="zh-CN"/>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1</w:t>
      </w:r>
      <w:r>
        <w:rPr>
          <w:rFonts w:hint="eastAsia" w:ascii="仿宋" w:hAnsi="仿宋" w:eastAsia="仿宋" w:cs="仿宋"/>
          <w:highlight w:val="none"/>
        </w:rPr>
        <w:t>电器柜标准配置采用全封闭式，电器柜配备</w:t>
      </w:r>
      <w:r>
        <w:rPr>
          <w:rFonts w:hint="eastAsia" w:ascii="仿宋" w:hAnsi="仿宋" w:eastAsia="仿宋" w:cs="仿宋"/>
          <w:highlight w:val="none"/>
          <w:lang w:val="en-US" w:eastAsia="zh-CN"/>
        </w:rPr>
        <w:t>国际一流品牌</w:t>
      </w:r>
      <w:r>
        <w:rPr>
          <w:rFonts w:hint="eastAsia" w:ascii="仿宋" w:hAnsi="仿宋" w:eastAsia="仿宋" w:cs="仿宋"/>
          <w:highlight w:val="none"/>
        </w:rPr>
        <w:t>工业空调，保证高温气候连续加工正常工作，门框加装密封条，保证密封防尘，外形光洁美观；电器元件全部采用取得国际或国家电工认证标准的正规厂商产品，电器柜内的元件须布局合理，元件之间应保证有足够的空间以便于维修，元件的安装应整齐规范，号码清晰、耐油、不易脱落，电缆线在电气柜内应长短合适、布局美观；电气系统及数控系统必须要做好屏蔽和接地。</w:t>
      </w:r>
    </w:p>
    <w:p w14:paraId="5C88168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2</w:t>
      </w:r>
      <w:r>
        <w:rPr>
          <w:rFonts w:hint="eastAsia" w:ascii="仿宋" w:hAnsi="仿宋" w:eastAsia="仿宋" w:cs="仿宋"/>
          <w:highlight w:val="none"/>
        </w:rPr>
        <w:t>设备及电气系统必须要做好屏蔽和良好接地；符合相关安全规定、操控部分使用安全电压。</w:t>
      </w:r>
    </w:p>
    <w:p w14:paraId="1299EA27">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3</w:t>
      </w:r>
      <w:r>
        <w:rPr>
          <w:rFonts w:hint="eastAsia" w:ascii="仿宋" w:hAnsi="仿宋" w:eastAsia="仿宋" w:cs="仿宋"/>
          <w:highlight w:val="none"/>
        </w:rPr>
        <w:t>电器元件全部采用取得国际电工认证标准的正规厂商产品，主要电器元件采用施耐德、西门子、巴鲁夫、TRUCK、IFM等世界著名品牌；</w:t>
      </w:r>
    </w:p>
    <w:p w14:paraId="489EA382">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4</w:t>
      </w:r>
      <w:r>
        <w:rPr>
          <w:rFonts w:hint="eastAsia" w:ascii="仿宋" w:hAnsi="仿宋" w:eastAsia="仿宋" w:cs="仿宋"/>
          <w:highlight w:val="none"/>
        </w:rPr>
        <w:t>设备和PLC控制系统采用西门子</w:t>
      </w:r>
      <w:r>
        <w:rPr>
          <w:rFonts w:hint="eastAsia" w:ascii="仿宋" w:hAnsi="仿宋" w:eastAsia="仿宋" w:cs="仿宋"/>
          <w:highlight w:val="none"/>
          <w:lang w:eastAsia="zh-CN"/>
        </w:rPr>
        <w:t>（</w:t>
      </w:r>
      <w:r>
        <w:rPr>
          <w:rFonts w:hint="eastAsia" w:ascii="仿宋" w:hAnsi="仿宋" w:eastAsia="仿宋" w:cs="仿宋"/>
          <w:highlight w:val="none"/>
        </w:rPr>
        <w:t>samrt系列、S1200系列、S1500系列</w:t>
      </w:r>
      <w:r>
        <w:rPr>
          <w:rFonts w:hint="eastAsia" w:ascii="仿宋" w:hAnsi="仿宋" w:eastAsia="仿宋" w:cs="仿宋"/>
          <w:highlight w:val="none"/>
          <w:lang w:eastAsia="zh-CN"/>
        </w:rPr>
        <w:t>）</w:t>
      </w:r>
      <w:r>
        <w:rPr>
          <w:rFonts w:hint="eastAsia" w:ascii="仿宋" w:hAnsi="仿宋" w:eastAsia="仿宋" w:cs="仿宋"/>
          <w:highlight w:val="none"/>
        </w:rPr>
        <w:t>、三菱等世界著名品牌，输入输出点各留20%备用点；主要低压元件采用著名公司产品；气动元件、光电开关、行程开关等均采用国内外知名产品；伺服电机、变频器选用西门子等世界著名品牌。</w:t>
      </w:r>
    </w:p>
    <w:p w14:paraId="5F947F97">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hint="eastAsia" w:ascii="仿宋" w:hAnsi="仿宋" w:eastAsia="仿宋" w:cs="仿宋"/>
          <w:highlight w:val="none"/>
          <w:lang w:val="en-US" w:eastAsia="zh-CN"/>
        </w:rPr>
        <w:t>5每台</w:t>
      </w:r>
      <w:r>
        <w:rPr>
          <w:rFonts w:hint="eastAsia" w:ascii="仿宋" w:hAnsi="仿宋" w:eastAsia="仿宋" w:cs="仿宋"/>
          <w:highlight w:val="none"/>
        </w:rPr>
        <w:t>设备</w:t>
      </w:r>
      <w:r>
        <w:rPr>
          <w:rFonts w:hint="eastAsia" w:ascii="仿宋" w:hAnsi="仿宋" w:eastAsia="仿宋" w:cs="仿宋"/>
          <w:highlight w:val="none"/>
          <w:lang w:val="en-US" w:eastAsia="zh-CN"/>
        </w:rPr>
        <w:t>均需</w:t>
      </w:r>
      <w:r>
        <w:rPr>
          <w:rFonts w:hint="eastAsia" w:ascii="仿宋" w:hAnsi="仿宋" w:eastAsia="仿宋" w:cs="仿宋"/>
          <w:highlight w:val="none"/>
        </w:rPr>
        <w:t>配备电力计量装置。</w:t>
      </w:r>
    </w:p>
    <w:p w14:paraId="2704ADE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hint="eastAsia" w:ascii="仿宋" w:hAnsi="仿宋" w:eastAsia="仿宋" w:cs="仿宋"/>
          <w:highlight w:val="none"/>
          <w:lang w:val="en-US" w:eastAsia="zh-CN"/>
        </w:rPr>
        <w:t>6</w:t>
      </w:r>
      <w:r>
        <w:rPr>
          <w:rFonts w:ascii="仿宋" w:hAnsi="仿宋" w:eastAsia="仿宋" w:cs="仿宋"/>
          <w:highlight w:val="none"/>
        </w:rPr>
        <w:t xml:space="preserve"> </w:t>
      </w:r>
      <w:r>
        <w:rPr>
          <w:rFonts w:hint="eastAsia" w:ascii="仿宋" w:hAnsi="仿宋" w:eastAsia="仿宋" w:cs="仿宋"/>
          <w:highlight w:val="none"/>
        </w:rPr>
        <w:t>采用LED亮度高、不眩目的照明设施。</w:t>
      </w:r>
    </w:p>
    <w:p w14:paraId="4EE3422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hint="eastAsia" w:ascii="仿宋" w:hAnsi="仿宋" w:eastAsia="仿宋" w:cs="仿宋"/>
          <w:highlight w:val="none"/>
          <w:lang w:val="en-US" w:eastAsia="zh-CN"/>
        </w:rPr>
        <w:t>7</w:t>
      </w:r>
      <w:r>
        <w:rPr>
          <w:rFonts w:ascii="仿宋" w:hAnsi="仿宋" w:eastAsia="仿宋" w:cs="仿宋"/>
          <w:highlight w:val="none"/>
        </w:rPr>
        <w:t xml:space="preserve"> </w:t>
      </w:r>
      <w:r>
        <w:rPr>
          <w:rFonts w:hint="eastAsia" w:ascii="仿宋" w:hAnsi="仿宋" w:eastAsia="仿宋" w:cs="仿宋"/>
          <w:highlight w:val="none"/>
        </w:rPr>
        <w:t>对有电子记忆功能的设备推荐合适的电池或不间断电源设备，以使电子记忆在无电情况下不被消除。</w:t>
      </w:r>
    </w:p>
    <w:p w14:paraId="1224E988">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8.8</w:t>
      </w:r>
      <w:r>
        <w:rPr>
          <w:rFonts w:hint="eastAsia" w:ascii="仿宋" w:hAnsi="仿宋" w:eastAsia="仿宋" w:cs="仿宋"/>
          <w:highlight w:val="none"/>
        </w:rPr>
        <w:t>设备液压系统主要配置：</w:t>
      </w:r>
    </w:p>
    <w:p w14:paraId="5702B88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.1液压系统加装功率足够的加热装置及强制制冷油冷机，油温控制在25-40℃，具备油位、油温显示；油冷却机的吸油口应加装过滤器，过滤器的滤芯应便于清洗和更换；油冷机采用国际知名品牌；</w:t>
      </w:r>
    </w:p>
    <w:p w14:paraId="7883239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2</w:t>
      </w:r>
      <w:r>
        <w:rPr>
          <w:rFonts w:hint="eastAsia" w:ascii="仿宋" w:hAnsi="仿宋" w:eastAsia="仿宋" w:cs="仿宋"/>
          <w:highlight w:val="none"/>
        </w:rPr>
        <w:t>液压阀采用国际知名品牌；</w:t>
      </w:r>
    </w:p>
    <w:p w14:paraId="7F192B8D">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3</w:t>
      </w:r>
      <w:r>
        <w:rPr>
          <w:rFonts w:hint="eastAsia" w:ascii="仿宋" w:hAnsi="仿宋" w:eastAsia="仿宋" w:cs="仿宋"/>
          <w:highlight w:val="none"/>
        </w:rPr>
        <w:t>液压系统全部采用选用知名密封件；</w:t>
      </w:r>
    </w:p>
    <w:p w14:paraId="7B10FD4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w:t>
      </w:r>
      <w:r>
        <w:rPr>
          <w:rFonts w:ascii="仿宋" w:hAnsi="仿宋" w:eastAsia="仿宋" w:cs="仿宋"/>
          <w:highlight w:val="none"/>
        </w:rPr>
        <w:t>4</w:t>
      </w:r>
      <w:r>
        <w:rPr>
          <w:rFonts w:hint="eastAsia" w:ascii="仿宋" w:hAnsi="仿宋" w:eastAsia="仿宋" w:cs="仿宋"/>
          <w:highlight w:val="none"/>
        </w:rPr>
        <w:t>具备液压失压保护、报警装置；</w:t>
      </w:r>
    </w:p>
    <w:p w14:paraId="6CE1367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w:t>
      </w:r>
      <w:r>
        <w:rPr>
          <w:rFonts w:ascii="仿宋" w:hAnsi="仿宋" w:eastAsia="仿宋" w:cs="仿宋"/>
          <w:highlight w:val="none"/>
        </w:rPr>
        <w:t>.</w:t>
      </w:r>
      <w:r>
        <w:rPr>
          <w:rFonts w:hint="eastAsia" w:ascii="仿宋" w:hAnsi="仿宋" w:eastAsia="仿宋" w:cs="仿宋"/>
          <w:highlight w:val="none"/>
          <w:lang w:val="en-US" w:eastAsia="zh-CN"/>
        </w:rPr>
        <w:t>9</w:t>
      </w:r>
      <w:r>
        <w:rPr>
          <w:rFonts w:hint="eastAsia" w:ascii="仿宋" w:hAnsi="仿宋" w:eastAsia="仿宋" w:cs="仿宋"/>
          <w:highlight w:val="none"/>
        </w:rPr>
        <w:t>控制系统</w:t>
      </w:r>
    </w:p>
    <w:p w14:paraId="5F070E5A">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8.9</w:t>
      </w:r>
      <w:r>
        <w:rPr>
          <w:rFonts w:ascii="仿宋" w:hAnsi="仿宋" w:eastAsia="仿宋" w:cs="仿宋"/>
          <w:highlight w:val="none"/>
        </w:rPr>
        <w:t>.1</w:t>
      </w:r>
      <w:r>
        <w:rPr>
          <w:rFonts w:hint="eastAsia" w:ascii="仿宋" w:hAnsi="仿宋" w:eastAsia="仿宋" w:cs="仿宋"/>
          <w:highlight w:val="none"/>
        </w:rPr>
        <w:t>控制系统具备简体中文显示的人机交互界面，应具备</w:t>
      </w:r>
      <w:r>
        <w:rPr>
          <w:rFonts w:hint="eastAsia" w:ascii="仿宋" w:hAnsi="仿宋" w:eastAsia="仿宋" w:cs="仿宋"/>
          <w:highlight w:val="none"/>
          <w:lang w:val="en-US" w:eastAsia="zh-CN"/>
        </w:rPr>
        <w:t>数据</w:t>
      </w:r>
      <w:r>
        <w:rPr>
          <w:rFonts w:hint="eastAsia" w:ascii="仿宋" w:hAnsi="仿宋" w:eastAsia="仿宋" w:cs="仿宋"/>
          <w:highlight w:val="none"/>
        </w:rPr>
        <w:t>自动采集、监控并显示、数据存储、</w:t>
      </w:r>
      <w:r>
        <w:rPr>
          <w:rFonts w:hint="eastAsia" w:ascii="仿宋" w:hAnsi="仿宋" w:eastAsia="仿宋" w:cs="仿宋"/>
          <w:highlight w:val="none"/>
          <w:lang w:val="en-US" w:eastAsia="zh-CN"/>
        </w:rPr>
        <w:t>历史</w:t>
      </w:r>
      <w:r>
        <w:rPr>
          <w:rFonts w:hint="eastAsia" w:ascii="仿宋" w:hAnsi="仿宋" w:eastAsia="仿宋" w:cs="仿宋"/>
          <w:highlight w:val="none"/>
        </w:rPr>
        <w:t>数据查询</w:t>
      </w:r>
      <w:r>
        <w:rPr>
          <w:rFonts w:hint="eastAsia" w:ascii="仿宋" w:hAnsi="仿宋" w:eastAsia="仿宋" w:cs="仿宋"/>
          <w:highlight w:val="none"/>
          <w:lang w:eastAsia="zh-CN"/>
        </w:rPr>
        <w:t>、</w:t>
      </w:r>
      <w:r>
        <w:rPr>
          <w:rFonts w:hint="eastAsia" w:ascii="仿宋" w:hAnsi="仿宋" w:eastAsia="仿宋" w:cs="仿宋"/>
          <w:highlight w:val="none"/>
        </w:rPr>
        <w:t>生产线（设备）运行状况及生产活动信息数据等功能。生产线（设备）运行状况及生产活动信息数据不限于以下信息：生产状态统计、设备运行管控、程序管理等。</w:t>
      </w:r>
    </w:p>
    <w:p w14:paraId="4F89C452">
      <w:pPr>
        <w:pStyle w:val="19"/>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kern w:val="0"/>
          <w:sz w:val="24"/>
          <w:szCs w:val="24"/>
          <w:highlight w:val="none"/>
          <w:lang w:val="en-US" w:eastAsia="zh-CN" w:bidi="ar-SA"/>
        </w:rPr>
        <w:t>3.8.9.2</w:t>
      </w:r>
      <w:r>
        <w:rPr>
          <w:rFonts w:hint="eastAsia" w:ascii="仿宋" w:hAnsi="仿宋" w:eastAsia="仿宋" w:cs="仿宋"/>
          <w:highlight w:val="none"/>
          <w:lang w:val="en-US" w:eastAsia="zh-CN"/>
        </w:rPr>
        <w:t>投标方免费提供数据交互功能，交互数据包括但不限于实时数据、历史数据、报警信息等。</w:t>
      </w:r>
    </w:p>
    <w:p w14:paraId="531CA1FF">
      <w:pPr>
        <w:pStyle w:val="19"/>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3.8.9.3控制系统须具有相应的以太网、总线等通讯接口，且免费开放所有通讯接口，</w:t>
      </w:r>
      <w:r>
        <w:rPr>
          <w:rFonts w:hint="eastAsia" w:ascii="仿宋" w:hAnsi="仿宋" w:eastAsia="仿宋" w:cs="仿宋"/>
          <w:highlight w:val="none"/>
        </w:rPr>
        <w:t>提供系统涉及所有通信协议</w:t>
      </w:r>
      <w:r>
        <w:rPr>
          <w:rFonts w:hint="eastAsia" w:ascii="仿宋" w:hAnsi="仿宋" w:eastAsia="仿宋" w:cs="仿宋"/>
          <w:highlight w:val="none"/>
          <w:lang w:eastAsia="zh-CN"/>
        </w:rPr>
        <w:t>，</w:t>
      </w:r>
      <w:r>
        <w:rPr>
          <w:rFonts w:hint="eastAsia" w:ascii="仿宋" w:hAnsi="仿宋" w:eastAsia="仿宋" w:cs="仿宋"/>
          <w:kern w:val="0"/>
          <w:sz w:val="24"/>
          <w:szCs w:val="24"/>
          <w:highlight w:val="none"/>
          <w:lang w:val="en-US" w:eastAsia="zh-CN" w:bidi="ar-SA"/>
        </w:rPr>
        <w:t>包括但不限于以太网、RS232、RS485、PROFIBUS、PROFINET、MODBUS 等常见接口，以及设备特有的专用接口</w:t>
      </w:r>
      <w:r>
        <w:rPr>
          <w:rFonts w:hint="eastAsia" w:ascii="仿宋" w:hAnsi="仿宋" w:eastAsia="仿宋" w:cs="仿宋"/>
          <w:highlight w:val="none"/>
          <w:lang w:eastAsia="zh-CN"/>
        </w:rPr>
        <w:t>。</w:t>
      </w:r>
    </w:p>
    <w:p w14:paraId="7B7E632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8.9</w:t>
      </w:r>
      <w:r>
        <w:rPr>
          <w:rFonts w:ascii="仿宋" w:hAnsi="仿宋" w:eastAsia="仿宋" w:cs="仿宋"/>
          <w:highlight w:val="none"/>
        </w:rPr>
        <w:t>.</w:t>
      </w:r>
      <w:r>
        <w:rPr>
          <w:rFonts w:hint="eastAsia" w:ascii="仿宋" w:hAnsi="仿宋" w:eastAsia="仿宋" w:cs="仿宋"/>
          <w:highlight w:val="none"/>
          <w:lang w:val="en-US" w:eastAsia="zh-CN"/>
        </w:rPr>
        <w:t>4投标方</w:t>
      </w:r>
      <w:r>
        <w:rPr>
          <w:rFonts w:ascii="仿宋" w:hAnsi="仿宋" w:eastAsia="仿宋" w:cs="仿宋"/>
          <w:highlight w:val="none"/>
          <w:lang w:val="en-US" w:eastAsia="zh-CN"/>
        </w:rPr>
        <w:t>必须提供所有设备程序的源代码，包括但不限于 PLC</w:t>
      </w:r>
      <w:r>
        <w:rPr>
          <w:rFonts w:hint="eastAsia" w:ascii="仿宋" w:hAnsi="仿宋" w:eastAsia="仿宋" w:cs="仿宋"/>
          <w:highlight w:val="none"/>
          <w:lang w:val="en-US" w:eastAsia="zh-CN"/>
        </w:rPr>
        <w:t>程序、HMI 程序、机器人程序、视觉程序、伺服等。</w:t>
      </w:r>
    </w:p>
    <w:p w14:paraId="3EFB2ACB">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8.9</w:t>
      </w:r>
      <w:r>
        <w:rPr>
          <w:rFonts w:ascii="仿宋" w:hAnsi="仿宋" w:eastAsia="仿宋" w:cs="仿宋"/>
          <w:highlight w:val="none"/>
        </w:rPr>
        <w:t>.</w:t>
      </w:r>
      <w:r>
        <w:rPr>
          <w:rFonts w:hint="eastAsia" w:ascii="仿宋" w:hAnsi="仿宋" w:eastAsia="仿宋" w:cs="仿宋"/>
          <w:highlight w:val="none"/>
          <w:lang w:val="en-US" w:eastAsia="zh-CN"/>
        </w:rPr>
        <w:t>5</w:t>
      </w:r>
      <w:r>
        <w:rPr>
          <w:rFonts w:ascii="仿宋" w:hAnsi="仿宋" w:eastAsia="仿宋" w:cs="仿宋"/>
          <w:highlight w:val="none"/>
          <w:lang w:val="en-US" w:eastAsia="zh-CN"/>
        </w:rPr>
        <w:t xml:space="preserve"> </w:t>
      </w:r>
      <w:r>
        <w:rPr>
          <w:rFonts w:hint="eastAsia" w:ascii="仿宋" w:hAnsi="仿宋" w:eastAsia="仿宋" w:cs="仿宋"/>
          <w:highlight w:val="none"/>
          <w:lang w:val="en-US" w:eastAsia="zh-CN"/>
        </w:rPr>
        <w:t>投标方</w:t>
      </w:r>
      <w:r>
        <w:rPr>
          <w:rFonts w:ascii="仿宋" w:hAnsi="仿宋" w:eastAsia="仿宋" w:cs="仿宋"/>
          <w:highlight w:val="none"/>
          <w:lang w:val="en-US" w:eastAsia="zh-CN"/>
        </w:rPr>
        <w:t>所提供的程序不得设置任何密码、保护等限制手段，</w:t>
      </w:r>
      <w:r>
        <w:rPr>
          <w:rFonts w:hint="eastAsia" w:ascii="仿宋" w:hAnsi="仿宋" w:eastAsia="仿宋" w:cs="仿宋"/>
          <w:highlight w:val="none"/>
          <w:lang w:val="en-US" w:eastAsia="zh-CN"/>
        </w:rPr>
        <w:t>PLC 不得设置修改下载权限，功能块不得设置密码保护。HMI界面等需要密码保护的程序，投标方必须提供所有级别的用户名、密码。</w:t>
      </w:r>
    </w:p>
    <w:p w14:paraId="30B5B92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8.9</w:t>
      </w:r>
      <w:r>
        <w:rPr>
          <w:rFonts w:ascii="仿宋" w:hAnsi="仿宋" w:eastAsia="仿宋" w:cs="仿宋"/>
          <w:highlight w:val="none"/>
        </w:rPr>
        <w:t>.</w:t>
      </w:r>
      <w:r>
        <w:rPr>
          <w:rFonts w:hint="eastAsia" w:ascii="仿宋" w:hAnsi="仿宋" w:eastAsia="仿宋" w:cs="仿宋"/>
          <w:highlight w:val="none"/>
          <w:lang w:val="en-US" w:eastAsia="zh-CN"/>
        </w:rPr>
        <w:t>6 投标方需在设备入场前提供设备程序源码，HMI 界面各级用户名和密码，且密码需长期有效，不得设置密码期限。</w:t>
      </w:r>
    </w:p>
    <w:p w14:paraId="606BB3E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ascii="仿宋" w:hAnsi="仿宋" w:eastAsia="仿宋" w:cs="仿宋"/>
          <w:highlight w:val="none"/>
        </w:rPr>
        <w:t>.</w:t>
      </w:r>
      <w:r>
        <w:rPr>
          <w:rFonts w:hint="eastAsia" w:ascii="仿宋" w:hAnsi="仿宋" w:eastAsia="仿宋" w:cs="仿宋"/>
          <w:highlight w:val="none"/>
          <w:lang w:val="en-US" w:eastAsia="zh-CN"/>
        </w:rPr>
        <w:t>8.9</w:t>
      </w:r>
      <w:r>
        <w:rPr>
          <w:rFonts w:ascii="仿宋" w:hAnsi="仿宋" w:eastAsia="仿宋" w:cs="仿宋"/>
          <w:highlight w:val="none"/>
        </w:rPr>
        <w:t>.</w:t>
      </w:r>
      <w:r>
        <w:rPr>
          <w:rFonts w:hint="eastAsia" w:ascii="仿宋" w:hAnsi="仿宋" w:eastAsia="仿宋" w:cs="仿宋"/>
          <w:highlight w:val="none"/>
          <w:lang w:val="en-US" w:eastAsia="zh-CN"/>
        </w:rPr>
        <w:t>7 投标方需在终验收前提供最新的设备程序源码和电气图纸，图纸要求为可编辑原格式（EPLAN、CAD 格式）且与实际接线一致。</w:t>
      </w:r>
    </w:p>
    <w:p w14:paraId="6FF3C950">
      <w:pPr>
        <w:pStyle w:val="19"/>
        <w:snapToGrid w:val="0"/>
        <w:spacing w:line="360" w:lineRule="auto"/>
        <w:ind w:firstLine="420" w:firstLineChars="200"/>
        <w:rPr>
          <w:rFonts w:ascii="仿宋" w:hAnsi="仿宋" w:eastAsia="仿宋" w:cs="仿宋"/>
          <w:highlight w:val="none"/>
        </w:rPr>
      </w:pPr>
      <w:bookmarkStart w:id="331" w:name="_Toc13942"/>
      <w:bookmarkStart w:id="332" w:name="_Toc16996"/>
      <w:bookmarkStart w:id="333" w:name="_Toc11183"/>
      <w:bookmarkStart w:id="334" w:name="_Toc24889"/>
      <w:bookmarkStart w:id="335" w:name="_Toc20368"/>
      <w:bookmarkStart w:id="336" w:name="_Toc15181"/>
      <w:bookmarkStart w:id="337" w:name="_Toc20611"/>
      <w:bookmarkStart w:id="338" w:name="_Toc6345"/>
      <w:bookmarkStart w:id="339" w:name="_Toc2985"/>
      <w:bookmarkStart w:id="340" w:name="_Toc6136"/>
      <w:bookmarkStart w:id="341" w:name="_Toc32598"/>
      <w:r>
        <w:rPr>
          <w:rFonts w:hint="eastAsia" w:ascii="仿宋" w:hAnsi="仿宋" w:eastAsia="仿宋" w:cs="仿宋"/>
          <w:highlight w:val="none"/>
        </w:rPr>
        <w:t>3.</w:t>
      </w:r>
      <w:bookmarkEnd w:id="331"/>
      <w:bookmarkEnd w:id="332"/>
      <w:bookmarkEnd w:id="333"/>
      <w:bookmarkEnd w:id="334"/>
      <w:bookmarkEnd w:id="335"/>
      <w:bookmarkEnd w:id="336"/>
      <w:bookmarkEnd w:id="337"/>
      <w:bookmarkEnd w:id="338"/>
      <w:bookmarkEnd w:id="339"/>
      <w:bookmarkEnd w:id="340"/>
      <w:bookmarkEnd w:id="341"/>
      <w:r>
        <w:rPr>
          <w:rFonts w:hint="eastAsia" w:ascii="仿宋" w:hAnsi="仿宋" w:eastAsia="仿宋" w:cs="仿宋"/>
          <w:highlight w:val="none"/>
          <w:lang w:val="en-US" w:eastAsia="zh-CN"/>
        </w:rPr>
        <w:t>9</w:t>
      </w:r>
      <w:r>
        <w:rPr>
          <w:rFonts w:hint="eastAsia" w:ascii="仿宋" w:hAnsi="仿宋" w:eastAsia="仿宋" w:cs="仿宋"/>
          <w:highlight w:val="none"/>
        </w:rPr>
        <w:t>本项目</w:t>
      </w:r>
      <w:r>
        <w:rPr>
          <w:rFonts w:hint="eastAsia" w:ascii="仿宋" w:hAnsi="仿宋" w:eastAsia="仿宋" w:cs="仿宋"/>
          <w:highlight w:val="none"/>
          <w:lang w:val="en-US" w:eastAsia="zh-CN"/>
        </w:rPr>
        <w:t>供货及</w:t>
      </w:r>
      <w:r>
        <w:rPr>
          <w:rFonts w:hint="eastAsia" w:ascii="仿宋" w:hAnsi="仿宋" w:eastAsia="仿宋" w:cs="仿宋"/>
          <w:highlight w:val="none"/>
        </w:rPr>
        <w:t>品牌清单</w:t>
      </w:r>
    </w:p>
    <w:tbl>
      <w:tblPr>
        <w:tblStyle w:val="37"/>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120"/>
        <w:gridCol w:w="812"/>
        <w:gridCol w:w="1335"/>
        <w:gridCol w:w="1395"/>
        <w:gridCol w:w="1134"/>
        <w:gridCol w:w="990"/>
      </w:tblGrid>
      <w:tr w14:paraId="659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14:paraId="069A763B">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rPr>
              <w:t>序号</w:t>
            </w:r>
          </w:p>
        </w:tc>
        <w:tc>
          <w:tcPr>
            <w:tcW w:w="2120" w:type="dxa"/>
            <w:vAlign w:val="center"/>
          </w:tcPr>
          <w:p w14:paraId="0037C766">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rPr>
              <w:t>名称</w:t>
            </w:r>
          </w:p>
        </w:tc>
        <w:tc>
          <w:tcPr>
            <w:tcW w:w="812" w:type="dxa"/>
            <w:vAlign w:val="center"/>
          </w:tcPr>
          <w:p w14:paraId="28250CFC">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tc>
        <w:tc>
          <w:tcPr>
            <w:tcW w:w="1335" w:type="dxa"/>
            <w:vAlign w:val="center"/>
          </w:tcPr>
          <w:p w14:paraId="0E2CA280">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rPr>
              <w:t>品牌1</w:t>
            </w:r>
          </w:p>
        </w:tc>
        <w:tc>
          <w:tcPr>
            <w:tcW w:w="1395" w:type="dxa"/>
            <w:vAlign w:val="center"/>
          </w:tcPr>
          <w:p w14:paraId="43C35D22">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rPr>
              <w:t>品牌2</w:t>
            </w:r>
          </w:p>
        </w:tc>
        <w:tc>
          <w:tcPr>
            <w:tcW w:w="1134" w:type="dxa"/>
            <w:vAlign w:val="center"/>
          </w:tcPr>
          <w:p w14:paraId="4056DC4C">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rPr>
              <w:t>品牌3</w:t>
            </w:r>
          </w:p>
        </w:tc>
        <w:tc>
          <w:tcPr>
            <w:tcW w:w="990" w:type="dxa"/>
            <w:vAlign w:val="center"/>
          </w:tcPr>
          <w:p w14:paraId="4F991E5B">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仿宋" w:hAnsi="仿宋" w:eastAsia="仿宋" w:cs="仿宋"/>
                <w:highlight w:val="none"/>
              </w:rPr>
            </w:pPr>
            <w:r>
              <w:rPr>
                <w:rFonts w:hint="eastAsia" w:ascii="仿宋" w:hAnsi="仿宋" w:eastAsia="仿宋" w:cs="仿宋"/>
                <w:highlight w:val="none"/>
                <w:lang w:val="en-US" w:eastAsia="zh-CN"/>
              </w:rPr>
              <w:t>可验证阶段</w:t>
            </w:r>
          </w:p>
        </w:tc>
      </w:tr>
      <w:tr w14:paraId="3969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Pr>
          <w:p w14:paraId="239C6741">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2120" w:type="dxa"/>
          </w:tcPr>
          <w:p w14:paraId="5F91E18D">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812" w:type="dxa"/>
          </w:tcPr>
          <w:p w14:paraId="6B85D4DF">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35" w:type="dxa"/>
          </w:tcPr>
          <w:p w14:paraId="77415D26">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95" w:type="dxa"/>
          </w:tcPr>
          <w:p w14:paraId="6FD0FB6C">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134" w:type="dxa"/>
          </w:tcPr>
          <w:p w14:paraId="341EBBAB">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990" w:type="dxa"/>
          </w:tcPr>
          <w:p w14:paraId="366D64CE">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r>
      <w:tr w14:paraId="3AF8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Pr>
          <w:p w14:paraId="2CD71181">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2120" w:type="dxa"/>
          </w:tcPr>
          <w:p w14:paraId="561F283C">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812" w:type="dxa"/>
          </w:tcPr>
          <w:p w14:paraId="38263946">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35" w:type="dxa"/>
          </w:tcPr>
          <w:p w14:paraId="0E48C36F">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95" w:type="dxa"/>
          </w:tcPr>
          <w:p w14:paraId="3D9DEF84">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134" w:type="dxa"/>
          </w:tcPr>
          <w:p w14:paraId="0F77287E">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990" w:type="dxa"/>
          </w:tcPr>
          <w:p w14:paraId="1D8AF176">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r>
      <w:tr w14:paraId="0D6A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Pr>
          <w:p w14:paraId="3F865F81">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2120" w:type="dxa"/>
          </w:tcPr>
          <w:p w14:paraId="20E7222A">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812" w:type="dxa"/>
          </w:tcPr>
          <w:p w14:paraId="20E79462">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35" w:type="dxa"/>
          </w:tcPr>
          <w:p w14:paraId="3F9B179C">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95" w:type="dxa"/>
          </w:tcPr>
          <w:p w14:paraId="12C87589">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134" w:type="dxa"/>
          </w:tcPr>
          <w:p w14:paraId="56CE3D85">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990" w:type="dxa"/>
          </w:tcPr>
          <w:p w14:paraId="26CA2288">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r>
      <w:tr w14:paraId="6283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tcPr>
          <w:p w14:paraId="1A7D9277">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2120" w:type="dxa"/>
          </w:tcPr>
          <w:p w14:paraId="169E225C">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812" w:type="dxa"/>
          </w:tcPr>
          <w:p w14:paraId="518AE663">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35" w:type="dxa"/>
          </w:tcPr>
          <w:p w14:paraId="09586232">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395" w:type="dxa"/>
          </w:tcPr>
          <w:p w14:paraId="64D36ADD">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1134" w:type="dxa"/>
          </w:tcPr>
          <w:p w14:paraId="36DD7F2B">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c>
          <w:tcPr>
            <w:tcW w:w="990" w:type="dxa"/>
          </w:tcPr>
          <w:p w14:paraId="55457B91">
            <w:pPr>
              <w:pStyle w:val="19"/>
              <w:keepNext w:val="0"/>
              <w:keepLines w:val="0"/>
              <w:suppressLineNumbers w:val="0"/>
              <w:snapToGrid w:val="0"/>
              <w:spacing w:before="0" w:beforeAutospacing="0" w:after="0" w:afterAutospacing="0" w:line="360" w:lineRule="auto"/>
              <w:ind w:left="0" w:right="0"/>
              <w:rPr>
                <w:rFonts w:hint="default" w:ascii="仿宋" w:hAnsi="仿宋" w:eastAsia="仿宋" w:cs="仿宋"/>
                <w:highlight w:val="none"/>
              </w:rPr>
            </w:pPr>
          </w:p>
        </w:tc>
      </w:tr>
    </w:tbl>
    <w:p w14:paraId="3728357F">
      <w:pPr>
        <w:pStyle w:val="19"/>
        <w:snapToGrid w:val="0"/>
        <w:spacing w:line="360" w:lineRule="auto"/>
        <w:ind w:firstLine="422" w:firstLineChars="200"/>
        <w:rPr>
          <w:rFonts w:ascii="仿宋" w:hAnsi="仿宋" w:eastAsia="仿宋" w:cs="仿宋"/>
          <w:sz w:val="21"/>
          <w:szCs w:val="21"/>
          <w:highlight w:val="none"/>
        </w:rPr>
      </w:pPr>
      <w:r>
        <w:rPr>
          <w:rFonts w:hint="eastAsia" w:ascii="仿宋" w:hAnsi="仿宋" w:eastAsia="仿宋" w:cs="仿宋"/>
          <w:b/>
          <w:kern w:val="2"/>
          <w:sz w:val="21"/>
          <w:szCs w:val="21"/>
          <w:highlight w:val="none"/>
          <w:lang w:bidi="ar"/>
        </w:rPr>
        <w:t>注：</w:t>
      </w:r>
      <w:r>
        <w:rPr>
          <w:rFonts w:hint="eastAsia" w:ascii="仿宋" w:hAnsi="仿宋" w:eastAsia="仿宋" w:cs="仿宋"/>
          <w:bCs/>
          <w:kern w:val="2"/>
          <w:sz w:val="21"/>
          <w:szCs w:val="21"/>
          <w:highlight w:val="none"/>
          <w:lang w:bidi="ar"/>
        </w:rPr>
        <w:t>1.</w:t>
      </w:r>
      <w:r>
        <w:rPr>
          <w:rFonts w:hint="eastAsia" w:ascii="仿宋" w:hAnsi="仿宋" w:eastAsia="仿宋" w:cs="仿宋"/>
          <w:kern w:val="2"/>
          <w:sz w:val="21"/>
          <w:szCs w:val="21"/>
          <w:highlight w:val="none"/>
          <w:lang w:bidi="ar"/>
        </w:rPr>
        <w:t>未注明国产或进口的元件均按进口元件选定；</w:t>
      </w:r>
      <w:r>
        <w:rPr>
          <w:rFonts w:hint="eastAsia" w:ascii="仿宋" w:hAnsi="仿宋" w:eastAsia="仿宋" w:cs="仿宋"/>
          <w:b/>
          <w:kern w:val="2"/>
          <w:sz w:val="21"/>
          <w:szCs w:val="21"/>
          <w:highlight w:val="none"/>
          <w:lang w:bidi="ar"/>
        </w:rPr>
        <w:t>2.</w:t>
      </w:r>
      <w:r>
        <w:rPr>
          <w:rFonts w:hint="eastAsia" w:ascii="仿宋" w:hAnsi="仿宋" w:eastAsia="仿宋" w:cs="仿宋"/>
          <w:kern w:val="2"/>
          <w:sz w:val="21"/>
          <w:szCs w:val="21"/>
          <w:highlight w:val="none"/>
          <w:lang w:bidi="ar"/>
        </w:rPr>
        <w:t>出现不能满足附表选型时，应与招标方进行协商，必须取得招标方的批准；</w:t>
      </w:r>
      <w:r>
        <w:rPr>
          <w:rFonts w:hint="eastAsia" w:ascii="仿宋" w:hAnsi="仿宋" w:eastAsia="仿宋" w:cs="仿宋"/>
          <w:b/>
          <w:kern w:val="2"/>
          <w:sz w:val="21"/>
          <w:szCs w:val="21"/>
          <w:highlight w:val="none"/>
          <w:lang w:bidi="ar"/>
        </w:rPr>
        <w:t>3.</w:t>
      </w:r>
      <w:r>
        <w:rPr>
          <w:rFonts w:hint="eastAsia" w:ascii="仿宋" w:hAnsi="仿宋" w:eastAsia="仿宋" w:cs="仿宋"/>
          <w:kern w:val="2"/>
          <w:sz w:val="21"/>
          <w:szCs w:val="21"/>
          <w:highlight w:val="none"/>
          <w:lang w:bidi="ar"/>
        </w:rPr>
        <w:t>所有电气零部件保护等级须符合IEC：IP-54以上，如工艺要求更高的防护以实际工艺要求为准。</w:t>
      </w:r>
      <w:r>
        <w:rPr>
          <w:rFonts w:hint="eastAsia" w:ascii="仿宋" w:hAnsi="仿宋" w:eastAsia="仿宋" w:cs="仿宋"/>
          <w:b/>
          <w:bCs/>
          <w:kern w:val="2"/>
          <w:sz w:val="21"/>
          <w:szCs w:val="21"/>
          <w:highlight w:val="none"/>
          <w:lang w:val="en-US" w:eastAsia="zh-CN" w:bidi="ar"/>
        </w:rPr>
        <w:t>4.</w:t>
      </w:r>
      <w:r>
        <w:rPr>
          <w:rFonts w:hint="eastAsia" w:ascii="仿宋" w:hAnsi="仿宋" w:eastAsia="仿宋" w:cs="仿宋"/>
          <w:sz w:val="21"/>
          <w:szCs w:val="21"/>
          <w:highlight w:val="none"/>
          <w:lang w:val="en-US" w:eastAsia="zh-CN"/>
        </w:rPr>
        <w:t>投标方填写本表，作为投标文件。</w:t>
      </w:r>
    </w:p>
    <w:p w14:paraId="0B3BC3C9">
      <w:pPr>
        <w:pStyle w:val="19"/>
        <w:snapToGrid w:val="0"/>
        <w:spacing w:line="360" w:lineRule="auto"/>
        <w:ind w:firstLine="42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w:t>
      </w:r>
      <w:r>
        <w:rPr>
          <w:rFonts w:hint="eastAsia" w:ascii="仿宋" w:hAnsi="仿宋" w:eastAsia="仿宋" w:cs="仿宋"/>
          <w:color w:val="000000" w:themeColor="text1"/>
          <w:highlight w:val="none"/>
          <w:lang w:val="en-US" w:eastAsia="zh-CN"/>
          <w14:textFill>
            <w14:solidFill>
              <w14:schemeClr w14:val="tx1"/>
            </w14:solidFill>
          </w14:textFill>
        </w:rPr>
        <w:t>10安全</w:t>
      </w:r>
      <w:r>
        <w:rPr>
          <w:rFonts w:hint="eastAsia" w:ascii="仿宋" w:hAnsi="仿宋" w:eastAsia="仿宋" w:cs="仿宋"/>
          <w:color w:val="000000" w:themeColor="text1"/>
          <w:highlight w:val="none"/>
          <w14:textFill>
            <w14:solidFill>
              <w14:schemeClr w14:val="tx1"/>
            </w14:solidFill>
          </w14:textFill>
        </w:rPr>
        <w:t>主要要求</w:t>
      </w:r>
    </w:p>
    <w:tbl>
      <w:tblPr>
        <w:tblStyle w:val="36"/>
        <w:tblW w:w="4997" w:type="pct"/>
        <w:jc w:val="center"/>
        <w:tblLayout w:type="autofit"/>
        <w:tblCellMar>
          <w:top w:w="0" w:type="dxa"/>
          <w:left w:w="0" w:type="dxa"/>
          <w:bottom w:w="0" w:type="dxa"/>
          <w:right w:w="0" w:type="dxa"/>
        </w:tblCellMar>
      </w:tblPr>
      <w:tblGrid>
        <w:gridCol w:w="490"/>
        <w:gridCol w:w="1362"/>
        <w:gridCol w:w="1480"/>
        <w:gridCol w:w="1158"/>
        <w:gridCol w:w="1340"/>
        <w:gridCol w:w="1293"/>
        <w:gridCol w:w="1134"/>
        <w:gridCol w:w="839"/>
      </w:tblGrid>
      <w:tr w14:paraId="4805D7DB">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514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991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4B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903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65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64E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A4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7F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仿宋" w:hAnsi="仿宋" w:eastAsia="仿宋" w:cs="仿宋"/>
                <w:color w:val="000000"/>
                <w:kern w:val="0"/>
                <w:sz w:val="22"/>
                <w:szCs w:val="22"/>
                <w:highlight w:val="none"/>
                <w:lang w:bidi="ar"/>
              </w:rPr>
            </w:pPr>
            <w:r>
              <w:rPr>
                <w:rFonts w:hint="eastAsia" w:ascii="仿宋" w:hAnsi="仿宋" w:eastAsia="仿宋" w:cs="仿宋"/>
                <w:color w:val="000000"/>
                <w:kern w:val="0"/>
                <w:sz w:val="22"/>
                <w:szCs w:val="22"/>
                <w:highlight w:val="none"/>
                <w:lang w:bidi="ar"/>
              </w:rPr>
              <w:t>备注</w:t>
            </w:r>
          </w:p>
        </w:tc>
      </w:tr>
      <w:tr w14:paraId="2748FA0A">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FDD2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58DD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A363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FF0A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C214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7D8F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54B5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474B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r>
      <w:tr w14:paraId="02DAAA17">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5D95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DE7C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F1507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7225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0487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25E3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7F32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B59B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r>
      <w:tr w14:paraId="51A9D58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6A7D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E802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F9362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3EA5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E705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2FF2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E6C0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2FA7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r>
      <w:tr w14:paraId="69BE3815">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FAE4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3DAC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3100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5DCB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2D41E">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0643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E5E2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CA0E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 w:val="22"/>
                <w:szCs w:val="22"/>
                <w:highlight w:val="none"/>
                <w:lang w:bidi="ar"/>
              </w:rPr>
            </w:pPr>
          </w:p>
        </w:tc>
      </w:tr>
    </w:tbl>
    <w:p w14:paraId="57A025A1">
      <w:pPr>
        <w:rPr>
          <w:highlight w:val="none"/>
        </w:rPr>
      </w:pPr>
      <w:r>
        <w:rPr>
          <w:rFonts w:hint="eastAsia" w:ascii="仿宋" w:hAnsi="仿宋" w:eastAsia="仿宋"/>
          <w:highlight w:val="none"/>
        </w:rPr>
        <w:t>备注：本表作为投标方编制投标技术文件的一般格式。表中应当尽可能准确并列全。</w:t>
      </w:r>
    </w:p>
    <w:p w14:paraId="2AA33441">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安全及环保要求</w:t>
      </w:r>
    </w:p>
    <w:p w14:paraId="3007622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.1投标方所供的货物（或生产线），必须符合中国最新版的安全</w:t>
      </w:r>
      <w:r>
        <w:rPr>
          <w:rFonts w:hint="eastAsia" w:ascii="仿宋" w:hAnsi="仿宋" w:eastAsia="仿宋" w:cs="仿宋"/>
          <w:highlight w:val="none"/>
          <w:lang w:eastAsia="zh-CN"/>
        </w:rPr>
        <w:t>、环保、消防及职业健康的</w:t>
      </w:r>
      <w:r>
        <w:rPr>
          <w:rFonts w:hint="eastAsia" w:ascii="仿宋" w:hAnsi="仿宋" w:eastAsia="仿宋" w:cs="仿宋"/>
          <w:highlight w:val="none"/>
        </w:rPr>
        <w:t>法律、法规要求，符合行业安全标准及项目所在地政府有关特殊要求。</w:t>
      </w:r>
    </w:p>
    <w:p w14:paraId="109DDB2F">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.2 货物（或生产线）应完整且所有的零部件应该安装安全、牢固，外观无损伤，所有的焊缝饱满、无残渣等缺陷且符合国家及行业相关标准。</w:t>
      </w:r>
    </w:p>
    <w:p w14:paraId="7054C5F7">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.3 对生产线存在安全</w:t>
      </w:r>
      <w:r>
        <w:rPr>
          <w:rFonts w:hint="eastAsia" w:ascii="仿宋" w:hAnsi="仿宋" w:eastAsia="仿宋" w:cs="仿宋"/>
          <w:highlight w:val="none"/>
          <w:lang w:val="en-US" w:eastAsia="zh-CN"/>
        </w:rPr>
        <w:t>风险</w:t>
      </w:r>
      <w:r>
        <w:rPr>
          <w:rFonts w:hint="eastAsia" w:ascii="仿宋" w:hAnsi="仿宋" w:eastAsia="仿宋" w:cs="仿宋"/>
          <w:highlight w:val="none"/>
        </w:rPr>
        <w:t>的工位必须采取安全措施，如：线体防护板、高温防护、</w:t>
      </w:r>
      <w:r>
        <w:rPr>
          <w:rFonts w:hint="eastAsia" w:ascii="仿宋" w:hAnsi="仿宋" w:eastAsia="仿宋" w:cs="仿宋"/>
          <w:highlight w:val="none"/>
          <w:lang w:val="en-US" w:eastAsia="zh-CN"/>
        </w:rPr>
        <w:t>安全</w:t>
      </w:r>
      <w:r>
        <w:rPr>
          <w:rFonts w:hint="eastAsia" w:ascii="仿宋" w:hAnsi="仿宋" w:eastAsia="仿宋" w:cs="仿宋"/>
          <w:highlight w:val="none"/>
        </w:rPr>
        <w:t>光栅等。</w:t>
      </w:r>
    </w:p>
    <w:p w14:paraId="23ECDB84">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.4 从安全生产的角度考虑各单元及工位应设有急停按钮，并有明显标识。</w:t>
      </w:r>
    </w:p>
    <w:p w14:paraId="6B0552A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5</w:t>
      </w:r>
      <w:r>
        <w:rPr>
          <w:rFonts w:hint="eastAsia" w:ascii="仿宋" w:hAnsi="仿宋" w:eastAsia="仿宋" w:cs="仿宋"/>
          <w:highlight w:val="none"/>
        </w:rPr>
        <w:t xml:space="preserve"> 单元操作面板上有上电按钮和急停按钮，上电后可对系统进行操作。</w:t>
      </w:r>
    </w:p>
    <w:p w14:paraId="04E773D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6</w:t>
      </w:r>
      <w:r>
        <w:rPr>
          <w:rFonts w:hint="eastAsia" w:ascii="仿宋" w:hAnsi="仿宋" w:eastAsia="仿宋" w:cs="仿宋"/>
          <w:highlight w:val="none"/>
        </w:rPr>
        <w:t xml:space="preserve"> 所有电气安装和施工均应符合我国现行行业标准（规范）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2C408DB4">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7</w:t>
      </w:r>
      <w:r>
        <w:rPr>
          <w:rFonts w:hint="eastAsia" w:ascii="仿宋" w:hAnsi="仿宋" w:eastAsia="仿宋" w:cs="仿宋"/>
          <w:highlight w:val="none"/>
        </w:rPr>
        <w:t xml:space="preserve"> 投标方必须提供所供设备相应的安全操作规程和安全事项的说明书，危险化学品“一书一签”；负责对招标方相关人员开展“四新”安全培训。</w:t>
      </w:r>
    </w:p>
    <w:p w14:paraId="5EFF573B">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8</w:t>
      </w:r>
      <w:r>
        <w:rPr>
          <w:rFonts w:hint="eastAsia" w:ascii="仿宋" w:hAnsi="仿宋" w:eastAsia="仿宋" w:cs="仿宋"/>
          <w:highlight w:val="none"/>
        </w:rPr>
        <w:t>货物（或生产线）应运行稳定、可靠、安全，无非正常变形，非正常振动，无异常声音；无漏水、漏液、漏气（汽）、漏电等现象。</w:t>
      </w:r>
    </w:p>
    <w:p w14:paraId="36F529F1">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w:t>
      </w:r>
      <w:r>
        <w:rPr>
          <w:rFonts w:ascii="仿宋" w:hAnsi="仿宋" w:eastAsia="仿宋" w:cs="仿宋"/>
          <w:highlight w:val="none"/>
        </w:rPr>
        <w:t>9</w:t>
      </w:r>
      <w:r>
        <w:rPr>
          <w:rFonts w:hint="eastAsia" w:ascii="仿宋" w:hAnsi="仿宋" w:eastAsia="仿宋" w:cs="仿宋"/>
          <w:highlight w:val="none"/>
        </w:rPr>
        <w:t xml:space="preserve"> 所有的管路和线缆等，接头应完全正确、可靠地联接；应排列有序（正确、牢固、整齐），有必要的防护，无皱褶、收缩和裂缝等不良现象。</w:t>
      </w:r>
    </w:p>
    <w:p w14:paraId="1C6733BB">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3.7.</w:t>
      </w:r>
      <w:r>
        <w:rPr>
          <w:rFonts w:hint="eastAsia" w:ascii="仿宋" w:hAnsi="仿宋" w:eastAsia="仿宋" w:cs="仿宋"/>
          <w:highlight w:val="none"/>
          <w:lang w:val="en-US" w:eastAsia="zh-CN"/>
        </w:rPr>
        <w:t>1</w:t>
      </w:r>
      <w:r>
        <w:rPr>
          <w:rFonts w:hint="eastAsia" w:ascii="仿宋" w:hAnsi="仿宋" w:eastAsia="仿宋" w:cs="仿宋"/>
          <w:highlight w:val="none"/>
        </w:rPr>
        <w:t>.1</w:t>
      </w:r>
      <w:r>
        <w:rPr>
          <w:rFonts w:ascii="仿宋" w:hAnsi="仿宋" w:eastAsia="仿宋" w:cs="仿宋"/>
          <w:highlight w:val="none"/>
        </w:rPr>
        <w:t>0</w:t>
      </w:r>
      <w:r>
        <w:rPr>
          <w:rFonts w:hint="eastAsia" w:ascii="仿宋" w:hAnsi="仿宋" w:eastAsia="仿宋" w:cs="仿宋"/>
          <w:highlight w:val="none"/>
        </w:rPr>
        <w:t>地线联接和地极符合国际（ISO/IEC）标准规范</w:t>
      </w:r>
      <w:r>
        <w:rPr>
          <w:rFonts w:hint="eastAsia" w:ascii="仿宋" w:hAnsi="仿宋" w:eastAsia="仿宋" w:cs="仿宋"/>
          <w:highlight w:val="none"/>
          <w:lang w:eastAsia="zh-CN"/>
        </w:rPr>
        <w:t>，电器柜需张贴当心触电警示标识</w:t>
      </w:r>
      <w:r>
        <w:rPr>
          <w:rFonts w:hint="eastAsia" w:ascii="仿宋" w:hAnsi="仿宋" w:eastAsia="仿宋" w:cs="仿宋"/>
          <w:highlight w:val="none"/>
        </w:rPr>
        <w:t>。</w:t>
      </w:r>
    </w:p>
    <w:p w14:paraId="31C75B83">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.1</w:t>
      </w:r>
      <w:r>
        <w:rPr>
          <w:rFonts w:ascii="仿宋" w:hAnsi="仿宋" w:eastAsia="仿宋" w:cs="仿宋"/>
          <w:highlight w:val="none"/>
        </w:rPr>
        <w:t>1</w:t>
      </w:r>
      <w:r>
        <w:rPr>
          <w:rFonts w:hint="eastAsia" w:ascii="仿宋" w:hAnsi="仿宋" w:eastAsia="仿宋" w:cs="仿宋"/>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highlight w:val="none"/>
          <w:lang w:bidi="ar"/>
        </w:rPr>
        <w:t>由第三方监测机构出具的噪音合格监测报告。</w:t>
      </w:r>
    </w:p>
    <w:p w14:paraId="443C971E">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.1</w:t>
      </w:r>
      <w:r>
        <w:rPr>
          <w:rFonts w:ascii="仿宋" w:hAnsi="仿宋" w:eastAsia="仿宋" w:cs="仿宋"/>
          <w:highlight w:val="none"/>
        </w:rPr>
        <w:t>2</w:t>
      </w:r>
      <w:r>
        <w:rPr>
          <w:rFonts w:hint="eastAsia" w:ascii="仿宋" w:hAnsi="仿宋" w:eastAsia="仿宋" w:cs="仿宋"/>
          <w:highlight w:val="none"/>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347B815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w:t>
      </w:r>
      <w:r>
        <w:rPr>
          <w:rFonts w:hint="eastAsia" w:ascii="仿宋" w:hAnsi="仿宋" w:eastAsia="仿宋" w:cs="仿宋"/>
          <w:highlight w:val="none"/>
          <w:lang w:val="en-US" w:eastAsia="zh-CN"/>
        </w:rPr>
        <w:t>10</w:t>
      </w:r>
      <w:r>
        <w:rPr>
          <w:rFonts w:hint="eastAsia" w:ascii="仿宋" w:hAnsi="仿宋" w:eastAsia="仿宋" w:cs="仿宋"/>
          <w:highlight w:val="none"/>
        </w:rPr>
        <w:t>.</w:t>
      </w:r>
      <w:r>
        <w:rPr>
          <w:rFonts w:hint="eastAsia" w:ascii="仿宋" w:hAnsi="仿宋" w:eastAsia="仿宋" w:cs="仿宋"/>
          <w:highlight w:val="none"/>
          <w:lang w:val="en-US" w:eastAsia="zh-CN"/>
        </w:rPr>
        <w:t>1</w:t>
      </w:r>
      <w:r>
        <w:rPr>
          <w:rFonts w:hint="eastAsia" w:ascii="仿宋" w:hAnsi="仿宋" w:eastAsia="仿宋" w:cs="仿宋"/>
          <w:highlight w:val="none"/>
        </w:rPr>
        <w:t>.1</w:t>
      </w:r>
      <w:r>
        <w:rPr>
          <w:rFonts w:ascii="仿宋" w:hAnsi="仿宋" w:eastAsia="仿宋" w:cs="仿宋"/>
          <w:highlight w:val="none"/>
        </w:rPr>
        <w:t>3</w:t>
      </w:r>
      <w:r>
        <w:rPr>
          <w:rFonts w:hint="eastAsia" w:ascii="仿宋" w:hAnsi="仿宋" w:eastAsia="仿宋" w:cs="仿宋"/>
          <w:highlight w:val="none"/>
        </w:rPr>
        <w:t xml:space="preserve"> 涉及需要进行环保、职业卫生强制检测的项目（设备、设施），应由中标方提供权威第三方检测机构出具的完工检测报告。</w:t>
      </w:r>
    </w:p>
    <w:p w14:paraId="0687856D">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.1</w:t>
      </w:r>
      <w:r>
        <w:rPr>
          <w:rFonts w:ascii="仿宋" w:hAnsi="仿宋" w:eastAsia="仿宋" w:cs="仿宋"/>
          <w:color w:val="auto"/>
          <w:highlight w:val="none"/>
        </w:rPr>
        <w:t>4</w:t>
      </w:r>
      <w:r>
        <w:rPr>
          <w:rFonts w:hint="eastAsia" w:ascii="仿宋" w:hAnsi="仿宋" w:eastAsia="仿宋" w:cs="仿宋"/>
          <w:color w:val="auto"/>
          <w:highlight w:val="none"/>
        </w:rPr>
        <w:t xml:space="preserve"> 特种设备应提供济南市特种设备检验研究院出具的首次检验报告，招标方协助中标方办理相关注册登记手续。</w:t>
      </w:r>
    </w:p>
    <w:p w14:paraId="324EBBCE">
      <w:pPr>
        <w:adjustRightInd w:val="0"/>
        <w:snapToGrid w:val="0"/>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.1</w:t>
      </w:r>
      <w:r>
        <w:rPr>
          <w:rFonts w:ascii="仿宋" w:hAnsi="仿宋" w:eastAsia="仿宋" w:cs="仿宋"/>
          <w:color w:val="auto"/>
          <w:highlight w:val="none"/>
        </w:rPr>
        <w:t>5</w:t>
      </w:r>
      <w:r>
        <w:rPr>
          <w:rFonts w:hint="eastAsia" w:ascii="仿宋" w:hAnsi="仿宋" w:eastAsia="仿宋" w:cs="仿宋"/>
          <w:color w:val="auto"/>
          <w:highlight w:val="none"/>
        </w:rPr>
        <w:t>机器人作业区域安全防护。</w:t>
      </w:r>
      <w:r>
        <w:rPr>
          <w:rFonts w:hint="eastAsia" w:ascii="仿宋" w:hAnsi="仿宋" w:eastAsia="仿宋" w:cs="仿宋"/>
          <w:color w:val="auto"/>
          <w:highlight w:val="none"/>
          <w:lang w:val="en-US" w:eastAsia="zh-CN"/>
        </w:rPr>
        <w:t>机器人作业区域需安装</w:t>
      </w:r>
      <w:r>
        <w:rPr>
          <w:rFonts w:hint="eastAsia" w:ascii="仿宋" w:hAnsi="仿宋" w:eastAsia="仿宋" w:cs="仿宋"/>
          <w:color w:val="auto"/>
          <w:highlight w:val="none"/>
        </w:rPr>
        <w:t>安全防护</w:t>
      </w:r>
      <w:r>
        <w:rPr>
          <w:rFonts w:hint="eastAsia" w:ascii="仿宋" w:hAnsi="仿宋" w:eastAsia="仿宋" w:cs="仿宋"/>
          <w:color w:val="auto"/>
          <w:highlight w:val="none"/>
          <w:lang w:val="en-US" w:eastAsia="zh-CN"/>
        </w:rPr>
        <w:t>隔离，安全防护隔离</w:t>
      </w:r>
      <w:r>
        <w:rPr>
          <w:rFonts w:hint="eastAsia" w:ascii="仿宋" w:hAnsi="仿宋" w:eastAsia="仿宋" w:cs="仿宋"/>
          <w:color w:val="auto"/>
          <w:highlight w:val="none"/>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319154B6">
      <w:pPr>
        <w:snapToGrid w:val="0"/>
        <w:spacing w:line="360" w:lineRule="auto"/>
        <w:ind w:firstLine="422" w:firstLineChars="200"/>
        <w:outlineLvl w:val="1"/>
        <w:rPr>
          <w:rFonts w:ascii="仿宋" w:hAnsi="仿宋" w:eastAsia="仿宋" w:cs="仿宋"/>
          <w:b/>
          <w:bCs/>
          <w:highlight w:val="none"/>
        </w:rPr>
      </w:pPr>
      <w:bookmarkStart w:id="342" w:name="_Toc25096"/>
      <w:bookmarkStart w:id="343" w:name="_Toc12980"/>
      <w:bookmarkStart w:id="344" w:name="_Toc16458"/>
      <w:bookmarkStart w:id="345" w:name="_Toc3721"/>
      <w:bookmarkStart w:id="346" w:name="_Toc28302"/>
      <w:bookmarkStart w:id="347" w:name="_Toc12383"/>
      <w:bookmarkStart w:id="348" w:name="_Toc24239"/>
      <w:bookmarkStart w:id="349" w:name="_Toc16723"/>
      <w:bookmarkStart w:id="350" w:name="_Toc11237"/>
      <w:bookmarkStart w:id="351" w:name="_Toc1717"/>
      <w:bookmarkStart w:id="352" w:name="_Toc28651"/>
      <w:bookmarkStart w:id="353" w:name="_Toc11582"/>
      <w:bookmarkStart w:id="354" w:name="_Toc10838"/>
      <w:bookmarkStart w:id="355" w:name="_Toc900"/>
      <w:bookmarkStart w:id="356" w:name="_Toc4932"/>
      <w:bookmarkStart w:id="357" w:name="_Toc8256"/>
      <w:bookmarkStart w:id="358" w:name="_Toc14715"/>
      <w:bookmarkStart w:id="359" w:name="_Toc31046"/>
      <w:bookmarkStart w:id="360" w:name="_Toc31832"/>
      <w:bookmarkStart w:id="361" w:name="_Toc16595"/>
      <w:bookmarkStart w:id="362" w:name="_Toc3096"/>
      <w:bookmarkStart w:id="363" w:name="_Toc2382"/>
      <w:bookmarkStart w:id="364" w:name="_Toc14086"/>
      <w:bookmarkStart w:id="365" w:name="_Toc24311"/>
      <w:bookmarkStart w:id="366" w:name="_Toc11655"/>
      <w:bookmarkStart w:id="367" w:name="_Toc14754"/>
      <w:bookmarkStart w:id="368" w:name="_Toc24970"/>
      <w:bookmarkStart w:id="369" w:name="_Toc2761"/>
      <w:bookmarkStart w:id="370" w:name="_Toc15063"/>
      <w:bookmarkStart w:id="371" w:name="_Toc30526"/>
      <w:bookmarkStart w:id="372" w:name="_Toc963"/>
      <w:bookmarkStart w:id="373" w:name="_Toc8333"/>
      <w:bookmarkStart w:id="374" w:name="_Toc10224"/>
      <w:bookmarkStart w:id="375" w:name="_Toc73"/>
      <w:bookmarkStart w:id="376" w:name="_Toc31509"/>
      <w:bookmarkStart w:id="377" w:name="_Toc14191"/>
      <w:bookmarkStart w:id="378" w:name="_Toc22628"/>
      <w:bookmarkStart w:id="379" w:name="_Toc13730"/>
      <w:bookmarkStart w:id="380" w:name="_Toc17206"/>
      <w:bookmarkStart w:id="381" w:name="_Toc466"/>
      <w:bookmarkStart w:id="382" w:name="_Toc11448"/>
      <w:bookmarkStart w:id="383" w:name="_Toc28134"/>
      <w:r>
        <w:rPr>
          <w:rFonts w:hint="eastAsia" w:ascii="仿宋" w:hAnsi="仿宋" w:eastAsia="仿宋" w:cs="仿宋"/>
          <w:b/>
          <w:bCs/>
          <w:highlight w:val="none"/>
        </w:rPr>
        <w:t>4特别提示</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D990F3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5552BC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4.2本技术要求所使用的标准、规范等，如与投标方所执行的标准、规范不一致时，应按高于本技术要求所列的标准、规范执行，并在投标文件“技术偏离”中予以说明。</w:t>
      </w:r>
    </w:p>
    <w:p w14:paraId="4E7E2A0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4.3投标方认为所供货物（或生产线）必需由招标方配备、解决或提供的其它要求，如设备基础隔振和减振设施、软化水、洁净气源等，均应在投标文件“技术偏离”中予以充分说明。</w:t>
      </w:r>
    </w:p>
    <w:p w14:paraId="00FBF092">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4.4投标方须负责在终验收前，在招标方设备现场对投标设备实施电能质量和公用电网谐波检测并出具检测报告。检测工作由投标方负责安排第三方实施（第三方的资质须由招标方认可）。</w:t>
      </w:r>
    </w:p>
    <w:p w14:paraId="46F5C8E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4.5投标文件中，针对“特别提示”条款所做的回应，将作为投标方能否中标的重要依据之一。</w:t>
      </w:r>
      <w:bookmarkStart w:id="384" w:name="_Toc133783970"/>
    </w:p>
    <w:p w14:paraId="3197156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4.5投标方所投货物外观颜色标准按招标方提供的标准或双方书面约定的标准执行。</w:t>
      </w:r>
    </w:p>
    <w:p w14:paraId="589AF824">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385" w:name="_Toc14583"/>
      <w:bookmarkStart w:id="386" w:name="_Toc7550"/>
      <w:bookmarkStart w:id="387" w:name="_Toc19081"/>
      <w:bookmarkStart w:id="388" w:name="_Toc19805"/>
      <w:bookmarkStart w:id="389" w:name="_Toc29006"/>
      <w:bookmarkStart w:id="390" w:name="_Toc24173"/>
      <w:bookmarkStart w:id="391" w:name="_Toc22516"/>
      <w:bookmarkStart w:id="392" w:name="_Toc20994"/>
      <w:bookmarkStart w:id="393" w:name="_Toc3808"/>
      <w:bookmarkStart w:id="394" w:name="_Toc4641"/>
      <w:bookmarkStart w:id="395" w:name="_Toc1962"/>
      <w:bookmarkStart w:id="396" w:name="_Toc19812"/>
      <w:bookmarkStart w:id="397" w:name="_Toc32382"/>
      <w:bookmarkStart w:id="398" w:name="_Toc17909"/>
      <w:bookmarkStart w:id="399" w:name="_Toc26551"/>
      <w:bookmarkStart w:id="400" w:name="_Toc11390"/>
      <w:bookmarkStart w:id="401" w:name="_Toc22347"/>
      <w:bookmarkStart w:id="402" w:name="_Toc16352"/>
      <w:bookmarkStart w:id="403" w:name="_Toc8892"/>
      <w:bookmarkStart w:id="404" w:name="_Toc28745"/>
      <w:bookmarkStart w:id="405" w:name="_Toc22156"/>
      <w:bookmarkStart w:id="406" w:name="_Toc20260"/>
      <w:bookmarkStart w:id="407" w:name="_Toc1909"/>
      <w:bookmarkStart w:id="408" w:name="_Toc27327"/>
      <w:bookmarkStart w:id="409" w:name="_Toc20329"/>
      <w:bookmarkStart w:id="410" w:name="_Toc13526"/>
      <w:bookmarkStart w:id="411" w:name="_Toc16316"/>
      <w:bookmarkStart w:id="412" w:name="_Toc28398"/>
      <w:bookmarkStart w:id="413" w:name="_Toc21086"/>
      <w:bookmarkStart w:id="414" w:name="_Toc7258"/>
      <w:bookmarkStart w:id="415" w:name="_Toc19022"/>
      <w:bookmarkStart w:id="416" w:name="_Toc22710"/>
      <w:bookmarkStart w:id="417" w:name="_Toc20841"/>
      <w:bookmarkStart w:id="418" w:name="_Toc31816"/>
      <w:bookmarkStart w:id="419" w:name="_Toc11725"/>
      <w:bookmarkStart w:id="420" w:name="_Toc10828"/>
      <w:bookmarkStart w:id="421" w:name="_Toc26601"/>
      <w:bookmarkStart w:id="422" w:name="_Toc30892"/>
      <w:bookmarkStart w:id="423" w:name="_Toc6352"/>
      <w:bookmarkStart w:id="424" w:name="_Toc16317"/>
      <w:bookmarkStart w:id="425" w:name="_Toc22662"/>
      <w:bookmarkStart w:id="426" w:name="_Toc1171"/>
      <w:r>
        <w:rPr>
          <w:rFonts w:hint="eastAsia" w:ascii="仿宋" w:hAnsi="仿宋" w:eastAsia="仿宋" w:cs="仿宋"/>
          <w:b/>
          <w:bCs/>
          <w:highlight w:val="none"/>
        </w:rPr>
        <w:t>第三章供货范围及供货方式</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20FBC234">
      <w:pPr>
        <w:pStyle w:val="5"/>
        <w:snapToGrid w:val="0"/>
        <w:spacing w:before="0" w:after="0" w:line="360" w:lineRule="auto"/>
        <w:ind w:left="6" w:firstLine="474"/>
        <w:jc w:val="center"/>
        <w:rPr>
          <w:rFonts w:ascii="仿宋" w:hAnsi="仿宋" w:eastAsia="仿宋" w:cs="仿宋"/>
          <w:b w:val="0"/>
          <w:bCs w:val="0"/>
          <w:sz w:val="24"/>
          <w:szCs w:val="24"/>
          <w:highlight w:val="none"/>
        </w:rPr>
      </w:pPr>
      <w:bookmarkStart w:id="427" w:name="_Toc5032"/>
      <w:bookmarkStart w:id="428" w:name="_Toc19908"/>
      <w:bookmarkStart w:id="429" w:name="_Toc32716"/>
      <w:bookmarkStart w:id="430" w:name="_Toc6864"/>
      <w:bookmarkStart w:id="431" w:name="_Toc4896"/>
      <w:bookmarkStart w:id="432" w:name="_Toc969"/>
      <w:bookmarkStart w:id="433" w:name="_Toc4032"/>
      <w:bookmarkStart w:id="434" w:name="_Toc3358"/>
      <w:bookmarkStart w:id="435" w:name="_Toc12581"/>
      <w:bookmarkStart w:id="436" w:name="_Toc32542"/>
      <w:bookmarkStart w:id="437" w:name="_Toc32741"/>
      <w:bookmarkStart w:id="438" w:name="_Toc21220"/>
      <w:bookmarkStart w:id="439" w:name="_Toc9994"/>
      <w:bookmarkStart w:id="440" w:name="_Toc17404"/>
      <w:bookmarkStart w:id="441" w:name="_Toc6219"/>
      <w:bookmarkStart w:id="442" w:name="_Toc20721"/>
      <w:bookmarkStart w:id="443" w:name="_Toc20066"/>
      <w:bookmarkStart w:id="444" w:name="_Toc9571"/>
      <w:bookmarkStart w:id="445" w:name="_Toc8238"/>
      <w:bookmarkStart w:id="446" w:name="_Toc27567"/>
      <w:bookmarkStart w:id="447" w:name="_Toc5052"/>
      <w:bookmarkStart w:id="448" w:name="_Toc29751"/>
      <w:bookmarkStart w:id="449" w:name="_Toc680"/>
      <w:bookmarkStart w:id="450" w:name="_Toc9580"/>
      <w:bookmarkStart w:id="451" w:name="_Toc3639"/>
      <w:bookmarkStart w:id="452" w:name="_Toc27831"/>
      <w:bookmarkStart w:id="453" w:name="_Toc31722"/>
      <w:bookmarkStart w:id="454" w:name="_Toc28344"/>
      <w:bookmarkStart w:id="455" w:name="_Toc133783971"/>
      <w:bookmarkStart w:id="456" w:name="_Toc13578"/>
      <w:bookmarkStart w:id="457" w:name="_Toc2127"/>
      <w:bookmarkStart w:id="458" w:name="_Toc19111"/>
      <w:bookmarkStart w:id="459" w:name="_Toc14383"/>
      <w:bookmarkStart w:id="460" w:name="_Toc19860"/>
      <w:bookmarkStart w:id="461" w:name="_Toc32286"/>
      <w:bookmarkStart w:id="462" w:name="_Toc11227"/>
      <w:bookmarkStart w:id="463" w:name="_Toc8963"/>
      <w:bookmarkStart w:id="464" w:name="_Toc16027"/>
      <w:bookmarkStart w:id="465" w:name="_Toc5131"/>
      <w:bookmarkStart w:id="466" w:name="_Toc20301"/>
      <w:bookmarkStart w:id="467" w:name="_Toc2288"/>
      <w:bookmarkStart w:id="468" w:name="_Toc11979"/>
      <w:bookmarkStart w:id="469" w:name="_Toc32750"/>
      <w:bookmarkStart w:id="470" w:name="_Toc10323"/>
      <w:bookmarkStart w:id="471" w:name="_Toc18238"/>
      <w:bookmarkStart w:id="472" w:name="_Toc19155"/>
      <w:bookmarkStart w:id="473" w:name="_Toc25354"/>
      <w:r>
        <w:rPr>
          <w:rFonts w:hint="eastAsia" w:ascii="仿宋" w:hAnsi="仿宋" w:eastAsia="仿宋" w:cs="仿宋"/>
          <w:b w:val="0"/>
          <w:bCs w:val="0"/>
          <w:sz w:val="24"/>
          <w:szCs w:val="24"/>
          <w:highlight w:val="none"/>
        </w:rPr>
        <w:t>第一节供货范围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0240D29F">
      <w:pPr>
        <w:snapToGrid w:val="0"/>
        <w:spacing w:line="360" w:lineRule="auto"/>
        <w:ind w:left="480"/>
        <w:outlineLvl w:val="2"/>
        <w:rPr>
          <w:rFonts w:ascii="仿宋" w:hAnsi="仿宋" w:eastAsia="仿宋" w:cs="仿宋"/>
          <w:b/>
          <w:bCs/>
          <w:highlight w:val="none"/>
        </w:rPr>
      </w:pPr>
      <w:bookmarkStart w:id="474" w:name="_Toc21071"/>
      <w:bookmarkStart w:id="475" w:name="_Toc4850"/>
      <w:bookmarkStart w:id="476" w:name="_Toc73112405"/>
      <w:bookmarkStart w:id="477" w:name="_Toc17029"/>
      <w:bookmarkStart w:id="478" w:name="_Toc18228"/>
      <w:bookmarkStart w:id="479" w:name="_Toc28468"/>
      <w:bookmarkStart w:id="480" w:name="_Toc13760"/>
      <w:bookmarkStart w:id="481" w:name="_Toc272"/>
      <w:bookmarkStart w:id="482" w:name="_Toc9769"/>
      <w:bookmarkStart w:id="483" w:name="_Toc17678"/>
      <w:bookmarkStart w:id="484" w:name="_Toc19840"/>
      <w:bookmarkStart w:id="485" w:name="_Toc14137"/>
      <w:bookmarkStart w:id="486" w:name="_Toc5149"/>
      <w:bookmarkStart w:id="487" w:name="_Toc25761"/>
      <w:bookmarkStart w:id="488" w:name="_Toc4815"/>
      <w:bookmarkStart w:id="489" w:name="_Toc15878"/>
      <w:bookmarkStart w:id="490" w:name="_Toc14280"/>
      <w:bookmarkStart w:id="491" w:name="_Toc29417"/>
      <w:bookmarkStart w:id="492" w:name="_Toc18305"/>
      <w:bookmarkStart w:id="493" w:name="_Toc6385"/>
      <w:bookmarkStart w:id="494" w:name="_Toc17608"/>
      <w:r>
        <w:rPr>
          <w:rFonts w:hint="eastAsia" w:ascii="仿宋" w:hAnsi="仿宋" w:eastAsia="仿宋" w:cs="仿宋"/>
          <w:b/>
          <w:bCs/>
          <w:highlight w:val="none"/>
        </w:rPr>
        <w:t>1主要供货范围</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1A0ED7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1.1招标方只提供所需厂房、货物（或生产线）的基本砼基础，如不满足项目需求，由投标方负责进行建设。</w:t>
      </w:r>
    </w:p>
    <w:p w14:paraId="0A9A90DF">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1.2招标方只负责提供符合本技术标书中“采购货物概况”和“使用环境”章节所列明品质的电力、自来水、压缩空气、蒸汽、天然气（或煤气）管线至车间接口,投标方负责从车间接口到项目系统的对接。</w:t>
      </w:r>
    </w:p>
    <w:p w14:paraId="01D61A67">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1.3投标方应提供包括货物（或生产线）正常运行所必需的全套连线设备、材料等；如：联接法兰外端面（含联接螺栓）之内的、电气系统接口压线板（插座等）之内的设备、材料等；</w:t>
      </w:r>
    </w:p>
    <w:p w14:paraId="62EFE856">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highlight w:val="none"/>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2B702B1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color w:val="auto"/>
          <w:highlight w:val="none"/>
        </w:rPr>
        <w:t>1.5投标方应提供包括为达到环保、消防和</w:t>
      </w:r>
      <w:r>
        <w:rPr>
          <w:rFonts w:hint="eastAsia" w:ascii="仿宋" w:hAnsi="仿宋" w:eastAsia="仿宋" w:cs="仿宋"/>
          <w:color w:val="auto"/>
          <w:highlight w:val="none"/>
          <w:lang w:eastAsia="zh-CN"/>
        </w:rPr>
        <w:t>职业健康</w:t>
      </w:r>
      <w:r>
        <w:rPr>
          <w:rFonts w:hint="eastAsia" w:ascii="仿宋" w:hAnsi="仿宋" w:eastAsia="仿宋" w:cs="仿宋"/>
          <w:color w:val="auto"/>
          <w:highlight w:val="none"/>
        </w:rPr>
        <w:t>等国家法律、法规和标准、规范要求的除尘系统、通风系统以及近距离照明系统等配</w:t>
      </w:r>
      <w:r>
        <w:rPr>
          <w:rFonts w:hint="eastAsia" w:ascii="仿宋" w:hAnsi="仿宋" w:eastAsia="仿宋" w:cs="仿宋"/>
          <w:highlight w:val="none"/>
        </w:rPr>
        <w:t>套的设备、材料等。如投标方难以提供或无优势提供，则应当在投标文件的技术偏离条款中，予以详细说明并注明投标报价未包含该部分的货值。</w:t>
      </w:r>
    </w:p>
    <w:p w14:paraId="3C7389F2">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1.6投标方应提供包括为保证货物（或生产线）自身正常运行所必需的、适应使用地点条件的通风、冷却、降温系统等。</w:t>
      </w:r>
    </w:p>
    <w:p w14:paraId="277DF573">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2A747748">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1.8投标方应提供货物（或生产线）维修所必需的专用工具，并在投标报价部分说明数量。</w:t>
      </w:r>
    </w:p>
    <w:p w14:paraId="2B0CC548">
      <w:pPr>
        <w:snapToGrid w:val="0"/>
        <w:spacing w:line="360" w:lineRule="auto"/>
        <w:ind w:left="480"/>
        <w:outlineLvl w:val="2"/>
        <w:rPr>
          <w:rFonts w:ascii="仿宋" w:hAnsi="仿宋" w:eastAsia="仿宋" w:cs="仿宋"/>
          <w:b/>
          <w:bCs/>
          <w:highlight w:val="none"/>
        </w:rPr>
      </w:pPr>
      <w:bookmarkStart w:id="495" w:name="_Toc31685"/>
      <w:bookmarkStart w:id="496" w:name="_Toc29389"/>
      <w:bookmarkStart w:id="497" w:name="_Toc5521"/>
      <w:bookmarkStart w:id="498" w:name="_Toc18018"/>
      <w:bookmarkStart w:id="499" w:name="_Toc10211"/>
      <w:bookmarkStart w:id="500" w:name="_Toc30087"/>
      <w:bookmarkStart w:id="501" w:name="_Toc31074"/>
      <w:bookmarkStart w:id="502" w:name="_Toc8330"/>
      <w:bookmarkStart w:id="503" w:name="_Toc11531"/>
      <w:bookmarkStart w:id="504" w:name="_Toc25570"/>
      <w:bookmarkStart w:id="505" w:name="_Toc10027"/>
      <w:bookmarkStart w:id="506" w:name="_Toc2744"/>
      <w:bookmarkStart w:id="507" w:name="_Toc73112406"/>
      <w:bookmarkStart w:id="508" w:name="_Toc20059"/>
      <w:bookmarkStart w:id="509" w:name="_Toc19187"/>
      <w:bookmarkStart w:id="510" w:name="_Toc30004"/>
      <w:bookmarkStart w:id="511" w:name="_Toc3726"/>
      <w:bookmarkStart w:id="512" w:name="_Toc21101"/>
      <w:bookmarkStart w:id="513" w:name="_Toc31723"/>
      <w:bookmarkStart w:id="514" w:name="_Toc6916"/>
      <w:bookmarkStart w:id="515" w:name="_Toc434"/>
      <w:r>
        <w:rPr>
          <w:rFonts w:hint="eastAsia" w:ascii="仿宋" w:hAnsi="仿宋" w:eastAsia="仿宋" w:cs="仿宋"/>
          <w:b/>
          <w:bCs/>
          <w:highlight w:val="none"/>
        </w:rPr>
        <w:t>2备品备件、易损件和专用耗材供货范围</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6033493">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2.1招标方招标文件所指备品备件、易损件和专用耗材，是招标方为保证货物（或生产线）质保期之后正常运行一年所自备自用的备品备件、易损件和专用耗材。</w:t>
      </w:r>
    </w:p>
    <w:p w14:paraId="667A6360">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2.2投标方按照招标文件要求提供、或投标方认为招标方应当储备的备品备件、易损件和专用耗材，投标方应当在投标报价部分分别说明所列备品备件、易损件和专用耗材的使用时间。</w:t>
      </w:r>
    </w:p>
    <w:p w14:paraId="03A96A1F">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2.3投标方应提供易损件和专用耗材的制造图纸及其技术要求等资料。</w:t>
      </w:r>
    </w:p>
    <w:p w14:paraId="10070E15">
      <w:pPr>
        <w:pStyle w:val="19"/>
        <w:snapToGrid w:val="0"/>
        <w:spacing w:line="360" w:lineRule="auto"/>
        <w:ind w:left="6" w:firstLine="474" w:firstLineChars="0"/>
        <w:rPr>
          <w:rFonts w:ascii="仿宋" w:hAnsi="仿宋" w:eastAsia="仿宋" w:cs="仿宋"/>
          <w:color w:val="auto"/>
          <w:highlight w:val="none"/>
        </w:rPr>
      </w:pPr>
      <w:r>
        <w:rPr>
          <w:rFonts w:hint="eastAsia" w:ascii="仿宋" w:hAnsi="仿宋" w:eastAsia="仿宋" w:cs="仿宋"/>
          <w:color w:val="auto"/>
          <w:highlight w:val="none"/>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14:paraId="2B952D19">
      <w:pPr>
        <w:pStyle w:val="19"/>
        <w:snapToGrid w:val="0"/>
        <w:spacing w:line="360" w:lineRule="auto"/>
        <w:ind w:left="6" w:firstLine="474" w:firstLineChars="0"/>
        <w:rPr>
          <w:rFonts w:hint="eastAsia" w:ascii="仿宋" w:hAnsi="仿宋" w:eastAsia="仿宋" w:cs="仿宋"/>
          <w:color w:val="auto"/>
          <w:highlight w:val="none"/>
        </w:rPr>
      </w:pPr>
      <w:r>
        <w:rPr>
          <w:rFonts w:hint="eastAsia" w:ascii="仿宋" w:hAnsi="仿宋" w:eastAsia="仿宋" w:cs="仿宋"/>
          <w:color w:val="auto"/>
          <w:highlight w:val="none"/>
        </w:rPr>
        <w:t>2.5备品备件、易损件和专用耗材的费用应分类单列，并计入投标总报价之内。</w:t>
      </w:r>
    </w:p>
    <w:p w14:paraId="7F2B9C24">
      <w:pPr>
        <w:pStyle w:val="19"/>
        <w:snapToGrid w:val="0"/>
        <w:spacing w:line="360" w:lineRule="auto"/>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2.6</w:t>
      </w:r>
      <w:r>
        <w:rPr>
          <w:rFonts w:hint="eastAsia" w:ascii="仿宋" w:hAnsi="仿宋" w:eastAsia="仿宋" w:cs="仿宋"/>
          <w:color w:val="auto"/>
          <w:highlight w:val="none"/>
        </w:rPr>
        <w:t>额外配备一套</w:t>
      </w:r>
      <w:r>
        <w:rPr>
          <w:rFonts w:hint="eastAsia" w:ascii="仿宋" w:hAnsi="仿宋" w:eastAsia="仿宋" w:cs="仿宋"/>
          <w:color w:val="auto"/>
          <w:highlight w:val="none"/>
          <w:lang w:val="en-US" w:eastAsia="zh-CN"/>
        </w:rPr>
        <w:t>同规格同型号</w:t>
      </w:r>
      <w:r>
        <w:rPr>
          <w:rFonts w:hint="eastAsia" w:ascii="仿宋" w:hAnsi="仿宋" w:eastAsia="仿宋" w:cs="仿宋"/>
          <w:color w:val="auto"/>
          <w:highlight w:val="none"/>
        </w:rPr>
        <w:t>工装主压紧油缸</w:t>
      </w:r>
      <w:r>
        <w:rPr>
          <w:rFonts w:hint="eastAsia" w:ascii="仿宋" w:hAnsi="仿宋" w:eastAsia="仿宋" w:cs="仿宋"/>
          <w:color w:val="auto"/>
          <w:highlight w:val="none"/>
          <w:lang w:val="en-US" w:eastAsia="zh-CN"/>
        </w:rPr>
        <w:t>一套</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与机床同型号同规格同尺寸机床主轴一套，主轴及变速箱轴承一套。</w:t>
      </w:r>
    </w:p>
    <w:p w14:paraId="535861A5">
      <w:pPr>
        <w:snapToGrid w:val="0"/>
        <w:spacing w:line="360" w:lineRule="auto"/>
        <w:ind w:left="480"/>
        <w:outlineLvl w:val="2"/>
        <w:rPr>
          <w:rFonts w:ascii="仿宋" w:hAnsi="仿宋" w:eastAsia="仿宋" w:cs="仿宋"/>
          <w:b/>
          <w:bCs/>
          <w:highlight w:val="none"/>
        </w:rPr>
      </w:pPr>
      <w:bookmarkStart w:id="516" w:name="_Toc21971"/>
      <w:bookmarkStart w:id="517" w:name="_Toc21438"/>
      <w:bookmarkStart w:id="518" w:name="_Toc26974"/>
      <w:bookmarkStart w:id="519" w:name="_Toc19082"/>
      <w:bookmarkStart w:id="520" w:name="_Toc13573"/>
      <w:bookmarkStart w:id="521" w:name="_Toc6474"/>
      <w:bookmarkStart w:id="522" w:name="_Toc29028"/>
      <w:bookmarkStart w:id="523" w:name="_Toc73112407"/>
      <w:bookmarkStart w:id="524" w:name="_Toc30333"/>
      <w:bookmarkStart w:id="525" w:name="_Toc29526"/>
      <w:bookmarkStart w:id="526" w:name="_Toc253"/>
      <w:bookmarkStart w:id="527" w:name="_Toc30185"/>
      <w:bookmarkStart w:id="528" w:name="_Toc11396"/>
      <w:bookmarkStart w:id="529" w:name="_Toc20956"/>
      <w:bookmarkStart w:id="530" w:name="_Toc8769"/>
      <w:bookmarkStart w:id="531" w:name="_Toc23668"/>
      <w:bookmarkStart w:id="532" w:name="_Toc29622"/>
      <w:bookmarkStart w:id="533" w:name="_Toc27176"/>
      <w:bookmarkStart w:id="534" w:name="_Toc30460"/>
      <w:bookmarkStart w:id="535" w:name="_Toc8994"/>
      <w:bookmarkStart w:id="536" w:name="_Toc14387"/>
      <w:r>
        <w:rPr>
          <w:rFonts w:hint="eastAsia" w:ascii="仿宋" w:hAnsi="仿宋" w:eastAsia="仿宋" w:cs="仿宋"/>
          <w:b/>
          <w:bCs/>
          <w:highlight w:val="none"/>
        </w:rPr>
        <w:t>3技术资料供货范围</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45B12287">
      <w:pPr>
        <w:pStyle w:val="19"/>
        <w:snapToGrid w:val="0"/>
        <w:spacing w:line="360" w:lineRule="auto"/>
        <w:ind w:left="6" w:firstLine="474" w:firstLineChars="0"/>
        <w:rPr>
          <w:rFonts w:ascii="仿宋" w:hAnsi="仿宋" w:eastAsia="仿宋" w:cs="仿宋"/>
          <w:highlight w:val="none"/>
        </w:rPr>
      </w:pPr>
      <w:bookmarkStart w:id="537" w:name="_Toc133783972"/>
      <w:r>
        <w:rPr>
          <w:rFonts w:hint="eastAsia" w:ascii="仿宋" w:hAnsi="仿宋" w:eastAsia="仿宋" w:cs="仿宋"/>
          <w:highlight w:val="none"/>
        </w:rPr>
        <w:t>技术资料（进口设备要求中英文对照）包括：</w:t>
      </w:r>
    </w:p>
    <w:p w14:paraId="0799D30B">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3.1设备安全操作规程和使用手册；</w:t>
      </w:r>
    </w:p>
    <w:p w14:paraId="53A13FDF">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 xml:space="preserve"> </w:t>
      </w:r>
      <w:r>
        <w:rPr>
          <w:rFonts w:hint="eastAsia" w:ascii="仿宋" w:hAnsi="仿宋" w:eastAsia="仿宋" w:cs="仿宋"/>
          <w:highlight w:val="none"/>
        </w:rPr>
        <w:t>PLC编程手册和使用手册；</w:t>
      </w:r>
    </w:p>
    <w:p w14:paraId="27746309">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3.3维修手册及保养手册；</w:t>
      </w:r>
    </w:p>
    <w:p w14:paraId="2B578152">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3.4液压原理图（含动作顺序表）、气动原理图（含动作顺序表）、润滑原理图、电气原理图、电器接线图、电气元件分布图、梯形图（带中文注释）；</w:t>
      </w:r>
    </w:p>
    <w:p w14:paraId="724483B6">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3.5总装配图和主要部件的装配图，全部自制零件正规图纸，提供机床所有零件的明细表，零件号与装配图应一一对应，且能方便地查找零件在装配图上的位置。提供关键件、易损件零件图。</w:t>
      </w:r>
    </w:p>
    <w:p w14:paraId="5D7899E2">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3.6采购部件提供正规装配图及零件明细;标准件提供明细（包括型号、规格、部位、数量、制造厂家）并与装配图一一对应；提供关键件，易损件明细。</w:t>
      </w:r>
    </w:p>
    <w:p w14:paraId="071A7F51">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3.7提供所有电气元件，液压元件，气动元件，润滑元件明细表（包括型号、规格、部位、数量、制造厂家）。</w:t>
      </w:r>
    </w:p>
    <w:p w14:paraId="3B3C906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3.8 主要外购装置、外购件的使用指导说明书。</w:t>
      </w:r>
    </w:p>
    <w:p w14:paraId="7DDF3603">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3.9主要零部件、元器件，由投标方负责检验，并提供检验报告。</w:t>
      </w:r>
    </w:p>
    <w:p w14:paraId="0279147F">
      <w:pPr>
        <w:snapToGrid w:val="0"/>
        <w:spacing w:line="360" w:lineRule="auto"/>
        <w:ind w:left="6" w:firstLine="474"/>
        <w:rPr>
          <w:rFonts w:ascii="仿宋" w:hAnsi="仿宋" w:eastAsia="仿宋" w:cs="仿宋"/>
          <w:kern w:val="0"/>
          <w:highlight w:val="none"/>
        </w:rPr>
      </w:pPr>
      <w:r>
        <w:rPr>
          <w:rFonts w:hint="eastAsia" w:ascii="仿宋" w:hAnsi="仿宋" w:eastAsia="仿宋" w:cs="仿宋"/>
          <w:highlight w:val="none"/>
        </w:rPr>
        <w:t>3.10 应提供设备出厂所必须的具备国际标准或国内标准规定的具备相关计量检定资质单位精度检验证书、性能测试记录和报告。校准（标定）作业指导书。</w:t>
      </w:r>
    </w:p>
    <w:p w14:paraId="697AB13C">
      <w:pPr>
        <w:snapToGrid w:val="0"/>
        <w:spacing w:line="360" w:lineRule="auto"/>
        <w:ind w:left="6" w:firstLine="474"/>
        <w:rPr>
          <w:rFonts w:ascii="仿宋" w:hAnsi="仿宋" w:eastAsia="仿宋" w:cs="仿宋"/>
          <w:highlight w:val="none"/>
        </w:rPr>
      </w:pPr>
      <w:r>
        <w:rPr>
          <w:rFonts w:hint="eastAsia" w:ascii="仿宋" w:hAnsi="仿宋" w:eastAsia="仿宋" w:cs="仿宋"/>
          <w:highlight w:val="none"/>
        </w:rPr>
        <w:t>应提供具有测量、检定、校准等功能设备及具备有压力、温度、流量、位移等计量监控要求的计量器具进行检定/校准/标定所用受控标准器具及作业指导书、检定机构名单。</w:t>
      </w:r>
    </w:p>
    <w:p w14:paraId="13CE31F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3.11 提供设备消耗水、电、气的详细资料。</w:t>
      </w:r>
    </w:p>
    <w:p w14:paraId="5A27A7C6">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3.12 保证设备正常运行、维护和保养必需的其他参数和资料。</w:t>
      </w:r>
    </w:p>
    <w:p w14:paraId="02FB5118">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3.13、投标方须负责在合同签订后</w:t>
      </w:r>
      <w:r>
        <w:rPr>
          <w:rFonts w:hint="eastAsia" w:ascii="仿宋" w:hAnsi="仿宋" w:eastAsia="仿宋" w:cs="仿宋"/>
          <w:highlight w:val="none"/>
          <w:u w:val="single"/>
          <w:shd w:val="pct10" w:color="auto" w:fill="FFFFFF"/>
        </w:rPr>
        <w:t>30</w:t>
      </w:r>
      <w:r>
        <w:rPr>
          <w:rFonts w:hint="eastAsia" w:ascii="仿宋" w:hAnsi="仿宋" w:eastAsia="仿宋" w:cs="仿宋"/>
          <w:highlight w:val="none"/>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2E2D7FCE">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3.14投标方须负责在预验收前，提供设备各部分的功能描述文件、图片、影像等资料（进口、设备应有中外文对照）；</w:t>
      </w:r>
    </w:p>
    <w:p w14:paraId="616A2B28">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3.15投标方须负责在终验收前，提供招标方所需全套的工装、模具、吊（挂）具明细及其图纸、具体技术要求等资料；</w:t>
      </w:r>
    </w:p>
    <w:p w14:paraId="3A1A1A58">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3.16投标方须负责在终验收前，提供确定的设备的外购件、外协件、电气元件及主要原材料的供货厂家明细表；</w:t>
      </w:r>
    </w:p>
    <w:p w14:paraId="6093A7FB">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3.17投标方须负责在设备到达招标方工厂时，与设备一并提供包括设备的备品备件、易损件和专用耗材规定的图纸及技术参数、技术要求等资料；</w:t>
      </w:r>
    </w:p>
    <w:p w14:paraId="71CBB63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129E54E2">
      <w:pPr>
        <w:pStyle w:val="19"/>
        <w:snapToGrid w:val="0"/>
        <w:spacing w:line="360" w:lineRule="auto"/>
        <w:ind w:left="6" w:firstLine="474" w:firstLineChars="0"/>
        <w:rPr>
          <w:rFonts w:hint="eastAsia" w:ascii="仿宋" w:hAnsi="仿宋" w:eastAsia="仿宋" w:cs="仿宋"/>
          <w:highlight w:val="none"/>
        </w:rPr>
      </w:pPr>
      <w:r>
        <w:rPr>
          <w:rFonts w:hint="eastAsia" w:ascii="仿宋" w:hAnsi="仿宋" w:eastAsia="仿宋" w:cs="仿宋"/>
          <w:highlight w:val="none"/>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27DA1CBC">
      <w:pPr>
        <w:pStyle w:val="19"/>
        <w:snapToGrid w:val="0"/>
        <w:spacing w:line="360" w:lineRule="auto"/>
        <w:ind w:left="6" w:firstLine="474" w:firstLineChars="0"/>
        <w:rPr>
          <w:rFonts w:hint="default" w:ascii="仿宋" w:hAnsi="仿宋" w:eastAsia="仿宋" w:cs="仿宋"/>
          <w:highlight w:val="none"/>
          <w:lang w:val="en-US" w:eastAsia="zh-CN"/>
        </w:rPr>
      </w:pPr>
      <w:r>
        <w:rPr>
          <w:rFonts w:hint="eastAsia" w:ascii="仿宋" w:hAnsi="仿宋" w:eastAsia="仿宋" w:cs="仿宋"/>
          <w:highlight w:val="none"/>
          <w:lang w:val="en-US" w:eastAsia="zh-CN"/>
        </w:rPr>
        <w:t xml:space="preserve">3.20投标方在设备入场前提供接口的技术文档和参数说明，包括但不限于接口协议、通讯速率、数据格式等。 </w:t>
      </w:r>
    </w:p>
    <w:p w14:paraId="08A16D5E">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1</w:t>
      </w:r>
      <w:r>
        <w:rPr>
          <w:rFonts w:hint="eastAsia" w:ascii="仿宋" w:hAnsi="仿宋" w:eastAsia="仿宋" w:cs="仿宋"/>
          <w:highlight w:val="none"/>
        </w:rPr>
        <w:t>本“技术资料范围”所列的技术资料、图片、影像等，投标方应各提供</w:t>
      </w:r>
      <w:r>
        <w:rPr>
          <w:rFonts w:hint="eastAsia" w:ascii="仿宋" w:hAnsi="仿宋" w:eastAsia="仿宋" w:cs="仿宋"/>
          <w:highlight w:val="none"/>
          <w:shd w:val="pct10" w:color="auto" w:fill="FFFFFF"/>
        </w:rPr>
        <w:t>4</w:t>
      </w:r>
      <w:r>
        <w:rPr>
          <w:rFonts w:hint="eastAsia" w:ascii="仿宋" w:hAnsi="仿宋" w:eastAsia="仿宋" w:cs="仿宋"/>
          <w:highlight w:val="none"/>
        </w:rPr>
        <w:t>套，其中</w:t>
      </w:r>
      <w:r>
        <w:rPr>
          <w:rFonts w:hint="eastAsia" w:ascii="仿宋" w:hAnsi="仿宋" w:eastAsia="仿宋" w:cs="仿宋"/>
          <w:highlight w:val="none"/>
          <w:shd w:val="pct10" w:color="auto" w:fill="FFFFFF"/>
        </w:rPr>
        <w:t>2</w:t>
      </w:r>
      <w:r>
        <w:rPr>
          <w:rFonts w:hint="eastAsia" w:ascii="仿宋" w:hAnsi="仿宋" w:eastAsia="仿宋" w:cs="仿宋"/>
          <w:highlight w:val="none"/>
        </w:rPr>
        <w:t>套为电子版光（软）盘；每份技术文件应装有目录清单；</w:t>
      </w:r>
    </w:p>
    <w:p w14:paraId="083AECEC">
      <w:pPr>
        <w:pStyle w:val="19"/>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3.2</w:t>
      </w:r>
      <w:r>
        <w:rPr>
          <w:rFonts w:hint="eastAsia" w:ascii="仿宋" w:hAnsi="仿宋" w:eastAsia="仿宋" w:cs="仿宋"/>
          <w:highlight w:val="none"/>
          <w:lang w:val="en-US" w:eastAsia="zh-CN"/>
        </w:rPr>
        <w:t>2</w:t>
      </w:r>
      <w:r>
        <w:rPr>
          <w:rFonts w:hint="eastAsia" w:ascii="仿宋" w:hAnsi="仿宋" w:eastAsia="仿宋" w:cs="仿宋"/>
          <w:highlight w:val="none"/>
        </w:rPr>
        <w:t>本“技术资料范围”所列要求，如招标方认为投标方提供的资料不能满足要求时，有权要求投标方补充或增加。</w:t>
      </w:r>
    </w:p>
    <w:p w14:paraId="32D60BE9">
      <w:pPr>
        <w:adjustRightInd w:val="0"/>
        <w:snapToGrid w:val="0"/>
        <w:spacing w:before="163" w:beforeLines="50" w:after="163" w:afterLines="50" w:line="360" w:lineRule="auto"/>
        <w:jc w:val="center"/>
        <w:outlineLvl w:val="1"/>
        <w:rPr>
          <w:rFonts w:ascii="仿宋" w:hAnsi="仿宋" w:eastAsia="仿宋" w:cs="仿宋"/>
          <w:b/>
          <w:bCs/>
          <w:highlight w:val="none"/>
        </w:rPr>
      </w:pPr>
      <w:bookmarkStart w:id="538" w:name="_Toc23025"/>
      <w:bookmarkStart w:id="539" w:name="_Toc15671"/>
      <w:bookmarkStart w:id="540" w:name="_Toc13201"/>
      <w:bookmarkStart w:id="541" w:name="_Toc1998"/>
      <w:bookmarkStart w:id="542" w:name="_Toc18492"/>
      <w:bookmarkStart w:id="543" w:name="_Toc3580"/>
      <w:bookmarkStart w:id="544" w:name="_Toc17613"/>
      <w:bookmarkStart w:id="545" w:name="_Toc29792"/>
      <w:bookmarkStart w:id="546" w:name="_Toc21360"/>
      <w:bookmarkStart w:id="547" w:name="_Toc18118"/>
      <w:bookmarkStart w:id="548" w:name="_Toc11837"/>
      <w:bookmarkStart w:id="549" w:name="_Toc19194"/>
      <w:bookmarkStart w:id="550" w:name="_Toc4183"/>
      <w:bookmarkStart w:id="551" w:name="_Toc8309"/>
      <w:bookmarkStart w:id="552" w:name="_Toc16689"/>
      <w:bookmarkStart w:id="553" w:name="_Toc27960"/>
      <w:bookmarkStart w:id="554" w:name="_Toc18839"/>
      <w:bookmarkStart w:id="555" w:name="_Toc10692"/>
      <w:bookmarkStart w:id="556" w:name="_Toc23856"/>
      <w:bookmarkStart w:id="557" w:name="_Toc12288"/>
      <w:bookmarkStart w:id="558" w:name="_Toc81"/>
      <w:bookmarkStart w:id="559" w:name="_Toc1897"/>
      <w:bookmarkStart w:id="560" w:name="_Toc975"/>
      <w:bookmarkStart w:id="561" w:name="_Toc15620"/>
      <w:bookmarkStart w:id="562" w:name="_Toc4601"/>
      <w:bookmarkStart w:id="563" w:name="_Toc6313"/>
      <w:bookmarkStart w:id="564" w:name="_Toc17660"/>
      <w:bookmarkStart w:id="565" w:name="_Toc20754"/>
      <w:bookmarkStart w:id="566" w:name="_Toc603"/>
      <w:bookmarkStart w:id="567" w:name="_Toc30635"/>
      <w:bookmarkStart w:id="568" w:name="_Toc27636"/>
      <w:bookmarkStart w:id="569" w:name="_Toc24898"/>
      <w:bookmarkStart w:id="570" w:name="_Toc17572"/>
      <w:bookmarkStart w:id="571" w:name="_Toc4676"/>
      <w:bookmarkStart w:id="572" w:name="_Toc5634"/>
      <w:bookmarkStart w:id="573" w:name="_Toc29107"/>
      <w:bookmarkStart w:id="574" w:name="_Toc3548"/>
      <w:bookmarkStart w:id="575" w:name="_Toc25983"/>
      <w:bookmarkStart w:id="576" w:name="_Toc16163"/>
      <w:bookmarkStart w:id="577" w:name="_Toc4381"/>
      <w:bookmarkStart w:id="578" w:name="_Toc22358"/>
      <w:bookmarkStart w:id="579" w:name="_Toc11851"/>
      <w:r>
        <w:rPr>
          <w:rFonts w:hint="eastAsia" w:ascii="仿宋" w:hAnsi="仿宋" w:eastAsia="仿宋" w:cs="仿宋"/>
          <w:b/>
          <w:bCs/>
          <w:highlight w:val="none"/>
        </w:rPr>
        <w:t>第二节供货方式</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6C6FAAA">
      <w:pPr>
        <w:snapToGrid w:val="0"/>
        <w:spacing w:line="360" w:lineRule="auto"/>
        <w:ind w:left="480"/>
        <w:outlineLvl w:val="2"/>
        <w:rPr>
          <w:rFonts w:ascii="仿宋" w:hAnsi="仿宋" w:eastAsia="仿宋" w:cs="仿宋"/>
          <w:b/>
          <w:bCs/>
          <w:highlight w:val="none"/>
        </w:rPr>
      </w:pPr>
      <w:bookmarkStart w:id="580" w:name="_Toc1116"/>
      <w:bookmarkStart w:id="581" w:name="_Toc11533"/>
      <w:bookmarkStart w:id="582" w:name="_Toc24179"/>
      <w:bookmarkStart w:id="583" w:name="_Toc28759"/>
      <w:bookmarkStart w:id="584" w:name="_Toc28534"/>
      <w:bookmarkStart w:id="585" w:name="_Toc4344"/>
      <w:bookmarkStart w:id="586" w:name="_Toc14135"/>
      <w:bookmarkStart w:id="587" w:name="_Toc20263"/>
      <w:bookmarkStart w:id="588" w:name="_Toc27005"/>
      <w:bookmarkStart w:id="589" w:name="_Toc10286"/>
      <w:bookmarkStart w:id="590" w:name="_Toc17733"/>
      <w:bookmarkStart w:id="591" w:name="_Toc32491"/>
      <w:bookmarkStart w:id="592" w:name="_Toc73112409"/>
      <w:bookmarkStart w:id="593" w:name="_Toc28222"/>
      <w:bookmarkStart w:id="594" w:name="_Toc28360"/>
      <w:bookmarkStart w:id="595" w:name="_Toc1474"/>
      <w:bookmarkStart w:id="596" w:name="_Toc22679"/>
      <w:bookmarkStart w:id="597" w:name="_Toc28962"/>
      <w:bookmarkStart w:id="598" w:name="_Toc18282"/>
      <w:bookmarkStart w:id="599" w:name="_Toc3032"/>
      <w:bookmarkStart w:id="600" w:name="_Toc19237"/>
      <w:r>
        <w:rPr>
          <w:rFonts w:hint="eastAsia" w:ascii="仿宋" w:hAnsi="仿宋" w:eastAsia="仿宋" w:cs="仿宋"/>
          <w:b/>
          <w:bCs/>
          <w:highlight w:val="none"/>
        </w:rPr>
        <w:t>1供货地点</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6A4B861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本项目建设工地。</w:t>
      </w:r>
    </w:p>
    <w:p w14:paraId="37B28672">
      <w:pPr>
        <w:snapToGrid w:val="0"/>
        <w:spacing w:line="360" w:lineRule="auto"/>
        <w:ind w:left="480"/>
        <w:outlineLvl w:val="2"/>
        <w:rPr>
          <w:rFonts w:ascii="仿宋" w:hAnsi="仿宋" w:eastAsia="仿宋" w:cs="仿宋"/>
          <w:b/>
          <w:bCs/>
          <w:highlight w:val="none"/>
        </w:rPr>
      </w:pPr>
      <w:bookmarkStart w:id="601" w:name="_Toc21521"/>
      <w:bookmarkStart w:id="602" w:name="_Toc11152"/>
      <w:bookmarkStart w:id="603" w:name="_Toc721"/>
      <w:bookmarkStart w:id="604" w:name="_Toc26611"/>
      <w:bookmarkStart w:id="605" w:name="_Toc2280"/>
      <w:bookmarkStart w:id="606" w:name="_Toc20257"/>
      <w:bookmarkStart w:id="607" w:name="_Toc6707"/>
      <w:bookmarkStart w:id="608" w:name="_Toc73112410"/>
      <w:bookmarkStart w:id="609" w:name="_Toc27724"/>
      <w:bookmarkStart w:id="610" w:name="_Toc22044"/>
      <w:bookmarkStart w:id="611" w:name="_Toc30858"/>
      <w:bookmarkStart w:id="612" w:name="_Toc27558"/>
      <w:bookmarkStart w:id="613" w:name="_Toc11086"/>
      <w:bookmarkStart w:id="614" w:name="_Toc531"/>
      <w:bookmarkStart w:id="615" w:name="_Toc4215"/>
      <w:bookmarkStart w:id="616" w:name="_Toc5862"/>
      <w:bookmarkStart w:id="617" w:name="_Toc8043"/>
      <w:bookmarkStart w:id="618" w:name="_Toc6963"/>
      <w:bookmarkStart w:id="619" w:name="_Toc26178"/>
      <w:bookmarkStart w:id="620" w:name="_Toc9856"/>
      <w:bookmarkStart w:id="621" w:name="_Toc31657"/>
      <w:r>
        <w:rPr>
          <w:rFonts w:hint="eastAsia" w:ascii="仿宋" w:hAnsi="仿宋" w:eastAsia="仿宋" w:cs="仿宋"/>
          <w:b/>
          <w:bCs/>
          <w:highlight w:val="none"/>
        </w:rPr>
        <w:t>2供货时间</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132A03B">
      <w:pPr>
        <w:snapToGrid w:val="0"/>
        <w:spacing w:line="360" w:lineRule="auto"/>
        <w:ind w:firstLine="420" w:firstLineChars="200"/>
        <w:jc w:val="left"/>
        <w:rPr>
          <w:rFonts w:ascii="仿宋" w:hAnsi="仿宋" w:eastAsia="仿宋" w:cs="仿宋"/>
          <w:strike/>
          <w:highlight w:val="none"/>
        </w:rPr>
      </w:pPr>
      <w:r>
        <w:rPr>
          <w:rFonts w:hint="eastAsia" w:ascii="仿宋" w:hAnsi="仿宋" w:eastAsia="仿宋" w:cs="仿宋"/>
          <w:highlight w:val="none"/>
        </w:rPr>
        <w:t>2.1投标方应自接到中标通知后，</w:t>
      </w:r>
      <w:r>
        <w:rPr>
          <w:rFonts w:hint="eastAsia" w:ascii="仿宋" w:hAnsi="仿宋" w:eastAsia="仿宋" w:cs="仿宋"/>
          <w:highlight w:val="none"/>
          <w:u w:val="single"/>
          <w:shd w:val="pct10" w:color="auto" w:fill="FFFFFF"/>
          <w:lang w:val="en-US" w:eastAsia="zh-CN"/>
        </w:rPr>
        <w:t>480</w:t>
      </w:r>
      <w:r>
        <w:rPr>
          <w:rFonts w:hint="eastAsia" w:ascii="仿宋" w:hAnsi="仿宋" w:eastAsia="仿宋" w:cs="仿宋"/>
          <w:highlight w:val="none"/>
        </w:rPr>
        <w:t>日历日之内交货至供货地点。</w:t>
      </w:r>
    </w:p>
    <w:p w14:paraId="59CB4AA7">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2.2连续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60</w:t>
      </w:r>
      <w:r>
        <w:rPr>
          <w:rFonts w:hint="eastAsia" w:ascii="仿宋" w:hAnsi="仿宋" w:eastAsia="仿宋" w:cs="仿宋"/>
          <w:highlight w:val="none"/>
        </w:rPr>
        <w:t>个日历日之内安装调试完毕；</w:t>
      </w:r>
    </w:p>
    <w:p w14:paraId="0E7E7DF1">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2.3连续</w:t>
      </w:r>
      <w:r>
        <w:rPr>
          <w:rFonts w:hint="eastAsia" w:ascii="仿宋" w:hAnsi="仿宋" w:eastAsia="仿宋" w:cs="仿宋"/>
          <w:highlight w:val="none"/>
          <w:u w:val="single"/>
          <w:shd w:val="pct10" w:color="auto" w:fill="FFFFFF"/>
          <w:lang w:val="en-US" w:eastAsia="zh-CN"/>
        </w:rPr>
        <w:t>30</w:t>
      </w:r>
      <w:r>
        <w:rPr>
          <w:rFonts w:hint="eastAsia" w:ascii="仿宋" w:hAnsi="仿宋" w:eastAsia="仿宋" w:cs="仿宋"/>
          <w:highlight w:val="none"/>
        </w:rPr>
        <w:t>个日历日之内完成终验收。</w:t>
      </w:r>
    </w:p>
    <w:p w14:paraId="14BF9703">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2.4必要时，投标方应当提供详细的工期计划。</w:t>
      </w:r>
    </w:p>
    <w:p w14:paraId="7655BF9B">
      <w:pPr>
        <w:snapToGrid w:val="0"/>
        <w:spacing w:line="360" w:lineRule="auto"/>
        <w:ind w:left="480"/>
        <w:outlineLvl w:val="2"/>
        <w:rPr>
          <w:rFonts w:ascii="仿宋" w:hAnsi="仿宋" w:eastAsia="仿宋" w:cs="仿宋"/>
          <w:b/>
          <w:bCs/>
          <w:highlight w:val="none"/>
        </w:rPr>
      </w:pPr>
      <w:bookmarkStart w:id="622" w:name="_Toc16960"/>
      <w:bookmarkStart w:id="623" w:name="_Toc4431"/>
      <w:bookmarkStart w:id="624" w:name="_Toc22394"/>
      <w:bookmarkStart w:id="625" w:name="_Toc5288"/>
      <w:bookmarkStart w:id="626" w:name="_Toc17489"/>
      <w:bookmarkStart w:id="627" w:name="_Toc29786"/>
      <w:bookmarkStart w:id="628" w:name="_Toc22483"/>
      <w:bookmarkStart w:id="629" w:name="_Toc17351"/>
      <w:bookmarkStart w:id="630" w:name="_Toc23122"/>
      <w:bookmarkStart w:id="631" w:name="_Toc8419"/>
      <w:bookmarkStart w:id="632" w:name="_Toc22617"/>
      <w:bookmarkStart w:id="633" w:name="_Toc11749"/>
      <w:bookmarkStart w:id="634" w:name="_Toc18153"/>
      <w:bookmarkStart w:id="635" w:name="_Toc31485"/>
      <w:bookmarkStart w:id="636" w:name="_Toc30983"/>
      <w:bookmarkStart w:id="637" w:name="_Toc9507"/>
      <w:bookmarkStart w:id="638" w:name="_Toc18845"/>
      <w:bookmarkStart w:id="639" w:name="_Toc73112411"/>
      <w:bookmarkStart w:id="640" w:name="_Toc22968"/>
      <w:bookmarkStart w:id="641" w:name="_Toc8193"/>
      <w:bookmarkStart w:id="642" w:name="_Toc24587"/>
      <w:r>
        <w:rPr>
          <w:rFonts w:hint="eastAsia" w:ascii="仿宋" w:hAnsi="仿宋" w:eastAsia="仿宋" w:cs="仿宋"/>
          <w:b/>
          <w:bCs/>
          <w:highlight w:val="none"/>
        </w:rPr>
        <w:t>3质保期</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952A707">
      <w:pPr>
        <w:snapToGrid w:val="0"/>
        <w:spacing w:line="360" w:lineRule="auto"/>
        <w:ind w:firstLine="420" w:firstLineChars="200"/>
        <w:rPr>
          <w:rFonts w:ascii="仿宋" w:hAnsi="仿宋" w:eastAsia="仿宋" w:cs="仿宋"/>
          <w:strike/>
          <w:dstrike w:val="0"/>
          <w:highlight w:val="none"/>
        </w:rPr>
      </w:pPr>
      <w:r>
        <w:rPr>
          <w:rFonts w:hint="eastAsia" w:ascii="仿宋" w:hAnsi="仿宋" w:eastAsia="仿宋" w:cs="仿宋"/>
          <w:highlight w:val="none"/>
        </w:rPr>
        <w:t>3.1投标方所提供货物（或生产线）涉及的全部供货范围内的设备、材料、零配件和工器具等，除合同特别约定外，其质保期均自终验收签字生效之日起</w:t>
      </w:r>
      <w:r>
        <w:rPr>
          <w:rFonts w:hint="eastAsia" w:ascii="仿宋" w:hAnsi="仿宋" w:eastAsia="仿宋" w:cs="仿宋"/>
          <w:highlight w:val="none"/>
          <w:u w:val="single"/>
          <w:shd w:val="pct10" w:color="auto" w:fill="FFFFFF"/>
        </w:rPr>
        <w:t>12</w:t>
      </w:r>
      <w:r>
        <w:rPr>
          <w:rFonts w:hint="eastAsia" w:ascii="仿宋" w:hAnsi="仿宋" w:eastAsia="仿宋" w:cs="仿宋"/>
          <w:highlight w:val="none"/>
        </w:rPr>
        <w:t>个月。</w:t>
      </w:r>
      <w:r>
        <w:rPr>
          <w:rFonts w:hint="eastAsia" w:ascii="仿宋" w:hAnsi="仿宋" w:eastAsia="仿宋" w:cs="仿宋"/>
          <w:strike w:val="0"/>
          <w:dstrike w:val="0"/>
          <w:highlight w:val="none"/>
        </w:rPr>
        <w:t>数控系统、伺服单元、电源模块、各轴电机及显示器等部分</w:t>
      </w:r>
      <w:r>
        <w:rPr>
          <w:rFonts w:hint="eastAsia" w:ascii="仿宋" w:hAnsi="仿宋" w:eastAsia="仿宋" w:cs="仿宋"/>
          <w:strike w:val="0"/>
          <w:dstrike w:val="0"/>
          <w:highlight w:val="none"/>
          <w:u w:val="single"/>
          <w:shd w:val="pct10" w:color="auto" w:fill="FFFFFF"/>
        </w:rPr>
        <w:t>36</w:t>
      </w:r>
      <w:r>
        <w:rPr>
          <w:rFonts w:hint="eastAsia" w:ascii="仿宋" w:hAnsi="仿宋" w:eastAsia="仿宋" w:cs="仿宋"/>
          <w:strike w:val="0"/>
          <w:dstrike w:val="0"/>
          <w:highlight w:val="none"/>
        </w:rPr>
        <w:t>月以内。</w:t>
      </w:r>
    </w:p>
    <w:p w14:paraId="6DB00D32">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3.2质保期之内，如果货物（或生产线）出现关键设备、总成、零部件或者多处一般设备、总成、零部件的更换或维修行为，则质保期自更换或维修行为结束、货物（或生产线）能够正常运行使用之日起重新计算。</w:t>
      </w:r>
    </w:p>
    <w:p w14:paraId="17FFFE41">
      <w:pPr>
        <w:snapToGrid w:val="0"/>
        <w:spacing w:line="360" w:lineRule="auto"/>
        <w:ind w:left="480"/>
        <w:outlineLvl w:val="2"/>
        <w:rPr>
          <w:rFonts w:ascii="仿宋" w:hAnsi="仿宋" w:eastAsia="仿宋" w:cs="仿宋"/>
          <w:b/>
          <w:bCs/>
          <w:highlight w:val="none"/>
        </w:rPr>
      </w:pPr>
      <w:bookmarkStart w:id="643" w:name="_Toc14622"/>
      <w:bookmarkStart w:id="644" w:name="_Toc28907"/>
      <w:bookmarkStart w:id="645" w:name="_Toc21924"/>
      <w:bookmarkStart w:id="646" w:name="_Toc17320"/>
      <w:bookmarkStart w:id="647" w:name="_Toc10272"/>
      <w:bookmarkStart w:id="648" w:name="_Toc12791"/>
      <w:bookmarkStart w:id="649" w:name="_Toc20400"/>
      <w:bookmarkStart w:id="650" w:name="_Toc19011"/>
      <w:bookmarkStart w:id="651" w:name="_Toc13708"/>
      <w:bookmarkStart w:id="652" w:name="_Toc73112412"/>
      <w:bookmarkStart w:id="653" w:name="_Toc20248"/>
      <w:bookmarkStart w:id="654" w:name="_Toc27080"/>
      <w:bookmarkStart w:id="655" w:name="_Toc5126"/>
      <w:bookmarkStart w:id="656" w:name="_Toc27729"/>
      <w:bookmarkStart w:id="657" w:name="_Toc16381"/>
      <w:bookmarkStart w:id="658" w:name="_Toc16664"/>
      <w:bookmarkStart w:id="659" w:name="_Toc29090"/>
      <w:bookmarkStart w:id="660" w:name="_Toc21555"/>
      <w:bookmarkStart w:id="661" w:name="_Toc26040"/>
      <w:bookmarkStart w:id="662" w:name="_Toc426"/>
      <w:bookmarkStart w:id="663" w:name="_Toc27377"/>
      <w:r>
        <w:rPr>
          <w:rFonts w:hint="eastAsia" w:ascii="仿宋" w:hAnsi="仿宋" w:eastAsia="仿宋" w:cs="仿宋"/>
          <w:b/>
          <w:bCs/>
          <w:highlight w:val="none"/>
        </w:rPr>
        <w:t>4包装</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4B80AE9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4.1投标方所提供货物（或设备）的包装，应遵照国家标准和有关包装、包皮的技术条件，或按照最好的商业惯例进行包装。</w:t>
      </w:r>
    </w:p>
    <w:p w14:paraId="6A7F9E5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4.2包装应能满足所需要采取的运输方式（船运、汽运或铁路运输）、多次吊装卸装、卸货以及长期露天堆放要求，应能防止雨淋、受潮、生锈、腐蚀、受振、受磁以及机械和化学因素等引起的损坏。</w:t>
      </w:r>
    </w:p>
    <w:p w14:paraId="31FCF45B">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4.3投标方所提供货物（或设备）的包装，应能防止其一般性被窃或受外力破坏；一般不得采用有大缝隙的板条包装。</w:t>
      </w:r>
    </w:p>
    <w:p w14:paraId="76A49ED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4.4投标方应对包装件做必要的加固和固定等防护措施，以防止运输可能造成的损坏。</w:t>
      </w:r>
    </w:p>
    <w:p w14:paraId="2333E14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4.5每个包装件应有装箱单，并至少标明名称、型号规格、数量、净重和毛重、投标方（或供货商）名称和制造日期等相关内容。</w:t>
      </w:r>
    </w:p>
    <w:p w14:paraId="3ACE8BD5">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4.6每个包装箱应有明显标志，并具有中文书写的合同号、装运标志、发货和到货地点名称、发货人和收货人名称、货物（或生产线）名称和项目号、箱号和外型尺寸等内容。</w:t>
      </w:r>
    </w:p>
    <w:p w14:paraId="0CE364A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4.7投标方还应按照不同的装运要求在包装箱上标明“小心轻放”、“箭头向上”、“防潮”、“防磁”、“不准平放”等标志，以及其它适用的国标通用标志。</w:t>
      </w:r>
    </w:p>
    <w:p w14:paraId="2E67EA76">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4.8包装箱应连续编号，不应出现重复编号。</w:t>
      </w:r>
    </w:p>
    <w:p w14:paraId="3737C29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4.9在不受到外界破坏情况下，包装应保证自交货日起一年内货物（或设备）完好无损。</w:t>
      </w:r>
    </w:p>
    <w:p w14:paraId="5AE6F323">
      <w:pPr>
        <w:snapToGrid w:val="0"/>
        <w:spacing w:line="360" w:lineRule="auto"/>
        <w:ind w:left="480"/>
        <w:outlineLvl w:val="2"/>
        <w:rPr>
          <w:rFonts w:ascii="仿宋" w:hAnsi="仿宋" w:eastAsia="仿宋" w:cs="仿宋"/>
          <w:b/>
          <w:bCs/>
          <w:highlight w:val="none"/>
        </w:rPr>
      </w:pPr>
      <w:bookmarkStart w:id="664" w:name="_Toc22992"/>
      <w:bookmarkStart w:id="665" w:name="_Toc26302"/>
      <w:bookmarkStart w:id="666" w:name="_Toc23221"/>
      <w:bookmarkStart w:id="667" w:name="_Toc20536"/>
      <w:bookmarkStart w:id="668" w:name="_Toc21308"/>
      <w:bookmarkStart w:id="669" w:name="_Toc1857"/>
      <w:bookmarkStart w:id="670" w:name="_Toc22792"/>
      <w:bookmarkStart w:id="671" w:name="_Toc17881"/>
      <w:bookmarkStart w:id="672" w:name="_Toc8"/>
      <w:bookmarkStart w:id="673" w:name="_Toc5373"/>
      <w:bookmarkStart w:id="674" w:name="_Toc73112413"/>
      <w:bookmarkStart w:id="675" w:name="_Toc22949"/>
      <w:bookmarkStart w:id="676" w:name="_Toc7889"/>
      <w:bookmarkStart w:id="677" w:name="_Toc32266"/>
      <w:bookmarkStart w:id="678" w:name="_Toc13587"/>
      <w:bookmarkStart w:id="679" w:name="_Toc4346"/>
      <w:bookmarkStart w:id="680" w:name="_Toc7046"/>
      <w:bookmarkStart w:id="681" w:name="_Toc31538"/>
      <w:bookmarkStart w:id="682" w:name="_Toc21886"/>
      <w:bookmarkStart w:id="683" w:name="_Toc17990"/>
      <w:bookmarkStart w:id="684" w:name="_Toc25305"/>
      <w:r>
        <w:rPr>
          <w:rFonts w:hint="eastAsia" w:ascii="仿宋" w:hAnsi="仿宋" w:eastAsia="仿宋" w:cs="仿宋"/>
          <w:b/>
          <w:bCs/>
          <w:highlight w:val="none"/>
        </w:rPr>
        <w:t>5运输</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41F53A49">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5.1投标方应负责将货物（或设备）运到目的地，并必须做到货物（或设备）在任何运输过程中不受损坏和遗失</w:t>
      </w:r>
    </w:p>
    <w:p w14:paraId="681614E4">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5.2同批货物（或设备）应统一包装、编号运输。</w:t>
      </w:r>
    </w:p>
    <w:p w14:paraId="3B539AA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5.3一般情况下，经由铁路、公路运输的包装件尺寸和重量不应超过国家所规定的尺寸限制。特殊情况应予以说明。</w:t>
      </w:r>
    </w:p>
    <w:p w14:paraId="65075F12">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5.4在每批货物（或设备）发出后，投标方应立即通知招标方；通知中应指明：合同号、货运单号、件数、重量和货物（或设备）发出日期等相关内容。</w:t>
      </w:r>
    </w:p>
    <w:p w14:paraId="686DDB75">
      <w:pPr>
        <w:pStyle w:val="19"/>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5.5货物（或设备）运抵招标方现场后，投标方应负责货物（或设备）的卸货、搬运、保管等事宜；或按照合同约定。</w:t>
      </w:r>
      <w:bookmarkStart w:id="685" w:name="_Toc133783973"/>
    </w:p>
    <w:p w14:paraId="45B24B08">
      <w:pPr>
        <w:adjustRightInd w:val="0"/>
        <w:snapToGrid w:val="0"/>
        <w:spacing w:line="360" w:lineRule="auto"/>
        <w:ind w:firstLine="420" w:firstLineChars="200"/>
        <w:rPr>
          <w:rFonts w:hint="default" w:ascii="仿宋" w:hAnsi="仿宋" w:eastAsia="仿宋" w:cs="仿宋"/>
          <w:highlight w:val="none"/>
          <w:lang w:val="en-US"/>
        </w:rPr>
      </w:pPr>
      <w:r>
        <w:rPr>
          <w:rFonts w:hint="eastAsia" w:ascii="仿宋" w:hAnsi="仿宋" w:eastAsia="仿宋" w:cs="仿宋"/>
          <w:highlight w:val="none"/>
          <w:lang w:val="en-US" w:eastAsia="zh-CN"/>
        </w:rPr>
        <w:t>5.6 CIF青岛港交货条件下的海运费及保险费用（保险延伸到最终用户卸货）由投标方负责。</w:t>
      </w:r>
    </w:p>
    <w:p w14:paraId="27E065EF">
      <w:pPr>
        <w:pStyle w:val="19"/>
        <w:snapToGrid w:val="0"/>
        <w:spacing w:line="360" w:lineRule="auto"/>
        <w:ind w:firstLine="420" w:firstLineChars="200"/>
        <w:rPr>
          <w:rFonts w:hint="eastAsia" w:ascii="仿宋" w:hAnsi="仿宋" w:eastAsia="仿宋" w:cs="仿宋"/>
          <w:highlight w:val="none"/>
        </w:rPr>
      </w:pPr>
    </w:p>
    <w:p w14:paraId="7D0EA4D3">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686" w:name="_Toc11027"/>
      <w:bookmarkStart w:id="687" w:name="_Toc14916"/>
      <w:bookmarkStart w:id="688" w:name="_Toc10894"/>
      <w:bookmarkStart w:id="689" w:name="_Toc8087"/>
      <w:bookmarkStart w:id="690" w:name="_Toc22680"/>
      <w:bookmarkStart w:id="691" w:name="_Toc1740"/>
      <w:bookmarkStart w:id="692" w:name="_Toc14171"/>
      <w:bookmarkStart w:id="693" w:name="_Toc19986"/>
      <w:bookmarkStart w:id="694" w:name="_Toc25044"/>
      <w:bookmarkStart w:id="695" w:name="_Toc23255"/>
      <w:bookmarkStart w:id="696" w:name="_Toc16036"/>
      <w:bookmarkStart w:id="697" w:name="_Toc27169"/>
      <w:bookmarkStart w:id="698" w:name="_Toc13927"/>
      <w:bookmarkStart w:id="699" w:name="_Toc24397"/>
      <w:bookmarkStart w:id="700" w:name="_Toc14414"/>
      <w:bookmarkStart w:id="701" w:name="_Toc12021"/>
      <w:bookmarkStart w:id="702" w:name="_Toc14023"/>
      <w:bookmarkStart w:id="703" w:name="_Toc19133"/>
      <w:bookmarkStart w:id="704" w:name="_Toc18423"/>
      <w:bookmarkStart w:id="705" w:name="_Toc31301"/>
      <w:bookmarkStart w:id="706" w:name="_Toc25780"/>
      <w:bookmarkStart w:id="707" w:name="_Toc2668"/>
      <w:bookmarkStart w:id="708" w:name="_Toc32280"/>
      <w:bookmarkStart w:id="709" w:name="_Toc15153"/>
      <w:bookmarkStart w:id="710" w:name="_Toc27085"/>
      <w:bookmarkStart w:id="711" w:name="_Toc29063"/>
      <w:bookmarkStart w:id="712" w:name="_Toc8515"/>
      <w:bookmarkStart w:id="713" w:name="_Toc10676"/>
      <w:bookmarkStart w:id="714" w:name="_Toc7672"/>
      <w:bookmarkStart w:id="715" w:name="_Toc7501"/>
      <w:bookmarkStart w:id="716" w:name="_Toc14229"/>
      <w:bookmarkStart w:id="717" w:name="_Toc12478"/>
      <w:bookmarkStart w:id="718" w:name="_Toc28164"/>
      <w:bookmarkStart w:id="719" w:name="_Toc26671"/>
      <w:bookmarkStart w:id="720" w:name="_Toc3739"/>
      <w:bookmarkStart w:id="721" w:name="_Toc24978"/>
      <w:bookmarkStart w:id="722" w:name="_Toc24415"/>
      <w:bookmarkStart w:id="723" w:name="_Toc26651"/>
      <w:bookmarkStart w:id="724" w:name="_Toc28211"/>
      <w:bookmarkStart w:id="725" w:name="_Toc9059"/>
      <w:bookmarkStart w:id="726" w:name="_Toc25292"/>
      <w:bookmarkStart w:id="727" w:name="_Toc10275"/>
      <w:bookmarkStart w:id="728" w:name="_Toc14862"/>
      <w:r>
        <w:rPr>
          <w:rFonts w:hint="eastAsia" w:ascii="仿宋" w:hAnsi="仿宋" w:eastAsia="仿宋" w:cs="仿宋"/>
          <w:b/>
          <w:bCs/>
          <w:highlight w:val="none"/>
        </w:rPr>
        <w:t>第四章售中售后服务</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374E57F9">
      <w:pPr>
        <w:snapToGrid w:val="0"/>
        <w:spacing w:line="360" w:lineRule="auto"/>
        <w:ind w:left="480"/>
        <w:outlineLvl w:val="1"/>
        <w:rPr>
          <w:rFonts w:ascii="仿宋" w:hAnsi="仿宋" w:eastAsia="仿宋" w:cs="仿宋"/>
          <w:b/>
          <w:bCs/>
          <w:highlight w:val="none"/>
        </w:rPr>
      </w:pPr>
      <w:bookmarkStart w:id="729" w:name="_Toc17832"/>
      <w:bookmarkStart w:id="730" w:name="_Toc4682"/>
      <w:bookmarkStart w:id="731" w:name="_Toc9919"/>
      <w:bookmarkStart w:id="732" w:name="_Toc344"/>
      <w:bookmarkStart w:id="733" w:name="_Toc18522"/>
      <w:bookmarkStart w:id="734" w:name="_Toc23493"/>
      <w:bookmarkStart w:id="735" w:name="_Toc23541"/>
      <w:bookmarkStart w:id="736" w:name="_Toc19576"/>
      <w:bookmarkStart w:id="737" w:name="_Toc13786"/>
      <w:bookmarkStart w:id="738" w:name="_Toc7036"/>
      <w:bookmarkStart w:id="739" w:name="_Toc27811"/>
      <w:bookmarkStart w:id="740" w:name="_Toc217"/>
      <w:bookmarkStart w:id="741" w:name="_Toc28487"/>
      <w:bookmarkStart w:id="742" w:name="_Toc24344"/>
      <w:bookmarkStart w:id="743" w:name="_Toc7723"/>
      <w:bookmarkStart w:id="744" w:name="_Toc20772"/>
      <w:bookmarkStart w:id="745" w:name="_Toc19254"/>
      <w:bookmarkStart w:id="746" w:name="_Toc10791"/>
      <w:bookmarkStart w:id="747" w:name="_Toc2564"/>
      <w:bookmarkStart w:id="748" w:name="_Toc8910"/>
      <w:bookmarkStart w:id="749" w:name="_Toc4180"/>
      <w:bookmarkStart w:id="750" w:name="_Toc4952"/>
      <w:bookmarkStart w:id="751" w:name="_Toc2661"/>
      <w:bookmarkStart w:id="752" w:name="_Toc20514"/>
      <w:bookmarkStart w:id="753" w:name="_Toc13551"/>
      <w:bookmarkStart w:id="754" w:name="_Toc29321"/>
      <w:bookmarkStart w:id="755" w:name="_Toc19735"/>
      <w:bookmarkStart w:id="756" w:name="_Toc16066"/>
      <w:bookmarkStart w:id="757" w:name="_Toc17645"/>
      <w:bookmarkStart w:id="758" w:name="_Toc23892"/>
      <w:bookmarkStart w:id="759" w:name="_Toc12793"/>
      <w:bookmarkStart w:id="760" w:name="_Toc24654"/>
      <w:bookmarkStart w:id="761" w:name="_Toc414"/>
      <w:bookmarkStart w:id="762" w:name="_Toc9079"/>
      <w:bookmarkStart w:id="763" w:name="_Toc3722"/>
      <w:bookmarkStart w:id="764" w:name="_Toc25505"/>
      <w:bookmarkStart w:id="765" w:name="_Toc8465"/>
      <w:bookmarkStart w:id="766" w:name="_Toc788"/>
      <w:bookmarkStart w:id="767" w:name="_Toc29262"/>
      <w:bookmarkStart w:id="768" w:name="_Toc14199"/>
      <w:bookmarkStart w:id="769" w:name="_Toc10787"/>
      <w:bookmarkStart w:id="770" w:name="_Toc3697"/>
      <w:r>
        <w:rPr>
          <w:rFonts w:hint="eastAsia" w:ascii="仿宋" w:hAnsi="仿宋" w:eastAsia="仿宋" w:cs="仿宋"/>
          <w:b/>
          <w:bCs/>
          <w:highlight w:val="none"/>
        </w:rPr>
        <w:t>1技术及培训服务</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55AF8D0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1.1投标方应负责对招标方</w:t>
      </w:r>
      <w:r>
        <w:rPr>
          <w:rFonts w:hint="eastAsia" w:ascii="仿宋" w:hAnsi="仿宋" w:eastAsia="仿宋" w:cs="仿宋"/>
          <w:highlight w:val="none"/>
          <w:u w:val="single"/>
          <w:shd w:val="pct10" w:color="auto" w:fill="FFFFFF"/>
        </w:rPr>
        <w:t xml:space="preserve"> 5</w:t>
      </w:r>
      <w:r>
        <w:rPr>
          <w:rFonts w:hint="eastAsia" w:ascii="仿宋" w:hAnsi="仿宋" w:eastAsia="仿宋" w:cs="仿宋"/>
          <w:highlight w:val="none"/>
          <w:u w:val="single"/>
          <w:shd w:val="pct10" w:color="auto" w:fill="FFFFFF"/>
          <w:lang w:val="en-US" w:eastAsia="zh-CN"/>
        </w:rPr>
        <w:t>-7</w:t>
      </w:r>
      <w:r>
        <w:rPr>
          <w:rFonts w:hint="eastAsia" w:ascii="仿宋" w:hAnsi="仿宋" w:eastAsia="仿宋" w:cs="仿宋"/>
          <w:highlight w:val="none"/>
          <w:u w:val="single"/>
        </w:rPr>
        <w:t xml:space="preserve"> </w:t>
      </w:r>
      <w:r>
        <w:rPr>
          <w:rFonts w:hint="eastAsia" w:ascii="仿宋" w:hAnsi="仿宋" w:eastAsia="仿宋" w:cs="仿宋"/>
          <w:highlight w:val="none"/>
        </w:rPr>
        <w:t>名工程技术人员、维修人员和操作人员提供不少于</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u w:val="single"/>
          <w:shd w:val="pct10" w:color="auto" w:fill="FFFFFF"/>
          <w:lang w:val="en-US" w:eastAsia="zh-CN"/>
        </w:rPr>
        <w:t>14</w:t>
      </w:r>
      <w:r>
        <w:rPr>
          <w:rFonts w:hint="eastAsia" w:ascii="仿宋" w:hAnsi="仿宋" w:eastAsia="仿宋" w:cs="仿宋"/>
          <w:highlight w:val="none"/>
          <w:u w:val="single"/>
        </w:rPr>
        <w:t xml:space="preserve"> </w:t>
      </w:r>
      <w:r>
        <w:rPr>
          <w:rFonts w:hint="eastAsia" w:ascii="仿宋" w:hAnsi="仿宋" w:eastAsia="仿宋" w:cs="仿宋"/>
          <w:highlight w:val="none"/>
        </w:rPr>
        <w:t>个日历日的免费的、生产制造现场的理论、技术和操作、维修、安全等方面的指导和培训，并为招标方受培训人员提供免费的培训地交通、食宿条件。</w:t>
      </w:r>
    </w:p>
    <w:p w14:paraId="2406D99C">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1.2投标方应负责在招标方货物（或生产线）使用现场，进行</w:t>
      </w:r>
      <w:r>
        <w:rPr>
          <w:rFonts w:hint="eastAsia" w:ascii="仿宋" w:hAnsi="仿宋" w:eastAsia="仿宋" w:cs="仿宋"/>
          <w:highlight w:val="none"/>
          <w:shd w:val="pct10" w:color="auto" w:fill="FFFFFF"/>
        </w:rPr>
        <w:t>2～3</w:t>
      </w:r>
      <w:r>
        <w:rPr>
          <w:rFonts w:hint="eastAsia" w:ascii="仿宋" w:hAnsi="仿宋" w:eastAsia="仿宋" w:cs="仿宋"/>
          <w:highlight w:val="none"/>
        </w:rPr>
        <w:t>次免费的技术指导和培训，并接受招标方有关人员的技术咨询。</w:t>
      </w:r>
    </w:p>
    <w:p w14:paraId="61A4BC6F">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1.3投标方应免费提供全套培训资料。所有设备均需要配备产品说明书，包括设备的内部结构、组成及保养、维护、调试等相关内容，便于生产人员及维修人员查阅。</w:t>
      </w:r>
    </w:p>
    <w:p w14:paraId="5C98663A">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1.4投标方应按要求，免费积极协助和提供招标方以及招标方所委托的工程设计单位有关人员所需要的、与货物（或生产线）有关的工程设计资料、技术咨询等。</w:t>
      </w:r>
    </w:p>
    <w:p w14:paraId="6FDB022D">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03241D4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6F1CE134">
      <w:pPr>
        <w:snapToGrid w:val="0"/>
        <w:spacing w:line="360" w:lineRule="auto"/>
        <w:ind w:left="480"/>
        <w:outlineLvl w:val="1"/>
        <w:rPr>
          <w:rFonts w:ascii="仿宋" w:hAnsi="仿宋" w:eastAsia="仿宋" w:cs="仿宋"/>
          <w:b/>
          <w:bCs/>
          <w:highlight w:val="none"/>
        </w:rPr>
      </w:pPr>
      <w:bookmarkStart w:id="771" w:name="_Toc15028"/>
      <w:bookmarkStart w:id="772" w:name="_Toc17516"/>
      <w:bookmarkStart w:id="773" w:name="_Toc10782"/>
      <w:bookmarkStart w:id="774" w:name="_Toc16259"/>
      <w:bookmarkStart w:id="775" w:name="_Toc13235"/>
      <w:bookmarkStart w:id="776" w:name="_Toc29413"/>
      <w:bookmarkStart w:id="777" w:name="_Toc9824"/>
      <w:bookmarkStart w:id="778" w:name="_Toc17865"/>
      <w:bookmarkStart w:id="779" w:name="_Toc32690"/>
      <w:bookmarkStart w:id="780" w:name="_Toc21693"/>
      <w:bookmarkStart w:id="781" w:name="_Toc19866"/>
      <w:bookmarkStart w:id="782" w:name="_Toc25721"/>
      <w:bookmarkStart w:id="783" w:name="_Toc22719"/>
      <w:bookmarkStart w:id="784" w:name="_Toc22880"/>
      <w:bookmarkStart w:id="785" w:name="_Toc30271"/>
      <w:bookmarkStart w:id="786" w:name="_Toc16867"/>
      <w:bookmarkStart w:id="787" w:name="_Toc5703"/>
      <w:bookmarkStart w:id="788" w:name="_Toc1176"/>
      <w:bookmarkStart w:id="789" w:name="_Toc16207"/>
      <w:bookmarkStart w:id="790" w:name="_Toc13864"/>
      <w:bookmarkStart w:id="791" w:name="_Toc3976"/>
      <w:bookmarkStart w:id="792" w:name="_Toc26430"/>
      <w:bookmarkStart w:id="793" w:name="_Toc19800"/>
      <w:bookmarkStart w:id="794" w:name="_Toc1420"/>
      <w:bookmarkStart w:id="795" w:name="_Toc22693"/>
      <w:bookmarkStart w:id="796" w:name="_Toc3907"/>
      <w:bookmarkStart w:id="797" w:name="_Toc21382"/>
      <w:bookmarkStart w:id="798" w:name="_Toc15460"/>
      <w:bookmarkStart w:id="799" w:name="_Toc14504"/>
      <w:bookmarkStart w:id="800" w:name="_Toc31039"/>
      <w:bookmarkStart w:id="801" w:name="_Toc17849"/>
      <w:bookmarkStart w:id="802" w:name="_Toc13970"/>
      <w:bookmarkStart w:id="803" w:name="_Toc26880"/>
      <w:bookmarkStart w:id="804" w:name="_Toc11060"/>
      <w:bookmarkStart w:id="805" w:name="_Toc3042"/>
      <w:bookmarkStart w:id="806" w:name="_Toc25347"/>
      <w:bookmarkStart w:id="807" w:name="_Toc6394"/>
      <w:bookmarkStart w:id="808" w:name="_Toc11516"/>
      <w:bookmarkStart w:id="809" w:name="_Toc16493"/>
      <w:bookmarkStart w:id="810" w:name="_Toc3892"/>
      <w:bookmarkStart w:id="811" w:name="_Toc29981"/>
      <w:r>
        <w:rPr>
          <w:rFonts w:hint="eastAsia" w:ascii="仿宋" w:hAnsi="仿宋" w:eastAsia="仿宋" w:cs="仿宋"/>
          <w:b/>
          <w:bCs/>
          <w:highlight w:val="none"/>
        </w:rPr>
        <w:t>2安装调试服务</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098E1930">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2.1根据货物（或生产线）的要求，调试可分空载和负载两个阶段进行；招标方将予以积极配合，协助投标方达到货物（或生产线）的各项技术指标和性能要求。</w:t>
      </w:r>
    </w:p>
    <w:p w14:paraId="64015303">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033303FE">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2.3投标方提供收费的或免费的、指导安装调试或负责安装调试，至少应在投标文件的报价章节中，予以明确说明。</w:t>
      </w:r>
    </w:p>
    <w:p w14:paraId="79C1A477">
      <w:pPr>
        <w:snapToGrid w:val="0"/>
        <w:spacing w:line="360" w:lineRule="auto"/>
        <w:ind w:left="480"/>
        <w:outlineLvl w:val="1"/>
        <w:rPr>
          <w:rFonts w:ascii="仿宋" w:hAnsi="仿宋" w:eastAsia="仿宋" w:cs="仿宋"/>
          <w:b/>
          <w:bCs/>
          <w:highlight w:val="none"/>
        </w:rPr>
      </w:pPr>
      <w:bookmarkStart w:id="812" w:name="_Toc628"/>
      <w:bookmarkStart w:id="813" w:name="_Toc7956"/>
      <w:bookmarkStart w:id="814" w:name="_Toc18269"/>
      <w:bookmarkStart w:id="815" w:name="_Toc29126"/>
      <w:bookmarkStart w:id="816" w:name="_Toc1565"/>
      <w:bookmarkStart w:id="817" w:name="_Toc12739"/>
      <w:bookmarkStart w:id="818" w:name="_Toc22871"/>
      <w:bookmarkStart w:id="819" w:name="_Toc9329"/>
      <w:bookmarkStart w:id="820" w:name="_Toc3170"/>
      <w:bookmarkStart w:id="821" w:name="_Toc7783"/>
      <w:bookmarkStart w:id="822" w:name="_Toc2657"/>
      <w:bookmarkStart w:id="823" w:name="_Toc1585"/>
      <w:bookmarkStart w:id="824" w:name="_Toc17427"/>
      <w:bookmarkStart w:id="825" w:name="_Toc4751"/>
      <w:bookmarkStart w:id="826" w:name="_Toc30398"/>
      <w:bookmarkStart w:id="827" w:name="_Toc11229"/>
      <w:bookmarkStart w:id="828" w:name="_Toc10635"/>
      <w:bookmarkStart w:id="829" w:name="_Toc2510"/>
      <w:bookmarkStart w:id="830" w:name="_Toc4076"/>
      <w:bookmarkStart w:id="831" w:name="_Toc2097"/>
      <w:bookmarkStart w:id="832" w:name="_Toc8975"/>
      <w:bookmarkStart w:id="833" w:name="_Toc32442"/>
      <w:bookmarkStart w:id="834" w:name="_Toc30193"/>
      <w:bookmarkStart w:id="835" w:name="_Toc13443"/>
      <w:bookmarkStart w:id="836" w:name="_Toc17284"/>
      <w:bookmarkStart w:id="837" w:name="_Toc32488"/>
      <w:bookmarkStart w:id="838" w:name="_Toc9269"/>
      <w:bookmarkStart w:id="839" w:name="_Toc19674"/>
      <w:bookmarkStart w:id="840" w:name="_Toc29436"/>
      <w:bookmarkStart w:id="841" w:name="_Toc25079"/>
      <w:bookmarkStart w:id="842" w:name="_Toc13921"/>
      <w:bookmarkStart w:id="843" w:name="_Toc16435"/>
      <w:bookmarkStart w:id="844" w:name="_Toc19810"/>
      <w:bookmarkStart w:id="845" w:name="_Toc16337"/>
      <w:bookmarkStart w:id="846" w:name="_Toc16916"/>
      <w:bookmarkStart w:id="847" w:name="_Toc218"/>
      <w:bookmarkStart w:id="848" w:name="_Toc24615"/>
      <w:bookmarkStart w:id="849" w:name="_Toc29125"/>
      <w:bookmarkStart w:id="850" w:name="_Toc16706"/>
      <w:bookmarkStart w:id="851" w:name="_Toc29245"/>
      <w:bookmarkStart w:id="852" w:name="_Toc16373"/>
      <w:bookmarkStart w:id="853" w:name="_Toc9878"/>
      <w:r>
        <w:rPr>
          <w:rFonts w:hint="eastAsia" w:ascii="仿宋" w:hAnsi="仿宋" w:eastAsia="仿宋" w:cs="仿宋"/>
          <w:b/>
          <w:bCs/>
          <w:highlight w:val="none"/>
        </w:rPr>
        <w:t>3验收服务</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0980FF97">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3.1投标方在招标方现场进行的货物（或生产线）的预验收和终验收配合或指导，应当是免费的。</w:t>
      </w:r>
    </w:p>
    <w:p w14:paraId="666AF516">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4302498E">
      <w:pPr>
        <w:tabs>
          <w:tab w:val="left" w:pos="-1800"/>
          <w:tab w:val="left" w:pos="720"/>
        </w:tabs>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B28BEA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3.4合格验收时，投标方提供测量功能设备及计量器具资质合格证书，招标方根据实际情况进行相关复检，复检合格视为合格。</w:t>
      </w:r>
    </w:p>
    <w:p w14:paraId="140D964C">
      <w:pPr>
        <w:snapToGrid w:val="0"/>
        <w:spacing w:line="360" w:lineRule="auto"/>
        <w:ind w:left="480"/>
        <w:outlineLvl w:val="1"/>
        <w:rPr>
          <w:rFonts w:ascii="仿宋" w:hAnsi="仿宋" w:eastAsia="仿宋" w:cs="仿宋"/>
          <w:b/>
          <w:bCs/>
          <w:highlight w:val="none"/>
        </w:rPr>
      </w:pPr>
      <w:bookmarkStart w:id="854" w:name="_Toc30412"/>
      <w:bookmarkStart w:id="855" w:name="_Toc6232"/>
      <w:bookmarkStart w:id="856" w:name="_Toc10014"/>
      <w:bookmarkStart w:id="857" w:name="_Toc19397"/>
      <w:bookmarkStart w:id="858" w:name="_Toc8078"/>
      <w:bookmarkStart w:id="859" w:name="_Toc1199"/>
      <w:bookmarkStart w:id="860" w:name="_Toc7782"/>
      <w:bookmarkStart w:id="861" w:name="_Toc4417"/>
      <w:bookmarkStart w:id="862" w:name="_Toc17056"/>
      <w:bookmarkStart w:id="863" w:name="_Toc1454"/>
      <w:bookmarkStart w:id="864" w:name="_Toc26554"/>
      <w:bookmarkStart w:id="865" w:name="_Toc7478"/>
      <w:bookmarkStart w:id="866" w:name="_Toc20426"/>
      <w:bookmarkStart w:id="867" w:name="_Toc20081"/>
      <w:bookmarkStart w:id="868" w:name="_Toc32079"/>
      <w:bookmarkStart w:id="869" w:name="_Toc20916"/>
      <w:bookmarkStart w:id="870" w:name="_Toc6099"/>
      <w:bookmarkStart w:id="871" w:name="_Toc2093"/>
      <w:bookmarkStart w:id="872" w:name="_Toc22965"/>
      <w:bookmarkStart w:id="873" w:name="_Toc26773"/>
      <w:bookmarkStart w:id="874" w:name="_Toc19441"/>
      <w:bookmarkStart w:id="875" w:name="_Toc18836"/>
      <w:bookmarkStart w:id="876" w:name="_Toc21987"/>
      <w:bookmarkStart w:id="877" w:name="_Toc29778"/>
      <w:bookmarkStart w:id="878" w:name="_Toc1311"/>
      <w:bookmarkStart w:id="879" w:name="_Toc3798"/>
      <w:bookmarkStart w:id="880" w:name="_Toc18968"/>
      <w:bookmarkStart w:id="881" w:name="_Toc29300"/>
      <w:bookmarkStart w:id="882" w:name="_Toc11213"/>
      <w:bookmarkStart w:id="883" w:name="_Toc20717"/>
      <w:bookmarkStart w:id="884" w:name="_Toc11699"/>
      <w:bookmarkStart w:id="885" w:name="_Toc17895"/>
      <w:bookmarkStart w:id="886" w:name="_Toc10808"/>
      <w:bookmarkStart w:id="887" w:name="_Toc27224"/>
      <w:bookmarkStart w:id="888" w:name="_Toc22392"/>
      <w:bookmarkStart w:id="889" w:name="_Toc32682"/>
      <w:bookmarkStart w:id="890" w:name="_Toc7575"/>
      <w:bookmarkStart w:id="891" w:name="_Toc14739"/>
      <w:bookmarkStart w:id="892" w:name="_Toc542"/>
      <w:bookmarkStart w:id="893" w:name="_Toc29633"/>
      <w:bookmarkStart w:id="894" w:name="_Toc28635"/>
      <w:bookmarkStart w:id="895" w:name="_Toc9592"/>
      <w:r>
        <w:rPr>
          <w:rFonts w:hint="eastAsia" w:ascii="仿宋" w:hAnsi="仿宋" w:eastAsia="仿宋" w:cs="仿宋"/>
          <w:b/>
          <w:bCs/>
          <w:highlight w:val="none"/>
        </w:rPr>
        <w:t>4售后服务</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54A5EA80">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4.1所有的售后服务均由投标方受理。如果发生问题并且收到报告，投标方应当在2小时内予以答复。</w:t>
      </w:r>
    </w:p>
    <w:p w14:paraId="2B5352AE">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4.2如发现所提供的货物（或生产线）存在问题，需要投标方解决或配合解决时：在质保期之内，应在接到通知后</w:t>
      </w:r>
      <w:r>
        <w:rPr>
          <w:rFonts w:hint="eastAsia" w:ascii="仿宋" w:hAnsi="仿宋" w:eastAsia="仿宋" w:cs="仿宋"/>
          <w:highlight w:val="none"/>
          <w:u w:val="single"/>
          <w:shd w:val="pct10" w:color="auto" w:fill="FFFFFF"/>
        </w:rPr>
        <w:t>24</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小时内派有关人员到达现场；在质保期之外，应在接到通知后</w:t>
      </w:r>
      <w:r>
        <w:rPr>
          <w:rFonts w:hint="eastAsia" w:ascii="仿宋" w:hAnsi="仿宋" w:eastAsia="仿宋" w:cs="仿宋"/>
          <w:highlight w:val="none"/>
          <w:u w:val="single"/>
          <w:shd w:val="pct10" w:color="auto" w:fill="FFFFFF"/>
        </w:rPr>
        <w:t>48</w:t>
      </w:r>
      <w:r>
        <w:rPr>
          <w:rFonts w:hint="eastAsia" w:ascii="仿宋" w:hAnsi="仿宋" w:eastAsia="仿宋" w:cs="仿宋"/>
          <w:highlight w:val="none"/>
          <w:u w:val="single"/>
        </w:rPr>
        <w:t xml:space="preserve"> </w:t>
      </w:r>
      <w:r>
        <w:rPr>
          <w:rFonts w:hint="eastAsia" w:ascii="仿宋" w:hAnsi="仿宋" w:eastAsia="仿宋" w:cs="仿宋"/>
          <w:highlight w:val="none"/>
        </w:rPr>
        <w:t>小时内派有关人员到达现场。</w:t>
      </w:r>
    </w:p>
    <w:p w14:paraId="0AE18AAE">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4.3投标方派往招标方使用现场的人员，应具有较高的业务素质；现场解决问题时，不得无故拖延或推迟，应为招标方提供最佳的服务。</w:t>
      </w:r>
    </w:p>
    <w:p w14:paraId="6EA0EE12">
      <w:pPr>
        <w:adjustRightInd w:val="0"/>
        <w:snapToGrid w:val="0"/>
        <w:spacing w:line="360" w:lineRule="auto"/>
        <w:ind w:firstLine="420" w:firstLineChars="200"/>
        <w:rPr>
          <w:rFonts w:hint="eastAsia" w:eastAsia="仿宋"/>
          <w:highlight w:val="none"/>
          <w:lang w:eastAsia="zh-CN"/>
        </w:rPr>
      </w:pPr>
      <w:r>
        <w:rPr>
          <w:rFonts w:hint="eastAsia" w:ascii="仿宋" w:hAnsi="仿宋" w:eastAsia="仿宋" w:cs="仿宋"/>
          <w:highlight w:val="none"/>
        </w:rPr>
        <w:t>4.</w:t>
      </w:r>
      <w:r>
        <w:rPr>
          <w:rFonts w:hint="eastAsia" w:ascii="仿宋" w:hAnsi="仿宋" w:eastAsia="仿宋" w:cs="仿宋"/>
          <w:highlight w:val="none"/>
          <w:lang w:val="en-US" w:eastAsia="zh-CN"/>
        </w:rPr>
        <w:t>4设备（或生产线）在使用周期内，投标方免费派遣技术人员与甲方调试团队共同进行设备通讯接口的调试工作。</w:t>
      </w:r>
    </w:p>
    <w:p w14:paraId="19780160">
      <w:pPr>
        <w:snapToGrid w:val="0"/>
        <w:spacing w:line="360" w:lineRule="auto"/>
        <w:ind w:left="480"/>
        <w:outlineLvl w:val="1"/>
        <w:rPr>
          <w:rFonts w:ascii="仿宋" w:hAnsi="仿宋" w:eastAsia="仿宋" w:cs="仿宋"/>
          <w:b/>
          <w:bCs/>
          <w:highlight w:val="none"/>
        </w:rPr>
      </w:pPr>
      <w:bookmarkStart w:id="896" w:name="_Toc31498"/>
      <w:bookmarkStart w:id="897" w:name="_Toc27285"/>
      <w:bookmarkStart w:id="898" w:name="_Toc17891"/>
      <w:bookmarkStart w:id="899" w:name="_Toc6984"/>
      <w:bookmarkStart w:id="900" w:name="_Toc13974"/>
      <w:bookmarkStart w:id="901" w:name="_Toc9982"/>
      <w:bookmarkStart w:id="902" w:name="_Toc32366"/>
      <w:bookmarkStart w:id="903" w:name="_Toc19301"/>
      <w:bookmarkStart w:id="904" w:name="_Toc11330"/>
      <w:bookmarkStart w:id="905" w:name="_Toc6730"/>
      <w:bookmarkStart w:id="906" w:name="_Toc25693"/>
      <w:bookmarkStart w:id="907" w:name="_Toc18148"/>
      <w:bookmarkStart w:id="908" w:name="_Toc25994"/>
      <w:bookmarkStart w:id="909" w:name="_Toc7130"/>
      <w:bookmarkStart w:id="910" w:name="_Toc913"/>
      <w:bookmarkStart w:id="911" w:name="_Toc6354"/>
      <w:bookmarkStart w:id="912" w:name="_Toc1573"/>
      <w:bookmarkStart w:id="913" w:name="_Toc1118"/>
      <w:bookmarkStart w:id="914" w:name="_Toc4793"/>
      <w:bookmarkStart w:id="915" w:name="_Toc6107"/>
      <w:bookmarkStart w:id="916" w:name="_Toc14349"/>
      <w:bookmarkStart w:id="917" w:name="_Toc22593"/>
      <w:bookmarkStart w:id="918" w:name="_Toc20936"/>
      <w:bookmarkStart w:id="919" w:name="_Toc3819"/>
      <w:bookmarkStart w:id="920" w:name="_Toc30999"/>
      <w:bookmarkStart w:id="921" w:name="_Toc22732"/>
      <w:bookmarkStart w:id="922" w:name="_Toc26623"/>
      <w:bookmarkStart w:id="923" w:name="_Toc25242"/>
      <w:bookmarkStart w:id="924" w:name="_Toc9688"/>
      <w:bookmarkStart w:id="925" w:name="_Toc26287"/>
      <w:bookmarkStart w:id="926" w:name="_Toc12294"/>
      <w:bookmarkStart w:id="927" w:name="_Toc27733"/>
      <w:bookmarkStart w:id="928" w:name="_Toc115"/>
      <w:bookmarkStart w:id="929" w:name="_Toc21895"/>
      <w:bookmarkStart w:id="930" w:name="_Toc32502"/>
      <w:bookmarkStart w:id="931" w:name="_Toc26976"/>
      <w:bookmarkStart w:id="932" w:name="_Toc10752"/>
      <w:bookmarkStart w:id="933" w:name="_Toc16849"/>
      <w:bookmarkStart w:id="934" w:name="_Toc20327"/>
      <w:bookmarkStart w:id="935" w:name="_Toc30887"/>
      <w:bookmarkStart w:id="936" w:name="_Toc28927"/>
      <w:bookmarkStart w:id="937" w:name="_Toc27505"/>
      <w:r>
        <w:rPr>
          <w:rFonts w:hint="eastAsia" w:ascii="仿宋" w:hAnsi="仿宋" w:eastAsia="仿宋" w:cs="仿宋"/>
          <w:b/>
          <w:bCs/>
          <w:highlight w:val="none"/>
        </w:rPr>
        <w:t>5其它服务</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D209220">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5.1若投标方所提供货物（或生产线）有需要进口的，投标方一般应自行、自费办理。</w:t>
      </w:r>
    </w:p>
    <w:p w14:paraId="77C48A9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5.2除招标文件、投标文件、答疑文件、技术协议、合同等约定之外，投标方应免费负责必要的或强制性的货物（或生产线）的检验、试验、化验等直接费用。</w:t>
      </w:r>
      <w:bookmarkStart w:id="938" w:name="_Toc133783974"/>
    </w:p>
    <w:p w14:paraId="719AED66">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939" w:name="_Toc29269"/>
      <w:bookmarkStart w:id="940" w:name="_Toc8547"/>
      <w:bookmarkStart w:id="941" w:name="_Toc2800"/>
      <w:bookmarkStart w:id="942" w:name="_Toc10873"/>
      <w:bookmarkStart w:id="943" w:name="_Toc19942"/>
      <w:bookmarkStart w:id="944" w:name="_Toc13250"/>
      <w:bookmarkStart w:id="945" w:name="_Toc4011"/>
      <w:bookmarkStart w:id="946" w:name="_Toc26489"/>
      <w:bookmarkStart w:id="947" w:name="_Toc2140"/>
      <w:bookmarkStart w:id="948" w:name="_Toc12013"/>
      <w:bookmarkStart w:id="949" w:name="_Toc24752"/>
      <w:bookmarkStart w:id="950" w:name="_Toc9498"/>
      <w:bookmarkStart w:id="951" w:name="_Toc18621"/>
      <w:bookmarkStart w:id="952" w:name="_Toc10492"/>
      <w:bookmarkStart w:id="953" w:name="_Toc29777"/>
      <w:bookmarkStart w:id="954" w:name="_Toc19017"/>
      <w:bookmarkStart w:id="955" w:name="_Toc22725"/>
      <w:bookmarkStart w:id="956" w:name="_Toc6265"/>
      <w:bookmarkStart w:id="957" w:name="_Toc13895"/>
      <w:bookmarkStart w:id="958" w:name="_Toc16312"/>
      <w:bookmarkStart w:id="959" w:name="_Toc32483"/>
      <w:bookmarkStart w:id="960" w:name="_Toc8076"/>
      <w:bookmarkStart w:id="961" w:name="_Toc27484"/>
      <w:bookmarkStart w:id="962" w:name="_Toc15356"/>
      <w:bookmarkStart w:id="963" w:name="_Toc12454"/>
      <w:bookmarkStart w:id="964" w:name="_Toc19208"/>
      <w:bookmarkStart w:id="965" w:name="_Toc16355"/>
      <w:bookmarkStart w:id="966" w:name="_Toc25057"/>
      <w:bookmarkStart w:id="967" w:name="_Toc9482"/>
      <w:bookmarkStart w:id="968" w:name="_Toc30293"/>
      <w:bookmarkStart w:id="969" w:name="_Toc23730"/>
      <w:bookmarkStart w:id="970" w:name="_Toc7461"/>
      <w:bookmarkStart w:id="971" w:name="_Toc5996"/>
      <w:bookmarkStart w:id="972" w:name="_Toc14411"/>
      <w:bookmarkStart w:id="973" w:name="_Toc10438"/>
      <w:bookmarkStart w:id="974" w:name="_Toc21122"/>
      <w:bookmarkStart w:id="975" w:name="_Toc5013"/>
      <w:bookmarkStart w:id="976" w:name="_Toc18030"/>
      <w:bookmarkStart w:id="977" w:name="_Toc11150"/>
      <w:bookmarkStart w:id="978" w:name="_Toc32409"/>
      <w:bookmarkStart w:id="979" w:name="_Toc9121"/>
      <w:bookmarkStart w:id="980" w:name="_Toc25825"/>
      <w:bookmarkStart w:id="981" w:name="_Toc6228"/>
      <w:r>
        <w:rPr>
          <w:rFonts w:hint="eastAsia" w:ascii="仿宋" w:hAnsi="仿宋" w:eastAsia="仿宋" w:cs="仿宋"/>
          <w:b/>
          <w:bCs/>
          <w:highlight w:val="none"/>
        </w:rPr>
        <w:t>第五章预验收和终验收</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5DB363E">
      <w:pPr>
        <w:snapToGrid w:val="0"/>
        <w:spacing w:line="360" w:lineRule="auto"/>
        <w:ind w:left="482"/>
        <w:outlineLvl w:val="1"/>
        <w:rPr>
          <w:rFonts w:ascii="仿宋" w:hAnsi="仿宋" w:eastAsia="仿宋" w:cs="仿宋"/>
          <w:b/>
          <w:bCs/>
          <w:highlight w:val="none"/>
        </w:rPr>
      </w:pPr>
      <w:bookmarkStart w:id="982" w:name="_Toc31478"/>
      <w:bookmarkStart w:id="983" w:name="_Toc2326"/>
      <w:bookmarkStart w:id="984" w:name="_Toc4070"/>
      <w:bookmarkStart w:id="985" w:name="_Toc11331"/>
      <w:bookmarkStart w:id="986" w:name="_Toc17620"/>
      <w:bookmarkStart w:id="987" w:name="_Toc21206"/>
      <w:bookmarkStart w:id="988" w:name="_Toc14541"/>
      <w:bookmarkStart w:id="989" w:name="_Toc25574"/>
      <w:bookmarkStart w:id="990" w:name="_Toc7184"/>
      <w:bookmarkStart w:id="991" w:name="_Toc1286"/>
      <w:bookmarkStart w:id="992" w:name="_Toc12676"/>
      <w:bookmarkStart w:id="993" w:name="_Toc6378"/>
      <w:bookmarkStart w:id="994" w:name="_Toc12239"/>
      <w:bookmarkStart w:id="995" w:name="_Toc23191"/>
      <w:bookmarkStart w:id="996" w:name="_Toc13718"/>
      <w:bookmarkStart w:id="997" w:name="_Toc23231"/>
      <w:bookmarkStart w:id="998" w:name="_Toc24517"/>
      <w:bookmarkStart w:id="999" w:name="_Toc27448"/>
      <w:bookmarkStart w:id="1000" w:name="_Toc3676"/>
      <w:bookmarkStart w:id="1001" w:name="_Toc29964"/>
      <w:bookmarkStart w:id="1002" w:name="_Toc5401"/>
      <w:bookmarkStart w:id="1003" w:name="_Toc22207"/>
      <w:bookmarkStart w:id="1004" w:name="_Toc28"/>
      <w:bookmarkStart w:id="1005" w:name="_Toc29611"/>
      <w:bookmarkStart w:id="1006" w:name="_Toc22981"/>
      <w:bookmarkStart w:id="1007" w:name="_Toc27951"/>
      <w:bookmarkStart w:id="1008" w:name="_Toc242"/>
      <w:bookmarkStart w:id="1009" w:name="_Toc7191"/>
      <w:bookmarkStart w:id="1010" w:name="_Toc14965"/>
      <w:bookmarkStart w:id="1011" w:name="_Toc28073"/>
      <w:bookmarkStart w:id="1012" w:name="_Toc15025"/>
      <w:bookmarkStart w:id="1013" w:name="_Toc27225"/>
      <w:bookmarkStart w:id="1014" w:name="_Toc29287"/>
      <w:bookmarkStart w:id="1015" w:name="_Toc22140"/>
      <w:bookmarkStart w:id="1016" w:name="_Toc6924"/>
      <w:bookmarkStart w:id="1017" w:name="_Toc9902"/>
      <w:bookmarkStart w:id="1018" w:name="_Toc24809"/>
      <w:bookmarkStart w:id="1019" w:name="_Toc28506"/>
      <w:bookmarkStart w:id="1020" w:name="_Toc7463"/>
      <w:bookmarkStart w:id="1021" w:name="_Toc10033"/>
      <w:bookmarkStart w:id="1022" w:name="_Toc21557"/>
      <w:bookmarkStart w:id="1023" w:name="_Toc29608"/>
      <w:r>
        <w:rPr>
          <w:rFonts w:hint="eastAsia" w:ascii="仿宋" w:hAnsi="仿宋" w:eastAsia="仿宋" w:cs="仿宋"/>
          <w:b/>
          <w:bCs/>
          <w:highlight w:val="none"/>
        </w:rPr>
        <w:t>1验收的一般约定</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2FC7B38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1.1验收标准一般以技术协议书和合同规定验收。</w:t>
      </w:r>
    </w:p>
    <w:p w14:paraId="06D3569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1.2如果验收过程中，发现招标文件、投标文件、答疑文件、技术交流文件等与技术协议书、合同存在差异，原则上以涉及条款中对买方最有利条款为验收依据。</w:t>
      </w:r>
    </w:p>
    <w:p w14:paraId="6AD19421">
      <w:pPr>
        <w:snapToGrid w:val="0"/>
        <w:spacing w:line="360" w:lineRule="auto"/>
        <w:ind w:left="482"/>
        <w:outlineLvl w:val="1"/>
        <w:rPr>
          <w:rFonts w:ascii="仿宋" w:hAnsi="仿宋" w:eastAsia="仿宋" w:cs="仿宋"/>
          <w:b/>
          <w:bCs/>
          <w:highlight w:val="none"/>
        </w:rPr>
      </w:pPr>
      <w:bookmarkStart w:id="1024" w:name="_Toc16943"/>
      <w:bookmarkStart w:id="1025" w:name="_Toc13173"/>
      <w:bookmarkStart w:id="1026" w:name="_Toc1155"/>
      <w:bookmarkStart w:id="1027" w:name="_Toc17720"/>
      <w:bookmarkStart w:id="1028" w:name="_Toc6471"/>
      <w:bookmarkStart w:id="1029" w:name="_Toc18517"/>
      <w:bookmarkStart w:id="1030" w:name="_Toc21722"/>
      <w:bookmarkStart w:id="1031" w:name="_Toc8916"/>
      <w:bookmarkStart w:id="1032" w:name="_Toc28873"/>
      <w:bookmarkStart w:id="1033" w:name="_Toc8093"/>
      <w:bookmarkStart w:id="1034" w:name="_Toc19505"/>
      <w:bookmarkStart w:id="1035" w:name="_Toc32581"/>
      <w:bookmarkStart w:id="1036" w:name="_Toc9729"/>
      <w:bookmarkStart w:id="1037" w:name="_Toc6206"/>
      <w:bookmarkStart w:id="1038" w:name="_Toc23133"/>
      <w:bookmarkStart w:id="1039" w:name="_Toc7863"/>
      <w:bookmarkStart w:id="1040" w:name="_Toc25951"/>
      <w:bookmarkStart w:id="1041" w:name="_Toc15379"/>
      <w:bookmarkStart w:id="1042" w:name="_Toc10200"/>
      <w:bookmarkStart w:id="1043" w:name="_Toc2310"/>
      <w:bookmarkStart w:id="1044" w:name="_Toc21414"/>
      <w:bookmarkStart w:id="1045" w:name="_Toc22558"/>
      <w:bookmarkStart w:id="1046" w:name="_Toc28925"/>
      <w:bookmarkStart w:id="1047" w:name="_Toc20876"/>
      <w:bookmarkStart w:id="1048" w:name="_Toc513"/>
      <w:bookmarkStart w:id="1049" w:name="_Toc23919"/>
      <w:bookmarkStart w:id="1050" w:name="_Toc27467"/>
      <w:bookmarkStart w:id="1051" w:name="_Toc29669"/>
      <w:bookmarkStart w:id="1052" w:name="_Toc21568"/>
      <w:bookmarkStart w:id="1053" w:name="_Toc13736"/>
      <w:bookmarkStart w:id="1054" w:name="_Toc31116"/>
      <w:bookmarkStart w:id="1055" w:name="_Toc8742"/>
      <w:bookmarkStart w:id="1056" w:name="_Toc17335"/>
      <w:bookmarkStart w:id="1057" w:name="_Toc10568"/>
      <w:bookmarkStart w:id="1058" w:name="_Toc7457"/>
      <w:bookmarkStart w:id="1059" w:name="_Toc22158"/>
      <w:bookmarkStart w:id="1060" w:name="_Toc9615"/>
      <w:bookmarkStart w:id="1061" w:name="_Toc27120"/>
      <w:bookmarkStart w:id="1062" w:name="_Toc8338"/>
      <w:bookmarkStart w:id="1063" w:name="_Toc30274"/>
      <w:bookmarkStart w:id="1064" w:name="_Toc11335"/>
      <w:bookmarkStart w:id="1065" w:name="_Toc11248"/>
      <w:r>
        <w:rPr>
          <w:rFonts w:hint="eastAsia" w:ascii="仿宋" w:hAnsi="仿宋" w:eastAsia="仿宋" w:cs="仿宋"/>
          <w:b/>
          <w:bCs/>
          <w:highlight w:val="none"/>
        </w:rPr>
        <w:t>2检验</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4ECA761E">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2.1国产货物（或生产线）的检验由卖买双方按照合同要求或在制造现场进行。</w:t>
      </w:r>
    </w:p>
    <w:p w14:paraId="659343B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2.2进口货物（或生产线）的检验按照下述要求进行：</w:t>
      </w:r>
    </w:p>
    <w:p w14:paraId="412FEAA7">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2.1.1进口货物（或生产线）发货前，卖方应对货物（或生产线）的质量、型号、规格、性能和数量/重量作精密、全面的检验，并出具证明书，证明所供货物（或生产线）符合合同规定。</w:t>
      </w:r>
    </w:p>
    <w:p w14:paraId="08C90FC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2.1.2卖方应依据合同规定的要求，提供买卖双方达成一致的货物（或生产线）的验收标准和装箱单，作为买方检验的依据。</w:t>
      </w:r>
    </w:p>
    <w:p w14:paraId="3A927D07">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highlight w:val="none"/>
          <w:shd w:val="pct10" w:color="auto" w:fill="FFFFFF"/>
        </w:rPr>
        <w:t>180</w:t>
      </w:r>
      <w:r>
        <w:rPr>
          <w:rFonts w:hint="eastAsia" w:ascii="仿宋" w:hAnsi="仿宋" w:eastAsia="仿宋" w:cs="仿宋"/>
          <w:highlight w:val="none"/>
        </w:rPr>
        <w:t>个日历日内，根据中国商品检验检疫局出具的证明书向卖方提出索赔，因索赔所发生的一切费用(包括检验检疫费等)均由卖方承担。</w:t>
      </w:r>
    </w:p>
    <w:p w14:paraId="1BFF18B7">
      <w:pPr>
        <w:snapToGrid w:val="0"/>
        <w:spacing w:line="360" w:lineRule="auto"/>
        <w:ind w:left="482"/>
        <w:outlineLvl w:val="1"/>
        <w:rPr>
          <w:rFonts w:ascii="仿宋" w:hAnsi="仿宋" w:eastAsia="仿宋" w:cs="仿宋"/>
          <w:b/>
          <w:bCs/>
          <w:highlight w:val="none"/>
        </w:rPr>
      </w:pPr>
      <w:bookmarkStart w:id="1066" w:name="_Toc18036"/>
      <w:bookmarkStart w:id="1067" w:name="_Toc11846"/>
      <w:bookmarkStart w:id="1068" w:name="_Toc14844"/>
      <w:bookmarkStart w:id="1069" w:name="_Toc28225"/>
      <w:bookmarkStart w:id="1070" w:name="_Toc8477"/>
      <w:bookmarkStart w:id="1071" w:name="_Toc21757"/>
      <w:bookmarkStart w:id="1072" w:name="_Toc6506"/>
      <w:bookmarkStart w:id="1073" w:name="_Toc15506"/>
      <w:bookmarkStart w:id="1074" w:name="_Toc31780"/>
      <w:bookmarkStart w:id="1075" w:name="_Toc17499"/>
      <w:bookmarkStart w:id="1076" w:name="_Toc14904"/>
      <w:bookmarkStart w:id="1077" w:name="_Toc16878"/>
      <w:bookmarkStart w:id="1078" w:name="_Toc19311"/>
      <w:bookmarkStart w:id="1079" w:name="_Toc10879"/>
      <w:bookmarkStart w:id="1080" w:name="_Toc22379"/>
      <w:bookmarkStart w:id="1081" w:name="_Toc8128"/>
      <w:bookmarkStart w:id="1082" w:name="_Toc16665"/>
      <w:bookmarkStart w:id="1083" w:name="_Toc27594"/>
      <w:bookmarkStart w:id="1084" w:name="_Toc32111"/>
      <w:bookmarkStart w:id="1085" w:name="_Toc27145"/>
      <w:bookmarkStart w:id="1086" w:name="_Toc25654"/>
      <w:bookmarkStart w:id="1087" w:name="_Toc14587"/>
      <w:bookmarkStart w:id="1088" w:name="_Toc27310"/>
      <w:bookmarkStart w:id="1089" w:name="_Toc23252"/>
      <w:bookmarkStart w:id="1090" w:name="_Toc1969"/>
      <w:bookmarkStart w:id="1091" w:name="_Toc11780"/>
      <w:bookmarkStart w:id="1092" w:name="_Toc8214"/>
      <w:bookmarkStart w:id="1093" w:name="_Toc27629"/>
      <w:bookmarkStart w:id="1094" w:name="_Toc21487"/>
      <w:bookmarkStart w:id="1095" w:name="_Toc5604"/>
      <w:bookmarkStart w:id="1096" w:name="_Toc23250"/>
      <w:bookmarkStart w:id="1097" w:name="_Toc14993"/>
      <w:bookmarkStart w:id="1098" w:name="_Toc228"/>
      <w:bookmarkStart w:id="1099" w:name="_Toc15488"/>
      <w:bookmarkStart w:id="1100" w:name="_Toc30797"/>
      <w:bookmarkStart w:id="1101" w:name="_Toc1461"/>
      <w:bookmarkStart w:id="1102" w:name="_Toc29497"/>
      <w:bookmarkStart w:id="1103" w:name="_Toc18595"/>
      <w:bookmarkStart w:id="1104" w:name="_Toc1041"/>
      <w:bookmarkStart w:id="1105" w:name="_Toc8664"/>
      <w:bookmarkStart w:id="1106" w:name="_Toc5653"/>
      <w:bookmarkStart w:id="1107" w:name="_Toc27538"/>
      <w:r>
        <w:rPr>
          <w:rFonts w:hint="eastAsia" w:ascii="仿宋" w:hAnsi="仿宋" w:eastAsia="仿宋" w:cs="仿宋"/>
          <w:b/>
          <w:bCs/>
          <w:highlight w:val="none"/>
        </w:rPr>
        <w:t>3验收条件</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554B1D4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24BD06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买卖双方按照合同约定执行了合同，同时货物（或生产线）完成了试运行并经检验合格，则具备验收条件。</w:t>
      </w:r>
    </w:p>
    <w:p w14:paraId="4F4B64B5">
      <w:pPr>
        <w:adjustRightInd w:val="0"/>
        <w:snapToGrid w:val="0"/>
        <w:spacing w:line="360" w:lineRule="auto"/>
        <w:ind w:firstLine="420" w:firstLineChars="200"/>
        <w:rPr>
          <w:rFonts w:ascii="仿宋" w:hAnsi="仿宋" w:eastAsia="仿宋" w:cs="仿宋"/>
          <w:highlight w:val="none"/>
        </w:rPr>
      </w:pPr>
      <w:bookmarkStart w:id="1108" w:name="_Toc1849"/>
      <w:bookmarkStart w:id="1109" w:name="_Toc18903"/>
      <w:bookmarkStart w:id="1110" w:name="_Toc25547"/>
      <w:bookmarkStart w:id="1111" w:name="_Toc19344"/>
      <w:bookmarkStart w:id="1112" w:name="_Toc16622"/>
      <w:bookmarkStart w:id="1113" w:name="_Toc20504"/>
      <w:bookmarkStart w:id="1114" w:name="_Toc5952"/>
      <w:bookmarkStart w:id="1115" w:name="_Toc771"/>
      <w:bookmarkStart w:id="1116" w:name="_Toc27848"/>
      <w:bookmarkStart w:id="1117" w:name="_Toc10586"/>
      <w:bookmarkStart w:id="1118" w:name="_Toc30563"/>
      <w:bookmarkStart w:id="1119" w:name="_Toc6977"/>
      <w:bookmarkStart w:id="1120" w:name="_Toc5473"/>
      <w:bookmarkStart w:id="1121" w:name="_Toc23170"/>
      <w:bookmarkStart w:id="1122" w:name="_Toc22247"/>
      <w:bookmarkStart w:id="1123" w:name="_Toc6731"/>
      <w:bookmarkStart w:id="1124" w:name="_Toc3034"/>
      <w:bookmarkStart w:id="1125" w:name="_Toc18487"/>
      <w:bookmarkStart w:id="1126" w:name="_Toc7303"/>
      <w:bookmarkStart w:id="1127" w:name="_Toc23548"/>
      <w:bookmarkStart w:id="1128" w:name="_Toc16974"/>
      <w:bookmarkStart w:id="1129" w:name="_Toc21811"/>
      <w:bookmarkStart w:id="1130" w:name="_Toc24814"/>
      <w:bookmarkStart w:id="1131" w:name="_Toc31328"/>
      <w:bookmarkStart w:id="1132" w:name="_Toc10052"/>
      <w:bookmarkStart w:id="1133" w:name="_Toc27856"/>
      <w:bookmarkStart w:id="1134" w:name="_Toc11234"/>
      <w:bookmarkStart w:id="1135" w:name="_Toc4741"/>
      <w:bookmarkStart w:id="1136" w:name="_Toc18963"/>
      <w:bookmarkStart w:id="1137" w:name="_Toc32498"/>
      <w:bookmarkStart w:id="1138" w:name="_Toc11902"/>
      <w:bookmarkStart w:id="1139" w:name="_Toc11412"/>
      <w:bookmarkStart w:id="1140" w:name="_Toc24921"/>
      <w:bookmarkStart w:id="1141" w:name="_Toc20087"/>
      <w:bookmarkStart w:id="1142" w:name="_Toc4157"/>
      <w:bookmarkStart w:id="1143" w:name="_Toc10389"/>
      <w:bookmarkStart w:id="1144" w:name="_Toc31639"/>
      <w:bookmarkStart w:id="1145" w:name="_Toc362"/>
      <w:bookmarkStart w:id="1146" w:name="_Toc17709"/>
      <w:bookmarkStart w:id="1147" w:name="_Toc24377"/>
      <w:bookmarkStart w:id="1148" w:name="_Toc9015"/>
      <w:r>
        <w:rPr>
          <w:rFonts w:hint="eastAsia" w:ascii="仿宋" w:hAnsi="仿宋" w:eastAsia="仿宋" w:cs="仿宋"/>
          <w:highlight w:val="none"/>
        </w:rPr>
        <w:t>3.1预验收一般条件</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4B4013C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3.1.1卖方已经按照“供货范围”要求提供了预验收资料，并且资料齐全、完整和有效。</w:t>
      </w:r>
    </w:p>
    <w:p w14:paraId="47EBA71F">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3.1.2货物（或生产线）应运行稳定、可靠、安全，无非正常变形，非正常振动，无异常声音；无漏水、漏液、漏气（汽）、漏电等现象。运动的零部件（如链条、联轴器、离合器、主轴、工作台等）动作平稳、灵活运动准确。</w:t>
      </w:r>
    </w:p>
    <w:p w14:paraId="1C7BDDB0">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3.1.3货物（或生产线）应完整且所有的零部件应该安装安全、牢固，外观无损伤，所有的焊缝饱满、无残渣等缺陷。</w:t>
      </w:r>
    </w:p>
    <w:p w14:paraId="46789E5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3.1.4一般情况下，所有的管路和线缆等，接头应完全正确、可靠地联接；应排列有序（正确、牢固、整齐），有必要的防护，无皱褶、收缩和裂缝等不良现象。</w:t>
      </w:r>
    </w:p>
    <w:p w14:paraId="3F503EE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3.1.5货物（或生产线）的润滑系统工作正常、可靠，润滑点易于到达。</w:t>
      </w:r>
    </w:p>
    <w:p w14:paraId="54908160">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3.1.6使用的压力容器、电气等应具备合格证（如果有压力容器），</w:t>
      </w:r>
    </w:p>
    <w:p w14:paraId="26D1AF9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3.1.7货物（或生产线）的油漆质量应饱满、有光泽，无掉漆、无色差、无“桔皮”等不良现象（特殊标志除外）。</w:t>
      </w:r>
    </w:p>
    <w:p w14:paraId="749B65A0">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3.1.8货物（或生产线）标牌完整、清晰、明确。</w:t>
      </w:r>
    </w:p>
    <w:p w14:paraId="0BC9839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3.1.9地线联接和地极符合国际（ISO/IEC）标准规范。</w:t>
      </w:r>
    </w:p>
    <w:p w14:paraId="6B45FE91">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3.1.10货物（或生产线）的安全要求符合中国最新的相关法律、法规、标准和规范以及合同要求。</w:t>
      </w:r>
    </w:p>
    <w:p w14:paraId="23EDCC1A">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3.1.11预验收试件的发放：试件品种及数量由技术协议约定，试件由招标方发到中标方所产生的一切</w:t>
      </w:r>
      <w:r>
        <w:rPr>
          <w:rFonts w:hint="eastAsia" w:ascii="仿宋" w:hAnsi="仿宋" w:eastAsia="仿宋" w:cs="仿宋"/>
          <w:highlight w:val="none"/>
          <w:lang w:val="en-US" w:eastAsia="zh-CN"/>
        </w:rPr>
        <w:t>往返</w:t>
      </w:r>
      <w:r>
        <w:rPr>
          <w:rFonts w:hint="eastAsia" w:ascii="仿宋" w:hAnsi="仿宋" w:eastAsia="仿宋" w:cs="仿宋"/>
          <w:highlight w:val="none"/>
        </w:rPr>
        <w:t>费用（或损失）由中标方承担。</w:t>
      </w:r>
    </w:p>
    <w:p w14:paraId="0DD96D4F">
      <w:pPr>
        <w:adjustRightInd w:val="0"/>
        <w:snapToGrid w:val="0"/>
        <w:spacing w:line="360" w:lineRule="auto"/>
        <w:ind w:firstLine="420" w:firstLineChars="200"/>
        <w:rPr>
          <w:rFonts w:ascii="仿宋" w:hAnsi="仿宋" w:eastAsia="仿宋" w:cs="仿宋"/>
          <w:highlight w:val="none"/>
        </w:rPr>
      </w:pPr>
      <w:bookmarkStart w:id="1149" w:name="_Toc4108"/>
      <w:bookmarkStart w:id="1150" w:name="_Toc2362"/>
      <w:bookmarkStart w:id="1151" w:name="_Toc3329"/>
      <w:bookmarkStart w:id="1152" w:name="_Toc17491"/>
      <w:bookmarkStart w:id="1153" w:name="_Toc4066"/>
      <w:bookmarkStart w:id="1154" w:name="_Toc17924"/>
      <w:bookmarkStart w:id="1155" w:name="_Toc21953"/>
      <w:bookmarkStart w:id="1156" w:name="_Toc16821"/>
      <w:bookmarkStart w:id="1157" w:name="_Toc15751"/>
      <w:bookmarkStart w:id="1158" w:name="_Toc8879"/>
      <w:bookmarkStart w:id="1159" w:name="_Toc28390"/>
      <w:bookmarkStart w:id="1160" w:name="_Toc29661"/>
      <w:bookmarkStart w:id="1161" w:name="_Toc21629"/>
      <w:bookmarkStart w:id="1162" w:name="_Toc4643"/>
      <w:bookmarkStart w:id="1163" w:name="_Toc12439"/>
      <w:bookmarkStart w:id="1164" w:name="_Toc23596"/>
      <w:bookmarkStart w:id="1165" w:name="_Toc24950"/>
      <w:bookmarkStart w:id="1166" w:name="_Toc5422"/>
      <w:bookmarkStart w:id="1167" w:name="_Toc931"/>
      <w:bookmarkStart w:id="1168" w:name="_Toc19728"/>
      <w:bookmarkStart w:id="1169" w:name="_Toc18823"/>
      <w:bookmarkStart w:id="1170" w:name="_Toc27491"/>
      <w:bookmarkStart w:id="1171" w:name="_Toc14552"/>
      <w:bookmarkStart w:id="1172" w:name="_Toc30498"/>
      <w:bookmarkStart w:id="1173" w:name="_Toc7060"/>
      <w:bookmarkStart w:id="1174" w:name="_Toc2134"/>
      <w:bookmarkStart w:id="1175" w:name="_Toc9105"/>
      <w:bookmarkStart w:id="1176" w:name="_Toc20374"/>
      <w:bookmarkStart w:id="1177" w:name="_Toc8938"/>
      <w:bookmarkStart w:id="1178" w:name="_Toc26496"/>
      <w:bookmarkStart w:id="1179" w:name="_Toc1293"/>
      <w:bookmarkStart w:id="1180" w:name="_Toc8320"/>
      <w:bookmarkStart w:id="1181" w:name="_Toc17523"/>
      <w:bookmarkStart w:id="1182" w:name="_Toc22891"/>
      <w:bookmarkStart w:id="1183" w:name="_Toc21671"/>
      <w:bookmarkStart w:id="1184" w:name="_Toc24874"/>
      <w:bookmarkStart w:id="1185" w:name="_Toc11537"/>
      <w:bookmarkStart w:id="1186" w:name="_Toc19887"/>
      <w:bookmarkStart w:id="1187" w:name="_Toc12987"/>
      <w:bookmarkStart w:id="1188" w:name="_Toc6062"/>
      <w:bookmarkStart w:id="1189" w:name="_Toc29327"/>
      <w:r>
        <w:rPr>
          <w:rFonts w:hint="eastAsia" w:ascii="仿宋" w:hAnsi="仿宋" w:eastAsia="仿宋" w:cs="仿宋"/>
          <w:highlight w:val="none"/>
        </w:rPr>
        <w:t>3.2终验收一般条件</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9A410D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3.2.1经过预验收而且没有出现新的质量问题，或者满足预验收条款。</w:t>
      </w:r>
    </w:p>
    <w:p w14:paraId="5636F12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3.2.2货物（或生产线）安装调试完毕，并至少经过了验收要求的负荷试运行。</w:t>
      </w:r>
    </w:p>
    <w:p w14:paraId="7A81DD2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0A46182A">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3.2.4计量仪器、仪表配套合理，采用中国的法定计量单位，计量准确、灵敏可靠。保证设计指标和仪器说明书的参数的实现。</w:t>
      </w:r>
    </w:p>
    <w:p w14:paraId="22B96B3C">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3.2.5试运行期间或之后无维修、调整等行为（特殊情况除外）。</w:t>
      </w:r>
    </w:p>
    <w:p w14:paraId="68CD3B33">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3.2.6货物（或生产线）质量、技术性能等，达到签定的技术协议书和合同规定的终验收标准。</w:t>
      </w:r>
    </w:p>
    <w:p w14:paraId="2527BE89">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3.2.7试件：终验收完成前的所有试件，可允许报废</w:t>
      </w:r>
      <w:r>
        <w:rPr>
          <w:rFonts w:hint="eastAsia" w:ascii="仿宋" w:hAnsi="仿宋" w:eastAsia="仿宋" w:cs="仿宋"/>
          <w:highlight w:val="none"/>
          <w:shd w:val="pct10" w:color="auto" w:fill="FFFFFF"/>
          <w:lang w:val="en-US" w:eastAsia="zh-CN"/>
        </w:rPr>
        <w:t>5</w:t>
      </w:r>
      <w:r>
        <w:rPr>
          <w:rFonts w:hint="eastAsia" w:ascii="仿宋" w:hAnsi="仿宋" w:eastAsia="仿宋" w:cs="仿宋"/>
          <w:highlight w:val="none"/>
        </w:rPr>
        <w:t>件，超过此数量的产品损失费用由中标方承担。</w:t>
      </w:r>
      <w:bookmarkStart w:id="1190" w:name="_Toc1804"/>
      <w:bookmarkStart w:id="1191" w:name="_Toc193"/>
      <w:bookmarkStart w:id="1192" w:name="_Toc25411"/>
    </w:p>
    <w:p w14:paraId="76C1B5FF">
      <w:pPr>
        <w:snapToGrid w:val="0"/>
        <w:spacing w:line="360" w:lineRule="auto"/>
        <w:ind w:left="482"/>
        <w:outlineLvl w:val="1"/>
        <w:rPr>
          <w:rFonts w:ascii="仿宋" w:hAnsi="仿宋" w:eastAsia="仿宋" w:cs="仿宋"/>
          <w:b/>
          <w:bCs/>
          <w:highlight w:val="none"/>
        </w:rPr>
      </w:pPr>
      <w:bookmarkStart w:id="1193" w:name="_Toc11114"/>
      <w:bookmarkStart w:id="1194" w:name="_Toc1761"/>
      <w:bookmarkStart w:id="1195" w:name="_Toc21504"/>
      <w:bookmarkStart w:id="1196" w:name="_Toc1885"/>
      <w:bookmarkStart w:id="1197" w:name="_Toc19494"/>
      <w:bookmarkStart w:id="1198" w:name="_Toc22500"/>
      <w:bookmarkStart w:id="1199" w:name="_Toc7243"/>
      <w:bookmarkStart w:id="1200" w:name="_Toc32661"/>
      <w:bookmarkStart w:id="1201" w:name="_Toc6573"/>
      <w:bookmarkStart w:id="1202" w:name="_Toc21291"/>
      <w:bookmarkStart w:id="1203" w:name="_Toc17549"/>
      <w:bookmarkStart w:id="1204" w:name="_Toc17223"/>
      <w:bookmarkStart w:id="1205" w:name="_Toc9027"/>
      <w:bookmarkStart w:id="1206" w:name="_Toc26083"/>
      <w:bookmarkStart w:id="1207" w:name="_Toc20983"/>
      <w:bookmarkStart w:id="1208" w:name="_Toc10673"/>
      <w:bookmarkStart w:id="1209" w:name="_Toc1961"/>
      <w:bookmarkStart w:id="1210" w:name="_Toc1469"/>
      <w:r>
        <w:rPr>
          <w:rFonts w:hint="eastAsia" w:ascii="仿宋" w:hAnsi="仿宋" w:eastAsia="仿宋" w:cs="仿宋"/>
          <w:b/>
          <w:bCs/>
          <w:highlight w:val="none"/>
        </w:rPr>
        <w:t>4终验收基本要求</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3B003737">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4.1货物（或生产线）允许情况下，一般先连续空运转</w:t>
      </w:r>
      <w:r>
        <w:rPr>
          <w:rFonts w:hint="eastAsia" w:ascii="仿宋" w:hAnsi="仿宋" w:eastAsia="仿宋" w:cs="仿宋"/>
          <w:highlight w:val="none"/>
          <w:u w:val="single"/>
          <w:shd w:val="pct10" w:color="auto" w:fill="FFFFFF"/>
        </w:rPr>
        <w:t>8</w:t>
      </w:r>
      <w:r>
        <w:rPr>
          <w:rFonts w:hint="eastAsia" w:ascii="仿宋" w:hAnsi="仿宋" w:eastAsia="仿宋" w:cs="仿宋"/>
          <w:highlight w:val="none"/>
        </w:rPr>
        <w:t>小时，然后再进行负荷运行。</w:t>
      </w:r>
    </w:p>
    <w:p w14:paraId="47EE222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4.2负荷运行时，货物（或生产线）应连续运行</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rPr>
        <w:t xml:space="preserve">5 </w:t>
      </w:r>
      <w:r>
        <w:rPr>
          <w:rFonts w:hint="eastAsia" w:ascii="仿宋" w:hAnsi="仿宋" w:eastAsia="仿宋" w:cs="仿宋"/>
          <w:highlight w:val="none"/>
        </w:rPr>
        <w:t>天，每天连续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rPr>
        <w:t xml:space="preserve">8 </w:t>
      </w:r>
      <w:r>
        <w:rPr>
          <w:rFonts w:hint="eastAsia" w:ascii="仿宋" w:hAnsi="仿宋" w:eastAsia="仿宋" w:cs="仿宋"/>
          <w:highlight w:val="none"/>
        </w:rPr>
        <w:t>小时，除用户方面因素外，必须达到以下要求：</w:t>
      </w:r>
    </w:p>
    <w:p w14:paraId="63E4EFCA">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4.2.1在整个验收过程中没有维修、更换零部件或元件行为；</w:t>
      </w:r>
    </w:p>
    <w:p w14:paraId="7CC8B77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4.2.2所有出现的调整，每次调整时间均不超过</w:t>
      </w:r>
      <w:r>
        <w:rPr>
          <w:rFonts w:hint="eastAsia" w:ascii="仿宋" w:hAnsi="仿宋" w:eastAsia="仿宋" w:cs="仿宋"/>
          <w:highlight w:val="none"/>
          <w:u w:val="single"/>
          <w:shd w:val="pct10" w:color="auto" w:fill="FFFFFF"/>
          <w:lang w:val="en-US" w:eastAsia="zh-CN"/>
        </w:rPr>
        <w:t>60</w:t>
      </w:r>
      <w:r>
        <w:rPr>
          <w:rFonts w:hint="eastAsia" w:ascii="仿宋" w:hAnsi="仿宋" w:eastAsia="仿宋" w:cs="仿宋"/>
          <w:highlight w:val="none"/>
        </w:rPr>
        <w:t>分钟；</w:t>
      </w:r>
    </w:p>
    <w:p w14:paraId="684FD8E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4.2.3所有调整时间的总和不超过总运行时间的</w:t>
      </w:r>
      <w:r>
        <w:rPr>
          <w:rFonts w:hint="eastAsia" w:ascii="仿宋" w:hAnsi="仿宋" w:eastAsia="仿宋" w:cs="仿宋"/>
          <w:highlight w:val="none"/>
          <w:u w:val="single"/>
          <w:shd w:val="pct10" w:color="auto" w:fill="FFFFFF"/>
          <w:lang w:val="en-US" w:eastAsia="zh-CN"/>
        </w:rPr>
        <w:t>5</w:t>
      </w:r>
      <w:r>
        <w:rPr>
          <w:rFonts w:hint="eastAsia" w:ascii="仿宋" w:hAnsi="仿宋" w:eastAsia="仿宋" w:cs="仿宋"/>
          <w:highlight w:val="none"/>
        </w:rPr>
        <w:t>%；</w:t>
      </w:r>
    </w:p>
    <w:p w14:paraId="5ED5E732">
      <w:pPr>
        <w:adjustRightInd w:val="0"/>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4.2.4累计负载运行实际性能（或生产率）达到合同规定；</w:t>
      </w:r>
    </w:p>
    <w:p w14:paraId="048226FC">
      <w:pPr>
        <w:adjustRightInd w:val="0"/>
        <w:snapToGrid w:val="0"/>
        <w:spacing w:line="360" w:lineRule="auto"/>
        <w:ind w:firstLine="420" w:firstLineChars="200"/>
        <w:rPr>
          <w:rFonts w:hint="default" w:eastAsia="仿宋"/>
          <w:highlight w:val="none"/>
          <w:lang w:val="en-US" w:eastAsia="zh-CN"/>
        </w:rPr>
      </w:pPr>
      <w:r>
        <w:rPr>
          <w:rFonts w:hint="eastAsia" w:ascii="仿宋" w:hAnsi="仿宋" w:eastAsia="仿宋" w:cs="仿宋"/>
          <w:highlight w:val="none"/>
          <w:lang w:val="en-US" w:eastAsia="zh-CN"/>
        </w:rPr>
        <w:t>4.2.5</w:t>
      </w:r>
      <w:r>
        <w:rPr>
          <w:rFonts w:hint="eastAsia" w:ascii="仿宋" w:hAnsi="仿宋" w:eastAsia="仿宋" w:cs="仿宋"/>
          <w:highlight w:val="none"/>
        </w:rPr>
        <w:t>验收的Cmk值要求：Cmk值≥1.67，检测项目：两主销孔径(2×φ47H7)、轴头两端面垂直度0.0</w:t>
      </w:r>
      <w:r>
        <w:rPr>
          <w:rFonts w:hint="eastAsia" w:ascii="仿宋" w:hAnsi="仿宋" w:eastAsia="仿宋" w:cs="仿宋"/>
          <w:highlight w:val="none"/>
          <w:lang w:val="en-US" w:eastAsia="zh-CN"/>
        </w:rPr>
        <w:t>5，主销内倾角6.5°±5′，轴头厚度90（0/-0.2）。</w:t>
      </w:r>
    </w:p>
    <w:p w14:paraId="5E2BCA07">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w:t>
      </w:r>
      <w:r>
        <w:rPr>
          <w:rFonts w:hint="eastAsia" w:ascii="仿宋" w:hAnsi="仿宋" w:eastAsia="仿宋" w:cs="仿宋"/>
          <w:highlight w:val="none"/>
          <w:lang w:val="en-US" w:eastAsia="zh-CN"/>
        </w:rPr>
        <w:t>6</w:t>
      </w:r>
      <w:r>
        <w:rPr>
          <w:rFonts w:hint="eastAsia" w:ascii="仿宋" w:hAnsi="仿宋" w:eastAsia="仿宋" w:cs="仿宋"/>
          <w:highlight w:val="none"/>
        </w:rPr>
        <w:t>终验收原则上要求一次完成。若一次验收不成功，最多允许两次；</w:t>
      </w:r>
    </w:p>
    <w:p w14:paraId="50147A8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w:t>
      </w:r>
      <w:r>
        <w:rPr>
          <w:rFonts w:hint="eastAsia" w:ascii="仿宋" w:hAnsi="仿宋" w:eastAsia="仿宋" w:cs="仿宋"/>
          <w:highlight w:val="none"/>
          <w:lang w:val="en-US" w:eastAsia="zh-CN"/>
        </w:rPr>
        <w:t>7</w:t>
      </w:r>
      <w:r>
        <w:rPr>
          <w:rFonts w:hint="eastAsia" w:ascii="仿宋" w:hAnsi="仿宋" w:eastAsia="仿宋" w:cs="仿宋"/>
          <w:highlight w:val="none"/>
        </w:rPr>
        <w:t>终验收通过后签署终验收报告（终验收报告以买方提供的签署完毕并盖章的《新增设备安装竣工验收转资单》为准），并移交、核对全部供货范围内物品。</w:t>
      </w:r>
      <w:bookmarkStart w:id="1211" w:name="_Toc133783975"/>
    </w:p>
    <w:p w14:paraId="77FBDB3A">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1212" w:name="_Toc23268"/>
      <w:bookmarkStart w:id="1213" w:name="_Toc27525"/>
      <w:bookmarkStart w:id="1214" w:name="_Toc23397"/>
      <w:bookmarkStart w:id="1215" w:name="_Toc19911"/>
      <w:bookmarkStart w:id="1216" w:name="_Toc8061"/>
      <w:bookmarkStart w:id="1217" w:name="_Toc32074"/>
      <w:bookmarkStart w:id="1218" w:name="_Toc1705"/>
      <w:bookmarkStart w:id="1219" w:name="_Toc1228"/>
      <w:bookmarkStart w:id="1220" w:name="_Toc4953"/>
      <w:bookmarkStart w:id="1221" w:name="_Toc1683"/>
      <w:bookmarkStart w:id="1222" w:name="_Toc8015"/>
      <w:bookmarkStart w:id="1223" w:name="_Toc30187"/>
      <w:bookmarkStart w:id="1224" w:name="_Toc29322"/>
      <w:bookmarkStart w:id="1225" w:name="_Toc18510"/>
      <w:bookmarkStart w:id="1226" w:name="_Toc30125"/>
      <w:bookmarkStart w:id="1227" w:name="_Toc20836"/>
      <w:bookmarkStart w:id="1228" w:name="_Toc1195"/>
      <w:bookmarkStart w:id="1229" w:name="_Toc28136"/>
      <w:bookmarkStart w:id="1230" w:name="_Toc26248"/>
      <w:bookmarkStart w:id="1231" w:name="_Toc663"/>
      <w:bookmarkStart w:id="1232" w:name="_Toc24925"/>
      <w:bookmarkStart w:id="1233" w:name="_Toc8435"/>
      <w:bookmarkStart w:id="1234" w:name="_Toc15351"/>
      <w:bookmarkStart w:id="1235" w:name="_Toc22488"/>
      <w:bookmarkStart w:id="1236" w:name="_Toc10830"/>
      <w:bookmarkStart w:id="1237" w:name="_Toc22179"/>
      <w:bookmarkStart w:id="1238" w:name="_Toc28594"/>
      <w:bookmarkStart w:id="1239" w:name="_Toc14133"/>
      <w:bookmarkStart w:id="1240" w:name="_Toc15914"/>
      <w:bookmarkStart w:id="1241" w:name="_Toc30219"/>
      <w:bookmarkStart w:id="1242" w:name="_Toc2249"/>
      <w:bookmarkStart w:id="1243" w:name="_Toc17110"/>
      <w:bookmarkStart w:id="1244" w:name="_Toc7458"/>
      <w:bookmarkStart w:id="1245" w:name="_Toc12636"/>
      <w:bookmarkStart w:id="1246" w:name="_Toc27346"/>
      <w:bookmarkStart w:id="1247" w:name="_Toc18146"/>
      <w:bookmarkStart w:id="1248" w:name="_Toc1673"/>
      <w:bookmarkStart w:id="1249" w:name="_Toc2957"/>
      <w:bookmarkStart w:id="1250" w:name="_Toc14217"/>
      <w:bookmarkStart w:id="1251" w:name="_Toc25348"/>
      <w:bookmarkStart w:id="1252" w:name="_Toc23616"/>
      <w:bookmarkStart w:id="1253" w:name="_Toc25401"/>
      <w:bookmarkStart w:id="1254" w:name="_Toc2612"/>
      <w:r>
        <w:rPr>
          <w:rFonts w:hint="eastAsia" w:ascii="仿宋" w:hAnsi="仿宋" w:eastAsia="仿宋" w:cs="仿宋"/>
          <w:b/>
          <w:bCs/>
          <w:highlight w:val="none"/>
        </w:rPr>
        <w:t>第六章投标技术文件一般要求</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384219B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1投标方应认真阅读招标文件和本技术标书，并按要求编写投标技术文件。</w:t>
      </w:r>
    </w:p>
    <w:p w14:paraId="6F271AC4">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2投标技术文件至少应对投标货物（或生产线）的“技术偏离”、“商务偏离”作出有无说明；若有，应予以详细填写和说明。</w:t>
      </w:r>
    </w:p>
    <w:p w14:paraId="3DFA7FD8">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3投标技术文件至少应对投标货物（或生产线）的功能用途、技术性能、质量标准、技术参数等作出详细说明。</w:t>
      </w:r>
    </w:p>
    <w:p w14:paraId="46F3F20F">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4投标技术文件至少应根据投标货物（或生产线）的关键设备、总成、零部件或系统作出优越性说明。</w:t>
      </w:r>
    </w:p>
    <w:p w14:paraId="656557B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5投标技术文件至少应根据投标货物（或生产线）的配置，按照备品备件、易损件和专用耗材明细表要求以及投标货物（或生产线）主要配置一览表要求（见下表），认真全面填写。</w:t>
      </w:r>
    </w:p>
    <w:p w14:paraId="1FFC448B">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投标货物（或生产线）主要配置一览表单位：元</w:t>
      </w:r>
    </w:p>
    <w:tbl>
      <w:tblPr>
        <w:tblStyle w:val="36"/>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5F09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B4A174F">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名称</w:t>
            </w:r>
          </w:p>
        </w:tc>
        <w:tc>
          <w:tcPr>
            <w:tcW w:w="1940" w:type="dxa"/>
          </w:tcPr>
          <w:p w14:paraId="7F2A041D">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型号规格</w:t>
            </w:r>
          </w:p>
        </w:tc>
        <w:tc>
          <w:tcPr>
            <w:tcW w:w="697" w:type="dxa"/>
          </w:tcPr>
          <w:p w14:paraId="4166CFB3">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单位</w:t>
            </w:r>
          </w:p>
        </w:tc>
        <w:tc>
          <w:tcPr>
            <w:tcW w:w="697" w:type="dxa"/>
          </w:tcPr>
          <w:p w14:paraId="151CEFA9">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数量</w:t>
            </w:r>
          </w:p>
        </w:tc>
        <w:tc>
          <w:tcPr>
            <w:tcW w:w="697" w:type="dxa"/>
          </w:tcPr>
          <w:p w14:paraId="5D811781">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单价</w:t>
            </w:r>
          </w:p>
        </w:tc>
        <w:tc>
          <w:tcPr>
            <w:tcW w:w="697" w:type="dxa"/>
          </w:tcPr>
          <w:p w14:paraId="7B62A7A1">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总价</w:t>
            </w:r>
          </w:p>
        </w:tc>
        <w:tc>
          <w:tcPr>
            <w:tcW w:w="1665" w:type="dxa"/>
          </w:tcPr>
          <w:p w14:paraId="05DE4CB4">
            <w:pPr>
              <w:keepNext w:val="0"/>
              <w:keepLines w:val="0"/>
              <w:suppressLineNumbers w:val="0"/>
              <w:adjustRightInd w:val="0"/>
              <w:snapToGrid w:val="0"/>
              <w:spacing w:before="0" w:beforeAutospacing="0" w:after="0" w:afterAutospacing="0" w:line="360" w:lineRule="auto"/>
              <w:ind w:left="0" w:right="0"/>
              <w:jc w:val="center"/>
              <w:rPr>
                <w:rFonts w:hint="default" w:ascii="仿宋" w:hAnsi="仿宋" w:eastAsia="仿宋" w:cs="仿宋"/>
                <w:highlight w:val="none"/>
              </w:rPr>
            </w:pPr>
            <w:r>
              <w:rPr>
                <w:rFonts w:hint="eastAsia" w:ascii="仿宋" w:hAnsi="仿宋" w:eastAsia="仿宋" w:cs="仿宋"/>
                <w:highlight w:val="none"/>
              </w:rPr>
              <w:t>制造商</w:t>
            </w:r>
          </w:p>
        </w:tc>
      </w:tr>
      <w:tr w14:paraId="215F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98748F7">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940" w:type="dxa"/>
          </w:tcPr>
          <w:p w14:paraId="00CF6842">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115BBB5B">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432B26C8">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552A6AEA">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4C2F2CCC">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665" w:type="dxa"/>
          </w:tcPr>
          <w:p w14:paraId="5F36006A">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r>
      <w:tr w14:paraId="3F29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78B84BC">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940" w:type="dxa"/>
          </w:tcPr>
          <w:p w14:paraId="6CE1AA5E">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164D5FD1">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35B4A162">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71A78043">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0115A682">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665" w:type="dxa"/>
          </w:tcPr>
          <w:p w14:paraId="7E78AF80">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r>
      <w:tr w14:paraId="6072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4F9F6E99">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940" w:type="dxa"/>
          </w:tcPr>
          <w:p w14:paraId="29379BEF">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1AC627C7">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7C3B76BC">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6A35E1D6">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188FFB06">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665" w:type="dxa"/>
          </w:tcPr>
          <w:p w14:paraId="26283705">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r>
      <w:tr w14:paraId="7ED3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3852556">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940" w:type="dxa"/>
          </w:tcPr>
          <w:p w14:paraId="2B708111">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555C2757">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130FECA3">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4966E940">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7B5FC843">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665" w:type="dxa"/>
          </w:tcPr>
          <w:p w14:paraId="5E1218AC">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r>
      <w:tr w14:paraId="20DF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565DCBA0">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940" w:type="dxa"/>
          </w:tcPr>
          <w:p w14:paraId="17F58AEC">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504D62AA">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0A1F1C5D">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75531A0F">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697" w:type="dxa"/>
          </w:tcPr>
          <w:p w14:paraId="3077B2DA">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c>
          <w:tcPr>
            <w:tcW w:w="1665" w:type="dxa"/>
          </w:tcPr>
          <w:p w14:paraId="57CDEC09">
            <w:pPr>
              <w:keepNext w:val="0"/>
              <w:keepLines w:val="0"/>
              <w:suppressLineNumbers w:val="0"/>
              <w:adjustRightInd w:val="0"/>
              <w:snapToGrid w:val="0"/>
              <w:spacing w:before="0" w:beforeAutospacing="0" w:after="0" w:afterAutospacing="0" w:line="360" w:lineRule="auto"/>
              <w:ind w:left="0" w:right="0"/>
              <w:rPr>
                <w:rFonts w:hint="default" w:ascii="仿宋" w:hAnsi="仿宋" w:eastAsia="仿宋" w:cs="仿宋"/>
                <w:highlight w:val="none"/>
              </w:rPr>
            </w:pPr>
          </w:p>
        </w:tc>
      </w:tr>
    </w:tbl>
    <w:p w14:paraId="4BA67A35">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备注：本表作为投标方编制投标技术文件的一般格式。表中应当尽可能将配置列全、列细，这将有助于投标方胜出。</w:t>
      </w:r>
    </w:p>
    <w:p w14:paraId="026BA564">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6投标技术文件至少应对招标文件和本技术标书所提出的要求，将投标方认为难以满足的条款和要求，予以明确和详细的说明或澄清。</w:t>
      </w:r>
    </w:p>
    <w:p w14:paraId="0CE116F2">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4B2C80A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8供货范围内的物品或服务，应当尽可能详细且分类填入配置表，其费用应当计入投标总报价之内。如果出现不一致的报价，将有可能导致废标。</w:t>
      </w:r>
    </w:p>
    <w:p w14:paraId="2199EDC6">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9除招标文件明确的验收标准或内容之外，投标方应当在投标文件中提供预验收（必要时）和终验收的标准以及规程，在合同签定之前，经投标方和招标方双方洽谈确认并签署，以作为验收标准执行。</w:t>
      </w:r>
    </w:p>
    <w:p w14:paraId="2C977ABD">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10带 ★ 号条款为否定项条款。</w:t>
      </w:r>
      <w:bookmarkStart w:id="1255" w:name="_Toc133783976"/>
    </w:p>
    <w:p w14:paraId="6DE91FA5">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1256" w:name="_Toc5153"/>
      <w:bookmarkStart w:id="1257" w:name="_Toc15684"/>
      <w:bookmarkStart w:id="1258" w:name="_Toc15645"/>
      <w:bookmarkStart w:id="1259" w:name="_Toc10484"/>
      <w:bookmarkStart w:id="1260" w:name="_Toc147"/>
      <w:bookmarkStart w:id="1261" w:name="_Toc29655"/>
      <w:bookmarkStart w:id="1262" w:name="_Toc4563"/>
      <w:bookmarkStart w:id="1263" w:name="_Toc23538"/>
      <w:bookmarkStart w:id="1264" w:name="_Toc3744"/>
      <w:bookmarkStart w:id="1265" w:name="_Toc3256"/>
      <w:bookmarkStart w:id="1266" w:name="_Toc623"/>
      <w:bookmarkStart w:id="1267" w:name="_Toc25823"/>
      <w:bookmarkStart w:id="1268" w:name="_Toc19444"/>
      <w:bookmarkStart w:id="1269" w:name="_Toc19119"/>
      <w:bookmarkStart w:id="1270" w:name="_Toc17045"/>
      <w:bookmarkStart w:id="1271" w:name="_Toc2341"/>
      <w:bookmarkStart w:id="1272" w:name="_Toc2783"/>
      <w:bookmarkStart w:id="1273" w:name="_Toc671"/>
      <w:bookmarkStart w:id="1274" w:name="_Toc26481"/>
      <w:bookmarkStart w:id="1275" w:name="_Toc7423"/>
      <w:bookmarkStart w:id="1276" w:name="_Toc26559"/>
      <w:bookmarkStart w:id="1277" w:name="_Toc919"/>
      <w:bookmarkStart w:id="1278" w:name="_Toc29369"/>
      <w:bookmarkStart w:id="1279" w:name="_Toc16301"/>
      <w:bookmarkStart w:id="1280" w:name="_Toc13350"/>
      <w:bookmarkStart w:id="1281" w:name="_Toc32403"/>
      <w:bookmarkStart w:id="1282" w:name="_Toc31830"/>
      <w:bookmarkStart w:id="1283" w:name="_Toc5380"/>
      <w:bookmarkStart w:id="1284" w:name="_Toc7541"/>
      <w:bookmarkStart w:id="1285" w:name="_Toc11155"/>
      <w:bookmarkStart w:id="1286" w:name="_Toc17174"/>
      <w:bookmarkStart w:id="1287" w:name="_Toc22743"/>
      <w:bookmarkStart w:id="1288" w:name="_Toc9954"/>
      <w:bookmarkStart w:id="1289" w:name="_Toc1126"/>
      <w:bookmarkStart w:id="1290" w:name="_Toc2177"/>
      <w:bookmarkStart w:id="1291" w:name="_Toc2151"/>
      <w:bookmarkStart w:id="1292" w:name="_Toc17463"/>
      <w:bookmarkStart w:id="1293" w:name="_Toc24434"/>
      <w:bookmarkStart w:id="1294" w:name="_Toc11416"/>
      <w:bookmarkStart w:id="1295" w:name="_Toc19821"/>
      <w:bookmarkStart w:id="1296" w:name="_Toc10081"/>
      <w:bookmarkStart w:id="1297" w:name="_Toc13666"/>
      <w:bookmarkStart w:id="1298" w:name="_Toc24401"/>
      <w:r>
        <w:rPr>
          <w:rFonts w:hint="eastAsia" w:ascii="仿宋" w:hAnsi="仿宋" w:eastAsia="仿宋" w:cs="仿宋"/>
          <w:b/>
          <w:bCs/>
          <w:highlight w:val="none"/>
        </w:rPr>
        <w:t>第七章其它要求</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1C6F325C">
      <w:pPr>
        <w:snapToGrid w:val="0"/>
        <w:spacing w:line="360" w:lineRule="auto"/>
        <w:ind w:left="480"/>
        <w:outlineLvl w:val="1"/>
        <w:rPr>
          <w:rFonts w:ascii="仿宋" w:hAnsi="仿宋" w:eastAsia="仿宋" w:cs="仿宋"/>
          <w:b/>
          <w:bCs/>
          <w:highlight w:val="none"/>
        </w:rPr>
      </w:pPr>
      <w:bookmarkStart w:id="1299" w:name="_Toc24680"/>
      <w:bookmarkStart w:id="1300" w:name="_Toc11901"/>
      <w:bookmarkStart w:id="1301" w:name="_Toc22010"/>
      <w:bookmarkStart w:id="1302" w:name="_Toc28364"/>
      <w:bookmarkStart w:id="1303" w:name="_Toc14484"/>
      <w:bookmarkStart w:id="1304" w:name="_Toc25903"/>
      <w:bookmarkStart w:id="1305" w:name="_Toc17727"/>
      <w:bookmarkStart w:id="1306" w:name="_Toc30535"/>
      <w:bookmarkStart w:id="1307" w:name="_Toc17435"/>
      <w:bookmarkStart w:id="1308" w:name="_Toc24669"/>
      <w:bookmarkStart w:id="1309" w:name="_Toc17702"/>
      <w:bookmarkStart w:id="1310" w:name="_Toc24782"/>
      <w:bookmarkStart w:id="1311" w:name="_Toc4997"/>
      <w:bookmarkStart w:id="1312" w:name="_Toc32544"/>
      <w:bookmarkStart w:id="1313" w:name="_Toc16614"/>
      <w:bookmarkStart w:id="1314" w:name="_Toc24181"/>
      <w:bookmarkStart w:id="1315" w:name="_Toc17357"/>
      <w:bookmarkStart w:id="1316" w:name="_Toc32525"/>
      <w:bookmarkStart w:id="1317" w:name="_Toc73112427"/>
      <w:bookmarkStart w:id="1318" w:name="_Toc31105"/>
      <w:bookmarkStart w:id="1319" w:name="_Toc12542"/>
      <w:bookmarkStart w:id="1320" w:name="_Toc16829"/>
      <w:bookmarkStart w:id="1321" w:name="_Toc29679"/>
      <w:bookmarkStart w:id="1322" w:name="_Toc16802"/>
      <w:bookmarkStart w:id="1323" w:name="_Toc26831"/>
      <w:bookmarkStart w:id="1324" w:name="_Toc29015"/>
      <w:bookmarkStart w:id="1325" w:name="_Toc22430"/>
      <w:bookmarkStart w:id="1326" w:name="_Toc15541"/>
      <w:bookmarkStart w:id="1327" w:name="_Toc5514"/>
      <w:bookmarkStart w:id="1328" w:name="_Toc15205"/>
      <w:bookmarkStart w:id="1329" w:name="_Toc18469"/>
      <w:bookmarkStart w:id="1330" w:name="_Toc15256"/>
      <w:bookmarkStart w:id="1331" w:name="_Toc11058"/>
      <w:bookmarkStart w:id="1332" w:name="_Toc28951"/>
      <w:bookmarkStart w:id="1333" w:name="_Toc21465"/>
      <w:bookmarkStart w:id="1334" w:name="_Toc27273"/>
      <w:bookmarkStart w:id="1335" w:name="_Toc13820"/>
      <w:bookmarkStart w:id="1336" w:name="_Toc12406"/>
      <w:bookmarkStart w:id="1337" w:name="_Toc2497"/>
      <w:bookmarkStart w:id="1338" w:name="_Toc32012"/>
      <w:bookmarkStart w:id="1339" w:name="_Toc14684"/>
      <w:bookmarkStart w:id="1340" w:name="_Toc32470"/>
      <w:bookmarkStart w:id="1341" w:name="_Toc20262"/>
      <w:r>
        <w:rPr>
          <w:rFonts w:hint="eastAsia" w:ascii="仿宋" w:hAnsi="仿宋" w:eastAsia="仿宋" w:cs="仿宋"/>
          <w:b/>
          <w:bCs/>
          <w:highlight w:val="none"/>
        </w:rPr>
        <w:t>1特殊要求</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161FF649">
      <w:pPr>
        <w:pStyle w:val="19"/>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为保证本技术标书所列采购货物（或生产线）的质量以及先进性、可靠性、经济性和实用性，要求投标方在投标文件中，至少应具备以下资格证明文件或资料：</w:t>
      </w:r>
    </w:p>
    <w:p w14:paraId="6BFC43A3">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1.1投标方应是通过有关资格认证的单位，因此应附有有效期内的资格认证证书，如：ISO9001、VDA6.1、QS9000等。</w:t>
      </w:r>
    </w:p>
    <w:p w14:paraId="15E79B29">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1.2国产设备应附有采购货物（或设备）涉及的由“中国质量认证中心”颁发的《中国国家强制性产品认证证书》（CCC证书）。</w:t>
      </w:r>
    </w:p>
    <w:p w14:paraId="5139B3A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020A5B66">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1.4应附有其它与投标单位、采购货物（或生产线）有关的荣誉证书或资料。</w:t>
      </w:r>
    </w:p>
    <w:p w14:paraId="1DF80797">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1.5应附有中国相关国家部委颁发的有效期之内所必需的《生产许可证》。</w:t>
      </w:r>
    </w:p>
    <w:p w14:paraId="4599A623">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1.6应附有必要的采购货物（或设备）的相关检验、试验报告，如：《型式试验的检验报告》、《产品鉴定证书》、《新技术成果证书》等。</w:t>
      </w:r>
    </w:p>
    <w:p w14:paraId="52520461">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1.7投标方必须附有采购货物（或设备）涉及国家规定必须进行的检验、试验报告等。</w:t>
      </w:r>
    </w:p>
    <w:p w14:paraId="28482FE8">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191116B">
      <w:pPr>
        <w:snapToGrid w:val="0"/>
        <w:spacing w:line="360" w:lineRule="auto"/>
        <w:ind w:left="480"/>
        <w:outlineLvl w:val="1"/>
        <w:rPr>
          <w:rFonts w:ascii="仿宋" w:hAnsi="仿宋" w:eastAsia="仿宋" w:cs="仿宋"/>
          <w:b/>
          <w:bCs/>
          <w:highlight w:val="none"/>
        </w:rPr>
      </w:pPr>
      <w:bookmarkStart w:id="1342" w:name="_Toc24482"/>
      <w:bookmarkStart w:id="1343" w:name="_Toc27164"/>
      <w:bookmarkStart w:id="1344" w:name="_Toc20830"/>
      <w:bookmarkStart w:id="1345" w:name="_Toc22763"/>
      <w:bookmarkStart w:id="1346" w:name="_Toc11707"/>
      <w:bookmarkStart w:id="1347" w:name="_Toc28559"/>
      <w:bookmarkStart w:id="1348" w:name="_Toc27894"/>
      <w:bookmarkStart w:id="1349" w:name="_Toc13497"/>
      <w:bookmarkStart w:id="1350" w:name="_Toc29233"/>
      <w:bookmarkStart w:id="1351" w:name="_Toc25028"/>
      <w:bookmarkStart w:id="1352" w:name="_Toc26626"/>
      <w:bookmarkStart w:id="1353" w:name="_Toc25498"/>
      <w:bookmarkStart w:id="1354" w:name="_Toc28718"/>
      <w:bookmarkStart w:id="1355" w:name="_Toc5504"/>
      <w:bookmarkStart w:id="1356" w:name="_Toc19315"/>
      <w:bookmarkStart w:id="1357" w:name="_Toc28380"/>
      <w:bookmarkStart w:id="1358" w:name="_Toc3821"/>
      <w:bookmarkStart w:id="1359" w:name="_Toc14052"/>
      <w:bookmarkStart w:id="1360" w:name="_Toc26307"/>
      <w:bookmarkStart w:id="1361" w:name="_Toc335"/>
      <w:bookmarkStart w:id="1362" w:name="_Toc4243"/>
      <w:bookmarkStart w:id="1363" w:name="_Toc29954"/>
      <w:bookmarkStart w:id="1364" w:name="_Toc16457"/>
      <w:bookmarkStart w:id="1365" w:name="_Toc28267"/>
      <w:bookmarkStart w:id="1366" w:name="_Toc3658"/>
      <w:bookmarkStart w:id="1367" w:name="_Toc18370"/>
      <w:bookmarkStart w:id="1368" w:name="_Toc13528"/>
      <w:bookmarkStart w:id="1369" w:name="_Toc11255"/>
      <w:bookmarkStart w:id="1370" w:name="_Toc22893"/>
      <w:bookmarkStart w:id="1371" w:name="_Toc26724"/>
      <w:bookmarkStart w:id="1372" w:name="_Toc3323"/>
      <w:bookmarkStart w:id="1373" w:name="_Toc4278"/>
      <w:bookmarkStart w:id="1374" w:name="_Toc24176"/>
      <w:bookmarkStart w:id="1375" w:name="_Toc18745"/>
      <w:bookmarkStart w:id="1376" w:name="_Toc28700"/>
      <w:bookmarkStart w:id="1377" w:name="_Toc18674"/>
      <w:bookmarkStart w:id="1378" w:name="_Toc14956"/>
      <w:bookmarkStart w:id="1379" w:name="_Toc73112429"/>
      <w:bookmarkStart w:id="1380" w:name="_Toc1823"/>
      <w:bookmarkStart w:id="1381" w:name="_Toc8864"/>
      <w:bookmarkStart w:id="1382" w:name="_Toc21942"/>
      <w:bookmarkStart w:id="1383" w:name="_Toc20370"/>
      <w:bookmarkStart w:id="1384" w:name="_Toc2379"/>
      <w:r>
        <w:rPr>
          <w:rFonts w:hint="eastAsia" w:ascii="仿宋" w:hAnsi="仿宋" w:eastAsia="仿宋" w:cs="仿宋"/>
          <w:b/>
          <w:bCs/>
          <w:highlight w:val="none"/>
        </w:rPr>
        <w:t>2说明</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53F0952D">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08D8C6FC">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2.2即使有建议意见或建议方案，仍应依据招标文件和本技术标书要求，编写符合要求的投标文件。建议方案或建议意见，应以单独篇章或文件，予以说明。</w:t>
      </w:r>
    </w:p>
    <w:p w14:paraId="69B8E3C0">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BF5F624">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2.4招标文件、投标文件、答疑文件、技术交流文件、技术协议书等，在招标过程全部为有效文件，如有差异，以对招标方或买方最有利的条款为准。</w:t>
      </w:r>
    </w:p>
    <w:p w14:paraId="4B5DBD5A">
      <w:pPr>
        <w:snapToGrid w:val="0"/>
        <w:spacing w:line="360" w:lineRule="auto"/>
        <w:ind w:firstLine="420" w:firstLineChars="200"/>
        <w:rPr>
          <w:rFonts w:hint="eastAsia" w:ascii="仿宋" w:hAnsi="仿宋" w:eastAsia="仿宋" w:cs="仿宋"/>
          <w:highlight w:val="none"/>
        </w:rPr>
      </w:pPr>
      <w:r>
        <w:rPr>
          <w:rFonts w:hint="eastAsia" w:ascii="仿宋" w:hAnsi="仿宋" w:eastAsia="仿宋" w:cs="仿宋"/>
          <w:highlight w:val="none"/>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0EEA34A">
      <w:pPr>
        <w:rPr>
          <w:rFonts w:hint="eastAsia" w:ascii="仿宋" w:hAnsi="仿宋" w:eastAsia="仿宋" w:cs="仿宋"/>
          <w:highlight w:val="none"/>
        </w:rPr>
      </w:pPr>
      <w:r>
        <w:rPr>
          <w:rFonts w:hint="eastAsia" w:ascii="仿宋" w:hAnsi="仿宋" w:eastAsia="仿宋" w:cs="仿宋"/>
          <w:highlight w:val="none"/>
        </w:rPr>
        <w:br w:type="page"/>
      </w:r>
    </w:p>
    <w:p w14:paraId="75AA53B1">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附件一：</w:t>
      </w:r>
    </w:p>
    <w:p w14:paraId="62B35926">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t xml:space="preserve"> </w:t>
      </w: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2336" behindDoc="0" locked="0" layoutInCell="1" allowOverlap="1">
            <wp:simplePos x="0" y="0"/>
            <wp:positionH relativeFrom="column">
              <wp:posOffset>93980</wp:posOffset>
            </wp:positionH>
            <wp:positionV relativeFrom="paragraph">
              <wp:posOffset>211455</wp:posOffset>
            </wp:positionV>
            <wp:extent cx="5070475" cy="3198495"/>
            <wp:effectExtent l="0" t="0" r="9525" b="1905"/>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6"/>
                    <a:stretch>
                      <a:fillRect/>
                    </a:stretch>
                  </pic:blipFill>
                  <pic:spPr>
                    <a:xfrm>
                      <a:off x="0" y="0"/>
                      <a:ext cx="5070475" cy="3198495"/>
                    </a:xfrm>
                    <a:prstGeom prst="rect">
                      <a:avLst/>
                    </a:prstGeom>
                    <a:noFill/>
                    <a:ln>
                      <a:noFill/>
                    </a:ln>
                  </pic:spPr>
                </pic:pic>
              </a:graphicData>
            </a:graphic>
          </wp:anchor>
        </w:drawing>
      </w:r>
    </w:p>
    <w:p w14:paraId="352AD4A0">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41DBB68A">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FD266E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192AB4B">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224B3D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AF44C8E">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60941663">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36AA415">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6A99AECD">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6F4D852">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4A9B19FE">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AZ9100413006毛坯图</w:t>
      </w:r>
    </w:p>
    <w:p w14:paraId="7F30CD9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4384" behindDoc="0" locked="0" layoutInCell="1" allowOverlap="1">
            <wp:simplePos x="0" y="0"/>
            <wp:positionH relativeFrom="column">
              <wp:posOffset>-174625</wp:posOffset>
            </wp:positionH>
            <wp:positionV relativeFrom="paragraph">
              <wp:posOffset>86360</wp:posOffset>
            </wp:positionV>
            <wp:extent cx="5684520" cy="3916680"/>
            <wp:effectExtent l="0" t="0" r="5080" b="7620"/>
            <wp:wrapNone/>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47"/>
                    <a:srcRect l="16830" t="18584" r="19772" b="11443"/>
                    <a:stretch>
                      <a:fillRect/>
                    </a:stretch>
                  </pic:blipFill>
                  <pic:spPr>
                    <a:xfrm>
                      <a:off x="0" y="0"/>
                      <a:ext cx="5684520" cy="3916680"/>
                    </a:xfrm>
                    <a:prstGeom prst="rect">
                      <a:avLst/>
                    </a:prstGeom>
                    <a:noFill/>
                    <a:ln>
                      <a:noFill/>
                    </a:ln>
                  </pic:spPr>
                </pic:pic>
              </a:graphicData>
            </a:graphic>
          </wp:anchor>
        </w:drawing>
      </w:r>
    </w:p>
    <w:p w14:paraId="2FBA2CB9">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1702739">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38852FB1">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6C678D7A">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334A33C3">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08B2FFC8">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3D256F94">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6D1828AF">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A9A9D1F">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A4EB1E3">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4640ACBA">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A660CB2">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525C88A3">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AZ9100413006成品图</w:t>
      </w:r>
    </w:p>
    <w:p w14:paraId="241575BE">
      <w:pPr>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br w:type="page"/>
      </w:r>
    </w:p>
    <w:p w14:paraId="0A0F7202">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附件二：</w:t>
      </w:r>
    </w:p>
    <w:p w14:paraId="2939D06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7456" behindDoc="0" locked="0" layoutInCell="1" allowOverlap="1">
            <wp:simplePos x="0" y="0"/>
            <wp:positionH relativeFrom="column">
              <wp:posOffset>-1270</wp:posOffset>
            </wp:positionH>
            <wp:positionV relativeFrom="paragraph">
              <wp:posOffset>149860</wp:posOffset>
            </wp:positionV>
            <wp:extent cx="5682615" cy="3241675"/>
            <wp:effectExtent l="0" t="0" r="6985" b="9525"/>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8"/>
                    <a:srcRect l="12157" t="18201" r="8897" b="13350"/>
                    <a:stretch>
                      <a:fillRect/>
                    </a:stretch>
                  </pic:blipFill>
                  <pic:spPr>
                    <a:xfrm>
                      <a:off x="0" y="0"/>
                      <a:ext cx="5682615" cy="3241675"/>
                    </a:xfrm>
                    <a:prstGeom prst="rect">
                      <a:avLst/>
                    </a:prstGeom>
                    <a:noFill/>
                    <a:ln>
                      <a:noFill/>
                    </a:ln>
                  </pic:spPr>
                </pic:pic>
              </a:graphicData>
            </a:graphic>
          </wp:anchor>
        </w:drawing>
      </w:r>
    </w:p>
    <w:p w14:paraId="37C0E993">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1886DE3">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59EAF479">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A1A329C">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AE52D1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80D564D">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68883EF4">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F72D3E6">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9D3784B">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C3F92B0">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B9B48E0">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7BCC5F7">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FA4C305">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EC64E91">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5E14CAA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34B8E9A">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1EDD3AF">
      <w:pPr>
        <w:keepNext w:val="0"/>
        <w:keepLines w:val="0"/>
        <w:widowControl/>
        <w:suppressLineNumbers w:val="0"/>
        <w:spacing w:before="0" w:beforeAutospacing="0" w:after="0" w:afterAutospacing="0"/>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AZ9137410054毛坯图</w:t>
      </w:r>
    </w:p>
    <w:p w14:paraId="6C78D775">
      <w:pPr>
        <w:keepNext w:val="0"/>
        <w:keepLines w:val="0"/>
        <w:widowControl/>
        <w:suppressLineNumbers w:val="0"/>
        <w:spacing w:before="0" w:beforeAutospacing="0" w:after="0" w:afterAutospacing="0"/>
        <w:ind w:left="0" w:right="0"/>
        <w:jc w:val="center"/>
        <w:rPr>
          <w:rFonts w:hint="eastAsia" w:ascii="仿宋_GB2312" w:eastAsia="仿宋_GB2312" w:cs="仿宋_GB2312"/>
          <w:highlight w:val="none"/>
          <w:lang w:val="en-US"/>
        </w:rPr>
      </w:pPr>
    </w:p>
    <w:p w14:paraId="104B39ED">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3360" behindDoc="0" locked="0" layoutInCell="1" allowOverlap="1">
            <wp:simplePos x="0" y="0"/>
            <wp:positionH relativeFrom="column">
              <wp:posOffset>-295910</wp:posOffset>
            </wp:positionH>
            <wp:positionV relativeFrom="paragraph">
              <wp:posOffset>129540</wp:posOffset>
            </wp:positionV>
            <wp:extent cx="5926455" cy="3295015"/>
            <wp:effectExtent l="0" t="0" r="4445" b="6985"/>
            <wp:wrapNone/>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49"/>
                    <a:srcRect l="8986" t="18301" r="10132" b="13725"/>
                    <a:stretch>
                      <a:fillRect/>
                    </a:stretch>
                  </pic:blipFill>
                  <pic:spPr>
                    <a:xfrm>
                      <a:off x="0" y="0"/>
                      <a:ext cx="5926455" cy="3295015"/>
                    </a:xfrm>
                    <a:prstGeom prst="rect">
                      <a:avLst/>
                    </a:prstGeom>
                    <a:noFill/>
                    <a:ln>
                      <a:noFill/>
                    </a:ln>
                  </pic:spPr>
                </pic:pic>
              </a:graphicData>
            </a:graphic>
          </wp:anchor>
        </w:drawing>
      </w:r>
    </w:p>
    <w:p w14:paraId="36C28BA6">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6055A0C">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9071661">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BD0B62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9CA472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F0B0C7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B62A1F9">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4FC2D03">
      <w:pPr>
        <w:keepNext w:val="0"/>
        <w:keepLines w:val="0"/>
        <w:widowControl/>
        <w:suppressLineNumbers w:val="0"/>
        <w:spacing w:before="0" w:beforeAutospacing="0" w:after="0" w:afterAutospacing="0"/>
        <w:ind w:left="0" w:right="0"/>
        <w:jc w:val="center"/>
        <w:rPr>
          <w:highlight w:val="none"/>
          <w:lang w:val="en-US"/>
        </w:rPr>
      </w:pPr>
    </w:p>
    <w:p w14:paraId="47A3B4B3">
      <w:pPr>
        <w:keepNext w:val="0"/>
        <w:keepLines w:val="0"/>
        <w:widowControl/>
        <w:suppressLineNumbers w:val="0"/>
        <w:spacing w:before="0" w:beforeAutospacing="0" w:after="0" w:afterAutospacing="0"/>
        <w:ind w:left="0" w:right="0"/>
        <w:jc w:val="center"/>
        <w:rPr>
          <w:highlight w:val="none"/>
          <w:lang w:val="en-US"/>
        </w:rPr>
      </w:pPr>
    </w:p>
    <w:p w14:paraId="409C6FC4">
      <w:pPr>
        <w:keepNext w:val="0"/>
        <w:keepLines w:val="0"/>
        <w:widowControl/>
        <w:suppressLineNumbers w:val="0"/>
        <w:spacing w:before="0" w:beforeAutospacing="0" w:after="0" w:afterAutospacing="0"/>
        <w:ind w:left="0" w:right="0"/>
        <w:jc w:val="center"/>
        <w:rPr>
          <w:highlight w:val="none"/>
          <w:lang w:val="en-US"/>
        </w:rPr>
      </w:pPr>
    </w:p>
    <w:p w14:paraId="4CCB11BF">
      <w:pPr>
        <w:keepNext w:val="0"/>
        <w:keepLines w:val="0"/>
        <w:widowControl/>
        <w:suppressLineNumbers w:val="0"/>
        <w:spacing w:before="0" w:beforeAutospacing="0" w:after="0" w:afterAutospacing="0"/>
        <w:ind w:left="0" w:right="0"/>
        <w:jc w:val="center"/>
        <w:rPr>
          <w:highlight w:val="none"/>
          <w:lang w:val="en-US"/>
        </w:rPr>
      </w:pPr>
    </w:p>
    <w:p w14:paraId="2CD2D96A">
      <w:pPr>
        <w:keepNext w:val="0"/>
        <w:keepLines w:val="0"/>
        <w:widowControl/>
        <w:suppressLineNumbers w:val="0"/>
        <w:spacing w:before="0" w:beforeAutospacing="0" w:after="0" w:afterAutospacing="0"/>
        <w:ind w:left="0" w:right="0"/>
        <w:jc w:val="center"/>
        <w:rPr>
          <w:highlight w:val="none"/>
          <w:lang w:val="en-US"/>
        </w:rPr>
      </w:pPr>
    </w:p>
    <w:p w14:paraId="73C20BEF">
      <w:pPr>
        <w:keepNext w:val="0"/>
        <w:keepLines w:val="0"/>
        <w:widowControl/>
        <w:suppressLineNumbers w:val="0"/>
        <w:spacing w:before="0" w:beforeAutospacing="0" w:after="0" w:afterAutospacing="0"/>
        <w:ind w:left="0" w:right="0"/>
        <w:jc w:val="center"/>
        <w:rPr>
          <w:highlight w:val="none"/>
          <w:lang w:val="en-US"/>
        </w:rPr>
      </w:pPr>
    </w:p>
    <w:p w14:paraId="3AEB07C8">
      <w:pPr>
        <w:keepNext w:val="0"/>
        <w:keepLines w:val="0"/>
        <w:widowControl/>
        <w:suppressLineNumbers w:val="0"/>
        <w:spacing w:before="0" w:beforeAutospacing="0" w:after="0" w:afterAutospacing="0"/>
        <w:ind w:left="0" w:right="0"/>
        <w:jc w:val="center"/>
        <w:rPr>
          <w:highlight w:val="none"/>
          <w:lang w:val="en-US"/>
        </w:rPr>
      </w:pPr>
    </w:p>
    <w:p w14:paraId="29417158">
      <w:pPr>
        <w:keepNext w:val="0"/>
        <w:keepLines w:val="0"/>
        <w:widowControl/>
        <w:suppressLineNumbers w:val="0"/>
        <w:spacing w:before="0" w:beforeAutospacing="0" w:after="0" w:afterAutospacing="0"/>
        <w:ind w:left="0" w:right="0"/>
        <w:jc w:val="center"/>
        <w:rPr>
          <w:highlight w:val="none"/>
          <w:lang w:val="en-US"/>
        </w:rPr>
      </w:pPr>
    </w:p>
    <w:p w14:paraId="59597BB2">
      <w:pPr>
        <w:keepNext w:val="0"/>
        <w:keepLines w:val="0"/>
        <w:widowControl/>
        <w:suppressLineNumbers w:val="0"/>
        <w:spacing w:before="0" w:beforeAutospacing="0" w:after="0" w:afterAutospacing="0"/>
        <w:ind w:left="0" w:right="0"/>
        <w:jc w:val="center"/>
        <w:rPr>
          <w:highlight w:val="none"/>
          <w:lang w:val="en-US"/>
        </w:rPr>
      </w:pPr>
    </w:p>
    <w:p w14:paraId="0DC191BD">
      <w:pPr>
        <w:keepNext w:val="0"/>
        <w:keepLines w:val="0"/>
        <w:widowControl/>
        <w:suppressLineNumbers w:val="0"/>
        <w:spacing w:before="0" w:beforeAutospacing="0" w:after="0" w:afterAutospacing="0"/>
        <w:ind w:left="0" w:right="0"/>
        <w:jc w:val="center"/>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t>AZ9137410054</w:t>
      </w:r>
      <w:r>
        <w:rPr>
          <w:rFonts w:hint="eastAsia" w:ascii="Times New Roman" w:hAnsi="Times New Roman" w:eastAsia="宋体" w:cs="宋体"/>
          <w:kern w:val="2"/>
          <w:sz w:val="24"/>
          <w:szCs w:val="24"/>
          <w:highlight w:val="none"/>
          <w:lang w:val="en-US" w:eastAsia="zh-CN" w:bidi="ar"/>
        </w:rPr>
        <w:t>成品图</w:t>
      </w:r>
    </w:p>
    <w:p w14:paraId="1CE77838">
      <w:pPr>
        <w:keepNext w:val="0"/>
        <w:keepLines w:val="0"/>
        <w:widowControl w:val="0"/>
        <w:suppressLineNumbers w:val="0"/>
        <w:spacing w:before="0" w:beforeAutospacing="0" w:after="0" w:afterAutospacing="0" w:line="480" w:lineRule="exact"/>
        <w:ind w:left="0" w:right="0"/>
        <w:jc w:val="both"/>
        <w:rPr>
          <w:rFonts w:hint="eastAsia" w:ascii="仿宋_GB2312" w:hAnsi="Times New Roman" w:eastAsia="仿宋_GB2312" w:cs="仿宋_GB2312"/>
          <w:kern w:val="2"/>
          <w:sz w:val="24"/>
          <w:szCs w:val="24"/>
          <w:highlight w:val="none"/>
          <w:lang w:val="en-US" w:eastAsia="zh-CN" w:bidi="ar"/>
        </w:rPr>
      </w:pPr>
    </w:p>
    <w:p w14:paraId="589F0C53">
      <w:pPr>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br w:type="page"/>
      </w:r>
    </w:p>
    <w:p w14:paraId="0274682B">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附件三：</w:t>
      </w:r>
    </w:p>
    <w:p w14:paraId="0E42DCAE">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197485</wp:posOffset>
            </wp:positionH>
            <wp:positionV relativeFrom="paragraph">
              <wp:posOffset>60960</wp:posOffset>
            </wp:positionV>
            <wp:extent cx="5142865" cy="3478530"/>
            <wp:effectExtent l="0" t="0" r="635" b="1270"/>
            <wp:wrapNone/>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50"/>
                    <a:stretch>
                      <a:fillRect/>
                    </a:stretch>
                  </pic:blipFill>
                  <pic:spPr>
                    <a:xfrm>
                      <a:off x="0" y="0"/>
                      <a:ext cx="5142865" cy="3478530"/>
                    </a:xfrm>
                    <a:prstGeom prst="rect">
                      <a:avLst/>
                    </a:prstGeom>
                    <a:noFill/>
                    <a:ln>
                      <a:noFill/>
                    </a:ln>
                  </pic:spPr>
                </pic:pic>
              </a:graphicData>
            </a:graphic>
          </wp:anchor>
        </w:drawing>
      </w:r>
      <w:r>
        <w:rPr>
          <w:rFonts w:hint="default" w:ascii="Times New Roman" w:hAnsi="Times New Roman" w:eastAsia="宋体" w:cs="Times New Roman"/>
          <w:kern w:val="2"/>
          <w:sz w:val="24"/>
          <w:szCs w:val="24"/>
          <w:highlight w:val="none"/>
          <w:lang w:val="en-US" w:eastAsia="zh-CN" w:bidi="ar"/>
        </w:rPr>
        <w:t xml:space="preserve"> </w:t>
      </w:r>
    </w:p>
    <w:p w14:paraId="113491F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504F57BF">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74C9420C">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22319A05">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0C78EFF4">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669C0F24">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292AFF93">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231E682">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632E046A">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9924BD5">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05BA9E28">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p>
    <w:p w14:paraId="00253734">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AZ4095415001毛坯图</w:t>
      </w:r>
    </w:p>
    <w:p w14:paraId="2DFE2BE5">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5408" behindDoc="0" locked="0" layoutInCell="1" allowOverlap="1">
            <wp:simplePos x="0" y="0"/>
            <wp:positionH relativeFrom="column">
              <wp:posOffset>-97155</wp:posOffset>
            </wp:positionH>
            <wp:positionV relativeFrom="paragraph">
              <wp:posOffset>83185</wp:posOffset>
            </wp:positionV>
            <wp:extent cx="5749290" cy="3623310"/>
            <wp:effectExtent l="0" t="0" r="3810" b="8890"/>
            <wp:wrapNone/>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51"/>
                    <a:srcRect l="17810" t="18874" r="19444" b="10861"/>
                    <a:stretch>
                      <a:fillRect/>
                    </a:stretch>
                  </pic:blipFill>
                  <pic:spPr>
                    <a:xfrm>
                      <a:off x="0" y="0"/>
                      <a:ext cx="5749290" cy="3623310"/>
                    </a:xfrm>
                    <a:prstGeom prst="rect">
                      <a:avLst/>
                    </a:prstGeom>
                    <a:noFill/>
                    <a:ln>
                      <a:noFill/>
                    </a:ln>
                  </pic:spPr>
                </pic:pic>
              </a:graphicData>
            </a:graphic>
          </wp:anchor>
        </w:drawing>
      </w:r>
    </w:p>
    <w:p w14:paraId="32753A55">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p>
    <w:p w14:paraId="2BCEF2FA">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CCF365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AC85F31">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248CC8F7">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2E6C8213">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1A082AE3">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58E03925">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6F6FF08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7CA9E687">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05DCE955">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36F53E4B">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AZ4095415001成品图</w:t>
      </w:r>
    </w:p>
    <w:p w14:paraId="704BA4AC">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p>
    <w:p w14:paraId="0AFD8D03">
      <w:pPr>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br w:type="page"/>
      </w:r>
    </w:p>
    <w:p w14:paraId="2A7A6281">
      <w:pPr>
        <w:keepNext w:val="0"/>
        <w:keepLines w:val="0"/>
        <w:widowControl w:val="0"/>
        <w:suppressLineNumbers w:val="0"/>
        <w:spacing w:before="0" w:beforeAutospacing="0" w:after="0" w:afterAutospacing="0" w:line="480" w:lineRule="exact"/>
        <w:ind w:left="0" w:right="0"/>
        <w:jc w:val="left"/>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附件四：</w:t>
      </w:r>
    </w:p>
    <w:p w14:paraId="04D47B17">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0288" behindDoc="0" locked="0" layoutInCell="1" allowOverlap="1">
            <wp:simplePos x="0" y="0"/>
            <wp:positionH relativeFrom="column">
              <wp:posOffset>-2540</wp:posOffset>
            </wp:positionH>
            <wp:positionV relativeFrom="paragraph">
              <wp:posOffset>86360</wp:posOffset>
            </wp:positionV>
            <wp:extent cx="5262245" cy="3442335"/>
            <wp:effectExtent l="0" t="0" r="8255" b="12065"/>
            <wp:wrapNone/>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52"/>
                    <a:stretch>
                      <a:fillRect/>
                    </a:stretch>
                  </pic:blipFill>
                  <pic:spPr>
                    <a:xfrm>
                      <a:off x="0" y="0"/>
                      <a:ext cx="5262245" cy="3442335"/>
                    </a:xfrm>
                    <a:prstGeom prst="rect">
                      <a:avLst/>
                    </a:prstGeom>
                    <a:noFill/>
                    <a:ln>
                      <a:noFill/>
                    </a:ln>
                  </pic:spPr>
                </pic:pic>
              </a:graphicData>
            </a:graphic>
          </wp:anchor>
        </w:drawing>
      </w:r>
    </w:p>
    <w:p w14:paraId="4341AFF1">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902FAF5">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4F16C818">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B3BD02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0EE41D5">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6E3811C">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86CE733">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772271B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58F2CBE7">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6CE2DF4E">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4FE8E513">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76A977AD">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AZ407141500</w:t>
      </w:r>
      <w:r>
        <w:rPr>
          <w:rFonts w:hint="eastAsia" w:ascii="仿宋_GB2312" w:eastAsia="仿宋_GB2312" w:cs="仿宋_GB2312"/>
          <w:kern w:val="2"/>
          <w:sz w:val="24"/>
          <w:szCs w:val="24"/>
          <w:highlight w:val="none"/>
          <w:lang w:val="en-US" w:eastAsia="zh-CN" w:bidi="ar"/>
        </w:rPr>
        <w:t>2</w:t>
      </w:r>
      <w:r>
        <w:rPr>
          <w:rFonts w:hint="eastAsia" w:ascii="仿宋_GB2312" w:hAnsi="Times New Roman" w:eastAsia="仿宋_GB2312" w:cs="仿宋_GB2312"/>
          <w:kern w:val="2"/>
          <w:sz w:val="24"/>
          <w:szCs w:val="24"/>
          <w:highlight w:val="none"/>
          <w:lang w:val="en-US" w:eastAsia="zh-CN" w:bidi="ar"/>
        </w:rPr>
        <w:t>毛坯图</w:t>
      </w:r>
    </w:p>
    <w:p w14:paraId="473D576C">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sz w:val="24"/>
          <w:highlight w:val="none"/>
        </w:rPr>
        <w:drawing>
          <wp:anchor distT="0" distB="0" distL="114300" distR="114300" simplePos="0" relativeHeight="251668480" behindDoc="0" locked="0" layoutInCell="1" allowOverlap="1">
            <wp:simplePos x="0" y="0"/>
            <wp:positionH relativeFrom="column">
              <wp:posOffset>-127000</wp:posOffset>
            </wp:positionH>
            <wp:positionV relativeFrom="paragraph">
              <wp:posOffset>241300</wp:posOffset>
            </wp:positionV>
            <wp:extent cx="5226685" cy="2939415"/>
            <wp:effectExtent l="0" t="0" r="5715" b="6985"/>
            <wp:wrapNone/>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53"/>
                    <a:srcRect l="20097" t="19453" r="16341" b="12311"/>
                    <a:stretch>
                      <a:fillRect/>
                    </a:stretch>
                  </pic:blipFill>
                  <pic:spPr>
                    <a:xfrm>
                      <a:off x="1014095" y="5676900"/>
                      <a:ext cx="5226685" cy="2939415"/>
                    </a:xfrm>
                    <a:prstGeom prst="rect">
                      <a:avLst/>
                    </a:prstGeom>
                    <a:solidFill>
                      <a:schemeClr val="accent1"/>
                    </a:solidFill>
                    <a:ln>
                      <a:noFill/>
                    </a:ln>
                  </pic:spPr>
                </pic:pic>
              </a:graphicData>
            </a:graphic>
          </wp:anchor>
        </w:drawing>
      </w:r>
    </w:p>
    <w:p w14:paraId="4B71000C">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75E7F681">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26BEC828">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20BB4CC2">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12BEAFB">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62FAC7B5">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AAE6413">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3B099A3">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29FF39A">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34542CB0">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4EB9800D">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62A2FF73">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1A55FCD4">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AFB03D0">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71E5526A">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33A2EA82">
      <w:pPr>
        <w:keepNext w:val="0"/>
        <w:keepLines w:val="0"/>
        <w:widowControl w:val="0"/>
        <w:suppressLineNumbers w:val="0"/>
        <w:spacing w:before="0" w:beforeAutospacing="0" w:after="0" w:afterAutospacing="0" w:line="480" w:lineRule="exact"/>
        <w:ind w:left="0" w:right="0"/>
        <w:jc w:val="center"/>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t>AZ407141500</w:t>
      </w:r>
      <w:r>
        <w:rPr>
          <w:rFonts w:hint="eastAsia" w:ascii="仿宋_GB2312" w:eastAsia="仿宋_GB2312" w:cs="仿宋_GB2312"/>
          <w:kern w:val="2"/>
          <w:sz w:val="24"/>
          <w:szCs w:val="24"/>
          <w:highlight w:val="none"/>
          <w:lang w:val="en-US" w:eastAsia="zh-CN" w:bidi="ar"/>
        </w:rPr>
        <w:t>2</w:t>
      </w:r>
      <w:r>
        <w:rPr>
          <w:rFonts w:hint="eastAsia" w:ascii="仿宋_GB2312" w:hAnsi="Times New Roman" w:eastAsia="仿宋_GB2312" w:cs="仿宋_GB2312"/>
          <w:kern w:val="2"/>
          <w:sz w:val="24"/>
          <w:szCs w:val="24"/>
          <w:highlight w:val="none"/>
          <w:lang w:val="en-US" w:eastAsia="zh-CN" w:bidi="ar"/>
        </w:rPr>
        <w:t>成品图</w:t>
      </w:r>
    </w:p>
    <w:p w14:paraId="397AB427">
      <w:pPr>
        <w:pStyle w:val="2"/>
        <w:rPr>
          <w:rFonts w:hint="eastAsia"/>
          <w:highlight w:val="none"/>
          <w:lang w:val="en-US"/>
        </w:rPr>
      </w:pPr>
    </w:p>
    <w:p w14:paraId="1AA99633">
      <w:pPr>
        <w:keepNext w:val="0"/>
        <w:keepLines w:val="0"/>
        <w:widowControl/>
        <w:suppressLineNumbers w:val="0"/>
        <w:spacing w:before="0" w:beforeAutospacing="0" w:after="0" w:afterAutospacing="0"/>
        <w:ind w:left="0" w:right="0"/>
        <w:jc w:val="left"/>
        <w:rPr>
          <w:rFonts w:hint="eastAsia" w:ascii="仿宋_GB2312" w:eastAsia="仿宋_GB2312" w:cs="仿宋_GB2312"/>
          <w:highlight w:val="none"/>
          <w:lang w:val="en-US"/>
        </w:rPr>
      </w:pPr>
    </w:p>
    <w:p w14:paraId="0A71CFEB">
      <w:pPr>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br w:type="page"/>
      </w:r>
    </w:p>
    <w:p w14:paraId="56421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_GB2312" w:hAnsi="Times New Roman" w:eastAsia="仿宋_GB2312" w:cs="仿宋_GB2312"/>
          <w:kern w:val="2"/>
          <w:sz w:val="24"/>
          <w:szCs w:val="24"/>
          <w:highlight w:val="none"/>
          <w:lang w:val="en-US" w:eastAsia="zh-CN" w:bidi="ar"/>
        </w:rPr>
      </w:pPr>
      <w:r>
        <w:rPr>
          <w:rFonts w:hint="eastAsia" w:ascii="仿宋_GB2312" w:hAnsi="Times New Roman" w:eastAsia="仿宋_GB2312" w:cs="仿宋_GB2312"/>
          <w:kern w:val="2"/>
          <w:sz w:val="24"/>
          <w:szCs w:val="24"/>
          <w:highlight w:val="none"/>
          <w:lang w:val="en-US" w:eastAsia="zh-CN" w:bidi="ar"/>
        </w:rPr>
        <w:t>附件五：</w:t>
      </w:r>
    </w:p>
    <w:p w14:paraId="4EEF3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inline distT="0" distB="0" distL="114300" distR="114300">
            <wp:extent cx="5326380" cy="3377565"/>
            <wp:effectExtent l="0" t="0" r="7620"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54"/>
                    <a:stretch>
                      <a:fillRect/>
                    </a:stretch>
                  </pic:blipFill>
                  <pic:spPr>
                    <a:xfrm>
                      <a:off x="0" y="0"/>
                      <a:ext cx="5326380" cy="3377565"/>
                    </a:xfrm>
                    <a:prstGeom prst="rect">
                      <a:avLst/>
                    </a:prstGeom>
                    <a:noFill/>
                    <a:ln>
                      <a:noFill/>
                    </a:ln>
                  </pic:spPr>
                </pic:pic>
              </a:graphicData>
            </a:graphic>
          </wp:inline>
        </w:drawing>
      </w:r>
    </w:p>
    <w:p w14:paraId="2715ADEF">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eastAsia" w:ascii="仿宋_GB2312" w:hAnsi="Times New Roman" w:eastAsia="仿宋_GB2312" w:cs="仿宋_GB2312"/>
          <w:kern w:val="2"/>
          <w:sz w:val="24"/>
          <w:szCs w:val="24"/>
          <w:highlight w:val="none"/>
          <w:lang w:val="en-US" w:eastAsia="zh-CN" w:bidi="ar"/>
        </w:rPr>
        <w:t>AZ4050415001毛坯图</w:t>
      </w:r>
    </w:p>
    <w:p w14:paraId="3234EFE5">
      <w:pPr>
        <w:keepNext w:val="0"/>
        <w:keepLines w:val="0"/>
        <w:widowControl w:val="0"/>
        <w:suppressLineNumbers w:val="0"/>
        <w:spacing w:before="0" w:beforeAutospacing="0" w:after="0" w:afterAutospacing="0" w:line="480" w:lineRule="exact"/>
        <w:ind w:left="0" w:right="0"/>
        <w:jc w:val="center"/>
        <w:rPr>
          <w:rFonts w:hint="eastAsia" w:ascii="仿宋_GB2312" w:eastAsia="仿宋_GB2312" w:cs="仿宋_GB2312"/>
          <w:highlight w:val="none"/>
          <w:lang w:val="en-US"/>
        </w:rPr>
      </w:pPr>
      <w:r>
        <w:rPr>
          <w:rFonts w:hint="default" w:ascii="Times New Roman" w:hAnsi="Times New Roman" w:eastAsia="宋体" w:cs="Times New Roman"/>
          <w:kern w:val="2"/>
          <w:sz w:val="24"/>
          <w:szCs w:val="24"/>
          <w:highlight w:val="none"/>
          <w:lang w:val="en-US" w:eastAsia="zh-CN" w:bidi="ar"/>
        </w:rPr>
        <w:drawing>
          <wp:anchor distT="0" distB="0" distL="114300" distR="114300" simplePos="0" relativeHeight="251666432" behindDoc="0" locked="0" layoutInCell="1" allowOverlap="1">
            <wp:simplePos x="0" y="0"/>
            <wp:positionH relativeFrom="column">
              <wp:posOffset>-278130</wp:posOffset>
            </wp:positionH>
            <wp:positionV relativeFrom="paragraph">
              <wp:posOffset>114935</wp:posOffset>
            </wp:positionV>
            <wp:extent cx="5645785" cy="3502025"/>
            <wp:effectExtent l="0" t="0" r="5715" b="3175"/>
            <wp:wrapNone/>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55"/>
                    <a:srcRect l="19141" t="18895" r="18369" b="12210"/>
                    <a:stretch>
                      <a:fillRect/>
                    </a:stretch>
                  </pic:blipFill>
                  <pic:spPr>
                    <a:xfrm>
                      <a:off x="0" y="0"/>
                      <a:ext cx="5645785" cy="3502025"/>
                    </a:xfrm>
                    <a:prstGeom prst="rect">
                      <a:avLst/>
                    </a:prstGeom>
                    <a:noFill/>
                    <a:ln>
                      <a:noFill/>
                    </a:ln>
                  </pic:spPr>
                </pic:pic>
              </a:graphicData>
            </a:graphic>
          </wp:anchor>
        </w:drawing>
      </w:r>
    </w:p>
    <w:p w14:paraId="06ECB9EB">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7E199E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230D9214">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FC2EC58">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05FB4142">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5A07CB1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05873838">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1CAA4784">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7CBD4E4F">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7B55790">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28A82233">
      <w:pPr>
        <w:keepNext w:val="0"/>
        <w:keepLines w:val="0"/>
        <w:widowControl w:val="0"/>
        <w:suppressLineNumbers w:val="0"/>
        <w:spacing w:before="0" w:beforeAutospacing="0" w:after="0" w:afterAutospacing="0" w:line="480" w:lineRule="exact"/>
        <w:ind w:left="0" w:right="0"/>
        <w:jc w:val="both"/>
        <w:rPr>
          <w:rFonts w:hint="eastAsia" w:ascii="仿宋_GB2312" w:eastAsia="仿宋_GB2312" w:cs="仿宋_GB2312"/>
          <w:highlight w:val="none"/>
          <w:lang w:val="en-US"/>
        </w:rPr>
      </w:pPr>
    </w:p>
    <w:p w14:paraId="3B6A86CA">
      <w:pPr>
        <w:keepNext w:val="0"/>
        <w:keepLines w:val="0"/>
        <w:widowControl w:val="0"/>
        <w:suppressLineNumbers w:val="0"/>
        <w:spacing w:before="0" w:beforeAutospacing="0" w:after="0" w:afterAutospacing="0" w:line="480" w:lineRule="exact"/>
        <w:ind w:left="0" w:right="0"/>
        <w:jc w:val="center"/>
        <w:rPr>
          <w:rFonts w:ascii="仿宋" w:hAnsi="仿宋" w:eastAsia="仿宋" w:cs="仿宋"/>
          <w:highlight w:val="none"/>
        </w:rPr>
      </w:pPr>
      <w:r>
        <w:rPr>
          <w:rFonts w:hint="eastAsia" w:ascii="仿宋_GB2312" w:hAnsi="Times New Roman" w:eastAsia="仿宋_GB2312" w:cs="仿宋_GB2312"/>
          <w:kern w:val="2"/>
          <w:sz w:val="24"/>
          <w:szCs w:val="24"/>
          <w:highlight w:val="none"/>
          <w:lang w:val="en-US" w:eastAsia="zh-CN" w:bidi="ar"/>
        </w:rPr>
        <w:t>AZ4050415001成品图</w:t>
      </w:r>
    </w:p>
    <w:p w14:paraId="3C33CF1E">
      <w:pPr>
        <w:keepNext w:val="0"/>
        <w:keepLines w:val="0"/>
        <w:widowControl w:val="0"/>
        <w:suppressLineNumbers w:val="0"/>
        <w:spacing w:before="0" w:beforeAutospacing="0" w:after="0" w:afterAutospacing="0" w:line="480" w:lineRule="exact"/>
        <w:ind w:left="0" w:right="0"/>
        <w:jc w:val="center"/>
        <w:rPr>
          <w:rFonts w:ascii="仿宋" w:hAnsi="仿宋" w:eastAsia="仿宋" w:cs="仿宋"/>
          <w:highlight w:val="none"/>
        </w:rPr>
      </w:pPr>
    </w:p>
    <w:p w14:paraId="4982513D">
      <w:pPr>
        <w:snapToGrid w:val="0"/>
        <w:spacing w:line="360" w:lineRule="auto"/>
        <w:rPr>
          <w:rFonts w:ascii="仿宋" w:hAnsi="仿宋" w:eastAsia="仿宋" w:cs="仿宋"/>
        </w:rPr>
      </w:pPr>
    </w:p>
    <w:p w14:paraId="2671A6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br w:type="page"/>
      </w:r>
    </w:p>
    <w:p w14:paraId="3E99722D">
      <w:pPr>
        <w:pStyle w:val="16"/>
        <w:rPr>
          <w:rFonts w:hAnsi="宋体" w:eastAsia="宋体" w:cs="宋体"/>
          <w:color w:val="000000"/>
          <w:sz w:val="24"/>
          <w:szCs w:val="24"/>
        </w:rPr>
      </w:pPr>
    </w:p>
    <w:p w14:paraId="5421A4FF">
      <w:pPr>
        <w:spacing w:line="360" w:lineRule="auto"/>
        <w:jc w:val="center"/>
        <w:outlineLvl w:val="0"/>
        <w:rPr>
          <w:rFonts w:ascii="宋体" w:hAnsi="Calibri" w:eastAsia="宋体" w:cs="Times New Roman"/>
          <w:b/>
          <w:sz w:val="36"/>
          <w:szCs w:val="36"/>
        </w:rPr>
      </w:pPr>
      <w:bookmarkStart w:id="1385"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85"/>
    </w:p>
    <w:p w14:paraId="4181ADE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2AD25A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5306930">
      <w:pPr>
        <w:adjustRightInd w:val="0"/>
        <w:snapToGrid w:val="0"/>
        <w:spacing w:line="360" w:lineRule="auto"/>
        <w:jc w:val="left"/>
        <w:rPr>
          <w:rFonts w:ascii="宋体" w:hAnsi="宋体"/>
          <w:sz w:val="20"/>
          <w:szCs w:val="20"/>
        </w:rPr>
      </w:pPr>
    </w:p>
    <w:p w14:paraId="59632CC6">
      <w:pPr>
        <w:adjustRightInd w:val="0"/>
        <w:snapToGrid w:val="0"/>
        <w:spacing w:line="360" w:lineRule="auto"/>
        <w:jc w:val="left"/>
        <w:rPr>
          <w:rFonts w:ascii="宋体" w:hAnsi="宋体"/>
          <w:sz w:val="20"/>
          <w:szCs w:val="20"/>
        </w:rPr>
      </w:pPr>
    </w:p>
    <w:p w14:paraId="69F4EABA">
      <w:pPr>
        <w:adjustRightInd w:val="0"/>
        <w:snapToGrid w:val="0"/>
        <w:spacing w:line="360" w:lineRule="auto"/>
        <w:jc w:val="left"/>
        <w:rPr>
          <w:rFonts w:ascii="宋体" w:hAnsi="宋体"/>
          <w:sz w:val="20"/>
          <w:szCs w:val="20"/>
        </w:rPr>
      </w:pPr>
    </w:p>
    <w:p w14:paraId="66EB233D">
      <w:pPr>
        <w:adjustRightInd w:val="0"/>
        <w:snapToGrid w:val="0"/>
        <w:spacing w:line="360" w:lineRule="auto"/>
        <w:jc w:val="left"/>
        <w:rPr>
          <w:rFonts w:ascii="宋体" w:hAnsi="宋体"/>
          <w:sz w:val="20"/>
          <w:szCs w:val="20"/>
        </w:rPr>
      </w:pPr>
    </w:p>
    <w:p w14:paraId="6CE28463">
      <w:pPr>
        <w:adjustRightInd w:val="0"/>
        <w:snapToGrid w:val="0"/>
        <w:spacing w:line="360" w:lineRule="auto"/>
        <w:jc w:val="center"/>
        <w:rPr>
          <w:rFonts w:ascii="方正小标宋简体" w:hAnsi="宋体" w:eastAsia="方正小标宋简体"/>
          <w:bCs/>
          <w:sz w:val="52"/>
          <w:szCs w:val="36"/>
        </w:rPr>
      </w:pPr>
    </w:p>
    <w:p w14:paraId="0F70D3C9">
      <w:pPr>
        <w:adjustRightInd w:val="0"/>
        <w:snapToGrid w:val="0"/>
        <w:spacing w:line="360" w:lineRule="auto"/>
        <w:jc w:val="center"/>
        <w:rPr>
          <w:rFonts w:ascii="方正小标宋简体" w:hAnsi="宋体" w:eastAsia="方正小标宋简体"/>
          <w:bCs/>
          <w:sz w:val="52"/>
          <w:szCs w:val="36"/>
        </w:rPr>
      </w:pPr>
    </w:p>
    <w:p w14:paraId="76BCDA2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1CE963D8">
      <w:pPr>
        <w:pStyle w:val="16"/>
        <w:jc w:val="center"/>
      </w:pPr>
      <w:r>
        <w:rPr>
          <w:rFonts w:hint="eastAsia" w:hAnsi="宋体" w:eastAsia="宋体" w:cs="宋体"/>
          <w:b/>
          <w:sz w:val="24"/>
          <w:szCs w:val="24"/>
        </w:rPr>
        <w:t>（合同以双方最终签署的版本为准）</w:t>
      </w:r>
    </w:p>
    <w:p w14:paraId="149806D0">
      <w:pPr>
        <w:adjustRightInd w:val="0"/>
        <w:snapToGrid w:val="0"/>
        <w:spacing w:line="360" w:lineRule="auto"/>
        <w:jc w:val="left"/>
        <w:rPr>
          <w:rFonts w:ascii="宋体" w:hAnsi="宋体"/>
          <w:b/>
          <w:sz w:val="36"/>
          <w:szCs w:val="36"/>
        </w:rPr>
      </w:pPr>
    </w:p>
    <w:p w14:paraId="7643BCCE">
      <w:pPr>
        <w:adjustRightInd w:val="0"/>
        <w:snapToGrid w:val="0"/>
        <w:spacing w:line="360" w:lineRule="auto"/>
        <w:jc w:val="left"/>
        <w:rPr>
          <w:rFonts w:ascii="宋体" w:hAnsi="宋体"/>
          <w:b/>
          <w:sz w:val="36"/>
          <w:szCs w:val="36"/>
        </w:rPr>
      </w:pPr>
    </w:p>
    <w:p w14:paraId="01D214BC">
      <w:pPr>
        <w:adjustRightInd w:val="0"/>
        <w:snapToGrid w:val="0"/>
        <w:spacing w:line="360" w:lineRule="auto"/>
        <w:jc w:val="left"/>
        <w:rPr>
          <w:rFonts w:ascii="宋体" w:hAnsi="宋体"/>
          <w:b/>
          <w:sz w:val="36"/>
          <w:szCs w:val="36"/>
        </w:rPr>
      </w:pPr>
    </w:p>
    <w:p w14:paraId="20E4D15B">
      <w:pPr>
        <w:adjustRightInd w:val="0"/>
        <w:snapToGrid w:val="0"/>
        <w:spacing w:line="360" w:lineRule="auto"/>
        <w:jc w:val="left"/>
        <w:rPr>
          <w:rFonts w:ascii="宋体" w:hAnsi="宋体"/>
          <w:b/>
          <w:sz w:val="36"/>
          <w:szCs w:val="36"/>
        </w:rPr>
      </w:pPr>
    </w:p>
    <w:p w14:paraId="2AA2B6A7">
      <w:pPr>
        <w:adjustRightInd w:val="0"/>
        <w:snapToGrid w:val="0"/>
        <w:spacing w:line="360" w:lineRule="auto"/>
        <w:jc w:val="left"/>
        <w:rPr>
          <w:rFonts w:ascii="宋体" w:hAnsi="宋体"/>
          <w:b/>
          <w:sz w:val="36"/>
          <w:szCs w:val="36"/>
        </w:rPr>
      </w:pPr>
    </w:p>
    <w:p w14:paraId="4DC7B0C2">
      <w:pPr>
        <w:adjustRightInd w:val="0"/>
        <w:snapToGrid w:val="0"/>
        <w:spacing w:line="360" w:lineRule="auto"/>
        <w:jc w:val="left"/>
        <w:rPr>
          <w:rFonts w:ascii="宋体" w:hAnsi="宋体"/>
          <w:b/>
          <w:sz w:val="36"/>
          <w:szCs w:val="36"/>
        </w:rPr>
      </w:pPr>
    </w:p>
    <w:p w14:paraId="7E15E5FB">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C224745">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49F844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F20AD45">
      <w:pPr>
        <w:spacing w:line="360" w:lineRule="auto"/>
        <w:ind w:right="480"/>
        <w:rPr>
          <w:rFonts w:ascii="宋体" w:hAnsi="宋体" w:cs="宋体"/>
          <w:bCs/>
          <w:sz w:val="24"/>
          <w:u w:val="single"/>
        </w:rPr>
      </w:pPr>
      <w:r>
        <w:rPr>
          <w:rFonts w:hint="eastAsia" w:ascii="宋体" w:hAnsi="宋体" w:cs="宋体"/>
          <w:bCs/>
          <w:sz w:val="24"/>
        </w:rPr>
        <w:t xml:space="preserve">                                       </w:t>
      </w:r>
    </w:p>
    <w:p w14:paraId="045275BB">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F3A5730">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1386" w:name="_Toc29691"/>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A5F9C5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F022E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9B2F833">
      <w:pPr>
        <w:spacing w:line="360" w:lineRule="auto"/>
        <w:ind w:right="-189" w:rightChars="-90"/>
        <w:jc w:val="left"/>
        <w:rPr>
          <w:rFonts w:ascii="仿宋_GB2312" w:hAnsi="宋体" w:eastAsia="仿宋_GB2312" w:cs="宋体"/>
          <w:b/>
          <w:bCs/>
          <w:sz w:val="24"/>
          <w:szCs w:val="24"/>
          <w:u w:val="single"/>
        </w:rPr>
      </w:pPr>
    </w:p>
    <w:p w14:paraId="2EA7872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06AFD20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8BCFF4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7" w:name="_Toc11823"/>
      <w:bookmarkStart w:id="1388" w:name="_Toc16330018"/>
      <w:bookmarkStart w:id="1389" w:name="_Toc17619"/>
      <w:bookmarkStart w:id="1390" w:name="_Toc11930"/>
      <w:r>
        <w:rPr>
          <w:rFonts w:hint="eastAsia" w:ascii="黑体" w:hAnsi="黑体" w:eastAsia="黑体" w:cstheme="minorEastAsia"/>
          <w:b w:val="0"/>
          <w:sz w:val="28"/>
          <w:szCs w:val="28"/>
        </w:rPr>
        <w:t>1 合同设备</w:t>
      </w:r>
      <w:bookmarkEnd w:id="1387"/>
      <w:bookmarkEnd w:id="1388"/>
      <w:bookmarkEnd w:id="1389"/>
      <w:bookmarkEnd w:id="1390"/>
    </w:p>
    <w:p w14:paraId="56E250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863591">
      <w:pPr>
        <w:spacing w:line="360" w:lineRule="auto"/>
        <w:ind w:firstLine="453" w:firstLineChars="189"/>
        <w:rPr>
          <w:rFonts w:ascii="仿宋_GB2312" w:eastAsia="仿宋_GB2312" w:hAnsiTheme="minorEastAsia" w:cstheme="minorEastAsia"/>
          <w:sz w:val="24"/>
          <w:szCs w:val="24"/>
        </w:rPr>
      </w:pPr>
      <w:bookmarkStart w:id="1391" w:name="_Toc22800"/>
      <w:bookmarkStart w:id="1392" w:name="_Toc32510"/>
      <w:bookmarkStart w:id="1393" w:name="_Toc29026"/>
      <w:r>
        <w:rPr>
          <w:rFonts w:hint="eastAsia" w:ascii="仿宋_GB2312" w:eastAsia="仿宋_GB2312" w:hAnsiTheme="minorEastAsia" w:cstheme="minorEastAsia"/>
          <w:sz w:val="24"/>
          <w:szCs w:val="24"/>
        </w:rPr>
        <w:t>1.2技术规格和标准</w:t>
      </w:r>
    </w:p>
    <w:p w14:paraId="5D343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0B90B5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571C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5B2B3E04">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4" w:name="_Toc16330019"/>
      <w:r>
        <w:rPr>
          <w:rFonts w:hint="eastAsia" w:ascii="黑体" w:hAnsi="黑体" w:eastAsia="黑体" w:cstheme="minorEastAsia"/>
          <w:b w:val="0"/>
          <w:sz w:val="28"/>
          <w:szCs w:val="28"/>
        </w:rPr>
        <w:t>2 包装</w:t>
      </w:r>
      <w:bookmarkEnd w:id="1391"/>
      <w:bookmarkEnd w:id="1392"/>
      <w:bookmarkEnd w:id="1393"/>
      <w:bookmarkEnd w:id="1394"/>
    </w:p>
    <w:p w14:paraId="30C08E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10BD5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19FAEB35">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5" w:name="_Toc16330020"/>
      <w:bookmarkStart w:id="1396" w:name="_Toc27144"/>
      <w:bookmarkStart w:id="1397" w:name="_Toc2833"/>
      <w:bookmarkStart w:id="1398" w:name="_Toc27453"/>
      <w:r>
        <w:rPr>
          <w:rFonts w:hint="eastAsia" w:ascii="黑体" w:hAnsi="黑体" w:eastAsia="黑体" w:cstheme="minorEastAsia"/>
          <w:b w:val="0"/>
          <w:sz w:val="28"/>
          <w:szCs w:val="28"/>
        </w:rPr>
        <w:t>3 运输标记</w:t>
      </w:r>
      <w:bookmarkEnd w:id="1395"/>
      <w:bookmarkEnd w:id="1396"/>
      <w:bookmarkEnd w:id="1397"/>
      <w:bookmarkEnd w:id="1398"/>
    </w:p>
    <w:p w14:paraId="2E585F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C9E82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6826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646739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52A31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45A0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3A32D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00A93E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B48712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9" w:name="_Toc7431"/>
      <w:bookmarkStart w:id="1400" w:name="_Toc16330021"/>
      <w:bookmarkStart w:id="1401" w:name="_Toc10630"/>
      <w:bookmarkStart w:id="1402" w:name="_Toc16133"/>
      <w:r>
        <w:rPr>
          <w:rFonts w:hint="eastAsia" w:ascii="黑体" w:hAnsi="黑体" w:eastAsia="黑体" w:cstheme="minorEastAsia"/>
          <w:b w:val="0"/>
          <w:sz w:val="28"/>
          <w:szCs w:val="28"/>
        </w:rPr>
        <w:t>4 检验</w:t>
      </w:r>
      <w:bookmarkEnd w:id="1399"/>
      <w:bookmarkEnd w:id="1400"/>
      <w:bookmarkEnd w:id="1401"/>
      <w:bookmarkEnd w:id="1402"/>
    </w:p>
    <w:p w14:paraId="534DF7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D0C34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1AE8387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3" w:name="_Toc11217"/>
      <w:bookmarkStart w:id="1404" w:name="_Toc16330022"/>
      <w:bookmarkStart w:id="1405" w:name="_Toc19850"/>
      <w:bookmarkStart w:id="1406" w:name="_Toc24467"/>
      <w:r>
        <w:rPr>
          <w:rFonts w:hint="eastAsia" w:ascii="黑体" w:hAnsi="黑体" w:eastAsia="黑体" w:cstheme="minorEastAsia"/>
          <w:b w:val="0"/>
          <w:sz w:val="28"/>
          <w:szCs w:val="28"/>
        </w:rPr>
        <w:t>5 权利担保</w:t>
      </w:r>
      <w:bookmarkEnd w:id="1403"/>
      <w:bookmarkEnd w:id="1404"/>
      <w:bookmarkEnd w:id="1405"/>
      <w:bookmarkEnd w:id="1406"/>
    </w:p>
    <w:p w14:paraId="25CC814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6B0CC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AF9DEB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7CD74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EC52B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DB79A57">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7" w:name="_Toc27500"/>
      <w:bookmarkStart w:id="1408" w:name="_Toc11759"/>
      <w:bookmarkStart w:id="1409" w:name="_Toc14809"/>
      <w:bookmarkStart w:id="1410" w:name="_Toc16330023"/>
      <w:r>
        <w:rPr>
          <w:rFonts w:hint="eastAsia" w:ascii="黑体" w:hAnsi="黑体" w:eastAsia="黑体" w:cstheme="minorEastAsia"/>
          <w:b w:val="0"/>
          <w:sz w:val="28"/>
          <w:szCs w:val="28"/>
        </w:rPr>
        <w:t>6 交货</w:t>
      </w:r>
      <w:bookmarkEnd w:id="1407"/>
      <w:bookmarkEnd w:id="1408"/>
      <w:bookmarkEnd w:id="1409"/>
      <w:bookmarkEnd w:id="1410"/>
    </w:p>
    <w:p w14:paraId="25BEA1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737386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BB8B9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611C1A7">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07E34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AE41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18CDD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43B43C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2418C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E5FF5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25027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6F4D8B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388E0262">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67409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1" w:name="_Toc2984"/>
      <w:bookmarkStart w:id="1412" w:name="_Toc25510"/>
      <w:bookmarkStart w:id="1413" w:name="_Toc8024"/>
      <w:bookmarkStart w:id="1414" w:name="_Toc16330024"/>
      <w:r>
        <w:rPr>
          <w:rFonts w:hint="eastAsia" w:ascii="黑体" w:hAnsi="黑体" w:eastAsia="黑体" w:cstheme="minorEastAsia"/>
          <w:b w:val="0"/>
          <w:sz w:val="28"/>
          <w:szCs w:val="28"/>
        </w:rPr>
        <w:t>7 安装、调试</w:t>
      </w:r>
      <w:bookmarkEnd w:id="1411"/>
      <w:bookmarkEnd w:id="1412"/>
      <w:bookmarkEnd w:id="1413"/>
      <w:bookmarkEnd w:id="1414"/>
    </w:p>
    <w:p w14:paraId="4A823320">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DF2CF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D59288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53932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4D33907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88C261">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5" w:name="_Toc14098"/>
      <w:bookmarkStart w:id="1416" w:name="_Toc16330025"/>
      <w:bookmarkStart w:id="1417" w:name="_Toc6350"/>
      <w:bookmarkStart w:id="1418" w:name="_Toc14260"/>
      <w:r>
        <w:rPr>
          <w:rFonts w:hint="eastAsia" w:ascii="黑体" w:hAnsi="黑体" w:eastAsia="黑体" w:cstheme="minorEastAsia"/>
          <w:b w:val="0"/>
          <w:sz w:val="28"/>
          <w:szCs w:val="28"/>
        </w:rPr>
        <w:t>8 价款与支付</w:t>
      </w:r>
      <w:bookmarkEnd w:id="1415"/>
      <w:bookmarkEnd w:id="1416"/>
      <w:bookmarkEnd w:id="1417"/>
      <w:bookmarkEnd w:id="1418"/>
    </w:p>
    <w:p w14:paraId="3AB3AF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484F41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1B29B90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B6342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C231E5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29D2BA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7594463">
      <w:pPr>
        <w:spacing w:line="360" w:lineRule="auto"/>
        <w:ind w:firstLine="453" w:firstLineChars="189"/>
        <w:rPr>
          <w:rFonts w:ascii="仿宋_GB2312" w:hAnsi="黑体" w:eastAsia="仿宋_GB2312" w:cstheme="minorEastAsia"/>
          <w:i/>
          <w:sz w:val="24"/>
          <w:szCs w:val="24"/>
        </w:rPr>
      </w:pPr>
      <w:bookmarkStart w:id="1419" w:name="_Toc14531628"/>
      <w:bookmarkStart w:id="1420"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419"/>
      <w:bookmarkEnd w:id="1420"/>
    </w:p>
    <w:p w14:paraId="4EA3970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1" w:name="_Toc6726"/>
      <w:bookmarkStart w:id="1422" w:name="_Toc24085"/>
      <w:bookmarkStart w:id="1423" w:name="_Toc16330026"/>
      <w:bookmarkStart w:id="1424" w:name="_Toc25708"/>
      <w:r>
        <w:rPr>
          <w:rFonts w:hint="eastAsia" w:ascii="黑体" w:hAnsi="黑体" w:eastAsia="黑体" w:cstheme="minorEastAsia"/>
          <w:b w:val="0"/>
          <w:sz w:val="28"/>
          <w:szCs w:val="28"/>
        </w:rPr>
        <w:t>9 质量保证及售后服务</w:t>
      </w:r>
      <w:bookmarkEnd w:id="1421"/>
      <w:bookmarkEnd w:id="1422"/>
      <w:bookmarkEnd w:id="1423"/>
      <w:bookmarkEnd w:id="1424"/>
    </w:p>
    <w:p w14:paraId="049A5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0EC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B01CE6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381A17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6C8D4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F3C9AA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1498F09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9D909F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7F81DA6">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5" w:name="_Toc12927"/>
      <w:bookmarkStart w:id="1426" w:name="_Toc15570"/>
      <w:bookmarkStart w:id="1427" w:name="_Toc16330027"/>
      <w:bookmarkStart w:id="1428" w:name="_Toc10359"/>
      <w:r>
        <w:rPr>
          <w:rFonts w:hint="eastAsia" w:ascii="黑体" w:hAnsi="黑体" w:eastAsia="黑体" w:cstheme="minorEastAsia"/>
          <w:b w:val="0"/>
          <w:sz w:val="28"/>
          <w:szCs w:val="28"/>
        </w:rPr>
        <w:t>10法定责任</w:t>
      </w:r>
      <w:bookmarkEnd w:id="1425"/>
      <w:bookmarkEnd w:id="1426"/>
      <w:bookmarkEnd w:id="1427"/>
      <w:bookmarkEnd w:id="1428"/>
    </w:p>
    <w:p w14:paraId="709B7E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D96428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ED816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A81CF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95F89AB">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29" w:name="_Toc27314"/>
      <w:bookmarkStart w:id="1430" w:name="_Toc30381"/>
      <w:bookmarkStart w:id="1431" w:name="_Toc9708"/>
      <w:bookmarkStart w:id="1432" w:name="_Toc16330028"/>
      <w:r>
        <w:rPr>
          <w:rFonts w:hint="eastAsia" w:ascii="黑体" w:hAnsi="黑体" w:eastAsia="黑体" w:cstheme="minorEastAsia"/>
          <w:b w:val="0"/>
          <w:sz w:val="28"/>
          <w:szCs w:val="28"/>
        </w:rPr>
        <w:t>11 违约责任</w:t>
      </w:r>
      <w:bookmarkEnd w:id="1429"/>
      <w:bookmarkEnd w:id="1430"/>
      <w:bookmarkEnd w:id="1431"/>
      <w:bookmarkEnd w:id="1432"/>
    </w:p>
    <w:p w14:paraId="676281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1C39B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806938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03E71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5E21B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B612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5EC5853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BD8D1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45557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6C85F8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79913E1">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783330D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33" w:name="_Toc31554"/>
      <w:bookmarkStart w:id="1434" w:name="_Toc9172"/>
      <w:bookmarkStart w:id="1435" w:name="_Toc16330029"/>
      <w:bookmarkStart w:id="1436" w:name="_Toc1827"/>
      <w:r>
        <w:rPr>
          <w:rFonts w:hint="eastAsia" w:ascii="黑体" w:hAnsi="黑体" w:eastAsia="黑体" w:cstheme="minorEastAsia"/>
          <w:b w:val="0"/>
          <w:sz w:val="28"/>
          <w:szCs w:val="28"/>
        </w:rPr>
        <w:t>12 合同的终止与解除</w:t>
      </w:r>
      <w:bookmarkEnd w:id="1433"/>
      <w:bookmarkEnd w:id="1434"/>
      <w:bookmarkEnd w:id="1435"/>
      <w:bookmarkEnd w:id="1436"/>
    </w:p>
    <w:p w14:paraId="151475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96EFD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C8CD6B9">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5D128CA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6B994E2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0985E74D">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8915D68">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6B3EE9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9A8EC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C8E93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16250ECF">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2198300">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37" w:name="_Toc31945"/>
      <w:bookmarkStart w:id="1438" w:name="_Toc8620"/>
      <w:bookmarkStart w:id="1439" w:name="_Toc13671"/>
      <w:bookmarkStart w:id="1440" w:name="_Toc16330030"/>
      <w:r>
        <w:rPr>
          <w:rFonts w:hint="eastAsia" w:ascii="黑体" w:hAnsi="黑体" w:eastAsia="黑体" w:cstheme="minorEastAsia"/>
          <w:b w:val="0"/>
          <w:sz w:val="28"/>
          <w:szCs w:val="28"/>
        </w:rPr>
        <w:t>13 不可抗力</w:t>
      </w:r>
      <w:bookmarkEnd w:id="1437"/>
      <w:bookmarkEnd w:id="1438"/>
      <w:bookmarkEnd w:id="1439"/>
      <w:bookmarkEnd w:id="1440"/>
    </w:p>
    <w:p w14:paraId="7A2FA5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E03A3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D852F8">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41" w:name="_Toc31243"/>
      <w:bookmarkStart w:id="1442" w:name="_Toc637"/>
      <w:bookmarkStart w:id="1443" w:name="_Toc30389"/>
      <w:bookmarkStart w:id="1444" w:name="_Toc16330031"/>
      <w:r>
        <w:rPr>
          <w:rFonts w:hint="eastAsia" w:ascii="黑体" w:hAnsi="黑体" w:eastAsia="黑体" w:cstheme="minorEastAsia"/>
          <w:b w:val="0"/>
          <w:sz w:val="28"/>
          <w:szCs w:val="28"/>
        </w:rPr>
        <w:t>14 通讯</w:t>
      </w:r>
      <w:bookmarkEnd w:id="1441"/>
      <w:bookmarkEnd w:id="1442"/>
      <w:bookmarkEnd w:id="1443"/>
      <w:bookmarkEnd w:id="1444"/>
    </w:p>
    <w:p w14:paraId="535C30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083A856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913AF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A16255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1ED90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6AF5B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364940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32EBA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B94ED78">
      <w:pPr>
        <w:pStyle w:val="5"/>
        <w:tabs>
          <w:tab w:val="right" w:leader="dot" w:pos="9061"/>
        </w:tabs>
        <w:spacing w:before="312" w:beforeLines="100"/>
        <w:rPr>
          <w:rFonts w:ascii="黑体" w:hAnsi="黑体" w:eastAsia="黑体" w:cstheme="minorEastAsia"/>
          <w:b w:val="0"/>
          <w:sz w:val="28"/>
          <w:szCs w:val="28"/>
        </w:rPr>
      </w:pPr>
      <w:bookmarkStart w:id="1445" w:name="_Toc9915"/>
      <w:bookmarkStart w:id="1446" w:name="_Toc12984"/>
      <w:bookmarkStart w:id="1447" w:name="_Toc11290"/>
      <w:bookmarkStart w:id="1448" w:name="_Toc16330032"/>
      <w:r>
        <w:rPr>
          <w:rFonts w:hint="eastAsia" w:ascii="黑体" w:hAnsi="黑体" w:eastAsia="黑体" w:cstheme="minorEastAsia"/>
          <w:b w:val="0"/>
          <w:sz w:val="28"/>
          <w:szCs w:val="28"/>
        </w:rPr>
        <w:t>15 适用法律及争议解决</w:t>
      </w:r>
      <w:bookmarkEnd w:id="1445"/>
      <w:bookmarkEnd w:id="1446"/>
      <w:bookmarkEnd w:id="1447"/>
      <w:bookmarkEnd w:id="1448"/>
    </w:p>
    <w:p w14:paraId="3E595D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3A953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5ECCAA1">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49" w:name="_Toc23906"/>
      <w:bookmarkStart w:id="1450" w:name="_Toc16330033"/>
      <w:bookmarkStart w:id="1451" w:name="_Toc23765"/>
      <w:bookmarkStart w:id="1452" w:name="_Toc18207"/>
      <w:r>
        <w:rPr>
          <w:rFonts w:hint="eastAsia" w:ascii="黑体" w:hAnsi="黑体" w:eastAsia="黑体" w:cstheme="minorEastAsia"/>
          <w:b w:val="0"/>
          <w:sz w:val="28"/>
          <w:szCs w:val="28"/>
        </w:rPr>
        <w:t>16 附件</w:t>
      </w:r>
      <w:bookmarkEnd w:id="1449"/>
      <w:bookmarkEnd w:id="1450"/>
      <w:bookmarkEnd w:id="1451"/>
      <w:bookmarkEnd w:id="1452"/>
    </w:p>
    <w:p w14:paraId="44D012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97ACC4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0902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E9321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7E3C10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6DFC6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0A41E9D">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53" w:name="_Toc17656"/>
      <w:bookmarkStart w:id="1454" w:name="_Toc16330034"/>
      <w:bookmarkStart w:id="1455" w:name="_Toc31331"/>
      <w:bookmarkStart w:id="1456" w:name="_Toc27202"/>
      <w:r>
        <w:rPr>
          <w:rFonts w:hint="eastAsia" w:ascii="黑体" w:hAnsi="黑体" w:eastAsia="黑体" w:cstheme="minorEastAsia"/>
          <w:b w:val="0"/>
          <w:sz w:val="28"/>
          <w:szCs w:val="28"/>
        </w:rPr>
        <w:t>17 其他规定</w:t>
      </w:r>
      <w:bookmarkEnd w:id="1453"/>
      <w:bookmarkEnd w:id="1454"/>
      <w:bookmarkEnd w:id="1455"/>
      <w:bookmarkEnd w:id="1456"/>
    </w:p>
    <w:p w14:paraId="604996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62904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5A8BBB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6086CF1">
      <w:pPr>
        <w:spacing w:line="360" w:lineRule="auto"/>
        <w:ind w:firstLine="453" w:firstLineChars="189"/>
        <w:rPr>
          <w:rFonts w:ascii="仿宋_GB2312" w:eastAsia="仿宋_GB2312" w:hAnsiTheme="minorEastAsia" w:cstheme="minorEastAsia"/>
          <w:sz w:val="24"/>
          <w:szCs w:val="24"/>
        </w:rPr>
      </w:pPr>
      <w:bookmarkStart w:id="1457" w:name="_Toc19077"/>
      <w:bookmarkStart w:id="1458" w:name="_Toc29136"/>
      <w:bookmarkStart w:id="1459" w:name="_Toc17952"/>
      <w:bookmarkStart w:id="1460"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8EEEF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F3AF4CD">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57"/>
      <w:bookmarkEnd w:id="1458"/>
      <w:bookmarkEnd w:id="1459"/>
      <w:bookmarkEnd w:id="1460"/>
    </w:p>
    <w:p w14:paraId="682FC3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0625562">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E113588">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0CC6C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0364E65A">
      <w:pPr>
        <w:spacing w:line="360" w:lineRule="auto"/>
        <w:ind w:firstLine="420" w:firstLineChars="200"/>
        <w:rPr>
          <w:rFonts w:asciiTheme="minorEastAsia" w:hAnsiTheme="minorEastAsia" w:cstheme="minorEastAsia"/>
          <w:sz w:val="20"/>
          <w:szCs w:val="20"/>
        </w:rPr>
      </w:pPr>
      <w:r>
        <w:rPr>
          <w:rFonts w:hint="eastAsia"/>
        </w:rPr>
        <w:t xml:space="preserve">    </w:t>
      </w:r>
    </w:p>
    <w:p w14:paraId="1F19CB3C">
      <w:pPr>
        <w:spacing w:line="360" w:lineRule="auto"/>
        <w:rPr>
          <w:rFonts w:ascii="宋体" w:hAnsi="宋体"/>
          <w:snapToGrid w:val="0"/>
          <w:kern w:val="0"/>
          <w:sz w:val="20"/>
          <w:szCs w:val="20"/>
          <w:lang w:eastAsia="zh-Hans"/>
        </w:rPr>
      </w:pPr>
    </w:p>
    <w:p w14:paraId="76494A8B">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A265C26">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A97B53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89D26F7">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FFFD63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1C2F0D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7A9C52C">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DADA563">
      <w:pPr>
        <w:spacing w:line="360" w:lineRule="auto"/>
        <w:rPr>
          <w:rFonts w:ascii="仿宋_GB2312" w:eastAsia="仿宋_GB2312"/>
          <w:sz w:val="24"/>
          <w:szCs w:val="24"/>
        </w:rPr>
      </w:pPr>
    </w:p>
    <w:p w14:paraId="051F343F">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0195C72"/>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3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180E6C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9862469">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114E2D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949C3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0FC3C2C">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51C472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534BCB8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DD10C4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329B41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1D1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8B5152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74E54A">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699166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41E62F2">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6731B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C7B3FF1">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6E72F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1597605">
            <w:pPr>
              <w:pStyle w:val="25"/>
              <w:spacing w:line="360" w:lineRule="auto"/>
              <w:ind w:left="480" w:hanging="480"/>
              <w:jc w:val="center"/>
              <w:rPr>
                <w:rFonts w:ascii="仿宋_GB2312" w:eastAsia="仿宋_GB2312" w:hAnsiTheme="minorEastAsia" w:cstheme="minorEastAsia"/>
                <w:sz w:val="24"/>
                <w:szCs w:val="24"/>
              </w:rPr>
            </w:pPr>
          </w:p>
        </w:tc>
      </w:tr>
      <w:tr w14:paraId="3E79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17E751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DA64E0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E97F247">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8BC0C78">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3F49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F076B6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EAC9B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034E163">
            <w:pPr>
              <w:pStyle w:val="25"/>
              <w:spacing w:line="360" w:lineRule="auto"/>
              <w:ind w:left="480" w:hanging="480"/>
              <w:jc w:val="center"/>
              <w:rPr>
                <w:rFonts w:ascii="仿宋_GB2312" w:eastAsia="仿宋_GB2312" w:hAnsiTheme="minorEastAsia" w:cstheme="minorEastAsia"/>
                <w:sz w:val="24"/>
                <w:szCs w:val="24"/>
              </w:rPr>
            </w:pPr>
          </w:p>
        </w:tc>
      </w:tr>
      <w:tr w14:paraId="2A1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A4D049">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E21C4E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287926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EA1D8B7">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D09816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4EE824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1F12B2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45EFE4">
            <w:pPr>
              <w:pStyle w:val="25"/>
              <w:spacing w:line="360" w:lineRule="auto"/>
              <w:ind w:left="480" w:hanging="480"/>
              <w:jc w:val="center"/>
              <w:rPr>
                <w:rFonts w:ascii="仿宋_GB2312" w:eastAsia="仿宋_GB2312" w:hAnsiTheme="minorEastAsia" w:cstheme="minorEastAsia"/>
                <w:sz w:val="24"/>
                <w:szCs w:val="24"/>
              </w:rPr>
            </w:pPr>
          </w:p>
        </w:tc>
      </w:tr>
      <w:tr w14:paraId="5F5B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CB6167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CA93B18">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C42BE02">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115E2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4CEEF8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1EE24B5">
            <w:pPr>
              <w:spacing w:line="360" w:lineRule="auto"/>
              <w:jc w:val="center"/>
              <w:rPr>
                <w:rFonts w:ascii="仿宋_GB2312" w:eastAsia="仿宋_GB2312" w:hAnsiTheme="minorEastAsia" w:cstheme="minorEastAsia"/>
                <w:sz w:val="24"/>
                <w:szCs w:val="24"/>
              </w:rPr>
            </w:pPr>
          </w:p>
        </w:tc>
        <w:tc>
          <w:tcPr>
            <w:tcW w:w="708" w:type="dxa"/>
            <w:vAlign w:val="center"/>
          </w:tcPr>
          <w:p w14:paraId="43DF2A32">
            <w:pPr>
              <w:spacing w:line="360" w:lineRule="auto"/>
              <w:jc w:val="center"/>
              <w:rPr>
                <w:rFonts w:ascii="仿宋_GB2312" w:eastAsia="仿宋_GB2312" w:hAnsiTheme="minorEastAsia" w:cstheme="minorEastAsia"/>
                <w:sz w:val="24"/>
                <w:szCs w:val="24"/>
              </w:rPr>
            </w:pPr>
          </w:p>
        </w:tc>
        <w:tc>
          <w:tcPr>
            <w:tcW w:w="708" w:type="dxa"/>
            <w:vAlign w:val="center"/>
          </w:tcPr>
          <w:p w14:paraId="2AEC7A61">
            <w:pPr>
              <w:spacing w:line="360" w:lineRule="auto"/>
              <w:jc w:val="center"/>
              <w:rPr>
                <w:rFonts w:ascii="仿宋_GB2312" w:eastAsia="仿宋_GB2312" w:hAnsiTheme="minorEastAsia" w:cstheme="minorEastAsia"/>
                <w:sz w:val="24"/>
                <w:szCs w:val="24"/>
              </w:rPr>
            </w:pPr>
          </w:p>
        </w:tc>
      </w:tr>
    </w:tbl>
    <w:p w14:paraId="0B3B9984">
      <w:pPr>
        <w:rPr>
          <w:rFonts w:asciiTheme="minorEastAsia" w:hAnsiTheme="minorEastAsia" w:cstheme="minorEastAsia"/>
          <w:sz w:val="20"/>
          <w:szCs w:val="20"/>
        </w:rPr>
      </w:pPr>
      <w:bookmarkStart w:id="1461" w:name="_Toc3778"/>
      <w:bookmarkStart w:id="1462" w:name="_Toc24623"/>
      <w:bookmarkStart w:id="1463" w:name="_Toc16330037"/>
      <w:bookmarkStart w:id="1464" w:name="_Toc5379"/>
      <w:bookmarkStart w:id="1465" w:name="_Toc25120"/>
      <w:r>
        <w:rPr>
          <w:rFonts w:hint="eastAsia" w:asciiTheme="minorEastAsia" w:hAnsiTheme="minorEastAsia" w:cstheme="minorEastAsia"/>
          <w:sz w:val="20"/>
          <w:szCs w:val="20"/>
        </w:rPr>
        <w:br w:type="page"/>
      </w:r>
    </w:p>
    <w:p w14:paraId="426AAA16">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61"/>
      <w:bookmarkEnd w:id="1462"/>
      <w:bookmarkEnd w:id="1463"/>
      <w:bookmarkEnd w:id="1464"/>
      <w:bookmarkEnd w:id="1465"/>
      <w:r>
        <w:rPr>
          <w:rFonts w:hint="eastAsia" w:ascii="黑体" w:hAnsi="黑体" w:eastAsia="黑体" w:cstheme="minorEastAsia"/>
          <w:b w:val="0"/>
          <w:sz w:val="28"/>
          <w:szCs w:val="28"/>
        </w:rPr>
        <w:t>技术协议书</w:t>
      </w:r>
    </w:p>
    <w:p w14:paraId="50C3AB88">
      <w:pPr>
        <w:ind w:right="360"/>
        <w:rPr>
          <w:rFonts w:asciiTheme="minorEastAsia" w:hAnsiTheme="minorEastAsia" w:cstheme="minorEastAsia"/>
          <w:sz w:val="20"/>
          <w:szCs w:val="20"/>
        </w:rPr>
      </w:pPr>
    </w:p>
    <w:p w14:paraId="76A2F846">
      <w:pPr>
        <w:jc w:val="right"/>
        <w:rPr>
          <w:rFonts w:asciiTheme="minorEastAsia" w:hAnsiTheme="minorEastAsia" w:cstheme="minorEastAsia"/>
          <w:sz w:val="20"/>
          <w:szCs w:val="20"/>
        </w:rPr>
      </w:pPr>
    </w:p>
    <w:p w14:paraId="639850D3">
      <w:pPr>
        <w:jc w:val="right"/>
        <w:rPr>
          <w:rFonts w:asciiTheme="minorEastAsia" w:hAnsiTheme="minorEastAsia" w:cstheme="minorEastAsia"/>
          <w:sz w:val="20"/>
          <w:szCs w:val="20"/>
        </w:rPr>
      </w:pPr>
    </w:p>
    <w:p w14:paraId="74EF9573">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14:paraId="0914F961">
      <w:pPr>
        <w:jc w:val="right"/>
        <w:rPr>
          <w:rFonts w:asciiTheme="minorEastAsia" w:hAnsiTheme="minorEastAsia" w:cstheme="minorEastAsia"/>
          <w:sz w:val="20"/>
          <w:szCs w:val="20"/>
        </w:rPr>
      </w:pPr>
    </w:p>
    <w:p w14:paraId="59FE3C33">
      <w:pPr>
        <w:wordWrap w:val="0"/>
        <w:ind w:right="480"/>
        <w:rPr>
          <w:rFonts w:asciiTheme="minorEastAsia" w:hAnsiTheme="minorEastAsia" w:cstheme="minorEastAsia"/>
          <w:sz w:val="20"/>
          <w:szCs w:val="20"/>
        </w:rPr>
      </w:pPr>
    </w:p>
    <w:p w14:paraId="1FF02A5E">
      <w:pPr>
        <w:jc w:val="right"/>
        <w:rPr>
          <w:rFonts w:ascii="楷体_GB2312" w:hAnsi="宋体" w:eastAsia="楷体_GB2312"/>
          <w:sz w:val="24"/>
        </w:rPr>
      </w:pPr>
      <w:bookmarkStart w:id="1466" w:name="_Toc14341849"/>
    </w:p>
    <w:p w14:paraId="020D9AD6">
      <w:pPr>
        <w:ind w:right="480"/>
        <w:jc w:val="center"/>
        <w:rPr>
          <w:sz w:val="24"/>
          <w:szCs w:val="24"/>
        </w:rPr>
      </w:pPr>
      <w:r>
        <w:rPr>
          <w:rFonts w:hint="eastAsia" w:ascii="楷体_GB2312" w:hAnsi="宋体" w:eastAsia="楷体_GB2312"/>
          <w:sz w:val="24"/>
        </w:rPr>
        <w:t xml:space="preserve">                                    </w:t>
      </w:r>
    </w:p>
    <w:bookmarkEnd w:id="1466"/>
    <w:p w14:paraId="658D6BE2">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13DB490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0E66AB8">
      <w:pPr>
        <w:pStyle w:val="2"/>
        <w:spacing w:before="8" w:after="156"/>
        <w:rPr>
          <w:rFonts w:ascii="楷体" w:hAnsi="楷体" w:eastAsia="楷体" w:cs="楷体"/>
          <w:sz w:val="44"/>
          <w:szCs w:val="28"/>
        </w:rPr>
      </w:pPr>
    </w:p>
    <w:p w14:paraId="4865356A">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70F84F83">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7940807">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2F187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D402B7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45FD74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40C795E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11E3ECC5">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0A1F93A">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1008B59B">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4095285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417E54E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3B42C9F8">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09BD094C">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067744B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D7DFE0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0FF28B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37D2DA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305B2139">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10F269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B7730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D73A85D">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70262C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48E7E67">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A4724FB">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F94B9C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98284A3">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BEBC330">
      <w:pPr>
        <w:pStyle w:val="2"/>
        <w:spacing w:before="9" w:after="156"/>
        <w:rPr>
          <w:rFonts w:ascii="楷体" w:hAnsi="楷体" w:eastAsia="楷体" w:cs="楷体"/>
          <w:sz w:val="40"/>
          <w:szCs w:val="28"/>
        </w:rPr>
      </w:pPr>
    </w:p>
    <w:p w14:paraId="5696BE0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3335975F">
      <w:pPr>
        <w:pStyle w:val="2"/>
        <w:spacing w:after="156"/>
        <w:rPr>
          <w:rFonts w:ascii="楷体" w:hAnsi="楷体" w:eastAsia="楷体" w:cs="楷体"/>
          <w:b/>
          <w:sz w:val="24"/>
          <w:szCs w:val="28"/>
        </w:rPr>
      </w:pPr>
    </w:p>
    <w:p w14:paraId="4D202896">
      <w:pPr>
        <w:pStyle w:val="2"/>
        <w:spacing w:before="1" w:after="156"/>
        <w:rPr>
          <w:rFonts w:ascii="楷体" w:hAnsi="楷体" w:eastAsia="楷体" w:cs="楷体"/>
          <w:b/>
          <w:sz w:val="24"/>
          <w:szCs w:val="28"/>
        </w:rPr>
      </w:pPr>
    </w:p>
    <w:p w14:paraId="3CAA1B33">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9EA718C">
      <w:pPr>
        <w:pStyle w:val="2"/>
        <w:spacing w:after="156"/>
        <w:rPr>
          <w:rFonts w:ascii="楷体" w:hAnsi="楷体" w:eastAsia="楷体" w:cs="楷体"/>
          <w:b/>
          <w:sz w:val="24"/>
          <w:szCs w:val="28"/>
        </w:rPr>
      </w:pPr>
    </w:p>
    <w:p w14:paraId="453B9091">
      <w:pPr>
        <w:pStyle w:val="2"/>
        <w:spacing w:before="4" w:after="156"/>
        <w:rPr>
          <w:rFonts w:ascii="楷体" w:hAnsi="楷体" w:eastAsia="楷体" w:cs="楷体"/>
          <w:b/>
          <w:sz w:val="24"/>
          <w:szCs w:val="28"/>
        </w:rPr>
      </w:pPr>
    </w:p>
    <w:p w14:paraId="5D7D854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50D8C27">
      <w:pPr>
        <w:tabs>
          <w:tab w:val="left" w:pos="5457"/>
        </w:tabs>
        <w:ind w:left="117"/>
        <w:rPr>
          <w:rFonts w:ascii="楷体" w:hAnsi="楷体" w:eastAsia="楷体" w:cs="楷体"/>
          <w:b/>
          <w:sz w:val="24"/>
          <w:szCs w:val="21"/>
        </w:rPr>
      </w:pPr>
    </w:p>
    <w:p w14:paraId="6D8F4A88">
      <w:pPr>
        <w:keepNext/>
        <w:keepLines/>
        <w:jc w:val="center"/>
        <w:outlineLvl w:val="0"/>
        <w:rPr>
          <w:rFonts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D8A0A2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86"/>
    </w:p>
    <w:p w14:paraId="0FE03937">
      <w:pPr>
        <w:keepNext/>
        <w:keepLines/>
        <w:rPr>
          <w:rFonts w:ascii="Times New Roman" w:hAnsi="Times New Roman" w:eastAsia="宋体" w:cs="Times New Roman"/>
          <w:b/>
          <w:bCs/>
          <w:color w:val="000000"/>
          <w:sz w:val="24"/>
          <w:szCs w:val="24"/>
        </w:rPr>
      </w:pPr>
    </w:p>
    <w:p w14:paraId="68BE1C1B">
      <w:pPr>
        <w:pStyle w:val="16"/>
        <w:rPr>
          <w:rFonts w:ascii="Times New Roman" w:hAnsi="Times New Roman" w:eastAsia="宋体" w:cs="Times New Roman"/>
          <w:b/>
          <w:bCs/>
          <w:color w:val="000000"/>
          <w:sz w:val="24"/>
          <w:szCs w:val="24"/>
        </w:rPr>
      </w:pPr>
    </w:p>
    <w:p w14:paraId="234E205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1896099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7F8B1DF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340BFFE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0A78EB9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9CC26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1A94990E">
      <w:pPr>
        <w:pStyle w:val="16"/>
        <w:rPr>
          <w:rFonts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FB13B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67" w:name="_Toc25811"/>
      <w:bookmarkStart w:id="1468" w:name="_Toc212369550"/>
      <w:bookmarkStart w:id="1469" w:name="_Toc639004"/>
      <w:bookmarkStart w:id="147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67"/>
      <w:bookmarkEnd w:id="1468"/>
      <w:bookmarkEnd w:id="1469"/>
      <w:bookmarkEnd w:id="1470"/>
    </w:p>
    <w:p w14:paraId="348BE5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致：重汽（济南）车桥有限公司：</w:t>
      </w:r>
    </w:p>
    <w:p w14:paraId="591A15E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前轴智能化加工线技改项目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27493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DBB214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B93B63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98468E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1FD19E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49964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9444CF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BD0B1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92566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41FA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D0294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91ADC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6248D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1CF95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B21D0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9C5C0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E4DC0">
      <w:pPr>
        <w:rPr>
          <w:rFonts w:ascii="黑体" w:hAnsi="Calibri" w:eastAsia="黑体" w:cs="Times New Roman"/>
          <w:color w:val="000000"/>
          <w:sz w:val="24"/>
          <w:szCs w:val="24"/>
        </w:rPr>
      </w:pPr>
    </w:p>
    <w:p w14:paraId="11FCBB1A">
      <w:pPr>
        <w:rPr>
          <w:rFonts w:ascii="黑体" w:hAnsi="Calibri" w:eastAsia="黑体" w:cs="Times New Roman"/>
          <w:color w:val="000000"/>
          <w:sz w:val="24"/>
          <w:szCs w:val="24"/>
        </w:rPr>
      </w:pPr>
    </w:p>
    <w:p w14:paraId="3804B021">
      <w:pPr>
        <w:pStyle w:val="16"/>
        <w:rPr>
          <w:rFonts w:ascii="黑体" w:hAnsi="Calibri" w:eastAsia="黑体" w:cs="Times New Roman"/>
          <w:color w:val="000000"/>
          <w:sz w:val="24"/>
          <w:szCs w:val="24"/>
        </w:rPr>
      </w:pPr>
    </w:p>
    <w:p w14:paraId="6561E198">
      <w:pPr>
        <w:pStyle w:val="16"/>
        <w:rPr>
          <w:rFonts w:ascii="黑体" w:hAnsi="Calibri" w:eastAsia="黑体" w:cs="Times New Roman"/>
          <w:color w:val="000000"/>
          <w:sz w:val="24"/>
          <w:szCs w:val="24"/>
        </w:rPr>
      </w:pPr>
    </w:p>
    <w:p w14:paraId="6E8CE21B">
      <w:pPr>
        <w:pStyle w:val="16"/>
        <w:rPr>
          <w:rFonts w:ascii="黑体" w:hAnsi="Calibri" w:eastAsia="黑体" w:cs="Times New Roman"/>
          <w:color w:val="000000"/>
          <w:sz w:val="24"/>
          <w:szCs w:val="24"/>
        </w:rPr>
      </w:pPr>
    </w:p>
    <w:p w14:paraId="6550CF75">
      <w:pPr>
        <w:pStyle w:val="16"/>
        <w:rPr>
          <w:rFonts w:ascii="黑体" w:hAnsi="Calibri" w:eastAsia="黑体" w:cs="Times New Roman"/>
          <w:color w:val="000000"/>
          <w:sz w:val="24"/>
          <w:szCs w:val="24"/>
        </w:rPr>
      </w:pPr>
    </w:p>
    <w:p w14:paraId="2C8B6319">
      <w:pPr>
        <w:rPr>
          <w:rFonts w:ascii="黑体" w:hAnsi="Calibri" w:eastAsia="黑体" w:cs="Times New Roman"/>
          <w:color w:val="000000"/>
          <w:sz w:val="24"/>
          <w:szCs w:val="24"/>
        </w:rPr>
      </w:pPr>
    </w:p>
    <w:p w14:paraId="4926808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DC01A8B">
      <w:pPr>
        <w:adjustRightInd w:val="0"/>
        <w:snapToGrid w:val="0"/>
        <w:spacing w:before="93" w:beforeLines="30" w:line="240" w:lineRule="exact"/>
        <w:jc w:val="center"/>
        <w:rPr>
          <w:rFonts w:ascii="宋体" w:hAnsi="Calibri" w:eastAsia="宋体" w:cs="Times New Roman"/>
          <w:sz w:val="24"/>
          <w:szCs w:val="20"/>
        </w:rPr>
      </w:pPr>
    </w:p>
    <w:p w14:paraId="77305D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前轴智能化加工线技改项目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CGZX2025020048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A7825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01FB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4225A7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AD3233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45985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B842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ACDEA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0700D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6ED7B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EA163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93D896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388E8B">
      <w:pPr>
        <w:rPr>
          <w:rFonts w:ascii="Calibri" w:hAnsi="Calibri" w:eastAsia="黑体" w:cs="Times New Roman"/>
          <w:b/>
          <w:bCs/>
          <w:color w:val="000000"/>
          <w:sz w:val="28"/>
          <w:szCs w:val="20"/>
        </w:rPr>
      </w:pPr>
    </w:p>
    <w:p w14:paraId="75E91BE2">
      <w:pPr>
        <w:pStyle w:val="16"/>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BB4A5AA">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4D343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E7F8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047D021">
            <w:pPr>
              <w:pStyle w:val="131"/>
              <w:spacing w:before="114"/>
              <w:ind w:left="720"/>
            </w:pPr>
            <w:r>
              <w:t xml:space="preserve">企业名称 </w:t>
            </w:r>
          </w:p>
        </w:tc>
        <w:tc>
          <w:tcPr>
            <w:tcW w:w="4680" w:type="dxa"/>
            <w:gridSpan w:val="4"/>
            <w:vAlign w:val="center"/>
          </w:tcPr>
          <w:p w14:paraId="29132CA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2A49D16">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7D6C1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73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5E661B0">
            <w:pPr>
              <w:pStyle w:val="131"/>
              <w:spacing w:before="114"/>
              <w:ind w:left="720"/>
            </w:pPr>
            <w:r>
              <w:t xml:space="preserve">企业地址 </w:t>
            </w:r>
          </w:p>
        </w:tc>
        <w:tc>
          <w:tcPr>
            <w:tcW w:w="4680" w:type="dxa"/>
            <w:gridSpan w:val="4"/>
            <w:vAlign w:val="center"/>
          </w:tcPr>
          <w:p w14:paraId="391AB9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98222CD">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613828D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F458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B594961">
            <w:pPr>
              <w:pStyle w:val="131"/>
              <w:spacing w:before="111"/>
              <w:ind w:left="720"/>
            </w:pPr>
            <w:r>
              <w:t xml:space="preserve">企业性质 </w:t>
            </w:r>
          </w:p>
        </w:tc>
        <w:tc>
          <w:tcPr>
            <w:tcW w:w="4680" w:type="dxa"/>
            <w:gridSpan w:val="4"/>
            <w:vAlign w:val="center"/>
          </w:tcPr>
          <w:p w14:paraId="1C67693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BA50CBB">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9FDA12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617F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6BF2687">
            <w:pPr>
              <w:pStyle w:val="131"/>
              <w:spacing w:before="111"/>
              <w:ind w:left="509"/>
              <w:rPr>
                <w:highlight w:val="yellow"/>
              </w:rPr>
            </w:pPr>
            <w:r>
              <w:t xml:space="preserve">企业法人代表  </w:t>
            </w:r>
          </w:p>
        </w:tc>
        <w:tc>
          <w:tcPr>
            <w:tcW w:w="4680" w:type="dxa"/>
            <w:gridSpan w:val="4"/>
          </w:tcPr>
          <w:p w14:paraId="3B6A7950">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3DB653">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7B18922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85F4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4FCF25E">
            <w:pPr>
              <w:pStyle w:val="131"/>
              <w:spacing w:before="114"/>
              <w:ind w:left="720"/>
            </w:pPr>
            <w:r>
              <w:t xml:space="preserve">品牌区分 </w:t>
            </w:r>
          </w:p>
        </w:tc>
        <w:tc>
          <w:tcPr>
            <w:tcW w:w="7500" w:type="dxa"/>
            <w:gridSpan w:val="6"/>
          </w:tcPr>
          <w:p w14:paraId="3BAC4E4E">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7819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412B4A">
            <w:pPr>
              <w:pStyle w:val="131"/>
              <w:spacing w:before="178"/>
              <w:ind w:left="720"/>
            </w:pPr>
            <w:r>
              <w:t xml:space="preserve">品牌名称 </w:t>
            </w:r>
          </w:p>
        </w:tc>
        <w:tc>
          <w:tcPr>
            <w:tcW w:w="3583" w:type="dxa"/>
            <w:gridSpan w:val="3"/>
            <w:vAlign w:val="center"/>
          </w:tcPr>
          <w:p w14:paraId="3803F907">
            <w:pPr>
              <w:widowControl/>
              <w:rPr>
                <w:rFonts w:ascii="宋体" w:hAnsi="宋体" w:eastAsia="仿宋_GB2312"/>
                <w:kern w:val="0"/>
                <w:szCs w:val="21"/>
                <w:lang w:bidi="ar"/>
              </w:rPr>
            </w:pPr>
          </w:p>
        </w:tc>
        <w:tc>
          <w:tcPr>
            <w:tcW w:w="1097" w:type="dxa"/>
          </w:tcPr>
          <w:p w14:paraId="206F9E79">
            <w:pPr>
              <w:pStyle w:val="131"/>
              <w:spacing w:before="15"/>
              <w:ind w:left="279"/>
            </w:pPr>
            <w:r>
              <w:rPr>
                <w:spacing w:val="-2"/>
              </w:rPr>
              <w:t>质量</w:t>
            </w:r>
            <w:r>
              <w:t xml:space="preserve"> </w:t>
            </w:r>
          </w:p>
          <w:p w14:paraId="2F3BF0F8">
            <w:pPr>
              <w:pStyle w:val="131"/>
              <w:spacing w:before="30" w:line="277" w:lineRule="exact"/>
              <w:ind w:left="279"/>
            </w:pPr>
            <w:r>
              <w:rPr>
                <w:rFonts w:hint="eastAsia"/>
              </w:rPr>
              <w:t>体系</w:t>
            </w:r>
          </w:p>
        </w:tc>
        <w:tc>
          <w:tcPr>
            <w:tcW w:w="2820" w:type="dxa"/>
            <w:gridSpan w:val="2"/>
          </w:tcPr>
          <w:p w14:paraId="78C9D745">
            <w:pPr>
              <w:pStyle w:val="131"/>
              <w:spacing w:before="158"/>
              <w:jc w:val="center"/>
              <w:rPr>
                <w:sz w:val="24"/>
              </w:rPr>
            </w:pPr>
            <w:r>
              <w:rPr>
                <w:rFonts w:hint="eastAsia"/>
                <w:kern w:val="0"/>
                <w:szCs w:val="21"/>
                <w:lang w:bidi="ar"/>
              </w:rPr>
              <w:t>/</w:t>
            </w:r>
          </w:p>
        </w:tc>
      </w:tr>
      <w:tr w14:paraId="6292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BDBEA9">
            <w:pPr>
              <w:pStyle w:val="131"/>
              <w:spacing w:before="149"/>
              <w:ind w:left="3345" w:right="3223"/>
              <w:jc w:val="center"/>
            </w:pPr>
            <w:r>
              <w:rPr>
                <w:rFonts w:hint="eastAsia"/>
                <w:szCs w:val="21"/>
              </w:rPr>
              <w:t>单位概况</w:t>
            </w:r>
          </w:p>
        </w:tc>
      </w:tr>
      <w:tr w14:paraId="28444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078A8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F42898">
            <w:pPr>
              <w:widowControl/>
              <w:textAlignment w:val="center"/>
              <w:rPr>
                <w:rFonts w:ascii="宋体" w:hAnsi="宋体" w:eastAsia="宋体" w:cs="宋体"/>
                <w:szCs w:val="21"/>
              </w:rPr>
            </w:pPr>
          </w:p>
        </w:tc>
        <w:tc>
          <w:tcPr>
            <w:tcW w:w="1530" w:type="dxa"/>
            <w:vAlign w:val="center"/>
          </w:tcPr>
          <w:p w14:paraId="02A96C98">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4BA9E57">
            <w:pPr>
              <w:widowControl/>
              <w:jc w:val="center"/>
              <w:textAlignment w:val="center"/>
              <w:rPr>
                <w:rFonts w:ascii="宋体" w:hAnsi="宋体" w:eastAsia="宋体" w:cs="宋体"/>
                <w:szCs w:val="21"/>
              </w:rPr>
            </w:pPr>
          </w:p>
        </w:tc>
        <w:tc>
          <w:tcPr>
            <w:tcW w:w="1097" w:type="dxa"/>
            <w:vAlign w:val="center"/>
          </w:tcPr>
          <w:p w14:paraId="434A174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B1D26E3">
            <w:pPr>
              <w:widowControl/>
              <w:jc w:val="center"/>
              <w:textAlignment w:val="center"/>
              <w:rPr>
                <w:rFonts w:ascii="宋体" w:hAnsi="宋体" w:eastAsia="宋体" w:cs="宋体"/>
                <w:szCs w:val="21"/>
              </w:rPr>
            </w:pPr>
          </w:p>
        </w:tc>
      </w:tr>
      <w:tr w14:paraId="615AF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C97E96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265656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C07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68AB6A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F46003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7D1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8EC0C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9D2D5F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2299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D173D1E">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63ADE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4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8309C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30D707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E103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68B0E8F">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1FABB59">
            <w:pPr>
              <w:widowControl/>
              <w:jc w:val="left"/>
              <w:rPr>
                <w:rFonts w:ascii="宋体" w:hAnsi="宋体" w:eastAsia="宋体" w:cs="宋体"/>
                <w:kern w:val="0"/>
                <w:szCs w:val="21"/>
                <w:lang w:bidi="ar"/>
              </w:rPr>
            </w:pPr>
          </w:p>
        </w:tc>
      </w:tr>
    </w:tbl>
    <w:p w14:paraId="35357D51">
      <w:pPr>
        <w:pStyle w:val="16"/>
        <w:rPr>
          <w:rFonts w:ascii="Times New Roman" w:hAnsi="Times New Roman" w:eastAsia="宋体" w:cs="Times New Roman"/>
          <w:b/>
          <w:bCs/>
          <w:color w:val="000000"/>
          <w:sz w:val="24"/>
          <w:szCs w:val="24"/>
        </w:rPr>
      </w:pPr>
    </w:p>
    <w:p w14:paraId="0582F8BD">
      <w:pPr>
        <w:pStyle w:val="16"/>
        <w:rPr>
          <w:rFonts w:ascii="Times New Roman" w:hAnsi="Times New Roman" w:eastAsia="宋体" w:cs="Times New Roman"/>
          <w:b/>
          <w:bCs/>
          <w:color w:val="000000"/>
          <w:sz w:val="24"/>
          <w:szCs w:val="24"/>
        </w:rPr>
      </w:pPr>
    </w:p>
    <w:p w14:paraId="56E64D78">
      <w:pPr>
        <w:pStyle w:val="16"/>
        <w:rPr>
          <w:rFonts w:ascii="Times New Roman" w:hAnsi="Times New Roman" w:eastAsia="宋体" w:cs="Times New Roman"/>
          <w:b/>
          <w:bCs/>
          <w:color w:val="000000"/>
          <w:sz w:val="24"/>
          <w:szCs w:val="24"/>
        </w:rPr>
      </w:pPr>
    </w:p>
    <w:p w14:paraId="52D4BD40">
      <w:pPr>
        <w:pStyle w:val="16"/>
        <w:rPr>
          <w:rFonts w:ascii="Times New Roman" w:hAnsi="Times New Roman" w:eastAsia="宋体" w:cs="Times New Roman"/>
          <w:b/>
          <w:bCs/>
          <w:color w:val="000000"/>
          <w:sz w:val="24"/>
          <w:szCs w:val="24"/>
        </w:rPr>
      </w:pPr>
    </w:p>
    <w:p w14:paraId="667B3FD9">
      <w:pPr>
        <w:pStyle w:val="16"/>
        <w:rPr>
          <w:rFonts w:ascii="Times New Roman" w:hAnsi="Times New Roman" w:eastAsia="宋体" w:cs="Times New Roman"/>
          <w:b/>
          <w:bCs/>
          <w:color w:val="000000"/>
          <w:sz w:val="24"/>
          <w:szCs w:val="24"/>
        </w:rPr>
      </w:pPr>
    </w:p>
    <w:p w14:paraId="6957ED0A">
      <w:pPr>
        <w:pStyle w:val="16"/>
        <w:rPr>
          <w:rFonts w:ascii="Times New Roman" w:hAnsi="Times New Roman" w:eastAsia="宋体" w:cs="Times New Roman"/>
          <w:b/>
          <w:bCs/>
          <w:color w:val="000000"/>
          <w:sz w:val="24"/>
          <w:szCs w:val="24"/>
        </w:rPr>
      </w:pPr>
    </w:p>
    <w:p w14:paraId="4E0FDAD4">
      <w:pPr>
        <w:pStyle w:val="16"/>
        <w:rPr>
          <w:rFonts w:ascii="Times New Roman" w:hAnsi="Times New Roman" w:eastAsia="宋体" w:cs="Times New Roman"/>
          <w:b/>
          <w:bCs/>
          <w:color w:val="000000"/>
          <w:sz w:val="24"/>
          <w:szCs w:val="24"/>
        </w:rPr>
      </w:pPr>
    </w:p>
    <w:p w14:paraId="4289E09D">
      <w:pPr>
        <w:pStyle w:val="16"/>
        <w:rPr>
          <w:rFonts w:ascii="Times New Roman" w:hAnsi="Times New Roman" w:eastAsia="宋体" w:cs="Times New Roman"/>
          <w:b/>
          <w:bCs/>
          <w:color w:val="000000"/>
          <w:sz w:val="24"/>
          <w:szCs w:val="24"/>
        </w:rPr>
      </w:pPr>
    </w:p>
    <w:p w14:paraId="505FFE5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D3C967">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1F8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AD79B8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18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B714C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14B299">
            <w:pPr>
              <w:spacing w:line="440" w:lineRule="exact"/>
              <w:jc w:val="center"/>
              <w:rPr>
                <w:rFonts w:ascii="宋体" w:hAnsi="宋体"/>
                <w:color w:val="000000"/>
                <w:sz w:val="24"/>
                <w:szCs w:val="24"/>
              </w:rPr>
            </w:pPr>
          </w:p>
        </w:tc>
      </w:tr>
      <w:tr w14:paraId="4AA5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2F8E7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11436C4">
            <w:pPr>
              <w:spacing w:line="440" w:lineRule="exact"/>
              <w:jc w:val="center"/>
              <w:rPr>
                <w:rFonts w:ascii="宋体" w:hAnsi="宋体"/>
                <w:color w:val="000000"/>
                <w:sz w:val="24"/>
                <w:szCs w:val="24"/>
              </w:rPr>
            </w:pPr>
          </w:p>
        </w:tc>
      </w:tr>
      <w:tr w14:paraId="3A57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5A596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CCB9A5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2F808130">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6501D19B">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2457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12A65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1F059BF">
            <w:pPr>
              <w:spacing w:line="440" w:lineRule="exact"/>
              <w:jc w:val="center"/>
              <w:rPr>
                <w:rFonts w:ascii="宋体" w:hAnsi="宋体"/>
                <w:color w:val="000000"/>
                <w:sz w:val="24"/>
                <w:szCs w:val="24"/>
              </w:rPr>
            </w:pPr>
          </w:p>
        </w:tc>
        <w:tc>
          <w:tcPr>
            <w:tcW w:w="1288" w:type="dxa"/>
          </w:tcPr>
          <w:p w14:paraId="05708428">
            <w:pPr>
              <w:spacing w:line="440" w:lineRule="exact"/>
              <w:jc w:val="center"/>
              <w:rPr>
                <w:rFonts w:ascii="宋体" w:hAnsi="宋体"/>
                <w:color w:val="000000"/>
                <w:sz w:val="24"/>
                <w:szCs w:val="24"/>
              </w:rPr>
            </w:pPr>
          </w:p>
        </w:tc>
        <w:tc>
          <w:tcPr>
            <w:tcW w:w="1288" w:type="dxa"/>
          </w:tcPr>
          <w:p w14:paraId="13FF0E88">
            <w:pPr>
              <w:spacing w:line="440" w:lineRule="exact"/>
              <w:jc w:val="center"/>
              <w:rPr>
                <w:rFonts w:ascii="宋体" w:hAnsi="宋体"/>
                <w:color w:val="000000"/>
                <w:sz w:val="24"/>
                <w:szCs w:val="24"/>
              </w:rPr>
            </w:pPr>
          </w:p>
        </w:tc>
      </w:tr>
      <w:tr w14:paraId="3C7A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853D53">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4F7CE9E">
            <w:pPr>
              <w:spacing w:line="440" w:lineRule="exact"/>
              <w:jc w:val="center"/>
              <w:rPr>
                <w:rFonts w:ascii="宋体" w:hAnsi="宋体"/>
                <w:color w:val="000000"/>
                <w:sz w:val="24"/>
                <w:szCs w:val="24"/>
              </w:rPr>
            </w:pPr>
          </w:p>
        </w:tc>
        <w:tc>
          <w:tcPr>
            <w:tcW w:w="1288" w:type="dxa"/>
          </w:tcPr>
          <w:p w14:paraId="0721DC28">
            <w:pPr>
              <w:spacing w:line="440" w:lineRule="exact"/>
              <w:jc w:val="center"/>
              <w:rPr>
                <w:rFonts w:ascii="宋体" w:hAnsi="宋体"/>
                <w:color w:val="000000"/>
                <w:sz w:val="24"/>
                <w:szCs w:val="24"/>
              </w:rPr>
            </w:pPr>
          </w:p>
        </w:tc>
        <w:tc>
          <w:tcPr>
            <w:tcW w:w="1288" w:type="dxa"/>
          </w:tcPr>
          <w:p w14:paraId="32D65BA9">
            <w:pPr>
              <w:spacing w:line="440" w:lineRule="exact"/>
              <w:jc w:val="center"/>
              <w:rPr>
                <w:rFonts w:ascii="宋体" w:hAnsi="宋体"/>
                <w:color w:val="000000"/>
                <w:sz w:val="24"/>
                <w:szCs w:val="24"/>
              </w:rPr>
            </w:pPr>
          </w:p>
        </w:tc>
      </w:tr>
      <w:tr w14:paraId="5C40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BD1435">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4B951F34">
            <w:pPr>
              <w:spacing w:line="440" w:lineRule="exact"/>
              <w:jc w:val="center"/>
              <w:rPr>
                <w:rFonts w:ascii="宋体" w:hAnsi="宋体"/>
                <w:color w:val="000000"/>
                <w:sz w:val="24"/>
                <w:szCs w:val="24"/>
                <w:highlight w:val="yellow"/>
              </w:rPr>
            </w:pPr>
          </w:p>
        </w:tc>
        <w:tc>
          <w:tcPr>
            <w:tcW w:w="1288" w:type="dxa"/>
          </w:tcPr>
          <w:p w14:paraId="4EC76D3F">
            <w:pPr>
              <w:spacing w:line="440" w:lineRule="exact"/>
              <w:jc w:val="center"/>
              <w:rPr>
                <w:rFonts w:ascii="宋体" w:hAnsi="宋体"/>
                <w:color w:val="000000"/>
                <w:sz w:val="24"/>
                <w:szCs w:val="24"/>
                <w:highlight w:val="yellow"/>
              </w:rPr>
            </w:pPr>
          </w:p>
        </w:tc>
        <w:tc>
          <w:tcPr>
            <w:tcW w:w="1288" w:type="dxa"/>
          </w:tcPr>
          <w:p w14:paraId="2C5617DF">
            <w:pPr>
              <w:spacing w:line="440" w:lineRule="exact"/>
              <w:jc w:val="center"/>
              <w:rPr>
                <w:rFonts w:ascii="宋体" w:hAnsi="宋体"/>
                <w:color w:val="000000"/>
                <w:sz w:val="24"/>
                <w:szCs w:val="24"/>
                <w:highlight w:val="yellow"/>
              </w:rPr>
            </w:pPr>
          </w:p>
        </w:tc>
      </w:tr>
      <w:tr w14:paraId="7BC9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B5B6A1">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D58F7D3">
            <w:pPr>
              <w:spacing w:line="440" w:lineRule="exact"/>
              <w:jc w:val="center"/>
              <w:rPr>
                <w:rFonts w:ascii="宋体" w:hAnsi="宋体"/>
                <w:color w:val="000000"/>
                <w:sz w:val="24"/>
                <w:szCs w:val="24"/>
              </w:rPr>
            </w:pPr>
          </w:p>
        </w:tc>
        <w:tc>
          <w:tcPr>
            <w:tcW w:w="1288" w:type="dxa"/>
          </w:tcPr>
          <w:p w14:paraId="39D74DF4">
            <w:pPr>
              <w:spacing w:line="440" w:lineRule="exact"/>
              <w:jc w:val="center"/>
              <w:rPr>
                <w:rFonts w:ascii="宋体" w:hAnsi="宋体"/>
                <w:color w:val="000000"/>
                <w:sz w:val="24"/>
                <w:szCs w:val="24"/>
              </w:rPr>
            </w:pPr>
          </w:p>
        </w:tc>
        <w:tc>
          <w:tcPr>
            <w:tcW w:w="1288" w:type="dxa"/>
          </w:tcPr>
          <w:p w14:paraId="6B91A68A">
            <w:pPr>
              <w:spacing w:line="440" w:lineRule="exact"/>
              <w:jc w:val="center"/>
              <w:rPr>
                <w:rFonts w:ascii="宋体" w:hAnsi="宋体"/>
                <w:color w:val="000000"/>
                <w:sz w:val="24"/>
                <w:szCs w:val="24"/>
              </w:rPr>
            </w:pPr>
          </w:p>
        </w:tc>
      </w:tr>
      <w:tr w14:paraId="0A66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4DA63B">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9CC67FA">
            <w:pPr>
              <w:spacing w:line="440" w:lineRule="exact"/>
              <w:jc w:val="center"/>
              <w:rPr>
                <w:rFonts w:ascii="宋体" w:hAnsi="宋体"/>
                <w:color w:val="000000"/>
                <w:sz w:val="24"/>
                <w:szCs w:val="24"/>
              </w:rPr>
            </w:pPr>
          </w:p>
        </w:tc>
        <w:tc>
          <w:tcPr>
            <w:tcW w:w="1288" w:type="dxa"/>
          </w:tcPr>
          <w:p w14:paraId="376C68F4">
            <w:pPr>
              <w:spacing w:line="440" w:lineRule="exact"/>
              <w:jc w:val="center"/>
              <w:rPr>
                <w:rFonts w:ascii="宋体" w:hAnsi="宋体"/>
                <w:color w:val="000000"/>
                <w:sz w:val="24"/>
                <w:szCs w:val="24"/>
              </w:rPr>
            </w:pPr>
          </w:p>
        </w:tc>
        <w:tc>
          <w:tcPr>
            <w:tcW w:w="1288" w:type="dxa"/>
          </w:tcPr>
          <w:p w14:paraId="3CD9F1AA">
            <w:pPr>
              <w:spacing w:line="440" w:lineRule="exact"/>
              <w:jc w:val="center"/>
              <w:rPr>
                <w:rFonts w:ascii="宋体" w:hAnsi="宋体"/>
                <w:color w:val="000000"/>
                <w:sz w:val="24"/>
                <w:szCs w:val="24"/>
              </w:rPr>
            </w:pPr>
          </w:p>
        </w:tc>
      </w:tr>
      <w:tr w14:paraId="2D4F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4CDCE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6BBACC">
            <w:pPr>
              <w:spacing w:line="440" w:lineRule="exact"/>
              <w:jc w:val="center"/>
              <w:rPr>
                <w:rFonts w:ascii="宋体" w:hAnsi="宋体"/>
                <w:color w:val="000000"/>
                <w:sz w:val="24"/>
                <w:szCs w:val="24"/>
                <w:highlight w:val="yellow"/>
              </w:rPr>
            </w:pPr>
          </w:p>
        </w:tc>
        <w:tc>
          <w:tcPr>
            <w:tcW w:w="1288" w:type="dxa"/>
          </w:tcPr>
          <w:p w14:paraId="752C24F0">
            <w:pPr>
              <w:spacing w:line="440" w:lineRule="exact"/>
              <w:jc w:val="center"/>
              <w:rPr>
                <w:rFonts w:ascii="宋体" w:hAnsi="宋体"/>
                <w:color w:val="000000"/>
                <w:sz w:val="24"/>
                <w:szCs w:val="24"/>
                <w:highlight w:val="yellow"/>
              </w:rPr>
            </w:pPr>
          </w:p>
        </w:tc>
        <w:tc>
          <w:tcPr>
            <w:tcW w:w="1288" w:type="dxa"/>
          </w:tcPr>
          <w:p w14:paraId="34DF150C">
            <w:pPr>
              <w:spacing w:line="440" w:lineRule="exact"/>
              <w:jc w:val="center"/>
              <w:rPr>
                <w:rFonts w:ascii="宋体" w:hAnsi="宋体"/>
                <w:color w:val="000000"/>
                <w:sz w:val="24"/>
                <w:szCs w:val="24"/>
                <w:highlight w:val="yellow"/>
              </w:rPr>
            </w:pPr>
          </w:p>
        </w:tc>
      </w:tr>
      <w:tr w14:paraId="177D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1885F7">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1C27D172">
            <w:pPr>
              <w:spacing w:line="440" w:lineRule="exact"/>
              <w:jc w:val="center"/>
              <w:rPr>
                <w:rFonts w:ascii="宋体" w:hAnsi="宋体"/>
                <w:color w:val="000000"/>
                <w:sz w:val="24"/>
                <w:szCs w:val="24"/>
                <w:highlight w:val="yellow"/>
              </w:rPr>
            </w:pPr>
          </w:p>
        </w:tc>
        <w:tc>
          <w:tcPr>
            <w:tcW w:w="1288" w:type="dxa"/>
          </w:tcPr>
          <w:p w14:paraId="2663CB4F">
            <w:pPr>
              <w:spacing w:line="440" w:lineRule="exact"/>
              <w:jc w:val="center"/>
              <w:rPr>
                <w:rFonts w:ascii="宋体" w:hAnsi="宋体"/>
                <w:color w:val="000000"/>
                <w:sz w:val="24"/>
                <w:szCs w:val="24"/>
                <w:highlight w:val="yellow"/>
              </w:rPr>
            </w:pPr>
          </w:p>
        </w:tc>
        <w:tc>
          <w:tcPr>
            <w:tcW w:w="1288" w:type="dxa"/>
          </w:tcPr>
          <w:p w14:paraId="35D4D511">
            <w:pPr>
              <w:spacing w:line="440" w:lineRule="exact"/>
              <w:jc w:val="center"/>
              <w:rPr>
                <w:rFonts w:ascii="宋体" w:hAnsi="宋体"/>
                <w:color w:val="000000"/>
                <w:sz w:val="24"/>
                <w:szCs w:val="24"/>
                <w:highlight w:val="yellow"/>
              </w:rPr>
            </w:pPr>
          </w:p>
        </w:tc>
      </w:tr>
      <w:tr w14:paraId="338E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9EDCA">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25A60D2">
            <w:pPr>
              <w:spacing w:line="440" w:lineRule="exact"/>
              <w:jc w:val="center"/>
              <w:rPr>
                <w:rFonts w:ascii="宋体" w:hAnsi="宋体"/>
                <w:color w:val="000000"/>
                <w:sz w:val="24"/>
                <w:szCs w:val="24"/>
              </w:rPr>
            </w:pPr>
          </w:p>
        </w:tc>
        <w:tc>
          <w:tcPr>
            <w:tcW w:w="1288" w:type="dxa"/>
          </w:tcPr>
          <w:p w14:paraId="47FB273E">
            <w:pPr>
              <w:spacing w:line="440" w:lineRule="exact"/>
              <w:jc w:val="center"/>
              <w:rPr>
                <w:rFonts w:ascii="宋体" w:hAnsi="宋体"/>
                <w:color w:val="000000"/>
                <w:sz w:val="24"/>
                <w:szCs w:val="24"/>
              </w:rPr>
            </w:pPr>
          </w:p>
        </w:tc>
        <w:tc>
          <w:tcPr>
            <w:tcW w:w="1288" w:type="dxa"/>
          </w:tcPr>
          <w:p w14:paraId="3405D566">
            <w:pPr>
              <w:spacing w:line="440" w:lineRule="exact"/>
              <w:jc w:val="center"/>
              <w:rPr>
                <w:rFonts w:ascii="宋体" w:hAnsi="宋体"/>
                <w:color w:val="000000"/>
                <w:sz w:val="24"/>
                <w:szCs w:val="24"/>
              </w:rPr>
            </w:pPr>
          </w:p>
        </w:tc>
      </w:tr>
      <w:tr w14:paraId="7B11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9E1BD3">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F61F28D">
            <w:pPr>
              <w:spacing w:line="440" w:lineRule="exact"/>
              <w:jc w:val="center"/>
              <w:rPr>
                <w:rFonts w:ascii="宋体" w:hAnsi="宋体"/>
                <w:color w:val="000000"/>
                <w:sz w:val="24"/>
                <w:szCs w:val="24"/>
              </w:rPr>
            </w:pPr>
          </w:p>
        </w:tc>
        <w:tc>
          <w:tcPr>
            <w:tcW w:w="1288" w:type="dxa"/>
          </w:tcPr>
          <w:p w14:paraId="21FB879F">
            <w:pPr>
              <w:spacing w:line="440" w:lineRule="exact"/>
              <w:jc w:val="center"/>
              <w:rPr>
                <w:rFonts w:ascii="宋体" w:hAnsi="宋体"/>
                <w:color w:val="000000"/>
                <w:sz w:val="24"/>
                <w:szCs w:val="24"/>
              </w:rPr>
            </w:pPr>
          </w:p>
        </w:tc>
        <w:tc>
          <w:tcPr>
            <w:tcW w:w="1288" w:type="dxa"/>
          </w:tcPr>
          <w:p w14:paraId="688363C0">
            <w:pPr>
              <w:spacing w:line="440" w:lineRule="exact"/>
              <w:jc w:val="center"/>
              <w:rPr>
                <w:rFonts w:ascii="宋体" w:hAnsi="宋体"/>
                <w:color w:val="000000"/>
                <w:sz w:val="24"/>
                <w:szCs w:val="24"/>
              </w:rPr>
            </w:pPr>
          </w:p>
        </w:tc>
      </w:tr>
      <w:tr w14:paraId="5A83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36645A">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DD5E755">
            <w:pPr>
              <w:spacing w:line="440" w:lineRule="exact"/>
              <w:jc w:val="center"/>
              <w:rPr>
                <w:rFonts w:ascii="宋体" w:hAnsi="宋体"/>
                <w:color w:val="000000"/>
                <w:sz w:val="24"/>
                <w:szCs w:val="24"/>
              </w:rPr>
            </w:pPr>
          </w:p>
        </w:tc>
        <w:tc>
          <w:tcPr>
            <w:tcW w:w="1288" w:type="dxa"/>
          </w:tcPr>
          <w:p w14:paraId="01DE8BC5">
            <w:pPr>
              <w:spacing w:line="440" w:lineRule="exact"/>
              <w:jc w:val="center"/>
              <w:rPr>
                <w:rFonts w:ascii="宋体" w:hAnsi="宋体"/>
                <w:color w:val="000000"/>
                <w:sz w:val="24"/>
                <w:szCs w:val="24"/>
              </w:rPr>
            </w:pPr>
          </w:p>
        </w:tc>
        <w:tc>
          <w:tcPr>
            <w:tcW w:w="1288" w:type="dxa"/>
          </w:tcPr>
          <w:p w14:paraId="2C82A645">
            <w:pPr>
              <w:spacing w:line="440" w:lineRule="exact"/>
              <w:jc w:val="center"/>
              <w:rPr>
                <w:rFonts w:ascii="宋体" w:hAnsi="宋体"/>
                <w:color w:val="000000"/>
                <w:sz w:val="24"/>
                <w:szCs w:val="24"/>
              </w:rPr>
            </w:pPr>
          </w:p>
        </w:tc>
      </w:tr>
    </w:tbl>
    <w:p w14:paraId="037BBD0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877C40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14DC3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9948B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5F8792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E62778B">
      <w:pPr>
        <w:spacing w:line="240" w:lineRule="exact"/>
        <w:jc w:val="center"/>
        <w:rPr>
          <w:rFonts w:ascii="宋体" w:hAnsi="Calibri" w:eastAsia="宋体" w:cs="Times New Roman"/>
          <w:b/>
          <w:bCs/>
          <w:sz w:val="36"/>
          <w:szCs w:val="20"/>
        </w:rPr>
      </w:pPr>
    </w:p>
    <w:p w14:paraId="05CBCF9C">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前轴智能化加工线技改项目</w:t>
      </w:r>
    </w:p>
    <w:p w14:paraId="0F77B3E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74D6207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867A22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13C9FE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D6F96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77C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032D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46F3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82F4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64B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FC13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9650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D8A7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18E0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EE2C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BA43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DA7C7">
      <w:pPr>
        <w:spacing w:line="360" w:lineRule="auto"/>
        <w:ind w:firstLine="480" w:firstLineChars="200"/>
        <w:rPr>
          <w:rFonts w:ascii="宋体" w:hAnsi="宋体" w:eastAsia="宋体" w:cs="Times New Roman"/>
          <w:sz w:val="24"/>
          <w:szCs w:val="20"/>
          <w:u w:val="single"/>
        </w:rPr>
      </w:pPr>
    </w:p>
    <w:p w14:paraId="32FFEB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A1D5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DC0B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9687B9A">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5987CE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6F3727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前轴智能化加工线技改项目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13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7DF401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971352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BF708E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42A016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115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3257B07">
            <w:pPr>
              <w:jc w:val="center"/>
              <w:rPr>
                <w:rFonts w:ascii="Times New Roman" w:hAnsi="Times New Roman" w:eastAsia="宋体" w:cs="Times New Roman"/>
                <w:b/>
                <w:sz w:val="24"/>
                <w:szCs w:val="20"/>
              </w:rPr>
            </w:pPr>
          </w:p>
        </w:tc>
        <w:tc>
          <w:tcPr>
            <w:tcW w:w="3449" w:type="dxa"/>
          </w:tcPr>
          <w:p w14:paraId="36A30DFA">
            <w:pPr>
              <w:jc w:val="center"/>
              <w:rPr>
                <w:rFonts w:ascii="Times New Roman" w:hAnsi="Times New Roman" w:eastAsia="宋体" w:cs="Times New Roman"/>
                <w:b/>
                <w:sz w:val="24"/>
                <w:szCs w:val="20"/>
              </w:rPr>
            </w:pPr>
          </w:p>
        </w:tc>
        <w:tc>
          <w:tcPr>
            <w:tcW w:w="2414" w:type="dxa"/>
          </w:tcPr>
          <w:p w14:paraId="5E660ED0">
            <w:pPr>
              <w:jc w:val="center"/>
              <w:rPr>
                <w:rFonts w:ascii="Times New Roman" w:hAnsi="Times New Roman" w:eastAsia="宋体" w:cs="Times New Roman"/>
                <w:b/>
                <w:sz w:val="24"/>
                <w:szCs w:val="20"/>
              </w:rPr>
            </w:pPr>
          </w:p>
        </w:tc>
        <w:tc>
          <w:tcPr>
            <w:tcW w:w="1608" w:type="dxa"/>
          </w:tcPr>
          <w:p w14:paraId="2ED56228">
            <w:pPr>
              <w:jc w:val="center"/>
              <w:rPr>
                <w:rFonts w:ascii="Times New Roman" w:hAnsi="Times New Roman" w:eastAsia="宋体" w:cs="Times New Roman"/>
                <w:b/>
                <w:sz w:val="24"/>
                <w:szCs w:val="20"/>
              </w:rPr>
            </w:pPr>
          </w:p>
        </w:tc>
      </w:tr>
      <w:tr w14:paraId="5DD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D123EF">
            <w:pPr>
              <w:jc w:val="center"/>
              <w:rPr>
                <w:rFonts w:ascii="Times New Roman" w:hAnsi="Times New Roman" w:eastAsia="宋体" w:cs="Times New Roman"/>
                <w:b/>
                <w:sz w:val="24"/>
                <w:szCs w:val="20"/>
              </w:rPr>
            </w:pPr>
          </w:p>
        </w:tc>
        <w:tc>
          <w:tcPr>
            <w:tcW w:w="3449" w:type="dxa"/>
          </w:tcPr>
          <w:p w14:paraId="1838CF10">
            <w:pPr>
              <w:jc w:val="center"/>
              <w:rPr>
                <w:rFonts w:ascii="Times New Roman" w:hAnsi="Times New Roman" w:eastAsia="宋体" w:cs="Times New Roman"/>
                <w:b/>
                <w:sz w:val="24"/>
                <w:szCs w:val="20"/>
              </w:rPr>
            </w:pPr>
          </w:p>
        </w:tc>
        <w:tc>
          <w:tcPr>
            <w:tcW w:w="2414" w:type="dxa"/>
          </w:tcPr>
          <w:p w14:paraId="12A1058A">
            <w:pPr>
              <w:jc w:val="center"/>
              <w:rPr>
                <w:rFonts w:ascii="Times New Roman" w:hAnsi="Times New Roman" w:eastAsia="宋体" w:cs="Times New Roman"/>
                <w:b/>
                <w:sz w:val="24"/>
                <w:szCs w:val="20"/>
              </w:rPr>
            </w:pPr>
          </w:p>
        </w:tc>
        <w:tc>
          <w:tcPr>
            <w:tcW w:w="1608" w:type="dxa"/>
          </w:tcPr>
          <w:p w14:paraId="040E1640">
            <w:pPr>
              <w:jc w:val="center"/>
              <w:rPr>
                <w:rFonts w:ascii="Times New Roman" w:hAnsi="Times New Roman" w:eastAsia="宋体" w:cs="Times New Roman"/>
                <w:b/>
                <w:sz w:val="24"/>
                <w:szCs w:val="20"/>
              </w:rPr>
            </w:pPr>
          </w:p>
        </w:tc>
      </w:tr>
      <w:tr w14:paraId="7CEA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34B97C">
            <w:pPr>
              <w:jc w:val="center"/>
              <w:rPr>
                <w:rFonts w:ascii="Times New Roman" w:hAnsi="Times New Roman" w:eastAsia="宋体" w:cs="Times New Roman"/>
                <w:b/>
                <w:sz w:val="24"/>
                <w:szCs w:val="20"/>
              </w:rPr>
            </w:pPr>
          </w:p>
        </w:tc>
        <w:tc>
          <w:tcPr>
            <w:tcW w:w="3449" w:type="dxa"/>
          </w:tcPr>
          <w:p w14:paraId="4C964A12">
            <w:pPr>
              <w:jc w:val="center"/>
              <w:rPr>
                <w:rFonts w:ascii="Times New Roman" w:hAnsi="Times New Roman" w:eastAsia="宋体" w:cs="Times New Roman"/>
                <w:b/>
                <w:sz w:val="24"/>
                <w:szCs w:val="20"/>
              </w:rPr>
            </w:pPr>
          </w:p>
        </w:tc>
        <w:tc>
          <w:tcPr>
            <w:tcW w:w="2414" w:type="dxa"/>
          </w:tcPr>
          <w:p w14:paraId="2695E49B">
            <w:pPr>
              <w:jc w:val="center"/>
              <w:rPr>
                <w:rFonts w:ascii="Times New Roman" w:hAnsi="Times New Roman" w:eastAsia="宋体" w:cs="Times New Roman"/>
                <w:b/>
                <w:sz w:val="24"/>
                <w:szCs w:val="20"/>
              </w:rPr>
            </w:pPr>
          </w:p>
        </w:tc>
        <w:tc>
          <w:tcPr>
            <w:tcW w:w="1608" w:type="dxa"/>
          </w:tcPr>
          <w:p w14:paraId="65DE1749">
            <w:pPr>
              <w:jc w:val="center"/>
              <w:rPr>
                <w:rFonts w:ascii="Times New Roman" w:hAnsi="Times New Roman" w:eastAsia="宋体" w:cs="Times New Roman"/>
                <w:b/>
                <w:sz w:val="24"/>
                <w:szCs w:val="20"/>
              </w:rPr>
            </w:pPr>
          </w:p>
        </w:tc>
      </w:tr>
      <w:tr w14:paraId="2A70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00B6934">
            <w:pPr>
              <w:jc w:val="center"/>
              <w:rPr>
                <w:rFonts w:ascii="Times New Roman" w:hAnsi="Times New Roman" w:eastAsia="宋体" w:cs="Times New Roman"/>
                <w:b/>
                <w:sz w:val="24"/>
                <w:szCs w:val="20"/>
              </w:rPr>
            </w:pPr>
          </w:p>
        </w:tc>
        <w:tc>
          <w:tcPr>
            <w:tcW w:w="3449" w:type="dxa"/>
          </w:tcPr>
          <w:p w14:paraId="2B99F1CE">
            <w:pPr>
              <w:jc w:val="center"/>
              <w:rPr>
                <w:rFonts w:ascii="Times New Roman" w:hAnsi="Times New Roman" w:eastAsia="宋体" w:cs="Times New Roman"/>
                <w:b/>
                <w:sz w:val="24"/>
                <w:szCs w:val="20"/>
              </w:rPr>
            </w:pPr>
          </w:p>
        </w:tc>
        <w:tc>
          <w:tcPr>
            <w:tcW w:w="2414" w:type="dxa"/>
          </w:tcPr>
          <w:p w14:paraId="388CCC72">
            <w:pPr>
              <w:jc w:val="center"/>
              <w:rPr>
                <w:rFonts w:ascii="Times New Roman" w:hAnsi="Times New Roman" w:eastAsia="宋体" w:cs="Times New Roman"/>
                <w:b/>
                <w:sz w:val="24"/>
                <w:szCs w:val="20"/>
              </w:rPr>
            </w:pPr>
          </w:p>
        </w:tc>
        <w:tc>
          <w:tcPr>
            <w:tcW w:w="1608" w:type="dxa"/>
          </w:tcPr>
          <w:p w14:paraId="056BD4B7">
            <w:pPr>
              <w:jc w:val="center"/>
              <w:rPr>
                <w:rFonts w:ascii="Times New Roman" w:hAnsi="Times New Roman" w:eastAsia="宋体" w:cs="Times New Roman"/>
                <w:b/>
                <w:sz w:val="24"/>
                <w:szCs w:val="20"/>
              </w:rPr>
            </w:pPr>
          </w:p>
        </w:tc>
      </w:tr>
      <w:tr w14:paraId="21F6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F17B37">
            <w:pPr>
              <w:jc w:val="center"/>
              <w:rPr>
                <w:rFonts w:ascii="Times New Roman" w:hAnsi="Times New Roman" w:eastAsia="宋体" w:cs="Times New Roman"/>
                <w:b/>
                <w:sz w:val="24"/>
                <w:szCs w:val="20"/>
              </w:rPr>
            </w:pPr>
          </w:p>
        </w:tc>
        <w:tc>
          <w:tcPr>
            <w:tcW w:w="3449" w:type="dxa"/>
          </w:tcPr>
          <w:p w14:paraId="7FCDA1B6">
            <w:pPr>
              <w:jc w:val="center"/>
              <w:rPr>
                <w:rFonts w:ascii="Times New Roman" w:hAnsi="Times New Roman" w:eastAsia="宋体" w:cs="Times New Roman"/>
                <w:b/>
                <w:sz w:val="24"/>
                <w:szCs w:val="20"/>
              </w:rPr>
            </w:pPr>
          </w:p>
        </w:tc>
        <w:tc>
          <w:tcPr>
            <w:tcW w:w="2414" w:type="dxa"/>
          </w:tcPr>
          <w:p w14:paraId="20E7CEC3">
            <w:pPr>
              <w:jc w:val="center"/>
              <w:rPr>
                <w:rFonts w:ascii="Times New Roman" w:hAnsi="Times New Roman" w:eastAsia="宋体" w:cs="Times New Roman"/>
                <w:b/>
                <w:sz w:val="24"/>
                <w:szCs w:val="20"/>
              </w:rPr>
            </w:pPr>
          </w:p>
        </w:tc>
        <w:tc>
          <w:tcPr>
            <w:tcW w:w="1608" w:type="dxa"/>
          </w:tcPr>
          <w:p w14:paraId="0B1970CD">
            <w:pPr>
              <w:jc w:val="center"/>
              <w:rPr>
                <w:rFonts w:ascii="Times New Roman" w:hAnsi="Times New Roman" w:eastAsia="宋体" w:cs="Times New Roman"/>
                <w:b/>
                <w:sz w:val="24"/>
                <w:szCs w:val="20"/>
              </w:rPr>
            </w:pPr>
          </w:p>
        </w:tc>
      </w:tr>
      <w:tr w14:paraId="43D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57C38087">
            <w:pPr>
              <w:jc w:val="center"/>
              <w:rPr>
                <w:rFonts w:ascii="Times New Roman" w:hAnsi="Times New Roman" w:eastAsia="宋体" w:cs="Times New Roman"/>
                <w:b/>
                <w:sz w:val="24"/>
                <w:szCs w:val="20"/>
              </w:rPr>
            </w:pPr>
          </w:p>
        </w:tc>
        <w:tc>
          <w:tcPr>
            <w:tcW w:w="3449" w:type="dxa"/>
          </w:tcPr>
          <w:p w14:paraId="4B2EA2BA">
            <w:pPr>
              <w:jc w:val="center"/>
              <w:rPr>
                <w:rFonts w:ascii="Times New Roman" w:hAnsi="Times New Roman" w:eastAsia="宋体" w:cs="Times New Roman"/>
                <w:b/>
                <w:sz w:val="24"/>
                <w:szCs w:val="20"/>
              </w:rPr>
            </w:pPr>
          </w:p>
        </w:tc>
        <w:tc>
          <w:tcPr>
            <w:tcW w:w="2414" w:type="dxa"/>
          </w:tcPr>
          <w:p w14:paraId="27D816B4">
            <w:pPr>
              <w:jc w:val="center"/>
              <w:rPr>
                <w:rFonts w:ascii="Times New Roman" w:hAnsi="Times New Roman" w:eastAsia="宋体" w:cs="Times New Roman"/>
                <w:b/>
                <w:sz w:val="24"/>
                <w:szCs w:val="20"/>
              </w:rPr>
            </w:pPr>
          </w:p>
        </w:tc>
        <w:tc>
          <w:tcPr>
            <w:tcW w:w="1608" w:type="dxa"/>
          </w:tcPr>
          <w:p w14:paraId="184A4564">
            <w:pPr>
              <w:jc w:val="center"/>
              <w:rPr>
                <w:rFonts w:ascii="Times New Roman" w:hAnsi="Times New Roman" w:eastAsia="宋体" w:cs="Times New Roman"/>
                <w:b/>
                <w:sz w:val="24"/>
                <w:szCs w:val="20"/>
              </w:rPr>
            </w:pPr>
          </w:p>
        </w:tc>
      </w:tr>
      <w:tr w14:paraId="295B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4C2AB4">
            <w:pPr>
              <w:jc w:val="center"/>
              <w:rPr>
                <w:rFonts w:ascii="Times New Roman" w:hAnsi="Times New Roman" w:eastAsia="宋体" w:cs="Times New Roman"/>
                <w:b/>
                <w:sz w:val="24"/>
                <w:szCs w:val="20"/>
              </w:rPr>
            </w:pPr>
          </w:p>
        </w:tc>
        <w:tc>
          <w:tcPr>
            <w:tcW w:w="3449" w:type="dxa"/>
          </w:tcPr>
          <w:p w14:paraId="0AD26550">
            <w:pPr>
              <w:jc w:val="center"/>
              <w:rPr>
                <w:rFonts w:ascii="Times New Roman" w:hAnsi="Times New Roman" w:eastAsia="宋体" w:cs="Times New Roman"/>
                <w:b/>
                <w:sz w:val="24"/>
                <w:szCs w:val="20"/>
              </w:rPr>
            </w:pPr>
          </w:p>
        </w:tc>
        <w:tc>
          <w:tcPr>
            <w:tcW w:w="2414" w:type="dxa"/>
          </w:tcPr>
          <w:p w14:paraId="5D407F21">
            <w:pPr>
              <w:jc w:val="center"/>
              <w:rPr>
                <w:rFonts w:ascii="Times New Roman" w:hAnsi="Times New Roman" w:eastAsia="宋体" w:cs="Times New Roman"/>
                <w:b/>
                <w:sz w:val="24"/>
                <w:szCs w:val="20"/>
              </w:rPr>
            </w:pPr>
          </w:p>
        </w:tc>
        <w:tc>
          <w:tcPr>
            <w:tcW w:w="1608" w:type="dxa"/>
          </w:tcPr>
          <w:p w14:paraId="78CF3591">
            <w:pPr>
              <w:jc w:val="center"/>
              <w:rPr>
                <w:rFonts w:ascii="Times New Roman" w:hAnsi="Times New Roman" w:eastAsia="宋体" w:cs="Times New Roman"/>
                <w:b/>
                <w:sz w:val="24"/>
                <w:szCs w:val="20"/>
              </w:rPr>
            </w:pPr>
          </w:p>
        </w:tc>
      </w:tr>
      <w:tr w14:paraId="52C6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3FA224">
            <w:pPr>
              <w:jc w:val="center"/>
              <w:rPr>
                <w:rFonts w:ascii="Times New Roman" w:hAnsi="Times New Roman" w:eastAsia="宋体" w:cs="Times New Roman"/>
                <w:b/>
                <w:sz w:val="24"/>
                <w:szCs w:val="20"/>
              </w:rPr>
            </w:pPr>
          </w:p>
        </w:tc>
        <w:tc>
          <w:tcPr>
            <w:tcW w:w="3449" w:type="dxa"/>
          </w:tcPr>
          <w:p w14:paraId="5C3DEE6F">
            <w:pPr>
              <w:jc w:val="center"/>
              <w:rPr>
                <w:rFonts w:ascii="Times New Roman" w:hAnsi="Times New Roman" w:eastAsia="宋体" w:cs="Times New Roman"/>
                <w:b/>
                <w:sz w:val="24"/>
                <w:szCs w:val="20"/>
              </w:rPr>
            </w:pPr>
          </w:p>
        </w:tc>
        <w:tc>
          <w:tcPr>
            <w:tcW w:w="2414" w:type="dxa"/>
          </w:tcPr>
          <w:p w14:paraId="4792105D">
            <w:pPr>
              <w:jc w:val="center"/>
              <w:rPr>
                <w:rFonts w:ascii="Times New Roman" w:hAnsi="Times New Roman" w:eastAsia="宋体" w:cs="Times New Roman"/>
                <w:b/>
                <w:sz w:val="24"/>
                <w:szCs w:val="20"/>
              </w:rPr>
            </w:pPr>
          </w:p>
        </w:tc>
        <w:tc>
          <w:tcPr>
            <w:tcW w:w="1608" w:type="dxa"/>
          </w:tcPr>
          <w:p w14:paraId="1CE52FB3">
            <w:pPr>
              <w:jc w:val="center"/>
              <w:rPr>
                <w:rFonts w:ascii="Times New Roman" w:hAnsi="Times New Roman" w:eastAsia="宋体" w:cs="Times New Roman"/>
                <w:b/>
                <w:sz w:val="24"/>
                <w:szCs w:val="20"/>
              </w:rPr>
            </w:pPr>
          </w:p>
        </w:tc>
      </w:tr>
      <w:tr w14:paraId="4536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A6C468">
            <w:pPr>
              <w:jc w:val="center"/>
              <w:rPr>
                <w:rFonts w:ascii="Times New Roman" w:hAnsi="Times New Roman" w:eastAsia="宋体" w:cs="Times New Roman"/>
                <w:b/>
                <w:sz w:val="24"/>
                <w:szCs w:val="20"/>
              </w:rPr>
            </w:pPr>
          </w:p>
        </w:tc>
        <w:tc>
          <w:tcPr>
            <w:tcW w:w="3449" w:type="dxa"/>
          </w:tcPr>
          <w:p w14:paraId="706A4A41">
            <w:pPr>
              <w:jc w:val="center"/>
              <w:rPr>
                <w:rFonts w:ascii="Times New Roman" w:hAnsi="Times New Roman" w:eastAsia="宋体" w:cs="Times New Roman"/>
                <w:b/>
                <w:sz w:val="24"/>
                <w:szCs w:val="20"/>
              </w:rPr>
            </w:pPr>
          </w:p>
        </w:tc>
        <w:tc>
          <w:tcPr>
            <w:tcW w:w="2414" w:type="dxa"/>
          </w:tcPr>
          <w:p w14:paraId="44ED7B10">
            <w:pPr>
              <w:jc w:val="center"/>
              <w:rPr>
                <w:rFonts w:ascii="Times New Roman" w:hAnsi="Times New Roman" w:eastAsia="宋体" w:cs="Times New Roman"/>
                <w:b/>
                <w:sz w:val="24"/>
                <w:szCs w:val="20"/>
              </w:rPr>
            </w:pPr>
          </w:p>
        </w:tc>
        <w:tc>
          <w:tcPr>
            <w:tcW w:w="1608" w:type="dxa"/>
          </w:tcPr>
          <w:p w14:paraId="2302ECAC">
            <w:pPr>
              <w:jc w:val="center"/>
              <w:rPr>
                <w:rFonts w:ascii="Times New Roman" w:hAnsi="Times New Roman" w:eastAsia="宋体" w:cs="Times New Roman"/>
                <w:b/>
                <w:sz w:val="24"/>
                <w:szCs w:val="20"/>
              </w:rPr>
            </w:pPr>
          </w:p>
        </w:tc>
      </w:tr>
      <w:tr w14:paraId="483C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D2E114D">
            <w:pPr>
              <w:jc w:val="center"/>
              <w:rPr>
                <w:rFonts w:ascii="Times New Roman" w:hAnsi="Times New Roman" w:eastAsia="宋体" w:cs="Times New Roman"/>
                <w:b/>
                <w:sz w:val="24"/>
                <w:szCs w:val="20"/>
              </w:rPr>
            </w:pPr>
          </w:p>
        </w:tc>
        <w:tc>
          <w:tcPr>
            <w:tcW w:w="3449" w:type="dxa"/>
          </w:tcPr>
          <w:p w14:paraId="284D59A3">
            <w:pPr>
              <w:jc w:val="center"/>
              <w:rPr>
                <w:rFonts w:ascii="Times New Roman" w:hAnsi="Times New Roman" w:eastAsia="宋体" w:cs="Times New Roman"/>
                <w:b/>
                <w:sz w:val="24"/>
                <w:szCs w:val="20"/>
              </w:rPr>
            </w:pPr>
          </w:p>
        </w:tc>
        <w:tc>
          <w:tcPr>
            <w:tcW w:w="2414" w:type="dxa"/>
          </w:tcPr>
          <w:p w14:paraId="6ED509E8">
            <w:pPr>
              <w:jc w:val="center"/>
              <w:rPr>
                <w:rFonts w:ascii="Times New Roman" w:hAnsi="Times New Roman" w:eastAsia="宋体" w:cs="Times New Roman"/>
                <w:b/>
                <w:sz w:val="24"/>
                <w:szCs w:val="20"/>
              </w:rPr>
            </w:pPr>
          </w:p>
        </w:tc>
        <w:tc>
          <w:tcPr>
            <w:tcW w:w="1608" w:type="dxa"/>
          </w:tcPr>
          <w:p w14:paraId="4BD2756A">
            <w:pPr>
              <w:jc w:val="center"/>
              <w:rPr>
                <w:rFonts w:ascii="Times New Roman" w:hAnsi="Times New Roman" w:eastAsia="宋体" w:cs="Times New Roman"/>
                <w:b/>
                <w:sz w:val="24"/>
                <w:szCs w:val="20"/>
              </w:rPr>
            </w:pPr>
          </w:p>
        </w:tc>
      </w:tr>
      <w:tr w14:paraId="4D9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D8BA597">
            <w:pPr>
              <w:jc w:val="center"/>
              <w:rPr>
                <w:rFonts w:ascii="Times New Roman" w:hAnsi="Times New Roman" w:eastAsia="宋体" w:cs="Times New Roman"/>
                <w:b/>
                <w:sz w:val="24"/>
                <w:szCs w:val="20"/>
              </w:rPr>
            </w:pPr>
          </w:p>
        </w:tc>
        <w:tc>
          <w:tcPr>
            <w:tcW w:w="3449" w:type="dxa"/>
          </w:tcPr>
          <w:p w14:paraId="7794218F">
            <w:pPr>
              <w:jc w:val="center"/>
              <w:rPr>
                <w:rFonts w:ascii="Times New Roman" w:hAnsi="Times New Roman" w:eastAsia="宋体" w:cs="Times New Roman"/>
                <w:b/>
                <w:sz w:val="24"/>
                <w:szCs w:val="20"/>
              </w:rPr>
            </w:pPr>
          </w:p>
        </w:tc>
        <w:tc>
          <w:tcPr>
            <w:tcW w:w="2414" w:type="dxa"/>
          </w:tcPr>
          <w:p w14:paraId="0CAAEEAD">
            <w:pPr>
              <w:jc w:val="center"/>
              <w:rPr>
                <w:rFonts w:ascii="Times New Roman" w:hAnsi="Times New Roman" w:eastAsia="宋体" w:cs="Times New Roman"/>
                <w:b/>
                <w:sz w:val="24"/>
                <w:szCs w:val="20"/>
              </w:rPr>
            </w:pPr>
          </w:p>
        </w:tc>
        <w:tc>
          <w:tcPr>
            <w:tcW w:w="1608" w:type="dxa"/>
          </w:tcPr>
          <w:p w14:paraId="344053B7">
            <w:pPr>
              <w:jc w:val="center"/>
              <w:rPr>
                <w:rFonts w:ascii="Times New Roman" w:hAnsi="Times New Roman" w:eastAsia="宋体" w:cs="Times New Roman"/>
                <w:b/>
                <w:sz w:val="24"/>
                <w:szCs w:val="20"/>
              </w:rPr>
            </w:pPr>
          </w:p>
        </w:tc>
      </w:tr>
      <w:tr w14:paraId="4B5E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E30C4A">
            <w:pPr>
              <w:jc w:val="center"/>
              <w:rPr>
                <w:rFonts w:ascii="Times New Roman" w:hAnsi="Times New Roman" w:eastAsia="宋体" w:cs="Times New Roman"/>
                <w:b/>
                <w:sz w:val="24"/>
                <w:szCs w:val="20"/>
              </w:rPr>
            </w:pPr>
          </w:p>
        </w:tc>
        <w:tc>
          <w:tcPr>
            <w:tcW w:w="3449" w:type="dxa"/>
          </w:tcPr>
          <w:p w14:paraId="191486AA">
            <w:pPr>
              <w:jc w:val="center"/>
              <w:rPr>
                <w:rFonts w:ascii="Times New Roman" w:hAnsi="Times New Roman" w:eastAsia="宋体" w:cs="Times New Roman"/>
                <w:b/>
                <w:sz w:val="24"/>
                <w:szCs w:val="20"/>
              </w:rPr>
            </w:pPr>
          </w:p>
        </w:tc>
        <w:tc>
          <w:tcPr>
            <w:tcW w:w="2414" w:type="dxa"/>
          </w:tcPr>
          <w:p w14:paraId="353C7BB8">
            <w:pPr>
              <w:jc w:val="center"/>
              <w:rPr>
                <w:rFonts w:ascii="Times New Roman" w:hAnsi="Times New Roman" w:eastAsia="宋体" w:cs="Times New Roman"/>
                <w:b/>
                <w:sz w:val="24"/>
                <w:szCs w:val="20"/>
              </w:rPr>
            </w:pPr>
          </w:p>
        </w:tc>
        <w:tc>
          <w:tcPr>
            <w:tcW w:w="1608" w:type="dxa"/>
          </w:tcPr>
          <w:p w14:paraId="336BC324">
            <w:pPr>
              <w:jc w:val="center"/>
              <w:rPr>
                <w:rFonts w:ascii="Times New Roman" w:hAnsi="Times New Roman" w:eastAsia="宋体" w:cs="Times New Roman"/>
                <w:b/>
                <w:sz w:val="24"/>
                <w:szCs w:val="20"/>
              </w:rPr>
            </w:pPr>
          </w:p>
        </w:tc>
      </w:tr>
      <w:tr w14:paraId="17A9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C5EB7A">
            <w:pPr>
              <w:jc w:val="center"/>
              <w:rPr>
                <w:rFonts w:ascii="Times New Roman" w:hAnsi="Times New Roman" w:eastAsia="宋体" w:cs="Times New Roman"/>
                <w:b/>
                <w:sz w:val="24"/>
                <w:szCs w:val="20"/>
              </w:rPr>
            </w:pPr>
          </w:p>
        </w:tc>
        <w:tc>
          <w:tcPr>
            <w:tcW w:w="3449" w:type="dxa"/>
          </w:tcPr>
          <w:p w14:paraId="3CBC63DA">
            <w:pPr>
              <w:jc w:val="center"/>
              <w:rPr>
                <w:rFonts w:ascii="Times New Roman" w:hAnsi="Times New Roman" w:eastAsia="宋体" w:cs="Times New Roman"/>
                <w:b/>
                <w:sz w:val="24"/>
                <w:szCs w:val="20"/>
              </w:rPr>
            </w:pPr>
          </w:p>
        </w:tc>
        <w:tc>
          <w:tcPr>
            <w:tcW w:w="2414" w:type="dxa"/>
          </w:tcPr>
          <w:p w14:paraId="2F3C6E9E">
            <w:pPr>
              <w:jc w:val="center"/>
              <w:rPr>
                <w:rFonts w:ascii="Times New Roman" w:hAnsi="Times New Roman" w:eastAsia="宋体" w:cs="Times New Roman"/>
                <w:b/>
                <w:sz w:val="24"/>
                <w:szCs w:val="20"/>
              </w:rPr>
            </w:pPr>
          </w:p>
        </w:tc>
        <w:tc>
          <w:tcPr>
            <w:tcW w:w="1608" w:type="dxa"/>
          </w:tcPr>
          <w:p w14:paraId="4B700D23">
            <w:pPr>
              <w:jc w:val="center"/>
              <w:rPr>
                <w:rFonts w:ascii="Times New Roman" w:hAnsi="Times New Roman" w:eastAsia="宋体" w:cs="Times New Roman"/>
                <w:b/>
                <w:sz w:val="24"/>
                <w:szCs w:val="20"/>
              </w:rPr>
            </w:pPr>
          </w:p>
        </w:tc>
      </w:tr>
      <w:tr w14:paraId="7AF2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54C372">
            <w:pPr>
              <w:jc w:val="center"/>
              <w:rPr>
                <w:rFonts w:ascii="Times New Roman" w:hAnsi="Times New Roman" w:eastAsia="宋体" w:cs="Times New Roman"/>
                <w:b/>
                <w:sz w:val="24"/>
                <w:szCs w:val="20"/>
              </w:rPr>
            </w:pPr>
          </w:p>
        </w:tc>
        <w:tc>
          <w:tcPr>
            <w:tcW w:w="3449" w:type="dxa"/>
          </w:tcPr>
          <w:p w14:paraId="6C4DC664">
            <w:pPr>
              <w:jc w:val="center"/>
              <w:rPr>
                <w:rFonts w:ascii="Times New Roman" w:hAnsi="Times New Roman" w:eastAsia="宋体" w:cs="Times New Roman"/>
                <w:b/>
                <w:sz w:val="24"/>
                <w:szCs w:val="20"/>
              </w:rPr>
            </w:pPr>
          </w:p>
        </w:tc>
        <w:tc>
          <w:tcPr>
            <w:tcW w:w="2414" w:type="dxa"/>
          </w:tcPr>
          <w:p w14:paraId="170E70BD">
            <w:pPr>
              <w:jc w:val="center"/>
              <w:rPr>
                <w:rFonts w:ascii="Times New Roman" w:hAnsi="Times New Roman" w:eastAsia="宋体" w:cs="Times New Roman"/>
                <w:b/>
                <w:sz w:val="24"/>
                <w:szCs w:val="20"/>
              </w:rPr>
            </w:pPr>
          </w:p>
        </w:tc>
        <w:tc>
          <w:tcPr>
            <w:tcW w:w="1608" w:type="dxa"/>
          </w:tcPr>
          <w:p w14:paraId="22D09A3B">
            <w:pPr>
              <w:jc w:val="center"/>
              <w:rPr>
                <w:rFonts w:ascii="Times New Roman" w:hAnsi="Times New Roman" w:eastAsia="宋体" w:cs="Times New Roman"/>
                <w:b/>
                <w:sz w:val="24"/>
                <w:szCs w:val="20"/>
              </w:rPr>
            </w:pPr>
          </w:p>
        </w:tc>
      </w:tr>
    </w:tbl>
    <w:p w14:paraId="58C2A27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CDD02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F3167E">
      <w:pPr>
        <w:rPr>
          <w:rFonts w:ascii="宋体" w:hAnsi="Calibri" w:eastAsia="宋体" w:cs="宋体"/>
          <w:b/>
          <w:bCs/>
          <w:color w:val="000000"/>
          <w:sz w:val="28"/>
          <w:szCs w:val="20"/>
        </w:rPr>
      </w:pPr>
    </w:p>
    <w:p w14:paraId="0FAEC2FB">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4AEA642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7A3BF0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前轴智能化加工线技改项目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17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581DE9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BDD5AC8">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B1BAD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7AF21A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07406BB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6764F1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5AB96E8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FE8E23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8C69CA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95C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5BB630">
            <w:pPr>
              <w:ind w:left="420" w:hanging="420"/>
              <w:rPr>
                <w:rFonts w:ascii="宋体" w:hAnsi="Times New Roman" w:eastAsia="宋体" w:cs="Times New Roman"/>
                <w:b/>
                <w:szCs w:val="20"/>
              </w:rPr>
            </w:pPr>
          </w:p>
        </w:tc>
        <w:tc>
          <w:tcPr>
            <w:tcW w:w="2082" w:type="dxa"/>
          </w:tcPr>
          <w:p w14:paraId="46D5A6D4">
            <w:pPr>
              <w:ind w:left="420" w:hanging="420"/>
              <w:rPr>
                <w:rFonts w:ascii="宋体" w:hAnsi="Times New Roman" w:eastAsia="宋体" w:cs="Times New Roman"/>
                <w:b/>
                <w:szCs w:val="20"/>
              </w:rPr>
            </w:pPr>
          </w:p>
        </w:tc>
        <w:tc>
          <w:tcPr>
            <w:tcW w:w="1355" w:type="dxa"/>
          </w:tcPr>
          <w:p w14:paraId="4701036C">
            <w:pPr>
              <w:ind w:left="420" w:hanging="420"/>
              <w:rPr>
                <w:rFonts w:ascii="宋体" w:hAnsi="Times New Roman" w:eastAsia="宋体" w:cs="Times New Roman"/>
                <w:b/>
                <w:szCs w:val="20"/>
              </w:rPr>
            </w:pPr>
          </w:p>
        </w:tc>
        <w:tc>
          <w:tcPr>
            <w:tcW w:w="826" w:type="dxa"/>
          </w:tcPr>
          <w:p w14:paraId="51C26E74">
            <w:pPr>
              <w:ind w:left="420" w:hanging="420"/>
              <w:rPr>
                <w:rFonts w:ascii="宋体" w:hAnsi="Times New Roman" w:eastAsia="宋体" w:cs="Times New Roman"/>
                <w:b/>
                <w:szCs w:val="20"/>
              </w:rPr>
            </w:pPr>
          </w:p>
        </w:tc>
        <w:tc>
          <w:tcPr>
            <w:tcW w:w="1320" w:type="dxa"/>
          </w:tcPr>
          <w:p w14:paraId="1407CDC5">
            <w:pPr>
              <w:ind w:left="420" w:hanging="420"/>
              <w:rPr>
                <w:rFonts w:ascii="宋体" w:hAnsi="Times New Roman" w:eastAsia="宋体" w:cs="Times New Roman"/>
                <w:b/>
                <w:szCs w:val="20"/>
              </w:rPr>
            </w:pPr>
          </w:p>
        </w:tc>
        <w:tc>
          <w:tcPr>
            <w:tcW w:w="1023" w:type="dxa"/>
          </w:tcPr>
          <w:p w14:paraId="2CA25812">
            <w:pPr>
              <w:ind w:left="420" w:hanging="420"/>
              <w:rPr>
                <w:rFonts w:ascii="宋体" w:hAnsi="Times New Roman" w:eastAsia="宋体" w:cs="Times New Roman"/>
                <w:b/>
                <w:szCs w:val="20"/>
              </w:rPr>
            </w:pPr>
          </w:p>
        </w:tc>
        <w:tc>
          <w:tcPr>
            <w:tcW w:w="1590" w:type="dxa"/>
          </w:tcPr>
          <w:p w14:paraId="0BC5513D">
            <w:pPr>
              <w:ind w:left="420" w:hanging="420"/>
              <w:rPr>
                <w:rFonts w:ascii="宋体" w:hAnsi="Times New Roman" w:eastAsia="宋体" w:cs="Times New Roman"/>
                <w:b/>
                <w:szCs w:val="20"/>
              </w:rPr>
            </w:pPr>
          </w:p>
        </w:tc>
      </w:tr>
      <w:tr w14:paraId="43F1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7CC3A">
            <w:pPr>
              <w:ind w:left="420" w:hanging="420"/>
              <w:rPr>
                <w:rFonts w:ascii="宋体" w:hAnsi="Times New Roman" w:eastAsia="宋体" w:cs="Times New Roman"/>
                <w:b/>
                <w:szCs w:val="20"/>
              </w:rPr>
            </w:pPr>
          </w:p>
        </w:tc>
        <w:tc>
          <w:tcPr>
            <w:tcW w:w="2082" w:type="dxa"/>
          </w:tcPr>
          <w:p w14:paraId="371BF4A4">
            <w:pPr>
              <w:ind w:left="420" w:hanging="420"/>
              <w:rPr>
                <w:rFonts w:ascii="宋体" w:hAnsi="Times New Roman" w:eastAsia="宋体" w:cs="Times New Roman"/>
                <w:b/>
                <w:szCs w:val="20"/>
              </w:rPr>
            </w:pPr>
          </w:p>
        </w:tc>
        <w:tc>
          <w:tcPr>
            <w:tcW w:w="1355" w:type="dxa"/>
          </w:tcPr>
          <w:p w14:paraId="432E21B4">
            <w:pPr>
              <w:ind w:left="420" w:hanging="420"/>
              <w:rPr>
                <w:rFonts w:ascii="宋体" w:hAnsi="Times New Roman" w:eastAsia="宋体" w:cs="Times New Roman"/>
                <w:b/>
                <w:szCs w:val="20"/>
              </w:rPr>
            </w:pPr>
          </w:p>
        </w:tc>
        <w:tc>
          <w:tcPr>
            <w:tcW w:w="826" w:type="dxa"/>
          </w:tcPr>
          <w:p w14:paraId="0B688F39">
            <w:pPr>
              <w:ind w:left="420" w:hanging="420"/>
              <w:rPr>
                <w:rFonts w:ascii="宋体" w:hAnsi="Times New Roman" w:eastAsia="宋体" w:cs="Times New Roman"/>
                <w:b/>
                <w:szCs w:val="20"/>
              </w:rPr>
            </w:pPr>
          </w:p>
        </w:tc>
        <w:tc>
          <w:tcPr>
            <w:tcW w:w="1320" w:type="dxa"/>
          </w:tcPr>
          <w:p w14:paraId="6D6695B0">
            <w:pPr>
              <w:ind w:left="420" w:hanging="420"/>
              <w:rPr>
                <w:rFonts w:ascii="宋体" w:hAnsi="Times New Roman" w:eastAsia="宋体" w:cs="Times New Roman"/>
                <w:b/>
                <w:szCs w:val="20"/>
              </w:rPr>
            </w:pPr>
          </w:p>
        </w:tc>
        <w:tc>
          <w:tcPr>
            <w:tcW w:w="1023" w:type="dxa"/>
          </w:tcPr>
          <w:p w14:paraId="1630ABA6">
            <w:pPr>
              <w:ind w:left="420" w:hanging="420"/>
              <w:rPr>
                <w:rFonts w:ascii="宋体" w:hAnsi="Times New Roman" w:eastAsia="宋体" w:cs="Times New Roman"/>
                <w:b/>
                <w:szCs w:val="20"/>
              </w:rPr>
            </w:pPr>
          </w:p>
        </w:tc>
        <w:tc>
          <w:tcPr>
            <w:tcW w:w="1590" w:type="dxa"/>
          </w:tcPr>
          <w:p w14:paraId="375B99A6">
            <w:pPr>
              <w:ind w:left="420" w:hanging="420"/>
              <w:rPr>
                <w:rFonts w:ascii="宋体" w:hAnsi="Times New Roman" w:eastAsia="宋体" w:cs="Times New Roman"/>
                <w:b/>
                <w:szCs w:val="20"/>
              </w:rPr>
            </w:pPr>
          </w:p>
        </w:tc>
      </w:tr>
      <w:tr w14:paraId="464D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BFAB92">
            <w:pPr>
              <w:ind w:left="420" w:hanging="420"/>
              <w:rPr>
                <w:rFonts w:ascii="宋体" w:hAnsi="Times New Roman" w:eastAsia="宋体" w:cs="Times New Roman"/>
                <w:b/>
                <w:szCs w:val="20"/>
              </w:rPr>
            </w:pPr>
          </w:p>
        </w:tc>
        <w:tc>
          <w:tcPr>
            <w:tcW w:w="2082" w:type="dxa"/>
          </w:tcPr>
          <w:p w14:paraId="59224E83">
            <w:pPr>
              <w:ind w:left="420" w:hanging="420"/>
              <w:rPr>
                <w:rFonts w:ascii="宋体" w:hAnsi="Times New Roman" w:eastAsia="宋体" w:cs="Times New Roman"/>
                <w:b/>
                <w:szCs w:val="20"/>
              </w:rPr>
            </w:pPr>
          </w:p>
        </w:tc>
        <w:tc>
          <w:tcPr>
            <w:tcW w:w="1355" w:type="dxa"/>
          </w:tcPr>
          <w:p w14:paraId="0C382DB2">
            <w:pPr>
              <w:ind w:left="420" w:hanging="420"/>
              <w:rPr>
                <w:rFonts w:ascii="宋体" w:hAnsi="Times New Roman" w:eastAsia="宋体" w:cs="Times New Roman"/>
                <w:b/>
                <w:szCs w:val="20"/>
              </w:rPr>
            </w:pPr>
          </w:p>
        </w:tc>
        <w:tc>
          <w:tcPr>
            <w:tcW w:w="826" w:type="dxa"/>
          </w:tcPr>
          <w:p w14:paraId="37CDCD74">
            <w:pPr>
              <w:ind w:left="420" w:hanging="420"/>
              <w:rPr>
                <w:rFonts w:ascii="宋体" w:hAnsi="Times New Roman" w:eastAsia="宋体" w:cs="Times New Roman"/>
                <w:b/>
                <w:szCs w:val="20"/>
              </w:rPr>
            </w:pPr>
          </w:p>
        </w:tc>
        <w:tc>
          <w:tcPr>
            <w:tcW w:w="1320" w:type="dxa"/>
          </w:tcPr>
          <w:p w14:paraId="5E3189F1">
            <w:pPr>
              <w:ind w:left="420" w:hanging="420"/>
              <w:rPr>
                <w:rFonts w:ascii="宋体" w:hAnsi="Times New Roman" w:eastAsia="宋体" w:cs="Times New Roman"/>
                <w:b/>
                <w:szCs w:val="20"/>
              </w:rPr>
            </w:pPr>
          </w:p>
        </w:tc>
        <w:tc>
          <w:tcPr>
            <w:tcW w:w="1023" w:type="dxa"/>
          </w:tcPr>
          <w:p w14:paraId="55E15A24">
            <w:pPr>
              <w:ind w:left="420" w:hanging="420"/>
              <w:rPr>
                <w:rFonts w:ascii="宋体" w:hAnsi="Times New Roman" w:eastAsia="宋体" w:cs="Times New Roman"/>
                <w:b/>
                <w:szCs w:val="20"/>
              </w:rPr>
            </w:pPr>
          </w:p>
        </w:tc>
        <w:tc>
          <w:tcPr>
            <w:tcW w:w="1590" w:type="dxa"/>
          </w:tcPr>
          <w:p w14:paraId="4382F726">
            <w:pPr>
              <w:ind w:left="420" w:hanging="420"/>
              <w:rPr>
                <w:rFonts w:ascii="宋体" w:hAnsi="Times New Roman" w:eastAsia="宋体" w:cs="Times New Roman"/>
                <w:b/>
                <w:szCs w:val="20"/>
              </w:rPr>
            </w:pPr>
          </w:p>
        </w:tc>
      </w:tr>
      <w:tr w14:paraId="38E8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2F967">
            <w:pPr>
              <w:ind w:left="420" w:hanging="420"/>
              <w:rPr>
                <w:rFonts w:ascii="宋体" w:hAnsi="Times New Roman" w:eastAsia="宋体" w:cs="Times New Roman"/>
                <w:b/>
                <w:szCs w:val="20"/>
              </w:rPr>
            </w:pPr>
          </w:p>
        </w:tc>
        <w:tc>
          <w:tcPr>
            <w:tcW w:w="2082" w:type="dxa"/>
          </w:tcPr>
          <w:p w14:paraId="5DF144AB">
            <w:pPr>
              <w:ind w:left="420" w:hanging="420"/>
              <w:rPr>
                <w:rFonts w:ascii="宋体" w:hAnsi="Times New Roman" w:eastAsia="宋体" w:cs="Times New Roman"/>
                <w:b/>
                <w:szCs w:val="20"/>
              </w:rPr>
            </w:pPr>
          </w:p>
        </w:tc>
        <w:tc>
          <w:tcPr>
            <w:tcW w:w="1355" w:type="dxa"/>
          </w:tcPr>
          <w:p w14:paraId="55DC5444">
            <w:pPr>
              <w:ind w:left="420" w:hanging="420"/>
              <w:rPr>
                <w:rFonts w:ascii="宋体" w:hAnsi="Times New Roman" w:eastAsia="宋体" w:cs="Times New Roman"/>
                <w:b/>
                <w:szCs w:val="20"/>
              </w:rPr>
            </w:pPr>
          </w:p>
        </w:tc>
        <w:tc>
          <w:tcPr>
            <w:tcW w:w="826" w:type="dxa"/>
          </w:tcPr>
          <w:p w14:paraId="2C243ABE">
            <w:pPr>
              <w:ind w:left="420" w:hanging="420"/>
              <w:rPr>
                <w:rFonts w:ascii="宋体" w:hAnsi="Times New Roman" w:eastAsia="宋体" w:cs="Times New Roman"/>
                <w:b/>
                <w:szCs w:val="20"/>
              </w:rPr>
            </w:pPr>
          </w:p>
        </w:tc>
        <w:tc>
          <w:tcPr>
            <w:tcW w:w="1320" w:type="dxa"/>
          </w:tcPr>
          <w:p w14:paraId="67B37BFC">
            <w:pPr>
              <w:ind w:left="420" w:hanging="420"/>
              <w:rPr>
                <w:rFonts w:ascii="宋体" w:hAnsi="Times New Roman" w:eastAsia="宋体" w:cs="Times New Roman"/>
                <w:b/>
                <w:szCs w:val="20"/>
              </w:rPr>
            </w:pPr>
          </w:p>
        </w:tc>
        <w:tc>
          <w:tcPr>
            <w:tcW w:w="1023" w:type="dxa"/>
          </w:tcPr>
          <w:p w14:paraId="3044F31E">
            <w:pPr>
              <w:ind w:left="420" w:hanging="420"/>
              <w:rPr>
                <w:rFonts w:ascii="宋体" w:hAnsi="Times New Roman" w:eastAsia="宋体" w:cs="Times New Roman"/>
                <w:b/>
                <w:szCs w:val="20"/>
              </w:rPr>
            </w:pPr>
          </w:p>
        </w:tc>
        <w:tc>
          <w:tcPr>
            <w:tcW w:w="1590" w:type="dxa"/>
          </w:tcPr>
          <w:p w14:paraId="5ACC93A5">
            <w:pPr>
              <w:ind w:left="420" w:hanging="420"/>
              <w:rPr>
                <w:rFonts w:ascii="宋体" w:hAnsi="Times New Roman" w:eastAsia="宋体" w:cs="Times New Roman"/>
                <w:b/>
                <w:szCs w:val="20"/>
              </w:rPr>
            </w:pPr>
          </w:p>
        </w:tc>
      </w:tr>
      <w:tr w14:paraId="2E0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9EDB9A">
            <w:pPr>
              <w:ind w:left="420" w:hanging="420"/>
              <w:rPr>
                <w:rFonts w:ascii="宋体" w:hAnsi="Times New Roman" w:eastAsia="宋体" w:cs="Times New Roman"/>
                <w:b/>
                <w:szCs w:val="20"/>
              </w:rPr>
            </w:pPr>
          </w:p>
        </w:tc>
        <w:tc>
          <w:tcPr>
            <w:tcW w:w="2082" w:type="dxa"/>
          </w:tcPr>
          <w:p w14:paraId="476C4408">
            <w:pPr>
              <w:ind w:left="420" w:hanging="420"/>
              <w:rPr>
                <w:rFonts w:ascii="宋体" w:hAnsi="Times New Roman" w:eastAsia="宋体" w:cs="Times New Roman"/>
                <w:b/>
                <w:szCs w:val="20"/>
              </w:rPr>
            </w:pPr>
          </w:p>
        </w:tc>
        <w:tc>
          <w:tcPr>
            <w:tcW w:w="1355" w:type="dxa"/>
          </w:tcPr>
          <w:p w14:paraId="5D453218">
            <w:pPr>
              <w:ind w:left="420" w:hanging="420"/>
              <w:rPr>
                <w:rFonts w:ascii="宋体" w:hAnsi="Times New Roman" w:eastAsia="宋体" w:cs="Times New Roman"/>
                <w:b/>
                <w:szCs w:val="20"/>
              </w:rPr>
            </w:pPr>
          </w:p>
        </w:tc>
        <w:tc>
          <w:tcPr>
            <w:tcW w:w="826" w:type="dxa"/>
          </w:tcPr>
          <w:p w14:paraId="38625FD1">
            <w:pPr>
              <w:ind w:left="420" w:hanging="420"/>
              <w:rPr>
                <w:rFonts w:ascii="宋体" w:hAnsi="Times New Roman" w:eastAsia="宋体" w:cs="Times New Roman"/>
                <w:b/>
                <w:szCs w:val="20"/>
              </w:rPr>
            </w:pPr>
          </w:p>
        </w:tc>
        <w:tc>
          <w:tcPr>
            <w:tcW w:w="1320" w:type="dxa"/>
          </w:tcPr>
          <w:p w14:paraId="5558B830">
            <w:pPr>
              <w:ind w:left="420" w:hanging="420"/>
              <w:rPr>
                <w:rFonts w:ascii="宋体" w:hAnsi="Times New Roman" w:eastAsia="宋体" w:cs="Times New Roman"/>
                <w:b/>
                <w:szCs w:val="20"/>
              </w:rPr>
            </w:pPr>
          </w:p>
        </w:tc>
        <w:tc>
          <w:tcPr>
            <w:tcW w:w="1023" w:type="dxa"/>
          </w:tcPr>
          <w:p w14:paraId="4BD89FAA">
            <w:pPr>
              <w:ind w:left="420" w:hanging="420"/>
              <w:rPr>
                <w:rFonts w:ascii="宋体" w:hAnsi="Times New Roman" w:eastAsia="宋体" w:cs="Times New Roman"/>
                <w:b/>
                <w:szCs w:val="20"/>
              </w:rPr>
            </w:pPr>
          </w:p>
        </w:tc>
        <w:tc>
          <w:tcPr>
            <w:tcW w:w="1590" w:type="dxa"/>
          </w:tcPr>
          <w:p w14:paraId="4E247110">
            <w:pPr>
              <w:ind w:left="420" w:hanging="420"/>
              <w:rPr>
                <w:rFonts w:ascii="宋体" w:hAnsi="Times New Roman" w:eastAsia="宋体" w:cs="Times New Roman"/>
                <w:b/>
                <w:szCs w:val="20"/>
              </w:rPr>
            </w:pPr>
          </w:p>
        </w:tc>
      </w:tr>
      <w:tr w14:paraId="5A17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2B2BE3">
            <w:pPr>
              <w:ind w:left="420" w:hanging="420"/>
              <w:rPr>
                <w:rFonts w:ascii="宋体" w:hAnsi="Times New Roman" w:eastAsia="宋体" w:cs="Times New Roman"/>
                <w:b/>
                <w:szCs w:val="20"/>
              </w:rPr>
            </w:pPr>
          </w:p>
        </w:tc>
        <w:tc>
          <w:tcPr>
            <w:tcW w:w="2082" w:type="dxa"/>
          </w:tcPr>
          <w:p w14:paraId="4A0786CD">
            <w:pPr>
              <w:ind w:left="420" w:hanging="420"/>
              <w:rPr>
                <w:rFonts w:ascii="宋体" w:hAnsi="Times New Roman" w:eastAsia="宋体" w:cs="Times New Roman"/>
                <w:b/>
                <w:szCs w:val="20"/>
              </w:rPr>
            </w:pPr>
          </w:p>
        </w:tc>
        <w:tc>
          <w:tcPr>
            <w:tcW w:w="1355" w:type="dxa"/>
          </w:tcPr>
          <w:p w14:paraId="54F70199">
            <w:pPr>
              <w:ind w:left="420" w:hanging="420"/>
              <w:rPr>
                <w:rFonts w:ascii="宋体" w:hAnsi="Times New Roman" w:eastAsia="宋体" w:cs="Times New Roman"/>
                <w:b/>
                <w:szCs w:val="20"/>
              </w:rPr>
            </w:pPr>
          </w:p>
        </w:tc>
        <w:tc>
          <w:tcPr>
            <w:tcW w:w="826" w:type="dxa"/>
          </w:tcPr>
          <w:p w14:paraId="53CE2AE6">
            <w:pPr>
              <w:ind w:left="420" w:hanging="420"/>
              <w:rPr>
                <w:rFonts w:ascii="宋体" w:hAnsi="Times New Roman" w:eastAsia="宋体" w:cs="Times New Roman"/>
                <w:b/>
                <w:szCs w:val="20"/>
              </w:rPr>
            </w:pPr>
          </w:p>
        </w:tc>
        <w:tc>
          <w:tcPr>
            <w:tcW w:w="1320" w:type="dxa"/>
          </w:tcPr>
          <w:p w14:paraId="3C95A675">
            <w:pPr>
              <w:ind w:left="420" w:hanging="420"/>
              <w:rPr>
                <w:rFonts w:ascii="宋体" w:hAnsi="Times New Roman" w:eastAsia="宋体" w:cs="Times New Roman"/>
                <w:b/>
                <w:szCs w:val="20"/>
              </w:rPr>
            </w:pPr>
          </w:p>
        </w:tc>
        <w:tc>
          <w:tcPr>
            <w:tcW w:w="1023" w:type="dxa"/>
          </w:tcPr>
          <w:p w14:paraId="12DCA444">
            <w:pPr>
              <w:ind w:left="420" w:hanging="420"/>
              <w:rPr>
                <w:rFonts w:ascii="宋体" w:hAnsi="Times New Roman" w:eastAsia="宋体" w:cs="Times New Roman"/>
                <w:b/>
                <w:szCs w:val="20"/>
              </w:rPr>
            </w:pPr>
          </w:p>
        </w:tc>
        <w:tc>
          <w:tcPr>
            <w:tcW w:w="1590" w:type="dxa"/>
          </w:tcPr>
          <w:p w14:paraId="1FFC3A98">
            <w:pPr>
              <w:ind w:left="420" w:hanging="420"/>
              <w:rPr>
                <w:rFonts w:ascii="宋体" w:hAnsi="Times New Roman" w:eastAsia="宋体" w:cs="Times New Roman"/>
                <w:b/>
                <w:szCs w:val="20"/>
              </w:rPr>
            </w:pPr>
          </w:p>
        </w:tc>
      </w:tr>
      <w:tr w14:paraId="1036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A412F">
            <w:pPr>
              <w:ind w:left="420" w:hanging="420"/>
              <w:rPr>
                <w:rFonts w:ascii="宋体" w:hAnsi="Times New Roman" w:eastAsia="宋体" w:cs="Times New Roman"/>
                <w:b/>
                <w:szCs w:val="20"/>
              </w:rPr>
            </w:pPr>
          </w:p>
        </w:tc>
        <w:tc>
          <w:tcPr>
            <w:tcW w:w="2082" w:type="dxa"/>
          </w:tcPr>
          <w:p w14:paraId="24E2DE4B">
            <w:pPr>
              <w:ind w:left="420" w:hanging="420"/>
              <w:rPr>
                <w:rFonts w:ascii="宋体" w:hAnsi="Times New Roman" w:eastAsia="宋体" w:cs="Times New Roman"/>
                <w:b/>
                <w:szCs w:val="20"/>
              </w:rPr>
            </w:pPr>
          </w:p>
        </w:tc>
        <w:tc>
          <w:tcPr>
            <w:tcW w:w="1355" w:type="dxa"/>
          </w:tcPr>
          <w:p w14:paraId="721F654C">
            <w:pPr>
              <w:ind w:left="420" w:hanging="420"/>
              <w:rPr>
                <w:rFonts w:ascii="宋体" w:hAnsi="Times New Roman" w:eastAsia="宋体" w:cs="Times New Roman"/>
                <w:b/>
                <w:szCs w:val="20"/>
              </w:rPr>
            </w:pPr>
          </w:p>
        </w:tc>
        <w:tc>
          <w:tcPr>
            <w:tcW w:w="826" w:type="dxa"/>
          </w:tcPr>
          <w:p w14:paraId="4885941B">
            <w:pPr>
              <w:ind w:left="420" w:hanging="420"/>
              <w:rPr>
                <w:rFonts w:ascii="宋体" w:hAnsi="Times New Roman" w:eastAsia="宋体" w:cs="Times New Roman"/>
                <w:b/>
                <w:szCs w:val="20"/>
              </w:rPr>
            </w:pPr>
          </w:p>
        </w:tc>
        <w:tc>
          <w:tcPr>
            <w:tcW w:w="1320" w:type="dxa"/>
          </w:tcPr>
          <w:p w14:paraId="1502D994">
            <w:pPr>
              <w:ind w:left="420" w:hanging="420"/>
              <w:rPr>
                <w:rFonts w:ascii="宋体" w:hAnsi="Times New Roman" w:eastAsia="宋体" w:cs="Times New Roman"/>
                <w:b/>
                <w:szCs w:val="20"/>
              </w:rPr>
            </w:pPr>
          </w:p>
        </w:tc>
        <w:tc>
          <w:tcPr>
            <w:tcW w:w="1023" w:type="dxa"/>
          </w:tcPr>
          <w:p w14:paraId="6B652DD2">
            <w:pPr>
              <w:ind w:left="420" w:hanging="420"/>
              <w:rPr>
                <w:rFonts w:ascii="宋体" w:hAnsi="Times New Roman" w:eastAsia="宋体" w:cs="Times New Roman"/>
                <w:b/>
                <w:szCs w:val="20"/>
              </w:rPr>
            </w:pPr>
          </w:p>
        </w:tc>
        <w:tc>
          <w:tcPr>
            <w:tcW w:w="1590" w:type="dxa"/>
          </w:tcPr>
          <w:p w14:paraId="783C2175">
            <w:pPr>
              <w:ind w:left="420" w:hanging="420"/>
              <w:rPr>
                <w:rFonts w:ascii="宋体" w:hAnsi="Times New Roman" w:eastAsia="宋体" w:cs="Times New Roman"/>
                <w:b/>
                <w:szCs w:val="20"/>
              </w:rPr>
            </w:pPr>
          </w:p>
        </w:tc>
      </w:tr>
      <w:tr w14:paraId="4C2E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1F703B">
            <w:pPr>
              <w:ind w:left="420" w:hanging="420"/>
              <w:rPr>
                <w:rFonts w:ascii="宋体" w:hAnsi="Times New Roman" w:eastAsia="宋体" w:cs="Times New Roman"/>
                <w:b/>
                <w:szCs w:val="20"/>
              </w:rPr>
            </w:pPr>
          </w:p>
        </w:tc>
        <w:tc>
          <w:tcPr>
            <w:tcW w:w="2082" w:type="dxa"/>
          </w:tcPr>
          <w:p w14:paraId="0F549303">
            <w:pPr>
              <w:ind w:left="420" w:hanging="420"/>
              <w:rPr>
                <w:rFonts w:ascii="宋体" w:hAnsi="Times New Roman" w:eastAsia="宋体" w:cs="Times New Roman"/>
                <w:b/>
                <w:szCs w:val="20"/>
              </w:rPr>
            </w:pPr>
          </w:p>
        </w:tc>
        <w:tc>
          <w:tcPr>
            <w:tcW w:w="1355" w:type="dxa"/>
          </w:tcPr>
          <w:p w14:paraId="50BA9BCF">
            <w:pPr>
              <w:ind w:left="420" w:hanging="420"/>
              <w:rPr>
                <w:rFonts w:ascii="宋体" w:hAnsi="Times New Roman" w:eastAsia="宋体" w:cs="Times New Roman"/>
                <w:b/>
                <w:szCs w:val="20"/>
              </w:rPr>
            </w:pPr>
          </w:p>
        </w:tc>
        <w:tc>
          <w:tcPr>
            <w:tcW w:w="826" w:type="dxa"/>
          </w:tcPr>
          <w:p w14:paraId="5A4C2DF0">
            <w:pPr>
              <w:ind w:left="420" w:hanging="420"/>
              <w:rPr>
                <w:rFonts w:ascii="宋体" w:hAnsi="Times New Roman" w:eastAsia="宋体" w:cs="Times New Roman"/>
                <w:b/>
                <w:szCs w:val="20"/>
              </w:rPr>
            </w:pPr>
          </w:p>
        </w:tc>
        <w:tc>
          <w:tcPr>
            <w:tcW w:w="1320" w:type="dxa"/>
          </w:tcPr>
          <w:p w14:paraId="0F5C3285">
            <w:pPr>
              <w:ind w:left="420" w:hanging="420"/>
              <w:rPr>
                <w:rFonts w:ascii="宋体" w:hAnsi="Times New Roman" w:eastAsia="宋体" w:cs="Times New Roman"/>
                <w:b/>
                <w:szCs w:val="20"/>
              </w:rPr>
            </w:pPr>
          </w:p>
        </w:tc>
        <w:tc>
          <w:tcPr>
            <w:tcW w:w="1023" w:type="dxa"/>
          </w:tcPr>
          <w:p w14:paraId="5170E053">
            <w:pPr>
              <w:ind w:left="420" w:hanging="420"/>
              <w:rPr>
                <w:rFonts w:ascii="宋体" w:hAnsi="Times New Roman" w:eastAsia="宋体" w:cs="Times New Roman"/>
                <w:b/>
                <w:szCs w:val="20"/>
              </w:rPr>
            </w:pPr>
          </w:p>
        </w:tc>
        <w:tc>
          <w:tcPr>
            <w:tcW w:w="1590" w:type="dxa"/>
          </w:tcPr>
          <w:p w14:paraId="6AEC5757">
            <w:pPr>
              <w:ind w:left="420" w:hanging="420"/>
              <w:rPr>
                <w:rFonts w:ascii="宋体" w:hAnsi="Times New Roman" w:eastAsia="宋体" w:cs="Times New Roman"/>
                <w:b/>
                <w:szCs w:val="20"/>
              </w:rPr>
            </w:pPr>
          </w:p>
        </w:tc>
      </w:tr>
      <w:tr w14:paraId="0C69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044518">
            <w:pPr>
              <w:ind w:left="420" w:hanging="420"/>
              <w:rPr>
                <w:rFonts w:ascii="宋体" w:hAnsi="Times New Roman" w:eastAsia="宋体" w:cs="Times New Roman"/>
                <w:b/>
                <w:szCs w:val="20"/>
              </w:rPr>
            </w:pPr>
          </w:p>
        </w:tc>
        <w:tc>
          <w:tcPr>
            <w:tcW w:w="2082" w:type="dxa"/>
          </w:tcPr>
          <w:p w14:paraId="6D3E2800">
            <w:pPr>
              <w:ind w:left="420" w:hanging="420"/>
              <w:rPr>
                <w:rFonts w:ascii="宋体" w:hAnsi="Times New Roman" w:eastAsia="宋体" w:cs="Times New Roman"/>
                <w:b/>
                <w:szCs w:val="20"/>
              </w:rPr>
            </w:pPr>
          </w:p>
        </w:tc>
        <w:tc>
          <w:tcPr>
            <w:tcW w:w="1355" w:type="dxa"/>
          </w:tcPr>
          <w:p w14:paraId="08095237">
            <w:pPr>
              <w:ind w:left="420" w:hanging="420"/>
              <w:rPr>
                <w:rFonts w:ascii="宋体" w:hAnsi="Times New Roman" w:eastAsia="宋体" w:cs="Times New Roman"/>
                <w:b/>
                <w:szCs w:val="20"/>
              </w:rPr>
            </w:pPr>
          </w:p>
        </w:tc>
        <w:tc>
          <w:tcPr>
            <w:tcW w:w="826" w:type="dxa"/>
          </w:tcPr>
          <w:p w14:paraId="77B5C99F">
            <w:pPr>
              <w:ind w:left="420" w:hanging="420"/>
              <w:rPr>
                <w:rFonts w:ascii="宋体" w:hAnsi="Times New Roman" w:eastAsia="宋体" w:cs="Times New Roman"/>
                <w:b/>
                <w:szCs w:val="20"/>
              </w:rPr>
            </w:pPr>
          </w:p>
        </w:tc>
        <w:tc>
          <w:tcPr>
            <w:tcW w:w="1320" w:type="dxa"/>
          </w:tcPr>
          <w:p w14:paraId="039C9E03">
            <w:pPr>
              <w:ind w:left="420" w:hanging="420"/>
              <w:rPr>
                <w:rFonts w:ascii="宋体" w:hAnsi="Times New Roman" w:eastAsia="宋体" w:cs="Times New Roman"/>
                <w:b/>
                <w:szCs w:val="20"/>
              </w:rPr>
            </w:pPr>
          </w:p>
        </w:tc>
        <w:tc>
          <w:tcPr>
            <w:tcW w:w="1023" w:type="dxa"/>
          </w:tcPr>
          <w:p w14:paraId="3AE6D014">
            <w:pPr>
              <w:ind w:left="420" w:hanging="420"/>
              <w:rPr>
                <w:rFonts w:ascii="宋体" w:hAnsi="Times New Roman" w:eastAsia="宋体" w:cs="Times New Roman"/>
                <w:b/>
                <w:szCs w:val="20"/>
              </w:rPr>
            </w:pPr>
          </w:p>
        </w:tc>
        <w:tc>
          <w:tcPr>
            <w:tcW w:w="1590" w:type="dxa"/>
          </w:tcPr>
          <w:p w14:paraId="3AD397B0">
            <w:pPr>
              <w:ind w:left="420" w:hanging="420"/>
              <w:rPr>
                <w:rFonts w:ascii="宋体" w:hAnsi="Times New Roman" w:eastAsia="宋体" w:cs="Times New Roman"/>
                <w:b/>
                <w:szCs w:val="20"/>
              </w:rPr>
            </w:pPr>
          </w:p>
        </w:tc>
      </w:tr>
      <w:tr w14:paraId="63D6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4DD2CB">
            <w:pPr>
              <w:ind w:left="420" w:hanging="420"/>
              <w:rPr>
                <w:rFonts w:ascii="宋体" w:hAnsi="Times New Roman" w:eastAsia="宋体" w:cs="Times New Roman"/>
                <w:b/>
                <w:szCs w:val="20"/>
              </w:rPr>
            </w:pPr>
          </w:p>
        </w:tc>
        <w:tc>
          <w:tcPr>
            <w:tcW w:w="2082" w:type="dxa"/>
          </w:tcPr>
          <w:p w14:paraId="38A91175">
            <w:pPr>
              <w:ind w:left="420" w:hanging="420"/>
              <w:rPr>
                <w:rFonts w:ascii="宋体" w:hAnsi="Times New Roman" w:eastAsia="宋体" w:cs="Times New Roman"/>
                <w:b/>
                <w:szCs w:val="20"/>
              </w:rPr>
            </w:pPr>
          </w:p>
        </w:tc>
        <w:tc>
          <w:tcPr>
            <w:tcW w:w="1355" w:type="dxa"/>
          </w:tcPr>
          <w:p w14:paraId="34B6E427">
            <w:pPr>
              <w:ind w:left="420" w:hanging="420"/>
              <w:rPr>
                <w:rFonts w:ascii="宋体" w:hAnsi="Times New Roman" w:eastAsia="宋体" w:cs="Times New Roman"/>
                <w:b/>
                <w:szCs w:val="20"/>
              </w:rPr>
            </w:pPr>
          </w:p>
        </w:tc>
        <w:tc>
          <w:tcPr>
            <w:tcW w:w="826" w:type="dxa"/>
          </w:tcPr>
          <w:p w14:paraId="4FD37019">
            <w:pPr>
              <w:ind w:left="420" w:hanging="420"/>
              <w:rPr>
                <w:rFonts w:ascii="宋体" w:hAnsi="Times New Roman" w:eastAsia="宋体" w:cs="Times New Roman"/>
                <w:b/>
                <w:szCs w:val="20"/>
              </w:rPr>
            </w:pPr>
          </w:p>
        </w:tc>
        <w:tc>
          <w:tcPr>
            <w:tcW w:w="1320" w:type="dxa"/>
          </w:tcPr>
          <w:p w14:paraId="296EEA4B">
            <w:pPr>
              <w:ind w:left="420" w:hanging="420"/>
              <w:rPr>
                <w:rFonts w:ascii="宋体" w:hAnsi="Times New Roman" w:eastAsia="宋体" w:cs="Times New Roman"/>
                <w:b/>
                <w:szCs w:val="20"/>
              </w:rPr>
            </w:pPr>
          </w:p>
        </w:tc>
        <w:tc>
          <w:tcPr>
            <w:tcW w:w="1023" w:type="dxa"/>
          </w:tcPr>
          <w:p w14:paraId="679B6065">
            <w:pPr>
              <w:ind w:left="420" w:hanging="420"/>
              <w:rPr>
                <w:rFonts w:ascii="宋体" w:hAnsi="Times New Roman" w:eastAsia="宋体" w:cs="Times New Roman"/>
                <w:b/>
                <w:szCs w:val="20"/>
              </w:rPr>
            </w:pPr>
          </w:p>
        </w:tc>
        <w:tc>
          <w:tcPr>
            <w:tcW w:w="1590" w:type="dxa"/>
          </w:tcPr>
          <w:p w14:paraId="4B9DA951">
            <w:pPr>
              <w:ind w:left="420" w:hanging="420"/>
              <w:rPr>
                <w:rFonts w:ascii="宋体" w:hAnsi="Times New Roman" w:eastAsia="宋体" w:cs="Times New Roman"/>
                <w:b/>
                <w:szCs w:val="20"/>
              </w:rPr>
            </w:pPr>
          </w:p>
        </w:tc>
      </w:tr>
      <w:tr w14:paraId="3771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1265AF">
            <w:pPr>
              <w:ind w:left="420" w:hanging="420"/>
              <w:rPr>
                <w:rFonts w:ascii="宋体" w:hAnsi="Times New Roman" w:eastAsia="宋体" w:cs="Times New Roman"/>
                <w:b/>
                <w:szCs w:val="20"/>
              </w:rPr>
            </w:pPr>
          </w:p>
        </w:tc>
        <w:tc>
          <w:tcPr>
            <w:tcW w:w="2082" w:type="dxa"/>
          </w:tcPr>
          <w:p w14:paraId="2724145C">
            <w:pPr>
              <w:ind w:left="420" w:hanging="420"/>
              <w:rPr>
                <w:rFonts w:ascii="宋体" w:hAnsi="Times New Roman" w:eastAsia="宋体" w:cs="Times New Roman"/>
                <w:b/>
                <w:szCs w:val="20"/>
              </w:rPr>
            </w:pPr>
          </w:p>
        </w:tc>
        <w:tc>
          <w:tcPr>
            <w:tcW w:w="1355" w:type="dxa"/>
          </w:tcPr>
          <w:p w14:paraId="1CE1394B">
            <w:pPr>
              <w:ind w:left="420" w:hanging="420"/>
              <w:rPr>
                <w:rFonts w:ascii="宋体" w:hAnsi="Times New Roman" w:eastAsia="宋体" w:cs="Times New Roman"/>
                <w:b/>
                <w:szCs w:val="20"/>
              </w:rPr>
            </w:pPr>
          </w:p>
        </w:tc>
        <w:tc>
          <w:tcPr>
            <w:tcW w:w="826" w:type="dxa"/>
          </w:tcPr>
          <w:p w14:paraId="46399657">
            <w:pPr>
              <w:ind w:left="420" w:hanging="420"/>
              <w:rPr>
                <w:rFonts w:ascii="宋体" w:hAnsi="Times New Roman" w:eastAsia="宋体" w:cs="Times New Roman"/>
                <w:b/>
                <w:szCs w:val="20"/>
              </w:rPr>
            </w:pPr>
          </w:p>
        </w:tc>
        <w:tc>
          <w:tcPr>
            <w:tcW w:w="1320" w:type="dxa"/>
          </w:tcPr>
          <w:p w14:paraId="2F581717">
            <w:pPr>
              <w:ind w:left="420" w:hanging="420"/>
              <w:rPr>
                <w:rFonts w:ascii="宋体" w:hAnsi="Times New Roman" w:eastAsia="宋体" w:cs="Times New Roman"/>
                <w:b/>
                <w:szCs w:val="20"/>
              </w:rPr>
            </w:pPr>
          </w:p>
        </w:tc>
        <w:tc>
          <w:tcPr>
            <w:tcW w:w="1023" w:type="dxa"/>
          </w:tcPr>
          <w:p w14:paraId="7FBBF80C">
            <w:pPr>
              <w:ind w:left="420" w:hanging="420"/>
              <w:rPr>
                <w:rFonts w:ascii="宋体" w:hAnsi="Times New Roman" w:eastAsia="宋体" w:cs="Times New Roman"/>
                <w:b/>
                <w:szCs w:val="20"/>
              </w:rPr>
            </w:pPr>
          </w:p>
        </w:tc>
        <w:tc>
          <w:tcPr>
            <w:tcW w:w="1590" w:type="dxa"/>
          </w:tcPr>
          <w:p w14:paraId="40C74CF4">
            <w:pPr>
              <w:ind w:left="420" w:hanging="420"/>
              <w:rPr>
                <w:rFonts w:ascii="宋体" w:hAnsi="Times New Roman" w:eastAsia="宋体" w:cs="Times New Roman"/>
                <w:b/>
                <w:szCs w:val="20"/>
              </w:rPr>
            </w:pPr>
          </w:p>
        </w:tc>
      </w:tr>
      <w:tr w14:paraId="6923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D631D1">
            <w:pPr>
              <w:ind w:left="420" w:hanging="420"/>
              <w:rPr>
                <w:rFonts w:ascii="宋体" w:hAnsi="Times New Roman" w:eastAsia="宋体" w:cs="Times New Roman"/>
                <w:b/>
                <w:szCs w:val="20"/>
              </w:rPr>
            </w:pPr>
          </w:p>
        </w:tc>
        <w:tc>
          <w:tcPr>
            <w:tcW w:w="2082" w:type="dxa"/>
          </w:tcPr>
          <w:p w14:paraId="606B287B">
            <w:pPr>
              <w:ind w:left="420" w:hanging="420"/>
              <w:rPr>
                <w:rFonts w:ascii="宋体" w:hAnsi="Times New Roman" w:eastAsia="宋体" w:cs="Times New Roman"/>
                <w:b/>
                <w:szCs w:val="20"/>
              </w:rPr>
            </w:pPr>
          </w:p>
        </w:tc>
        <w:tc>
          <w:tcPr>
            <w:tcW w:w="1355" w:type="dxa"/>
          </w:tcPr>
          <w:p w14:paraId="1E6CB39F">
            <w:pPr>
              <w:ind w:left="420" w:hanging="420"/>
              <w:rPr>
                <w:rFonts w:ascii="宋体" w:hAnsi="Times New Roman" w:eastAsia="宋体" w:cs="Times New Roman"/>
                <w:b/>
                <w:szCs w:val="20"/>
              </w:rPr>
            </w:pPr>
          </w:p>
        </w:tc>
        <w:tc>
          <w:tcPr>
            <w:tcW w:w="826" w:type="dxa"/>
          </w:tcPr>
          <w:p w14:paraId="661F45FD">
            <w:pPr>
              <w:ind w:left="420" w:hanging="420"/>
              <w:rPr>
                <w:rFonts w:ascii="宋体" w:hAnsi="Times New Roman" w:eastAsia="宋体" w:cs="Times New Roman"/>
                <w:b/>
                <w:szCs w:val="20"/>
              </w:rPr>
            </w:pPr>
          </w:p>
        </w:tc>
        <w:tc>
          <w:tcPr>
            <w:tcW w:w="1320" w:type="dxa"/>
          </w:tcPr>
          <w:p w14:paraId="775DEC84">
            <w:pPr>
              <w:ind w:left="420" w:hanging="420"/>
              <w:rPr>
                <w:rFonts w:ascii="宋体" w:hAnsi="Times New Roman" w:eastAsia="宋体" w:cs="Times New Roman"/>
                <w:b/>
                <w:szCs w:val="20"/>
              </w:rPr>
            </w:pPr>
          </w:p>
        </w:tc>
        <w:tc>
          <w:tcPr>
            <w:tcW w:w="1023" w:type="dxa"/>
          </w:tcPr>
          <w:p w14:paraId="47C84854">
            <w:pPr>
              <w:ind w:left="420" w:hanging="420"/>
              <w:rPr>
                <w:rFonts w:ascii="宋体" w:hAnsi="Times New Roman" w:eastAsia="宋体" w:cs="Times New Roman"/>
                <w:b/>
                <w:szCs w:val="20"/>
              </w:rPr>
            </w:pPr>
          </w:p>
        </w:tc>
        <w:tc>
          <w:tcPr>
            <w:tcW w:w="1590" w:type="dxa"/>
          </w:tcPr>
          <w:p w14:paraId="09F817C3">
            <w:pPr>
              <w:ind w:left="420" w:hanging="420"/>
              <w:rPr>
                <w:rFonts w:ascii="宋体" w:hAnsi="Times New Roman" w:eastAsia="宋体" w:cs="Times New Roman"/>
                <w:b/>
                <w:szCs w:val="20"/>
              </w:rPr>
            </w:pPr>
          </w:p>
        </w:tc>
      </w:tr>
      <w:tr w14:paraId="0B3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2AE9B66">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21</w:t>
            </w:r>
            <w:r>
              <w:rPr>
                <w:rFonts w:ascii="宋体" w:hAnsi="宋体" w:eastAsia="宋体" w:cs="宋体"/>
                <w:sz w:val="24"/>
                <w:szCs w:val="24"/>
                <w:highlight w:val="yellow"/>
              </w:rPr>
              <w:t>年1月1日至今所有业绩合同总额汇总（必填）</w:t>
            </w:r>
          </w:p>
        </w:tc>
        <w:tc>
          <w:tcPr>
            <w:tcW w:w="826" w:type="dxa"/>
          </w:tcPr>
          <w:p w14:paraId="5754D18E">
            <w:pPr>
              <w:ind w:left="420" w:hanging="420"/>
              <w:rPr>
                <w:rFonts w:ascii="宋体" w:hAnsi="Times New Roman" w:eastAsia="宋体" w:cs="Times New Roman"/>
                <w:b/>
                <w:szCs w:val="20"/>
              </w:rPr>
            </w:pPr>
          </w:p>
        </w:tc>
        <w:tc>
          <w:tcPr>
            <w:tcW w:w="1320" w:type="dxa"/>
          </w:tcPr>
          <w:p w14:paraId="27E7555D">
            <w:pPr>
              <w:ind w:left="420" w:hanging="420"/>
              <w:rPr>
                <w:rFonts w:ascii="宋体" w:hAnsi="Times New Roman" w:eastAsia="宋体" w:cs="Times New Roman"/>
                <w:b/>
                <w:szCs w:val="20"/>
              </w:rPr>
            </w:pPr>
          </w:p>
        </w:tc>
        <w:tc>
          <w:tcPr>
            <w:tcW w:w="1023" w:type="dxa"/>
          </w:tcPr>
          <w:p w14:paraId="5A43243E">
            <w:pPr>
              <w:ind w:left="420" w:hanging="420"/>
              <w:rPr>
                <w:rFonts w:ascii="宋体" w:hAnsi="Times New Roman" w:eastAsia="宋体" w:cs="Times New Roman"/>
                <w:b/>
                <w:szCs w:val="20"/>
              </w:rPr>
            </w:pPr>
          </w:p>
        </w:tc>
        <w:tc>
          <w:tcPr>
            <w:tcW w:w="1590" w:type="dxa"/>
          </w:tcPr>
          <w:p w14:paraId="3D7170A4">
            <w:pPr>
              <w:ind w:left="420" w:hanging="420"/>
              <w:rPr>
                <w:rFonts w:ascii="宋体" w:hAnsi="Times New Roman" w:eastAsia="宋体" w:cs="Times New Roman"/>
                <w:b/>
                <w:szCs w:val="20"/>
              </w:rPr>
            </w:pPr>
          </w:p>
        </w:tc>
      </w:tr>
    </w:tbl>
    <w:p w14:paraId="0164299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F7A621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3FF171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A5C6F3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43FE92">
      <w:pPr>
        <w:rPr>
          <w:rFonts w:ascii="宋体" w:hAnsi="Calibri" w:eastAsia="宋体" w:cs="宋体"/>
          <w:b/>
          <w:bCs/>
          <w:color w:val="000000"/>
          <w:sz w:val="28"/>
        </w:rPr>
      </w:pPr>
    </w:p>
    <w:p w14:paraId="7EA15630">
      <w:pPr>
        <w:rPr>
          <w:rFonts w:ascii="宋体" w:hAnsi="Calibri" w:eastAsia="宋体" w:cs="宋体"/>
          <w:b/>
          <w:bCs/>
          <w:color w:val="000000"/>
          <w:sz w:val="28"/>
        </w:rPr>
        <w:sectPr>
          <w:footerReference r:id="rId2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719929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A68A983">
      <w:pPr>
        <w:spacing w:line="240" w:lineRule="exact"/>
        <w:rPr>
          <w:rFonts w:ascii="宋体" w:hAnsi="宋体" w:eastAsia="宋体" w:cs="Times New Roman"/>
          <w:szCs w:val="20"/>
        </w:rPr>
      </w:pPr>
      <w:r>
        <w:rPr>
          <w:rFonts w:ascii="宋体" w:hAnsi="宋体" w:eastAsia="宋体" w:cs="Times New Roman"/>
          <w:szCs w:val="20"/>
        </w:rPr>
        <w:t xml:space="preserve">                                               </w:t>
      </w:r>
    </w:p>
    <w:p w14:paraId="572E5891">
      <w:pPr>
        <w:spacing w:line="360" w:lineRule="auto"/>
        <w:rPr>
          <w:rFonts w:hint="eastAsia" w:ascii="宋体" w:hAnsi="宋体" w:eastAsia="宋体" w:cs="宋体"/>
          <w:sz w:val="24"/>
          <w:szCs w:val="24"/>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前轴智能化加工线技改项目</w:t>
      </w:r>
    </w:p>
    <w:p w14:paraId="7393079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重汽（济南）车桥有限公司：</w:t>
      </w:r>
    </w:p>
    <w:p w14:paraId="00EA439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52889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BE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D03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E68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C283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8D50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1554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7871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E1D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A35A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301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2019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D59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54FC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0A26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48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7E7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E31D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20A89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D96E9B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4CC4E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D04DAF">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658A7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7CD433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0ED73E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5BC90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前轴智能化加工线技改项目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8CC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F98B40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549B33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9BCE56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245EDA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198E43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DC85F3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0C1F4B2">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599892E">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7F4F5FF">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C6B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497280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210806D">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前轴智能化加工线技改项目</w:t>
            </w:r>
          </w:p>
        </w:tc>
        <w:tc>
          <w:tcPr>
            <w:tcW w:w="848" w:type="dxa"/>
            <w:vAlign w:val="center"/>
          </w:tcPr>
          <w:p w14:paraId="21F05EB9">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7F89F526">
            <w:pPr>
              <w:jc w:val="center"/>
              <w:rPr>
                <w:rFonts w:ascii="等线" w:hAnsi="等线" w:eastAsia="等线" w:cs="Times New Roman"/>
                <w:b/>
                <w:szCs w:val="20"/>
              </w:rPr>
            </w:pPr>
            <w:r>
              <w:rPr>
                <w:rFonts w:hint="eastAsia" w:ascii="等线" w:hAnsi="等线" w:eastAsia="等线" w:cs="Times New Roman"/>
                <w:b/>
                <w:szCs w:val="20"/>
              </w:rPr>
              <w:t>不含税价：</w:t>
            </w:r>
          </w:p>
          <w:p w14:paraId="07E7E6AF">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415C5BD">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4001C29">
            <w:pPr>
              <w:jc w:val="center"/>
              <w:rPr>
                <w:rFonts w:ascii="Times New Roman" w:hAnsi="Times New Roman" w:eastAsia="宋体" w:cs="Times New Roman"/>
                <w:b/>
                <w:szCs w:val="20"/>
              </w:rPr>
            </w:pPr>
          </w:p>
        </w:tc>
        <w:tc>
          <w:tcPr>
            <w:tcW w:w="1243" w:type="dxa"/>
            <w:vAlign w:val="center"/>
          </w:tcPr>
          <w:p w14:paraId="45E803E0">
            <w:pPr>
              <w:jc w:val="center"/>
              <w:rPr>
                <w:rFonts w:ascii="Times New Roman" w:hAnsi="Times New Roman" w:eastAsia="宋体" w:cs="Times New Roman"/>
                <w:b/>
                <w:szCs w:val="20"/>
              </w:rPr>
            </w:pPr>
          </w:p>
        </w:tc>
        <w:tc>
          <w:tcPr>
            <w:tcW w:w="705" w:type="dxa"/>
            <w:vAlign w:val="center"/>
          </w:tcPr>
          <w:p w14:paraId="1AA7941A">
            <w:pPr>
              <w:jc w:val="center"/>
              <w:rPr>
                <w:rFonts w:ascii="Times New Roman" w:hAnsi="Times New Roman" w:eastAsia="宋体" w:cs="Times New Roman"/>
                <w:b/>
                <w:szCs w:val="20"/>
              </w:rPr>
            </w:pPr>
          </w:p>
        </w:tc>
        <w:tc>
          <w:tcPr>
            <w:tcW w:w="699" w:type="dxa"/>
            <w:vAlign w:val="center"/>
          </w:tcPr>
          <w:p w14:paraId="373EC41D">
            <w:pPr>
              <w:jc w:val="center"/>
              <w:rPr>
                <w:rFonts w:ascii="Times New Roman" w:hAnsi="Times New Roman" w:eastAsia="宋体" w:cs="Times New Roman"/>
                <w:b/>
                <w:szCs w:val="20"/>
              </w:rPr>
            </w:pPr>
          </w:p>
        </w:tc>
      </w:tr>
    </w:tbl>
    <w:p w14:paraId="6C2BA43F">
      <w:pPr>
        <w:rPr>
          <w:rFonts w:ascii="宋体" w:hAnsi="Arial" w:eastAsia="宋体" w:cs="Times New Roman"/>
          <w:sz w:val="24"/>
          <w:szCs w:val="24"/>
        </w:rPr>
      </w:pPr>
    </w:p>
    <w:p w14:paraId="3C68FA2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4E9861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AC097D5">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B9319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0B18A3BF">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B1171C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DC4C83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FD87D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B72728">
      <w:pPr>
        <w:ind w:firstLine="480"/>
        <w:rPr>
          <w:rFonts w:ascii="宋体" w:hAnsi="Calibri" w:eastAsia="宋体" w:cs="Times New Roman"/>
          <w:color w:val="000000"/>
          <w:sz w:val="24"/>
          <w:szCs w:val="24"/>
        </w:rPr>
      </w:pPr>
    </w:p>
    <w:p w14:paraId="4137C9BE">
      <w:pPr>
        <w:pStyle w:val="16"/>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D05EE6B">
      <w:pPr>
        <w:rPr>
          <w:rFonts w:ascii="宋体" w:hAnsi="宋体" w:cs="宋体"/>
          <w:color w:val="000000"/>
          <w:sz w:val="24"/>
          <w:szCs w:val="24"/>
        </w:rPr>
      </w:pPr>
    </w:p>
    <w:p w14:paraId="7D383E40">
      <w:pPr>
        <w:pStyle w:val="6"/>
        <w:keepNext/>
        <w:keepLines/>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pacing w:val="8"/>
          <w:sz w:val="13"/>
          <w:szCs w:val="13"/>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2956312">
      <w:pPr>
        <w:keepNext/>
        <w:keepLines/>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C50D1A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399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1301C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E49E21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75174A21">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8" w:type="dxa"/>
            <w:tcBorders>
              <w:top w:val="single" w:color="000000" w:sz="2" w:space="0"/>
              <w:left w:val="single" w:color="000000" w:sz="2" w:space="0"/>
              <w:bottom w:val="single" w:color="000000" w:sz="2" w:space="0"/>
              <w:right w:val="single" w:color="000000" w:sz="2" w:space="0"/>
            </w:tcBorders>
            <w:vAlign w:val="center"/>
          </w:tcPr>
          <w:p w14:paraId="1DB89FAB">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7" w:type="dxa"/>
            <w:tcBorders>
              <w:top w:val="single" w:color="000000" w:sz="2" w:space="0"/>
              <w:left w:val="single" w:color="000000" w:sz="2" w:space="0"/>
              <w:bottom w:val="single" w:color="000000" w:sz="2" w:space="0"/>
              <w:right w:val="single" w:color="000000" w:sz="2" w:space="0"/>
            </w:tcBorders>
            <w:vAlign w:val="center"/>
          </w:tcPr>
          <w:p w14:paraId="361E4AA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42" w:type="dxa"/>
            <w:tcBorders>
              <w:top w:val="single" w:color="000000" w:sz="2" w:space="0"/>
              <w:left w:val="single" w:color="000000" w:sz="2" w:space="0"/>
              <w:bottom w:val="single" w:color="000000" w:sz="2" w:space="0"/>
              <w:right w:val="single" w:color="000000" w:sz="2" w:space="0"/>
            </w:tcBorders>
            <w:vAlign w:val="center"/>
          </w:tcPr>
          <w:p w14:paraId="467E748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9" w:type="dxa"/>
            <w:tcBorders>
              <w:top w:val="single" w:color="000000" w:sz="2" w:space="0"/>
              <w:left w:val="single" w:color="000000" w:sz="2" w:space="0"/>
              <w:bottom w:val="single" w:color="000000" w:sz="2" w:space="0"/>
              <w:right w:val="single" w:color="000000" w:sz="2" w:space="0"/>
            </w:tcBorders>
            <w:vAlign w:val="center"/>
          </w:tcPr>
          <w:p w14:paraId="5719FD5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602" w:type="dxa"/>
            <w:tcBorders>
              <w:top w:val="single" w:color="000000" w:sz="2" w:space="0"/>
              <w:left w:val="single" w:color="000000" w:sz="2" w:space="0"/>
              <w:bottom w:val="single" w:color="000000" w:sz="2" w:space="0"/>
              <w:right w:val="single" w:color="000000" w:sz="4" w:space="0"/>
            </w:tcBorders>
            <w:vAlign w:val="center"/>
          </w:tcPr>
          <w:p w14:paraId="3C050602">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64" w:type="dxa"/>
            <w:tcBorders>
              <w:top w:val="single" w:color="000000" w:sz="2" w:space="0"/>
              <w:left w:val="nil"/>
              <w:bottom w:val="single" w:color="000000" w:sz="2" w:space="0"/>
              <w:right w:val="single" w:color="000000" w:sz="2" w:space="0"/>
            </w:tcBorders>
            <w:vAlign w:val="center"/>
          </w:tcPr>
          <w:p w14:paraId="44346EDA">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42" w:type="dxa"/>
            <w:tcBorders>
              <w:top w:val="single" w:color="000000" w:sz="2" w:space="0"/>
              <w:left w:val="single" w:color="000000" w:sz="2" w:space="0"/>
              <w:bottom w:val="single" w:color="000000" w:sz="2" w:space="0"/>
              <w:right w:val="single" w:color="000000" w:sz="2" w:space="0"/>
            </w:tcBorders>
            <w:vAlign w:val="center"/>
          </w:tcPr>
          <w:p w14:paraId="1C8FCD3F">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2494D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4B9C5A27">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65" w:type="dxa"/>
            <w:tcBorders>
              <w:top w:val="single" w:color="000000" w:sz="2" w:space="0"/>
              <w:left w:val="single" w:color="000000" w:sz="2" w:space="0"/>
              <w:bottom w:val="single" w:color="000000" w:sz="2" w:space="0"/>
              <w:right w:val="single" w:color="000000" w:sz="2" w:space="0"/>
            </w:tcBorders>
            <w:vAlign w:val="center"/>
          </w:tcPr>
          <w:p w14:paraId="5F35ECF5">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8" w:type="dxa"/>
            <w:tcBorders>
              <w:top w:val="single" w:color="000000" w:sz="2" w:space="0"/>
              <w:left w:val="single" w:color="000000" w:sz="2" w:space="0"/>
              <w:bottom w:val="single" w:color="000000" w:sz="2" w:space="0"/>
              <w:right w:val="single" w:color="000000" w:sz="2" w:space="0"/>
            </w:tcBorders>
            <w:vAlign w:val="center"/>
          </w:tcPr>
          <w:p w14:paraId="21E2B5EE">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7" w:type="dxa"/>
            <w:tcBorders>
              <w:top w:val="single" w:color="000000" w:sz="2" w:space="0"/>
              <w:left w:val="single" w:color="000000" w:sz="2" w:space="0"/>
              <w:bottom w:val="single" w:color="000000" w:sz="2" w:space="0"/>
              <w:right w:val="single" w:color="000000" w:sz="2" w:space="0"/>
            </w:tcBorders>
            <w:vAlign w:val="center"/>
          </w:tcPr>
          <w:p w14:paraId="60EAFB4B">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42" w:type="dxa"/>
            <w:tcBorders>
              <w:top w:val="single" w:color="000000" w:sz="2" w:space="0"/>
              <w:left w:val="single" w:color="000000" w:sz="2" w:space="0"/>
              <w:bottom w:val="single" w:color="000000" w:sz="2" w:space="0"/>
              <w:right w:val="single" w:color="000000" w:sz="2" w:space="0"/>
            </w:tcBorders>
            <w:vAlign w:val="center"/>
          </w:tcPr>
          <w:p w14:paraId="0B5BFAC2">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9" w:type="dxa"/>
            <w:tcBorders>
              <w:top w:val="single" w:color="000000" w:sz="2" w:space="0"/>
              <w:left w:val="single" w:color="000000" w:sz="2" w:space="0"/>
              <w:bottom w:val="single" w:color="000000" w:sz="2" w:space="0"/>
              <w:right w:val="single" w:color="000000" w:sz="2" w:space="0"/>
            </w:tcBorders>
            <w:vAlign w:val="center"/>
          </w:tcPr>
          <w:p w14:paraId="58F9BC93">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602" w:type="dxa"/>
            <w:tcBorders>
              <w:top w:val="single" w:color="000000" w:sz="2" w:space="0"/>
              <w:left w:val="single" w:color="000000" w:sz="2" w:space="0"/>
              <w:bottom w:val="single" w:color="000000" w:sz="2" w:space="0"/>
              <w:right w:val="single" w:color="000000" w:sz="4" w:space="0"/>
            </w:tcBorders>
            <w:vAlign w:val="center"/>
          </w:tcPr>
          <w:p w14:paraId="15F021DF">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39E71B14">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64" w:type="dxa"/>
            <w:tcBorders>
              <w:top w:val="single" w:color="000000" w:sz="2" w:space="0"/>
              <w:left w:val="nil"/>
              <w:bottom w:val="single" w:color="000000" w:sz="2" w:space="0"/>
              <w:right w:val="single" w:color="000000" w:sz="2" w:space="0"/>
            </w:tcBorders>
            <w:vAlign w:val="center"/>
          </w:tcPr>
          <w:p w14:paraId="6F1A7655">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3656A090">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42" w:type="dxa"/>
            <w:tcBorders>
              <w:top w:val="single" w:color="000000" w:sz="2" w:space="0"/>
              <w:left w:val="single" w:color="000000" w:sz="2" w:space="0"/>
              <w:bottom w:val="single" w:color="000000" w:sz="2" w:space="0"/>
              <w:right w:val="single" w:color="000000" w:sz="2" w:space="0"/>
            </w:tcBorders>
            <w:vAlign w:val="center"/>
          </w:tcPr>
          <w:p w14:paraId="44E0966B">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57CD5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788738B">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7CB7BFA6">
            <w:pPr>
              <w:widowControl/>
              <w:jc w:val="center"/>
              <w:textAlignment w:val="center"/>
              <w:rPr>
                <w:rFonts w:hint="default" w:ascii="仿宋_GB2312" w:hAnsi="仿宋_GB2312" w:eastAsiaTheme="minorEastAsia"/>
                <w:color w:val="000000"/>
                <w:kern w:val="0"/>
                <w:highlight w:val="none"/>
                <w:lang w:val="en-US" w:eastAsia="zh-CN"/>
              </w:rPr>
            </w:pPr>
            <w:r>
              <w:rPr>
                <w:rFonts w:hint="eastAsia" w:ascii="仿宋_GB2312" w:hAnsi="仿宋_GB2312" w:eastAsiaTheme="minorEastAsia"/>
                <w:color w:val="000000"/>
                <w:kern w:val="0"/>
                <w:highlight w:val="none"/>
                <w:lang w:val="en-US" w:eastAsia="zh-CN"/>
              </w:rPr>
              <w:t>设备主体</w:t>
            </w:r>
          </w:p>
        </w:tc>
        <w:tc>
          <w:tcPr>
            <w:tcW w:w="1658" w:type="dxa"/>
            <w:tcBorders>
              <w:top w:val="single" w:color="000000" w:sz="2" w:space="0"/>
              <w:left w:val="single" w:color="000000" w:sz="2" w:space="0"/>
              <w:bottom w:val="single" w:color="000000" w:sz="2" w:space="0"/>
              <w:right w:val="single" w:color="000000" w:sz="2" w:space="0"/>
            </w:tcBorders>
            <w:vAlign w:val="center"/>
          </w:tcPr>
          <w:p w14:paraId="0441BD04">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26102C4F">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46773B60">
            <w:pPr>
              <w:widowControl/>
              <w:jc w:val="center"/>
              <w:textAlignment w:val="center"/>
              <w:rPr>
                <w:rFonts w:ascii="宋体" w:hAnsi="宋体" w:eastAsia="宋体"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6F107033">
            <w:pPr>
              <w:widowControl/>
              <w:jc w:val="center"/>
              <w:textAlignment w:val="center"/>
              <w:rPr>
                <w:rFonts w:ascii="仿宋" w:hAnsi="仿宋" w:eastAsia="仿宋" w:cs="Times New Roman"/>
                <w:color w:val="000000"/>
                <w:sz w:val="24"/>
                <w:szCs w:val="24"/>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FA54AAE">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9EE87F4">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7B8E429">
            <w:pPr>
              <w:jc w:val="left"/>
              <w:rPr>
                <w:rFonts w:ascii="Arial" w:hAnsi="Times New Roman" w:eastAsia="宋体" w:cs="Times New Roman"/>
                <w:kern w:val="0"/>
                <w:sz w:val="20"/>
                <w:szCs w:val="20"/>
              </w:rPr>
            </w:pPr>
          </w:p>
        </w:tc>
      </w:tr>
      <w:tr w14:paraId="093E7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22549D1B">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2</w:t>
            </w:r>
          </w:p>
        </w:tc>
        <w:tc>
          <w:tcPr>
            <w:tcW w:w="2865" w:type="dxa"/>
            <w:tcBorders>
              <w:top w:val="single" w:color="000000" w:sz="2" w:space="0"/>
              <w:left w:val="single" w:color="000000" w:sz="2" w:space="0"/>
              <w:bottom w:val="single" w:color="000000" w:sz="2" w:space="0"/>
              <w:right w:val="single" w:color="000000" w:sz="2" w:space="0"/>
            </w:tcBorders>
            <w:vAlign w:val="center"/>
          </w:tcPr>
          <w:p w14:paraId="16B5CF78">
            <w:pPr>
              <w:widowControl/>
              <w:jc w:val="center"/>
              <w:textAlignment w:val="center"/>
              <w:rPr>
                <w:rFonts w:hint="default" w:ascii="仿宋_GB2312" w:hAnsi="仿宋_GB2312" w:eastAsia="宋体"/>
                <w:color w:val="000000"/>
                <w:kern w:val="0"/>
                <w:highlight w:val="none"/>
                <w:lang w:val="en-US" w:eastAsia="zh-CN"/>
              </w:rPr>
            </w:pPr>
            <w:r>
              <w:rPr>
                <w:rFonts w:hint="eastAsia" w:ascii="仿宋_GB2312" w:hAnsi="仿宋_GB2312"/>
                <w:color w:val="000000"/>
                <w:kern w:val="0"/>
                <w:highlight w:val="none"/>
                <w:lang w:val="en-US" w:eastAsia="zh-CN"/>
              </w:rPr>
              <w:t>桁架及机械手</w:t>
            </w:r>
          </w:p>
        </w:tc>
        <w:tc>
          <w:tcPr>
            <w:tcW w:w="1658" w:type="dxa"/>
            <w:tcBorders>
              <w:top w:val="single" w:color="000000" w:sz="2" w:space="0"/>
              <w:left w:val="single" w:color="000000" w:sz="2" w:space="0"/>
              <w:bottom w:val="single" w:color="000000" w:sz="2" w:space="0"/>
              <w:right w:val="single" w:color="000000" w:sz="2" w:space="0"/>
            </w:tcBorders>
            <w:vAlign w:val="center"/>
          </w:tcPr>
          <w:p w14:paraId="10AAEE48">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1FB853F2">
            <w:pPr>
              <w:widowControl/>
              <w:jc w:val="center"/>
              <w:textAlignment w:val="center"/>
              <w:rPr>
                <w:rFonts w:ascii="宋体" w:hAnsi="宋体" w:eastAsia="宋体" w:cs="Times New Roman"/>
                <w:sz w:val="24"/>
                <w:szCs w:val="24"/>
                <w:highlight w:val="none"/>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735782CB">
            <w:pPr>
              <w:widowControl/>
              <w:jc w:val="center"/>
              <w:textAlignment w:val="center"/>
              <w:rPr>
                <w:rFonts w:ascii="宋体" w:hAnsi="宋体" w:eastAsia="宋体"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3F9502D6">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5826C5E6">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42782AF6">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5182480">
            <w:pPr>
              <w:jc w:val="left"/>
              <w:rPr>
                <w:rFonts w:ascii="Arial" w:hAnsi="Times New Roman" w:eastAsia="宋体" w:cs="Times New Roman"/>
                <w:kern w:val="0"/>
                <w:sz w:val="20"/>
                <w:szCs w:val="20"/>
              </w:rPr>
            </w:pPr>
          </w:p>
        </w:tc>
      </w:tr>
      <w:tr w14:paraId="32B06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1309B29D">
            <w:pPr>
              <w:widowControl/>
              <w:jc w:val="center"/>
              <w:textAlignment w:val="center"/>
              <w:rPr>
                <w:rFonts w:hint="eastAsia" w:ascii="仿宋_GB2312" w:hAnsi="仿宋_GB2312" w:eastAsia="宋体" w:cs="Times New Roman"/>
                <w:color w:val="000000"/>
                <w:szCs w:val="21"/>
              </w:rPr>
            </w:pPr>
            <w:r>
              <w:rPr>
                <w:rFonts w:ascii="仿宋_GB2312" w:hAnsi="仿宋_GB2312" w:eastAsia="Times New Roman" w:cs="Times New Roman"/>
                <w:color w:val="000000"/>
                <w:szCs w:val="21"/>
              </w:rPr>
              <w:t>3</w:t>
            </w:r>
          </w:p>
        </w:tc>
        <w:tc>
          <w:tcPr>
            <w:tcW w:w="2865" w:type="dxa"/>
            <w:tcBorders>
              <w:top w:val="single" w:color="000000" w:sz="2" w:space="0"/>
              <w:left w:val="single" w:color="000000" w:sz="2" w:space="0"/>
              <w:bottom w:val="single" w:color="000000" w:sz="2" w:space="0"/>
              <w:right w:val="single" w:color="000000" w:sz="2" w:space="0"/>
            </w:tcBorders>
            <w:vAlign w:val="center"/>
          </w:tcPr>
          <w:p w14:paraId="3C276BD2">
            <w:pPr>
              <w:widowControl/>
              <w:jc w:val="center"/>
              <w:textAlignment w:val="center"/>
              <w:rPr>
                <w:rFonts w:hint="default" w:ascii="仿宋_GB2312" w:hAnsi="仿宋_GB2312" w:eastAsia="宋体"/>
                <w:color w:val="000000"/>
                <w:kern w:val="0"/>
                <w:highlight w:val="none"/>
                <w:lang w:val="en-US" w:eastAsia="zh-CN"/>
              </w:rPr>
            </w:pPr>
            <w:r>
              <w:rPr>
                <w:rFonts w:hint="eastAsia" w:ascii="仿宋_GB2312" w:hAnsi="仿宋_GB2312"/>
                <w:color w:val="000000"/>
                <w:kern w:val="0"/>
                <w:highlight w:val="none"/>
                <w:lang w:val="en-US" w:eastAsia="zh-CN"/>
              </w:rPr>
              <w:t>上下料架</w:t>
            </w:r>
          </w:p>
        </w:tc>
        <w:tc>
          <w:tcPr>
            <w:tcW w:w="1658" w:type="dxa"/>
            <w:tcBorders>
              <w:top w:val="single" w:color="000000" w:sz="2" w:space="0"/>
              <w:left w:val="single" w:color="000000" w:sz="2" w:space="0"/>
              <w:bottom w:val="single" w:color="000000" w:sz="2" w:space="0"/>
              <w:right w:val="single" w:color="000000" w:sz="2" w:space="0"/>
            </w:tcBorders>
            <w:vAlign w:val="center"/>
          </w:tcPr>
          <w:p w14:paraId="3CE338D6">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09CAA32C">
            <w:pPr>
              <w:widowControl/>
              <w:jc w:val="center"/>
              <w:textAlignment w:val="center"/>
              <w:rPr>
                <w:rFonts w:ascii="宋体" w:hAnsi="宋体" w:eastAsia="宋体" w:cs="Times New Roman"/>
                <w:sz w:val="24"/>
                <w:szCs w:val="24"/>
                <w:highlight w:val="none"/>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279777A7">
            <w:pPr>
              <w:widowControl/>
              <w:jc w:val="center"/>
              <w:textAlignment w:val="center"/>
              <w:rPr>
                <w:rFonts w:ascii="宋体" w:hAnsi="宋体" w:eastAsia="宋体"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55CE2953">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2C779817">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CD37C19">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73C33D09">
            <w:pPr>
              <w:jc w:val="left"/>
              <w:rPr>
                <w:rFonts w:ascii="Arial" w:hAnsi="Times New Roman" w:eastAsia="宋体" w:cs="Times New Roman"/>
                <w:kern w:val="0"/>
                <w:sz w:val="20"/>
                <w:szCs w:val="20"/>
              </w:rPr>
            </w:pPr>
          </w:p>
        </w:tc>
      </w:tr>
      <w:tr w14:paraId="74E8B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885EEC3">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4</w:t>
            </w:r>
          </w:p>
        </w:tc>
        <w:tc>
          <w:tcPr>
            <w:tcW w:w="2865" w:type="dxa"/>
            <w:tcBorders>
              <w:top w:val="single" w:color="000000" w:sz="2" w:space="0"/>
              <w:left w:val="single" w:color="000000" w:sz="2" w:space="0"/>
              <w:bottom w:val="single" w:color="000000" w:sz="2" w:space="0"/>
              <w:right w:val="single" w:color="000000" w:sz="2" w:space="0"/>
            </w:tcBorders>
            <w:vAlign w:val="center"/>
          </w:tcPr>
          <w:p w14:paraId="121ABB52">
            <w:pPr>
              <w:widowControl/>
              <w:jc w:val="center"/>
              <w:textAlignment w:val="center"/>
              <w:rPr>
                <w:rFonts w:hint="default" w:ascii="仿宋_GB2312" w:hAnsi="仿宋_GB2312" w:eastAsia="宋体"/>
                <w:color w:val="000000"/>
                <w:kern w:val="0"/>
                <w:highlight w:val="none"/>
                <w:lang w:val="en-US" w:eastAsia="zh-CN"/>
              </w:rPr>
            </w:pPr>
            <w:r>
              <w:rPr>
                <w:rFonts w:hint="eastAsia" w:ascii="仿宋_GB2312" w:hAnsi="仿宋_GB2312"/>
                <w:color w:val="000000"/>
                <w:kern w:val="0"/>
                <w:highlight w:val="none"/>
                <w:lang w:val="en-US" w:eastAsia="zh-CN"/>
              </w:rPr>
              <w:t>过滤系统</w:t>
            </w:r>
          </w:p>
        </w:tc>
        <w:tc>
          <w:tcPr>
            <w:tcW w:w="1658" w:type="dxa"/>
            <w:tcBorders>
              <w:top w:val="single" w:color="000000" w:sz="2" w:space="0"/>
              <w:left w:val="single" w:color="000000" w:sz="2" w:space="0"/>
              <w:bottom w:val="single" w:color="000000" w:sz="2" w:space="0"/>
              <w:right w:val="single" w:color="000000" w:sz="2" w:space="0"/>
            </w:tcBorders>
            <w:vAlign w:val="center"/>
          </w:tcPr>
          <w:p w14:paraId="7E4EA901">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471B2AA6">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45877EDE">
            <w:pPr>
              <w:widowControl/>
              <w:jc w:val="center"/>
              <w:textAlignment w:val="center"/>
              <w:rPr>
                <w:rFonts w:hint="eastAsia" w:ascii="宋体" w:hAnsi="宋体" w:eastAsia="Times New Roman"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0D4AABE3">
            <w:pPr>
              <w:widowControl/>
              <w:jc w:val="center"/>
              <w:textAlignment w:val="center"/>
              <w:rPr>
                <w:rFonts w:ascii="宋体" w:hAnsi="宋体" w:eastAsia="宋体" w:cs="Times New Roman"/>
                <w:color w:val="000000"/>
                <w:sz w:val="24"/>
                <w:szCs w:val="24"/>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38452D85">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6261F495">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849FA75">
            <w:pPr>
              <w:jc w:val="center"/>
              <w:textAlignment w:val="center"/>
              <w:rPr>
                <w:rFonts w:ascii="宋体" w:hAnsi="宋体" w:eastAsia="宋体" w:cs="Times New Roman"/>
                <w:sz w:val="24"/>
                <w:szCs w:val="24"/>
              </w:rPr>
            </w:pPr>
          </w:p>
        </w:tc>
      </w:tr>
      <w:tr w14:paraId="1BCEE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5EF402F">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5</w:t>
            </w:r>
          </w:p>
        </w:tc>
        <w:tc>
          <w:tcPr>
            <w:tcW w:w="2865" w:type="dxa"/>
            <w:tcBorders>
              <w:top w:val="single" w:color="000000" w:sz="2" w:space="0"/>
              <w:left w:val="single" w:color="000000" w:sz="2" w:space="0"/>
              <w:bottom w:val="single" w:color="000000" w:sz="2" w:space="0"/>
              <w:right w:val="single" w:color="000000" w:sz="2" w:space="0"/>
            </w:tcBorders>
            <w:vAlign w:val="center"/>
          </w:tcPr>
          <w:p w14:paraId="24460ACB">
            <w:pPr>
              <w:widowControl/>
              <w:jc w:val="center"/>
              <w:textAlignment w:val="center"/>
              <w:rPr>
                <w:rFonts w:hint="default" w:ascii="仿宋_GB2312" w:hAnsi="仿宋_GB2312"/>
                <w:color w:val="000000"/>
                <w:kern w:val="0"/>
                <w:highlight w:val="none"/>
                <w:lang w:val="en-US" w:eastAsia="zh-CN"/>
              </w:rPr>
            </w:pPr>
            <w:r>
              <w:rPr>
                <w:rFonts w:hint="eastAsia" w:ascii="仿宋_GB2312" w:hAnsi="仿宋_GB2312"/>
                <w:color w:val="000000"/>
                <w:kern w:val="0"/>
                <w:highlight w:val="none"/>
                <w:lang w:val="en-US" w:eastAsia="zh-CN"/>
              </w:rPr>
              <w:t>打码机</w:t>
            </w:r>
          </w:p>
        </w:tc>
        <w:tc>
          <w:tcPr>
            <w:tcW w:w="1658" w:type="dxa"/>
            <w:tcBorders>
              <w:top w:val="single" w:color="000000" w:sz="2" w:space="0"/>
              <w:left w:val="single" w:color="000000" w:sz="2" w:space="0"/>
              <w:bottom w:val="single" w:color="000000" w:sz="2" w:space="0"/>
              <w:right w:val="single" w:color="000000" w:sz="2" w:space="0"/>
            </w:tcBorders>
            <w:vAlign w:val="center"/>
          </w:tcPr>
          <w:p w14:paraId="389D3B39">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2DA6A372">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16B14989">
            <w:pPr>
              <w:widowControl/>
              <w:jc w:val="center"/>
              <w:textAlignment w:val="center"/>
              <w:rPr>
                <w:rFonts w:hint="eastAsia" w:ascii="宋体" w:hAnsi="宋体" w:eastAsia="Times New Roman"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03FA4D1A">
            <w:pPr>
              <w:widowControl/>
              <w:jc w:val="center"/>
              <w:textAlignment w:val="center"/>
              <w:rPr>
                <w:rFonts w:ascii="宋体" w:hAnsi="宋体" w:eastAsia="宋体" w:cs="Times New Roman"/>
                <w:color w:val="000000"/>
                <w:sz w:val="24"/>
                <w:szCs w:val="24"/>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D9425C4">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026A888C">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4CB8B7C">
            <w:pPr>
              <w:jc w:val="center"/>
              <w:textAlignment w:val="center"/>
              <w:rPr>
                <w:rFonts w:ascii="宋体" w:hAnsi="宋体" w:eastAsia="宋体" w:cs="Times New Roman"/>
                <w:sz w:val="24"/>
                <w:szCs w:val="24"/>
              </w:rPr>
            </w:pPr>
          </w:p>
        </w:tc>
      </w:tr>
      <w:tr w14:paraId="67D88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6E4BEFAC">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6</w:t>
            </w:r>
          </w:p>
        </w:tc>
        <w:tc>
          <w:tcPr>
            <w:tcW w:w="2865" w:type="dxa"/>
            <w:tcBorders>
              <w:top w:val="single" w:color="000000" w:sz="2" w:space="0"/>
              <w:left w:val="single" w:color="000000" w:sz="2" w:space="0"/>
              <w:bottom w:val="single" w:color="000000" w:sz="2" w:space="0"/>
              <w:right w:val="single" w:color="000000" w:sz="2" w:space="0"/>
            </w:tcBorders>
            <w:vAlign w:val="center"/>
          </w:tcPr>
          <w:p w14:paraId="69394357">
            <w:pPr>
              <w:widowControl/>
              <w:jc w:val="center"/>
              <w:textAlignment w:val="center"/>
              <w:rPr>
                <w:rFonts w:hint="default" w:ascii="仿宋_GB2312" w:hAnsi="仿宋_GB2312" w:eastAsia="宋体"/>
                <w:color w:val="000000"/>
                <w:kern w:val="0"/>
                <w:highlight w:val="none"/>
                <w:lang w:val="en-US" w:eastAsia="zh-CN"/>
              </w:rPr>
            </w:pPr>
            <w:r>
              <w:rPr>
                <w:rFonts w:hint="eastAsia" w:ascii="仿宋_GB2312" w:hAnsi="仿宋_GB2312"/>
                <w:color w:val="000000"/>
                <w:kern w:val="0"/>
                <w:highlight w:val="none"/>
                <w:lang w:val="en-US" w:eastAsia="zh-CN"/>
              </w:rPr>
              <w:t>冷却系统</w:t>
            </w:r>
          </w:p>
        </w:tc>
        <w:tc>
          <w:tcPr>
            <w:tcW w:w="1658" w:type="dxa"/>
            <w:tcBorders>
              <w:top w:val="single" w:color="000000" w:sz="2" w:space="0"/>
              <w:left w:val="single" w:color="000000" w:sz="2" w:space="0"/>
              <w:bottom w:val="single" w:color="000000" w:sz="2" w:space="0"/>
              <w:right w:val="single" w:color="000000" w:sz="2" w:space="0"/>
            </w:tcBorders>
            <w:vAlign w:val="center"/>
          </w:tcPr>
          <w:p w14:paraId="0CE5D104">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41BF90F6">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5D9F0811">
            <w:pPr>
              <w:widowControl/>
              <w:jc w:val="center"/>
              <w:textAlignment w:val="center"/>
              <w:rPr>
                <w:rFonts w:hint="eastAsia" w:ascii="宋体" w:hAnsi="宋体" w:eastAsia="Times New Roman"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26B2E9C3">
            <w:pPr>
              <w:widowControl/>
              <w:jc w:val="center"/>
              <w:textAlignment w:val="center"/>
              <w:rPr>
                <w:rFonts w:ascii="宋体" w:hAnsi="宋体" w:eastAsia="宋体" w:cs="Times New Roman"/>
                <w:color w:val="000000"/>
                <w:sz w:val="24"/>
                <w:szCs w:val="24"/>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7DB4BC7F">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33A873DE">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E023B3A">
            <w:pPr>
              <w:jc w:val="center"/>
              <w:textAlignment w:val="center"/>
              <w:rPr>
                <w:rFonts w:ascii="宋体" w:hAnsi="宋体" w:eastAsia="宋体" w:cs="Times New Roman"/>
                <w:sz w:val="24"/>
                <w:szCs w:val="24"/>
              </w:rPr>
            </w:pPr>
          </w:p>
        </w:tc>
      </w:tr>
      <w:tr w14:paraId="73BF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32DE718">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7</w:t>
            </w:r>
          </w:p>
        </w:tc>
        <w:tc>
          <w:tcPr>
            <w:tcW w:w="2865" w:type="dxa"/>
            <w:tcBorders>
              <w:top w:val="single" w:color="000000" w:sz="2" w:space="0"/>
              <w:left w:val="single" w:color="000000" w:sz="2" w:space="0"/>
              <w:bottom w:val="single" w:color="000000" w:sz="2" w:space="0"/>
              <w:right w:val="single" w:color="000000" w:sz="2" w:space="0"/>
            </w:tcBorders>
            <w:vAlign w:val="center"/>
          </w:tcPr>
          <w:p w14:paraId="65928224">
            <w:pPr>
              <w:widowControl/>
              <w:jc w:val="center"/>
              <w:textAlignment w:val="center"/>
              <w:rPr>
                <w:rFonts w:hint="default" w:ascii="仿宋_GB2312" w:hAnsi="仿宋_GB2312" w:eastAsia="宋体"/>
                <w:color w:val="000000"/>
                <w:kern w:val="0"/>
                <w:highlight w:val="none"/>
                <w:lang w:val="en-US" w:eastAsia="zh-CN"/>
              </w:rPr>
            </w:pPr>
            <w:r>
              <w:rPr>
                <w:rFonts w:hint="eastAsia" w:ascii="仿宋_GB2312" w:hAnsi="仿宋_GB2312"/>
                <w:color w:val="000000"/>
                <w:kern w:val="0"/>
                <w:highlight w:val="none"/>
                <w:lang w:val="en-US" w:eastAsia="zh-CN"/>
              </w:rPr>
              <w:t>控制系统</w:t>
            </w:r>
          </w:p>
        </w:tc>
        <w:tc>
          <w:tcPr>
            <w:tcW w:w="1658" w:type="dxa"/>
            <w:tcBorders>
              <w:top w:val="single" w:color="000000" w:sz="2" w:space="0"/>
              <w:left w:val="single" w:color="000000" w:sz="2" w:space="0"/>
              <w:bottom w:val="single" w:color="000000" w:sz="2" w:space="0"/>
              <w:right w:val="single" w:color="000000" w:sz="2" w:space="0"/>
            </w:tcBorders>
            <w:vAlign w:val="center"/>
          </w:tcPr>
          <w:p w14:paraId="56417748">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3F11571A">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4C767A47">
            <w:pPr>
              <w:widowControl/>
              <w:jc w:val="center"/>
              <w:textAlignment w:val="center"/>
              <w:rPr>
                <w:rFonts w:ascii="宋体" w:hAnsi="宋体" w:eastAsia="宋体" w:cs="Times New Roman"/>
                <w:sz w:val="24"/>
                <w:szCs w:val="24"/>
                <w:highlight w:val="none"/>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16BA90F9">
            <w:pPr>
              <w:widowControl/>
              <w:jc w:val="center"/>
              <w:textAlignment w:val="center"/>
              <w:rPr>
                <w:rFonts w:ascii="宋体" w:hAnsi="宋体" w:eastAsia="宋体" w:cs="Times New Roman"/>
                <w:color w:val="000000"/>
                <w:sz w:val="24"/>
                <w:szCs w:val="24"/>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9D0CFB5">
            <w:pPr>
              <w:widowControl/>
              <w:jc w:val="center"/>
              <w:textAlignment w:val="center"/>
              <w:rPr>
                <w:rFonts w:ascii="宋体" w:hAnsi="宋体" w:eastAsia="宋体" w:cs="Times New Roman"/>
                <w:sz w:val="24"/>
                <w:szCs w:val="24"/>
              </w:rPr>
            </w:pPr>
          </w:p>
        </w:tc>
        <w:tc>
          <w:tcPr>
            <w:tcW w:w="1864" w:type="dxa"/>
            <w:tcBorders>
              <w:top w:val="single" w:color="000000" w:sz="2" w:space="0"/>
              <w:left w:val="nil"/>
              <w:bottom w:val="single" w:color="000000" w:sz="2" w:space="0"/>
              <w:right w:val="single" w:color="000000" w:sz="2" w:space="0"/>
            </w:tcBorders>
            <w:vAlign w:val="center"/>
          </w:tcPr>
          <w:p w14:paraId="0B1FE0C5">
            <w:pPr>
              <w:widowControl/>
              <w:jc w:val="left"/>
              <w:textAlignment w:val="center"/>
              <w:rPr>
                <w:rFonts w:ascii="宋体" w:hAnsi="宋体" w:eastAsia="宋体" w:cs="Times New Roman"/>
                <w:sz w:val="24"/>
                <w:szCs w:val="24"/>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0D9172C">
            <w:pPr>
              <w:jc w:val="center"/>
              <w:textAlignment w:val="center"/>
              <w:rPr>
                <w:rFonts w:ascii="宋体" w:hAnsi="宋体" w:eastAsia="宋体" w:cs="Times New Roman"/>
                <w:sz w:val="24"/>
                <w:szCs w:val="24"/>
              </w:rPr>
            </w:pPr>
          </w:p>
        </w:tc>
      </w:tr>
      <w:tr w14:paraId="759AD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356A41F0">
            <w:pPr>
              <w:widowControl/>
              <w:jc w:val="center"/>
              <w:textAlignment w:val="center"/>
              <w:rPr>
                <w:rFonts w:hint="eastAsia" w:ascii="仿宋_GB2312" w:hAnsi="仿宋_GB2312" w:eastAsia="宋体" w:cs="Times New Roman"/>
                <w:color w:val="000000"/>
                <w:kern w:val="0"/>
                <w:szCs w:val="21"/>
                <w:lang w:eastAsia="zh-CN"/>
              </w:rPr>
            </w:pPr>
            <w:r>
              <w:rPr>
                <w:rFonts w:hint="eastAsia" w:ascii="仿宋_GB2312" w:hAnsi="仿宋_GB2312" w:eastAsia="宋体" w:cs="Times New Roman"/>
                <w:color w:val="000000"/>
                <w:kern w:val="0"/>
                <w:szCs w:val="21"/>
                <w:lang w:val="en-US" w:eastAsia="zh-CN"/>
              </w:rPr>
              <w:t>8</w:t>
            </w:r>
          </w:p>
        </w:tc>
        <w:tc>
          <w:tcPr>
            <w:tcW w:w="2865" w:type="dxa"/>
            <w:tcBorders>
              <w:top w:val="single" w:color="000000" w:sz="2" w:space="0"/>
              <w:left w:val="single" w:color="000000" w:sz="2" w:space="0"/>
              <w:bottom w:val="single" w:color="000000" w:sz="2" w:space="0"/>
              <w:right w:val="single" w:color="000000" w:sz="2" w:space="0"/>
            </w:tcBorders>
            <w:vAlign w:val="center"/>
          </w:tcPr>
          <w:p w14:paraId="77F4648E">
            <w:pPr>
              <w:widowControl/>
              <w:jc w:val="center"/>
              <w:textAlignment w:val="center"/>
              <w:rPr>
                <w:rFonts w:hint="default" w:ascii="仿宋_GB2312" w:hAnsi="仿宋_GB2312" w:eastAsia="宋体"/>
                <w:color w:val="000000"/>
                <w:kern w:val="0"/>
                <w:szCs w:val="21"/>
                <w:highlight w:val="none"/>
                <w:lang w:val="en-US" w:eastAsia="zh-CN"/>
              </w:rPr>
            </w:pPr>
            <w:r>
              <w:rPr>
                <w:rFonts w:hint="eastAsia" w:ascii="仿宋_GB2312" w:hAnsi="仿宋_GB2312"/>
                <w:color w:val="000000"/>
                <w:kern w:val="0"/>
                <w:highlight w:val="none"/>
                <w:lang w:val="en-US" w:eastAsia="zh-CN"/>
              </w:rPr>
              <w:t>检测系统</w:t>
            </w:r>
          </w:p>
        </w:tc>
        <w:tc>
          <w:tcPr>
            <w:tcW w:w="1658" w:type="dxa"/>
            <w:tcBorders>
              <w:top w:val="single" w:color="000000" w:sz="2" w:space="0"/>
              <w:left w:val="single" w:color="000000" w:sz="2" w:space="0"/>
              <w:bottom w:val="single" w:color="000000" w:sz="2" w:space="0"/>
              <w:right w:val="single" w:color="000000" w:sz="2" w:space="0"/>
            </w:tcBorders>
            <w:vAlign w:val="center"/>
          </w:tcPr>
          <w:p w14:paraId="4E2F4FDC">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3F64264E">
            <w:pPr>
              <w:widowControl/>
              <w:jc w:val="center"/>
              <w:textAlignment w:val="center"/>
              <w:rPr>
                <w:rFonts w:hint="default"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028B2B2C">
            <w:pPr>
              <w:widowControl/>
              <w:jc w:val="center"/>
              <w:textAlignment w:val="center"/>
              <w:rPr>
                <w:rFonts w:hint="eastAsia" w:ascii="宋体" w:hAnsi="宋体" w:eastAsia="宋体" w:cs="Times New Roman"/>
                <w:sz w:val="24"/>
                <w:szCs w:val="24"/>
                <w:highlight w:val="none"/>
                <w:lang w:val="en-US" w:eastAsia="zh-CN"/>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184A6DF8">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1B30D253">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2014E5D">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80CC97A">
            <w:pPr>
              <w:jc w:val="left"/>
              <w:rPr>
                <w:rFonts w:ascii="Arial" w:hAnsi="Times New Roman" w:eastAsia="宋体" w:cs="Times New Roman"/>
                <w:kern w:val="0"/>
                <w:sz w:val="20"/>
                <w:szCs w:val="20"/>
              </w:rPr>
            </w:pPr>
          </w:p>
        </w:tc>
      </w:tr>
      <w:tr w14:paraId="42AFC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5F030EB6">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9</w:t>
            </w:r>
          </w:p>
        </w:tc>
        <w:tc>
          <w:tcPr>
            <w:tcW w:w="2865" w:type="dxa"/>
            <w:tcBorders>
              <w:top w:val="single" w:color="000000" w:sz="2" w:space="0"/>
              <w:left w:val="single" w:color="000000" w:sz="2" w:space="0"/>
              <w:bottom w:val="single" w:color="000000" w:sz="2" w:space="0"/>
              <w:right w:val="single" w:color="000000" w:sz="2" w:space="0"/>
            </w:tcBorders>
            <w:vAlign w:val="center"/>
          </w:tcPr>
          <w:p w14:paraId="75DE2E21">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仿宋_GB2312" w:hAnsi="仿宋_GB2312"/>
                <w:color w:val="000000"/>
                <w:kern w:val="0"/>
                <w:highlight w:val="none"/>
              </w:rPr>
              <w:t>包装</w:t>
            </w:r>
          </w:p>
        </w:tc>
        <w:tc>
          <w:tcPr>
            <w:tcW w:w="1658" w:type="dxa"/>
            <w:tcBorders>
              <w:top w:val="single" w:color="000000" w:sz="2" w:space="0"/>
              <w:left w:val="single" w:color="000000" w:sz="2" w:space="0"/>
              <w:bottom w:val="single" w:color="000000" w:sz="2" w:space="0"/>
              <w:right w:val="single" w:color="000000" w:sz="2" w:space="0"/>
            </w:tcBorders>
            <w:vAlign w:val="center"/>
          </w:tcPr>
          <w:p w14:paraId="75F61C1A">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5900159F">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37EEDDD3">
            <w:pPr>
              <w:widowControl/>
              <w:jc w:val="center"/>
              <w:textAlignment w:val="center"/>
              <w:rPr>
                <w:rFonts w:hint="eastAsia" w:ascii="宋体" w:hAnsi="宋体" w:eastAsia="宋体" w:cs="Times New Roman"/>
                <w:sz w:val="24"/>
                <w:szCs w:val="24"/>
                <w:highlight w:val="none"/>
                <w:lang w:val="en-US" w:eastAsia="zh-CN"/>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13058B55">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67A8A7A">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05EFC342">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281FBDA5">
            <w:pPr>
              <w:jc w:val="left"/>
              <w:rPr>
                <w:rFonts w:ascii="Arial" w:hAnsi="Times New Roman" w:eastAsia="宋体" w:cs="Times New Roman"/>
                <w:kern w:val="0"/>
                <w:sz w:val="20"/>
                <w:szCs w:val="20"/>
              </w:rPr>
            </w:pPr>
          </w:p>
        </w:tc>
      </w:tr>
      <w:tr w14:paraId="2276D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FD191A8">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10</w:t>
            </w:r>
          </w:p>
        </w:tc>
        <w:tc>
          <w:tcPr>
            <w:tcW w:w="2865" w:type="dxa"/>
            <w:tcBorders>
              <w:top w:val="single" w:color="000000" w:sz="2" w:space="0"/>
              <w:left w:val="single" w:color="000000" w:sz="2" w:space="0"/>
              <w:bottom w:val="single" w:color="000000" w:sz="2" w:space="0"/>
              <w:right w:val="single" w:color="000000" w:sz="2" w:space="0"/>
            </w:tcBorders>
            <w:vAlign w:val="center"/>
          </w:tcPr>
          <w:p w14:paraId="5FA5DFD1">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仿宋_GB2312" w:hAnsi="仿宋_GB2312"/>
                <w:color w:val="000000"/>
                <w:kern w:val="0"/>
                <w:highlight w:val="none"/>
              </w:rPr>
              <w:t>运输</w:t>
            </w:r>
          </w:p>
        </w:tc>
        <w:tc>
          <w:tcPr>
            <w:tcW w:w="1658" w:type="dxa"/>
            <w:tcBorders>
              <w:top w:val="single" w:color="000000" w:sz="2" w:space="0"/>
              <w:left w:val="single" w:color="000000" w:sz="2" w:space="0"/>
              <w:bottom w:val="single" w:color="000000" w:sz="2" w:space="0"/>
              <w:right w:val="single" w:color="000000" w:sz="2" w:space="0"/>
            </w:tcBorders>
            <w:vAlign w:val="center"/>
          </w:tcPr>
          <w:p w14:paraId="3B916D23">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0906EC93">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772D0021">
            <w:pPr>
              <w:widowControl/>
              <w:jc w:val="center"/>
              <w:textAlignment w:val="center"/>
              <w:rPr>
                <w:rFonts w:hint="eastAsia" w:ascii="宋体" w:hAnsi="宋体" w:eastAsia="宋体" w:cs="Times New Roman"/>
                <w:sz w:val="24"/>
                <w:szCs w:val="24"/>
                <w:highlight w:val="none"/>
                <w:lang w:val="en-US" w:eastAsia="zh-CN"/>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00FE52C5">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01C9EFEE">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1501665B">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CE40197">
            <w:pPr>
              <w:jc w:val="left"/>
              <w:rPr>
                <w:rFonts w:ascii="Arial" w:hAnsi="Times New Roman" w:eastAsia="宋体" w:cs="Times New Roman"/>
                <w:kern w:val="0"/>
                <w:sz w:val="20"/>
                <w:szCs w:val="20"/>
              </w:rPr>
            </w:pPr>
          </w:p>
        </w:tc>
      </w:tr>
      <w:tr w14:paraId="1678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0386DF79">
            <w:pPr>
              <w:widowControl/>
              <w:jc w:val="center"/>
              <w:textAlignment w:val="center"/>
              <w:rPr>
                <w:rFonts w:hint="eastAsia" w:ascii="仿宋_GB2312" w:hAnsi="仿宋_GB2312" w:eastAsia="宋体" w:cs="Times New Roman"/>
                <w:color w:val="000000"/>
                <w:kern w:val="0"/>
                <w:szCs w:val="21"/>
                <w:lang w:val="en-US" w:eastAsia="zh-CN"/>
              </w:rPr>
            </w:pPr>
            <w:r>
              <w:rPr>
                <w:rFonts w:ascii="仿宋_GB2312" w:hAnsi="仿宋_GB2312" w:eastAsia="Times New Roman" w:cs="Times New Roman"/>
                <w:color w:val="000000"/>
                <w:kern w:val="0"/>
                <w:szCs w:val="21"/>
              </w:rPr>
              <w:t>1</w:t>
            </w:r>
            <w:r>
              <w:rPr>
                <w:rFonts w:hint="eastAsia" w:ascii="仿宋_GB2312" w:hAnsi="仿宋_GB2312" w:eastAsia="宋体" w:cs="Times New Roman"/>
                <w:color w:val="000000"/>
                <w:kern w:val="0"/>
                <w:szCs w:val="21"/>
                <w:lang w:val="en-US" w:eastAsia="zh-CN"/>
              </w:rPr>
              <w:t>1</w:t>
            </w:r>
          </w:p>
        </w:tc>
        <w:tc>
          <w:tcPr>
            <w:tcW w:w="2865" w:type="dxa"/>
            <w:tcBorders>
              <w:top w:val="single" w:color="000000" w:sz="2" w:space="0"/>
              <w:left w:val="single" w:color="000000" w:sz="2" w:space="0"/>
              <w:bottom w:val="single" w:color="000000" w:sz="2" w:space="0"/>
              <w:right w:val="single" w:color="000000" w:sz="2" w:space="0"/>
            </w:tcBorders>
            <w:vAlign w:val="center"/>
          </w:tcPr>
          <w:p w14:paraId="081C89D0">
            <w:pPr>
              <w:widowControl/>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ascii="仿宋_GB2312" w:hAnsi="仿宋_GB2312"/>
                <w:color w:val="000000"/>
                <w:kern w:val="0"/>
                <w:highlight w:val="none"/>
              </w:rPr>
              <w:t>培训</w:t>
            </w:r>
          </w:p>
        </w:tc>
        <w:tc>
          <w:tcPr>
            <w:tcW w:w="1658" w:type="dxa"/>
            <w:tcBorders>
              <w:top w:val="single" w:color="000000" w:sz="2" w:space="0"/>
              <w:left w:val="single" w:color="000000" w:sz="2" w:space="0"/>
              <w:bottom w:val="single" w:color="000000" w:sz="2" w:space="0"/>
              <w:right w:val="single" w:color="000000" w:sz="2" w:space="0"/>
            </w:tcBorders>
            <w:vAlign w:val="center"/>
          </w:tcPr>
          <w:p w14:paraId="17FC7FF7">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74E6286A">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4BD8F147">
            <w:pPr>
              <w:widowControl/>
              <w:jc w:val="center"/>
              <w:textAlignment w:val="center"/>
              <w:rPr>
                <w:rFonts w:hint="eastAsia" w:ascii="宋体" w:hAnsi="宋体" w:eastAsia="宋体" w:cs="Times New Roman"/>
                <w:sz w:val="24"/>
                <w:szCs w:val="24"/>
                <w:highlight w:val="none"/>
                <w:lang w:val="en-US" w:eastAsia="zh-CN"/>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7E17B588">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9172678">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346F957E">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662DF0C7">
            <w:pPr>
              <w:jc w:val="left"/>
              <w:rPr>
                <w:rFonts w:ascii="Arial" w:hAnsi="Times New Roman" w:eastAsia="宋体" w:cs="Times New Roman"/>
                <w:kern w:val="0"/>
                <w:sz w:val="20"/>
                <w:szCs w:val="20"/>
              </w:rPr>
            </w:pPr>
          </w:p>
        </w:tc>
      </w:tr>
      <w:tr w14:paraId="51D3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tcBorders>
              <w:top w:val="single" w:color="000000" w:sz="2" w:space="0"/>
              <w:left w:val="single" w:color="000000" w:sz="2" w:space="0"/>
              <w:bottom w:val="single" w:color="000000" w:sz="2" w:space="0"/>
              <w:right w:val="single" w:color="000000" w:sz="2" w:space="0"/>
            </w:tcBorders>
            <w:vAlign w:val="center"/>
          </w:tcPr>
          <w:p w14:paraId="7963AB00">
            <w:pPr>
              <w:widowControl/>
              <w:jc w:val="center"/>
              <w:textAlignment w:val="center"/>
              <w:rPr>
                <w:rFonts w:hint="default"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12</w:t>
            </w:r>
          </w:p>
        </w:tc>
        <w:tc>
          <w:tcPr>
            <w:tcW w:w="2865" w:type="dxa"/>
            <w:tcBorders>
              <w:top w:val="single" w:color="000000" w:sz="2" w:space="0"/>
              <w:left w:val="single" w:color="000000" w:sz="2" w:space="0"/>
              <w:bottom w:val="single" w:color="000000" w:sz="2" w:space="0"/>
              <w:right w:val="single" w:color="000000" w:sz="2" w:space="0"/>
            </w:tcBorders>
            <w:vAlign w:val="center"/>
          </w:tcPr>
          <w:p w14:paraId="7BEE59A1">
            <w:pPr>
              <w:widowControl/>
              <w:jc w:val="center"/>
              <w:textAlignment w:val="center"/>
              <w:rPr>
                <w:rFonts w:hint="default" w:ascii="仿宋_GB2312" w:hAnsi="仿宋_GB2312" w:eastAsiaTheme="minorEastAsia"/>
                <w:color w:val="000000"/>
                <w:kern w:val="0"/>
                <w:highlight w:val="none"/>
                <w:lang w:val="en-US" w:eastAsia="zh-CN"/>
              </w:rPr>
            </w:pPr>
            <w:r>
              <w:rPr>
                <w:rFonts w:hint="eastAsia" w:ascii="仿宋_GB2312" w:hAnsi="仿宋_GB2312"/>
                <w:color w:val="000000"/>
                <w:kern w:val="0"/>
                <w:highlight w:val="yellow"/>
                <w:lang w:val="en-US" w:eastAsia="zh-CN"/>
              </w:rPr>
              <w:t>委托招标费用</w:t>
            </w:r>
          </w:p>
        </w:tc>
        <w:tc>
          <w:tcPr>
            <w:tcW w:w="1658" w:type="dxa"/>
            <w:tcBorders>
              <w:top w:val="single" w:color="000000" w:sz="2" w:space="0"/>
              <w:left w:val="single" w:color="000000" w:sz="2" w:space="0"/>
              <w:bottom w:val="single" w:color="000000" w:sz="2" w:space="0"/>
              <w:right w:val="single" w:color="000000" w:sz="2" w:space="0"/>
            </w:tcBorders>
            <w:vAlign w:val="center"/>
          </w:tcPr>
          <w:p w14:paraId="344F7B49">
            <w:pPr>
              <w:widowControl/>
              <w:jc w:val="center"/>
              <w:textAlignment w:val="center"/>
              <w:rPr>
                <w:rFonts w:ascii="宋体" w:hAnsi="宋体" w:eastAsia="宋体" w:cs="Times New Roman"/>
                <w:color w:val="000000"/>
                <w:kern w:val="0"/>
                <w:sz w:val="22"/>
                <w:highlight w:val="none"/>
              </w:rPr>
            </w:pPr>
          </w:p>
        </w:tc>
        <w:tc>
          <w:tcPr>
            <w:tcW w:w="977" w:type="dxa"/>
            <w:tcBorders>
              <w:top w:val="single" w:color="000000" w:sz="2" w:space="0"/>
              <w:left w:val="single" w:color="000000" w:sz="2" w:space="0"/>
              <w:bottom w:val="single" w:color="000000" w:sz="2" w:space="0"/>
              <w:right w:val="single" w:color="000000" w:sz="2" w:space="0"/>
            </w:tcBorders>
            <w:vAlign w:val="center"/>
          </w:tcPr>
          <w:p w14:paraId="21635626">
            <w:pPr>
              <w:widowControl/>
              <w:jc w:val="center"/>
              <w:textAlignment w:val="center"/>
              <w:rPr>
                <w:rFonts w:hint="eastAsia" w:ascii="宋体" w:hAnsi="宋体" w:eastAsia="宋体" w:cs="Times New Roman"/>
                <w:sz w:val="24"/>
                <w:szCs w:val="24"/>
                <w:highlight w:val="none"/>
                <w:lang w:val="en-US" w:eastAsia="zh-CN"/>
              </w:rPr>
            </w:pPr>
          </w:p>
        </w:tc>
        <w:tc>
          <w:tcPr>
            <w:tcW w:w="942" w:type="dxa"/>
            <w:tcBorders>
              <w:top w:val="single" w:color="000000" w:sz="2" w:space="0"/>
              <w:left w:val="single" w:color="000000" w:sz="2" w:space="0"/>
              <w:bottom w:val="single" w:color="000000" w:sz="2" w:space="0"/>
              <w:right w:val="single" w:color="000000" w:sz="2" w:space="0"/>
            </w:tcBorders>
            <w:vAlign w:val="center"/>
          </w:tcPr>
          <w:p w14:paraId="72F389F8">
            <w:pPr>
              <w:widowControl/>
              <w:jc w:val="center"/>
              <w:textAlignment w:val="center"/>
              <w:rPr>
                <w:rFonts w:hint="eastAsia" w:ascii="宋体" w:hAnsi="宋体" w:eastAsia="宋体" w:cs="Times New Roman"/>
                <w:sz w:val="24"/>
                <w:szCs w:val="24"/>
                <w:highlight w:val="none"/>
                <w:lang w:val="en-US" w:eastAsia="zh-CN"/>
              </w:rPr>
            </w:pPr>
          </w:p>
        </w:tc>
        <w:tc>
          <w:tcPr>
            <w:tcW w:w="1889" w:type="dxa"/>
            <w:tcBorders>
              <w:top w:val="single" w:color="000000" w:sz="2" w:space="0"/>
              <w:left w:val="single" w:color="000000" w:sz="2" w:space="0"/>
              <w:bottom w:val="single" w:color="000000" w:sz="2" w:space="0"/>
              <w:right w:val="single" w:color="000000" w:sz="2" w:space="0"/>
            </w:tcBorders>
            <w:vAlign w:val="center"/>
          </w:tcPr>
          <w:p w14:paraId="515D724E">
            <w:pPr>
              <w:widowControl/>
              <w:jc w:val="center"/>
              <w:textAlignment w:val="center"/>
              <w:rPr>
                <w:rFonts w:ascii="宋体" w:hAnsi="宋体" w:eastAsia="宋体" w:cs="Times New Roman"/>
                <w:color w:val="000000"/>
                <w:sz w:val="22"/>
                <w:highlight w:val="none"/>
              </w:rPr>
            </w:pPr>
          </w:p>
        </w:tc>
        <w:tc>
          <w:tcPr>
            <w:tcW w:w="1602" w:type="dxa"/>
            <w:tcBorders>
              <w:top w:val="single" w:color="000000" w:sz="2" w:space="0"/>
              <w:left w:val="single" w:color="000000" w:sz="2" w:space="0"/>
              <w:bottom w:val="single" w:color="000000" w:sz="2" w:space="0"/>
              <w:right w:val="single" w:color="000000" w:sz="4" w:space="0"/>
            </w:tcBorders>
            <w:vAlign w:val="center"/>
          </w:tcPr>
          <w:p w14:paraId="6E633148">
            <w:pPr>
              <w:jc w:val="left"/>
              <w:rPr>
                <w:rFonts w:ascii="Arial" w:hAnsi="Times New Roman" w:eastAsia="宋体" w:cs="Times New Roman"/>
                <w:kern w:val="0"/>
                <w:sz w:val="20"/>
                <w:szCs w:val="20"/>
              </w:rPr>
            </w:pPr>
          </w:p>
        </w:tc>
        <w:tc>
          <w:tcPr>
            <w:tcW w:w="1864" w:type="dxa"/>
            <w:tcBorders>
              <w:top w:val="single" w:color="000000" w:sz="2" w:space="0"/>
              <w:left w:val="nil"/>
              <w:bottom w:val="single" w:color="000000" w:sz="2" w:space="0"/>
              <w:right w:val="single" w:color="000000" w:sz="2" w:space="0"/>
            </w:tcBorders>
            <w:vAlign w:val="center"/>
          </w:tcPr>
          <w:p w14:paraId="2763D736">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5C1F788F">
            <w:pPr>
              <w:jc w:val="left"/>
              <w:rPr>
                <w:rFonts w:ascii="Arial" w:hAnsi="Times New Roman" w:eastAsia="宋体" w:cs="Times New Roman"/>
                <w:kern w:val="0"/>
                <w:sz w:val="20"/>
                <w:szCs w:val="20"/>
              </w:rPr>
            </w:pPr>
          </w:p>
        </w:tc>
      </w:tr>
      <w:tr w14:paraId="3995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58" w:type="dxa"/>
            <w:tcBorders>
              <w:top w:val="single" w:color="000000" w:sz="2" w:space="0"/>
              <w:left w:val="single" w:color="000000" w:sz="2" w:space="0"/>
              <w:bottom w:val="single" w:color="000000" w:sz="2" w:space="0"/>
              <w:right w:val="single" w:color="000000" w:sz="4" w:space="0"/>
            </w:tcBorders>
            <w:vAlign w:val="center"/>
          </w:tcPr>
          <w:p w14:paraId="1755EC7B">
            <w:pPr>
              <w:jc w:val="left"/>
              <w:rPr>
                <w:rFonts w:ascii="宋体" w:hAnsi="宋体" w:eastAsia="宋体" w:cs="Times New Roman"/>
                <w:spacing w:val="-6"/>
                <w:kern w:val="0"/>
                <w:sz w:val="20"/>
                <w:szCs w:val="20"/>
              </w:rPr>
            </w:pPr>
          </w:p>
        </w:tc>
        <w:tc>
          <w:tcPr>
            <w:tcW w:w="9933" w:type="dxa"/>
            <w:gridSpan w:val="6"/>
            <w:tcBorders>
              <w:top w:val="single" w:color="000000" w:sz="2" w:space="0"/>
              <w:left w:val="single" w:color="000000" w:sz="2" w:space="0"/>
              <w:bottom w:val="single" w:color="000000" w:sz="2" w:space="0"/>
              <w:right w:val="single" w:color="000000" w:sz="4" w:space="0"/>
            </w:tcBorders>
            <w:vAlign w:val="center"/>
          </w:tcPr>
          <w:p w14:paraId="660CAAA0">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64" w:type="dxa"/>
            <w:tcBorders>
              <w:top w:val="single" w:color="000000" w:sz="2" w:space="0"/>
              <w:left w:val="nil"/>
              <w:bottom w:val="single" w:color="000000" w:sz="2" w:space="0"/>
              <w:right w:val="single" w:color="000000" w:sz="2" w:space="0"/>
            </w:tcBorders>
            <w:vAlign w:val="center"/>
          </w:tcPr>
          <w:p w14:paraId="4A222F92">
            <w:pPr>
              <w:jc w:val="left"/>
              <w:rPr>
                <w:rFonts w:ascii="Arial" w:hAnsi="Times New Roman" w:eastAsia="宋体" w:cs="Times New Roman"/>
                <w:kern w:val="0"/>
                <w:sz w:val="20"/>
                <w:szCs w:val="20"/>
              </w:rPr>
            </w:pPr>
          </w:p>
        </w:tc>
        <w:tc>
          <w:tcPr>
            <w:tcW w:w="1642" w:type="dxa"/>
            <w:tcBorders>
              <w:top w:val="single" w:color="000000" w:sz="2" w:space="0"/>
              <w:left w:val="single" w:color="000000" w:sz="2" w:space="0"/>
              <w:bottom w:val="single" w:color="000000" w:sz="2" w:space="0"/>
              <w:right w:val="single" w:color="000000" w:sz="2" w:space="0"/>
            </w:tcBorders>
            <w:vAlign w:val="center"/>
          </w:tcPr>
          <w:p w14:paraId="374647BD">
            <w:pPr>
              <w:jc w:val="left"/>
              <w:rPr>
                <w:rFonts w:ascii="Arial" w:hAnsi="Times New Roman" w:eastAsia="宋体" w:cs="Times New Roman"/>
                <w:kern w:val="0"/>
                <w:sz w:val="20"/>
                <w:szCs w:val="20"/>
              </w:rPr>
            </w:pPr>
          </w:p>
        </w:tc>
      </w:tr>
    </w:tbl>
    <w:p w14:paraId="5018230E">
      <w:pPr>
        <w:spacing w:before="58" w:line="219" w:lineRule="auto"/>
        <w:ind w:left="8"/>
        <w:rPr>
          <w:rFonts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6DC8AC59">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3A50F2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3458EA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825E8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D2A681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6CDA264">
      <w:pPr>
        <w:sectPr>
          <w:footerReference r:id="rId31"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14:paraId="7C01BFBE">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085EAB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16E7A43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D6190F2">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14:paraId="126DBC4B">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630DCEBC">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AE893B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3178A82">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7D56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28EDB0BF">
            <w:pPr>
              <w:spacing w:line="296" w:lineRule="auto"/>
              <w:rPr>
                <w:rFonts w:ascii="Arial"/>
              </w:rPr>
            </w:pPr>
          </w:p>
          <w:p w14:paraId="40F2FBBD">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706EAB6">
            <w:pPr>
              <w:spacing w:line="295" w:lineRule="auto"/>
              <w:rPr>
                <w:rFonts w:ascii="Arial"/>
              </w:rPr>
            </w:pPr>
          </w:p>
          <w:p w14:paraId="7E7E8AE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818E692">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E5DB5A6">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7B136C8A">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57830633">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48C4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471FEFC">
            <w:pPr>
              <w:rPr>
                <w:rFonts w:ascii="Arial"/>
              </w:rPr>
            </w:pPr>
          </w:p>
        </w:tc>
        <w:tc>
          <w:tcPr>
            <w:tcW w:w="3530" w:type="dxa"/>
            <w:vMerge w:val="continue"/>
            <w:tcBorders>
              <w:top w:val="nil"/>
            </w:tcBorders>
          </w:tcPr>
          <w:p w14:paraId="22496D0F">
            <w:pPr>
              <w:rPr>
                <w:rFonts w:ascii="Arial"/>
              </w:rPr>
            </w:pPr>
          </w:p>
        </w:tc>
        <w:tc>
          <w:tcPr>
            <w:tcW w:w="2159" w:type="dxa"/>
          </w:tcPr>
          <w:p w14:paraId="72D36BC6">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486666E2">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B3594FC">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03825E76">
            <w:pPr>
              <w:spacing w:before="161" w:line="185" w:lineRule="auto"/>
              <w:ind w:left="1031"/>
              <w:rPr>
                <w:rFonts w:ascii="宋体" w:hAnsi="宋体" w:eastAsia="宋体" w:cs="宋体"/>
                <w:szCs w:val="21"/>
              </w:rPr>
            </w:pPr>
            <w:r>
              <w:rPr>
                <w:rFonts w:ascii="宋体" w:hAnsi="宋体" w:eastAsia="宋体" w:cs="宋体"/>
                <w:szCs w:val="21"/>
              </w:rPr>
              <w:t>4</w:t>
            </w:r>
          </w:p>
        </w:tc>
      </w:tr>
      <w:tr w14:paraId="65ED8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01A1B0A">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79DA67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1CE1E2E9">
            <w:pPr>
              <w:rPr>
                <w:rFonts w:ascii="Arial"/>
              </w:rPr>
            </w:pPr>
          </w:p>
        </w:tc>
        <w:tc>
          <w:tcPr>
            <w:tcW w:w="2186" w:type="dxa"/>
          </w:tcPr>
          <w:p w14:paraId="4DDA49B1">
            <w:pPr>
              <w:rPr>
                <w:rFonts w:ascii="Arial"/>
              </w:rPr>
            </w:pPr>
          </w:p>
        </w:tc>
        <w:tc>
          <w:tcPr>
            <w:tcW w:w="2596" w:type="dxa"/>
          </w:tcPr>
          <w:p w14:paraId="60D5E01E">
            <w:pPr>
              <w:rPr>
                <w:rFonts w:ascii="Arial"/>
              </w:rPr>
            </w:pPr>
          </w:p>
        </w:tc>
        <w:tc>
          <w:tcPr>
            <w:tcW w:w="2164" w:type="dxa"/>
          </w:tcPr>
          <w:p w14:paraId="632D9728">
            <w:pPr>
              <w:rPr>
                <w:rFonts w:ascii="Arial"/>
              </w:rPr>
            </w:pPr>
          </w:p>
        </w:tc>
      </w:tr>
      <w:tr w14:paraId="00990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4E734A32">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2B4E8E8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2E2FD24">
            <w:pPr>
              <w:rPr>
                <w:rFonts w:ascii="Arial"/>
              </w:rPr>
            </w:pPr>
          </w:p>
        </w:tc>
        <w:tc>
          <w:tcPr>
            <w:tcW w:w="2186" w:type="dxa"/>
          </w:tcPr>
          <w:p w14:paraId="3F7AC244">
            <w:pPr>
              <w:rPr>
                <w:rFonts w:ascii="Arial"/>
              </w:rPr>
            </w:pPr>
          </w:p>
        </w:tc>
        <w:tc>
          <w:tcPr>
            <w:tcW w:w="2596" w:type="dxa"/>
          </w:tcPr>
          <w:p w14:paraId="38234981">
            <w:pPr>
              <w:rPr>
                <w:rFonts w:ascii="Arial"/>
              </w:rPr>
            </w:pPr>
          </w:p>
        </w:tc>
        <w:tc>
          <w:tcPr>
            <w:tcW w:w="2164" w:type="dxa"/>
            <w:vMerge w:val="restart"/>
            <w:tcBorders>
              <w:bottom w:val="nil"/>
            </w:tcBorders>
          </w:tcPr>
          <w:p w14:paraId="3B6BC451">
            <w:pPr>
              <w:spacing w:line="295" w:lineRule="auto"/>
              <w:rPr>
                <w:rFonts w:ascii="Arial"/>
              </w:rPr>
            </w:pPr>
          </w:p>
          <w:p w14:paraId="3778A8F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933A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1C23CB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027463D6">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9D95A68">
            <w:pPr>
              <w:rPr>
                <w:rFonts w:ascii="Arial"/>
              </w:rPr>
            </w:pPr>
          </w:p>
        </w:tc>
        <w:tc>
          <w:tcPr>
            <w:tcW w:w="2186" w:type="dxa"/>
          </w:tcPr>
          <w:p w14:paraId="65574199">
            <w:pPr>
              <w:rPr>
                <w:rFonts w:ascii="Arial"/>
              </w:rPr>
            </w:pPr>
          </w:p>
        </w:tc>
        <w:tc>
          <w:tcPr>
            <w:tcW w:w="2596" w:type="dxa"/>
          </w:tcPr>
          <w:p w14:paraId="1859B497">
            <w:pPr>
              <w:rPr>
                <w:rFonts w:ascii="Arial"/>
              </w:rPr>
            </w:pPr>
          </w:p>
        </w:tc>
        <w:tc>
          <w:tcPr>
            <w:tcW w:w="2164" w:type="dxa"/>
            <w:vMerge w:val="continue"/>
            <w:tcBorders>
              <w:top w:val="nil"/>
            </w:tcBorders>
          </w:tcPr>
          <w:p w14:paraId="37E90001">
            <w:pPr>
              <w:rPr>
                <w:rFonts w:ascii="Arial"/>
              </w:rPr>
            </w:pPr>
          </w:p>
        </w:tc>
      </w:tr>
      <w:tr w14:paraId="6E2E7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D6F04F">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2D49F0B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2C3C48E6">
            <w:pPr>
              <w:rPr>
                <w:rFonts w:ascii="Arial"/>
              </w:rPr>
            </w:pPr>
          </w:p>
        </w:tc>
        <w:tc>
          <w:tcPr>
            <w:tcW w:w="2186" w:type="dxa"/>
          </w:tcPr>
          <w:p w14:paraId="2E2535F2">
            <w:pPr>
              <w:rPr>
                <w:rFonts w:ascii="Arial"/>
              </w:rPr>
            </w:pPr>
          </w:p>
        </w:tc>
        <w:tc>
          <w:tcPr>
            <w:tcW w:w="2596" w:type="dxa"/>
          </w:tcPr>
          <w:p w14:paraId="7588EA08">
            <w:pPr>
              <w:rPr>
                <w:rFonts w:ascii="Arial"/>
              </w:rPr>
            </w:pPr>
          </w:p>
        </w:tc>
        <w:tc>
          <w:tcPr>
            <w:tcW w:w="2164" w:type="dxa"/>
          </w:tcPr>
          <w:p w14:paraId="2EF93034">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CD9D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F048358">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753474B1">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6B192257">
            <w:pPr>
              <w:rPr>
                <w:rFonts w:ascii="Arial"/>
              </w:rPr>
            </w:pPr>
          </w:p>
        </w:tc>
        <w:tc>
          <w:tcPr>
            <w:tcW w:w="2186" w:type="dxa"/>
          </w:tcPr>
          <w:p w14:paraId="1A7831B0">
            <w:pPr>
              <w:rPr>
                <w:rFonts w:ascii="Arial"/>
              </w:rPr>
            </w:pPr>
          </w:p>
        </w:tc>
        <w:tc>
          <w:tcPr>
            <w:tcW w:w="2596" w:type="dxa"/>
          </w:tcPr>
          <w:p w14:paraId="1397419A">
            <w:pPr>
              <w:rPr>
                <w:rFonts w:ascii="Arial"/>
              </w:rPr>
            </w:pPr>
          </w:p>
        </w:tc>
        <w:tc>
          <w:tcPr>
            <w:tcW w:w="2164" w:type="dxa"/>
          </w:tcPr>
          <w:p w14:paraId="78AA7DB9">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491B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29296B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B7FBB87">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B6FB0F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DC2451E">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0C86D55">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D4D03D5">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7FEA8F">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193B7CD">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B1C248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AE3DEEA">
      <w:pPr>
        <w:rPr>
          <w:sz w:val="24"/>
          <w:szCs w:val="24"/>
        </w:rPr>
        <w:sectPr>
          <w:footerReference r:id="rId32"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14:paraId="59A85984">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32B2AB9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C53326C">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FE04D29"/>
    <w:p w14:paraId="4C7B771C">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4F43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F9A219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9F30E5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0178C98A">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564F0503">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D18985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72B9B87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E0CD5E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32C8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E4113C">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E7579DF">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781506EF">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8085D37">
            <w:pPr>
              <w:spacing w:before="266" w:line="221" w:lineRule="auto"/>
              <w:jc w:val="center"/>
              <w:rPr>
                <w:rFonts w:ascii="宋体" w:hAnsi="宋体" w:eastAsia="宋体" w:cs="宋体"/>
                <w:spacing w:val="-2"/>
                <w:szCs w:val="21"/>
              </w:rPr>
            </w:pPr>
          </w:p>
        </w:tc>
        <w:tc>
          <w:tcPr>
            <w:tcW w:w="1138" w:type="dxa"/>
          </w:tcPr>
          <w:p w14:paraId="66093493">
            <w:pPr>
              <w:spacing w:before="266" w:line="221" w:lineRule="auto"/>
              <w:jc w:val="center"/>
              <w:rPr>
                <w:rFonts w:ascii="宋体" w:hAnsi="宋体" w:eastAsia="宋体" w:cs="宋体"/>
                <w:spacing w:val="-2"/>
                <w:szCs w:val="21"/>
              </w:rPr>
            </w:pPr>
          </w:p>
        </w:tc>
        <w:tc>
          <w:tcPr>
            <w:tcW w:w="2449" w:type="dxa"/>
          </w:tcPr>
          <w:p w14:paraId="4B031C69">
            <w:pPr>
              <w:rPr>
                <w:rFonts w:ascii="Arial"/>
              </w:rPr>
            </w:pPr>
          </w:p>
        </w:tc>
        <w:tc>
          <w:tcPr>
            <w:tcW w:w="3328" w:type="dxa"/>
          </w:tcPr>
          <w:p w14:paraId="41E49C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5E3D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85AE168">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38BF7413">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0470260D">
            <w:pPr>
              <w:spacing w:before="266" w:line="221" w:lineRule="auto"/>
              <w:jc w:val="center"/>
              <w:rPr>
                <w:rFonts w:ascii="宋体" w:hAnsi="宋体" w:eastAsia="宋体" w:cs="宋体"/>
                <w:spacing w:val="-2"/>
                <w:szCs w:val="21"/>
              </w:rPr>
            </w:pPr>
          </w:p>
        </w:tc>
        <w:tc>
          <w:tcPr>
            <w:tcW w:w="1138" w:type="dxa"/>
          </w:tcPr>
          <w:p w14:paraId="3CDA8E76">
            <w:pPr>
              <w:spacing w:before="266" w:line="221" w:lineRule="auto"/>
              <w:jc w:val="center"/>
              <w:rPr>
                <w:rFonts w:ascii="宋体" w:hAnsi="宋体" w:eastAsia="宋体" w:cs="宋体"/>
                <w:spacing w:val="-2"/>
                <w:szCs w:val="21"/>
              </w:rPr>
            </w:pPr>
          </w:p>
        </w:tc>
        <w:tc>
          <w:tcPr>
            <w:tcW w:w="1138" w:type="dxa"/>
          </w:tcPr>
          <w:p w14:paraId="3878C81A">
            <w:pPr>
              <w:spacing w:before="266" w:line="221" w:lineRule="auto"/>
              <w:jc w:val="center"/>
              <w:rPr>
                <w:rFonts w:ascii="宋体" w:hAnsi="宋体" w:eastAsia="宋体" w:cs="宋体"/>
                <w:spacing w:val="-2"/>
                <w:szCs w:val="21"/>
              </w:rPr>
            </w:pPr>
          </w:p>
        </w:tc>
        <w:tc>
          <w:tcPr>
            <w:tcW w:w="2449" w:type="dxa"/>
          </w:tcPr>
          <w:p w14:paraId="61C37191">
            <w:pPr>
              <w:rPr>
                <w:rFonts w:ascii="Arial"/>
              </w:rPr>
            </w:pPr>
          </w:p>
        </w:tc>
        <w:tc>
          <w:tcPr>
            <w:tcW w:w="3328" w:type="dxa"/>
          </w:tcPr>
          <w:p w14:paraId="53F56A7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4CBE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3E9FCA1">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6D28B8AC">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313CC70E">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4352031B">
            <w:pPr>
              <w:spacing w:before="266" w:line="221" w:lineRule="auto"/>
              <w:jc w:val="center"/>
              <w:rPr>
                <w:rFonts w:ascii="宋体" w:hAnsi="宋体" w:eastAsia="宋体" w:cs="宋体"/>
                <w:spacing w:val="-2"/>
                <w:szCs w:val="21"/>
              </w:rPr>
            </w:pPr>
          </w:p>
        </w:tc>
        <w:tc>
          <w:tcPr>
            <w:tcW w:w="1138" w:type="dxa"/>
          </w:tcPr>
          <w:p w14:paraId="7E29B43F">
            <w:pPr>
              <w:spacing w:before="266" w:line="221" w:lineRule="auto"/>
              <w:jc w:val="center"/>
              <w:rPr>
                <w:rFonts w:ascii="宋体" w:hAnsi="宋体" w:eastAsia="宋体" w:cs="宋体"/>
                <w:spacing w:val="-2"/>
                <w:szCs w:val="21"/>
              </w:rPr>
            </w:pPr>
          </w:p>
        </w:tc>
        <w:tc>
          <w:tcPr>
            <w:tcW w:w="2449" w:type="dxa"/>
          </w:tcPr>
          <w:p w14:paraId="754F3395">
            <w:pPr>
              <w:rPr>
                <w:rFonts w:ascii="Arial"/>
              </w:rPr>
            </w:pPr>
          </w:p>
        </w:tc>
        <w:tc>
          <w:tcPr>
            <w:tcW w:w="3328" w:type="dxa"/>
          </w:tcPr>
          <w:p w14:paraId="4761522C">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12F8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B2E7770">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5511DEBA">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0158534B">
            <w:pPr>
              <w:spacing w:before="266" w:line="221" w:lineRule="auto"/>
              <w:jc w:val="center"/>
              <w:rPr>
                <w:rFonts w:ascii="宋体" w:hAnsi="宋体" w:eastAsia="宋体" w:cs="宋体"/>
                <w:spacing w:val="-2"/>
                <w:szCs w:val="21"/>
              </w:rPr>
            </w:pPr>
          </w:p>
        </w:tc>
        <w:tc>
          <w:tcPr>
            <w:tcW w:w="1138" w:type="dxa"/>
          </w:tcPr>
          <w:p w14:paraId="50E762D2">
            <w:pPr>
              <w:spacing w:before="266" w:line="221" w:lineRule="auto"/>
              <w:jc w:val="center"/>
              <w:rPr>
                <w:rFonts w:ascii="宋体" w:hAnsi="宋体" w:eastAsia="宋体" w:cs="宋体"/>
                <w:spacing w:val="-2"/>
                <w:szCs w:val="21"/>
              </w:rPr>
            </w:pPr>
          </w:p>
        </w:tc>
        <w:tc>
          <w:tcPr>
            <w:tcW w:w="1138" w:type="dxa"/>
          </w:tcPr>
          <w:p w14:paraId="293509F5">
            <w:pPr>
              <w:spacing w:before="266" w:line="221" w:lineRule="auto"/>
              <w:jc w:val="center"/>
              <w:rPr>
                <w:rFonts w:ascii="宋体" w:hAnsi="宋体" w:eastAsia="宋体" w:cs="宋体"/>
                <w:spacing w:val="-2"/>
                <w:szCs w:val="21"/>
              </w:rPr>
            </w:pPr>
          </w:p>
        </w:tc>
        <w:tc>
          <w:tcPr>
            <w:tcW w:w="2449" w:type="dxa"/>
          </w:tcPr>
          <w:p w14:paraId="37DDB214">
            <w:pPr>
              <w:rPr>
                <w:rFonts w:ascii="Arial"/>
              </w:rPr>
            </w:pPr>
          </w:p>
        </w:tc>
        <w:tc>
          <w:tcPr>
            <w:tcW w:w="3328" w:type="dxa"/>
          </w:tcPr>
          <w:p w14:paraId="7794E75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4287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8B8452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6BCEFA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C241BB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274AD6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8FD2279">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3F75869">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1A95C6F">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D0BEA6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F917A2D">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70B288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8EF739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08F750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8346BA3"/>
    <w:p w14:paraId="50458583">
      <w:pPr>
        <w:pStyle w:val="16"/>
      </w:pPr>
    </w:p>
    <w:p w14:paraId="19B8A2A5">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BC5C793">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14:paraId="166CCA6F">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2598572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7BADB95">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3B186A">
      <w:pPr>
        <w:spacing w:line="172" w:lineRule="exact"/>
      </w:pP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F06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CDDBF27">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7FCFE4F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15E842A">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C442E7A">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94B04A5">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FE37991">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FE22017">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610D214">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009D21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226E4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CE15A8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2199D9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B5F9C2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BB34F5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A69663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59CD1238">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9EB5D2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911C26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3D4A61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697FF973">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64DD81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7E113020">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3FC605F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7C77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DD371">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0EBF8CF3">
            <w:pPr>
              <w:rPr>
                <w:rFonts w:ascii="Arial"/>
              </w:rPr>
            </w:pPr>
          </w:p>
        </w:tc>
        <w:tc>
          <w:tcPr>
            <w:tcW w:w="2100" w:type="dxa"/>
          </w:tcPr>
          <w:p w14:paraId="462BB5C9">
            <w:pPr>
              <w:rPr>
                <w:rFonts w:ascii="Arial"/>
              </w:rPr>
            </w:pPr>
          </w:p>
        </w:tc>
        <w:tc>
          <w:tcPr>
            <w:tcW w:w="840" w:type="dxa"/>
          </w:tcPr>
          <w:p w14:paraId="665C876A">
            <w:pPr>
              <w:rPr>
                <w:rFonts w:ascii="Arial"/>
              </w:rPr>
            </w:pPr>
          </w:p>
        </w:tc>
        <w:tc>
          <w:tcPr>
            <w:tcW w:w="2239" w:type="dxa"/>
          </w:tcPr>
          <w:p w14:paraId="0436806A">
            <w:pPr>
              <w:rPr>
                <w:rFonts w:ascii="Arial"/>
              </w:rPr>
            </w:pPr>
          </w:p>
        </w:tc>
        <w:tc>
          <w:tcPr>
            <w:tcW w:w="1498" w:type="dxa"/>
          </w:tcPr>
          <w:p w14:paraId="202E4C05">
            <w:pPr>
              <w:rPr>
                <w:rFonts w:ascii="Arial"/>
              </w:rPr>
            </w:pPr>
          </w:p>
        </w:tc>
        <w:tc>
          <w:tcPr>
            <w:tcW w:w="1861" w:type="dxa"/>
          </w:tcPr>
          <w:p w14:paraId="6EE10707">
            <w:pPr>
              <w:rPr>
                <w:rFonts w:ascii="Arial"/>
              </w:rPr>
            </w:pPr>
          </w:p>
        </w:tc>
        <w:tc>
          <w:tcPr>
            <w:tcW w:w="1120" w:type="dxa"/>
          </w:tcPr>
          <w:p w14:paraId="5FD88C67">
            <w:pPr>
              <w:rPr>
                <w:rFonts w:ascii="Arial"/>
              </w:rPr>
            </w:pPr>
          </w:p>
        </w:tc>
        <w:tc>
          <w:tcPr>
            <w:tcW w:w="1125" w:type="dxa"/>
          </w:tcPr>
          <w:p w14:paraId="7528E5CE">
            <w:pPr>
              <w:rPr>
                <w:rFonts w:ascii="Arial"/>
              </w:rPr>
            </w:pPr>
          </w:p>
        </w:tc>
      </w:tr>
      <w:tr w14:paraId="10E32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F79810A">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540B8B3">
            <w:pPr>
              <w:rPr>
                <w:rFonts w:ascii="Arial"/>
              </w:rPr>
            </w:pPr>
          </w:p>
        </w:tc>
        <w:tc>
          <w:tcPr>
            <w:tcW w:w="2100" w:type="dxa"/>
          </w:tcPr>
          <w:p w14:paraId="3CAE89CC">
            <w:pPr>
              <w:rPr>
                <w:rFonts w:ascii="Arial"/>
              </w:rPr>
            </w:pPr>
          </w:p>
        </w:tc>
        <w:tc>
          <w:tcPr>
            <w:tcW w:w="840" w:type="dxa"/>
          </w:tcPr>
          <w:p w14:paraId="7C201ECC">
            <w:pPr>
              <w:rPr>
                <w:rFonts w:ascii="Arial"/>
              </w:rPr>
            </w:pPr>
          </w:p>
        </w:tc>
        <w:tc>
          <w:tcPr>
            <w:tcW w:w="2239" w:type="dxa"/>
          </w:tcPr>
          <w:p w14:paraId="06DB891A">
            <w:pPr>
              <w:rPr>
                <w:rFonts w:ascii="Arial"/>
              </w:rPr>
            </w:pPr>
          </w:p>
        </w:tc>
        <w:tc>
          <w:tcPr>
            <w:tcW w:w="1498" w:type="dxa"/>
          </w:tcPr>
          <w:p w14:paraId="5AD01B8F">
            <w:pPr>
              <w:rPr>
                <w:rFonts w:ascii="Arial"/>
              </w:rPr>
            </w:pPr>
          </w:p>
        </w:tc>
        <w:tc>
          <w:tcPr>
            <w:tcW w:w="1861" w:type="dxa"/>
          </w:tcPr>
          <w:p w14:paraId="3E9B6E9E">
            <w:pPr>
              <w:rPr>
                <w:rFonts w:ascii="Arial"/>
              </w:rPr>
            </w:pPr>
          </w:p>
        </w:tc>
        <w:tc>
          <w:tcPr>
            <w:tcW w:w="1120" w:type="dxa"/>
          </w:tcPr>
          <w:p w14:paraId="2F0FB9E4">
            <w:pPr>
              <w:rPr>
                <w:rFonts w:ascii="Arial"/>
              </w:rPr>
            </w:pPr>
          </w:p>
        </w:tc>
        <w:tc>
          <w:tcPr>
            <w:tcW w:w="1125" w:type="dxa"/>
          </w:tcPr>
          <w:p w14:paraId="022A8883">
            <w:pPr>
              <w:rPr>
                <w:rFonts w:ascii="Arial"/>
              </w:rPr>
            </w:pPr>
          </w:p>
        </w:tc>
      </w:tr>
      <w:tr w14:paraId="2209A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6E0F47F">
            <w:pPr>
              <w:rPr>
                <w:rFonts w:ascii="Arial"/>
              </w:rPr>
            </w:pPr>
          </w:p>
        </w:tc>
        <w:tc>
          <w:tcPr>
            <w:tcW w:w="2543" w:type="dxa"/>
          </w:tcPr>
          <w:p w14:paraId="7E130662">
            <w:pPr>
              <w:rPr>
                <w:rFonts w:ascii="Arial"/>
              </w:rPr>
            </w:pPr>
          </w:p>
        </w:tc>
        <w:tc>
          <w:tcPr>
            <w:tcW w:w="2100" w:type="dxa"/>
          </w:tcPr>
          <w:p w14:paraId="298FDAF2">
            <w:pPr>
              <w:rPr>
                <w:rFonts w:ascii="Arial"/>
              </w:rPr>
            </w:pPr>
          </w:p>
        </w:tc>
        <w:tc>
          <w:tcPr>
            <w:tcW w:w="840" w:type="dxa"/>
          </w:tcPr>
          <w:p w14:paraId="5B31762A">
            <w:pPr>
              <w:rPr>
                <w:rFonts w:ascii="Arial"/>
              </w:rPr>
            </w:pPr>
          </w:p>
        </w:tc>
        <w:tc>
          <w:tcPr>
            <w:tcW w:w="2239" w:type="dxa"/>
          </w:tcPr>
          <w:p w14:paraId="0CE895F0">
            <w:pPr>
              <w:rPr>
                <w:rFonts w:ascii="Arial"/>
              </w:rPr>
            </w:pPr>
          </w:p>
        </w:tc>
        <w:tc>
          <w:tcPr>
            <w:tcW w:w="1498" w:type="dxa"/>
          </w:tcPr>
          <w:p w14:paraId="1C643C9A">
            <w:pPr>
              <w:rPr>
                <w:rFonts w:ascii="Arial"/>
              </w:rPr>
            </w:pPr>
          </w:p>
        </w:tc>
        <w:tc>
          <w:tcPr>
            <w:tcW w:w="1861" w:type="dxa"/>
          </w:tcPr>
          <w:p w14:paraId="5B374DC2">
            <w:pPr>
              <w:rPr>
                <w:rFonts w:ascii="Arial"/>
              </w:rPr>
            </w:pPr>
          </w:p>
        </w:tc>
        <w:tc>
          <w:tcPr>
            <w:tcW w:w="1120" w:type="dxa"/>
          </w:tcPr>
          <w:p w14:paraId="55603549">
            <w:pPr>
              <w:rPr>
                <w:rFonts w:ascii="Arial"/>
              </w:rPr>
            </w:pPr>
          </w:p>
        </w:tc>
        <w:tc>
          <w:tcPr>
            <w:tcW w:w="1125" w:type="dxa"/>
          </w:tcPr>
          <w:p w14:paraId="2948C3AD">
            <w:pPr>
              <w:rPr>
                <w:rFonts w:ascii="Arial"/>
              </w:rPr>
            </w:pPr>
          </w:p>
        </w:tc>
      </w:tr>
      <w:tr w14:paraId="7154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CBB5265">
            <w:pPr>
              <w:rPr>
                <w:rFonts w:ascii="Arial"/>
              </w:rPr>
            </w:pPr>
          </w:p>
        </w:tc>
        <w:tc>
          <w:tcPr>
            <w:tcW w:w="2543" w:type="dxa"/>
          </w:tcPr>
          <w:p w14:paraId="7FF05134">
            <w:pPr>
              <w:rPr>
                <w:rFonts w:ascii="Arial"/>
              </w:rPr>
            </w:pPr>
          </w:p>
        </w:tc>
        <w:tc>
          <w:tcPr>
            <w:tcW w:w="2100" w:type="dxa"/>
          </w:tcPr>
          <w:p w14:paraId="75F97D2A">
            <w:pPr>
              <w:rPr>
                <w:rFonts w:ascii="Arial"/>
              </w:rPr>
            </w:pPr>
          </w:p>
        </w:tc>
        <w:tc>
          <w:tcPr>
            <w:tcW w:w="840" w:type="dxa"/>
          </w:tcPr>
          <w:p w14:paraId="14276D3D">
            <w:pPr>
              <w:rPr>
                <w:rFonts w:ascii="Arial"/>
              </w:rPr>
            </w:pPr>
          </w:p>
        </w:tc>
        <w:tc>
          <w:tcPr>
            <w:tcW w:w="2239" w:type="dxa"/>
          </w:tcPr>
          <w:p w14:paraId="2B3B06A6">
            <w:pPr>
              <w:rPr>
                <w:rFonts w:ascii="Arial"/>
              </w:rPr>
            </w:pPr>
          </w:p>
        </w:tc>
        <w:tc>
          <w:tcPr>
            <w:tcW w:w="1498" w:type="dxa"/>
          </w:tcPr>
          <w:p w14:paraId="1E963C6B">
            <w:pPr>
              <w:rPr>
                <w:rFonts w:ascii="Arial"/>
              </w:rPr>
            </w:pPr>
          </w:p>
        </w:tc>
        <w:tc>
          <w:tcPr>
            <w:tcW w:w="1861" w:type="dxa"/>
          </w:tcPr>
          <w:p w14:paraId="5AD4E0C1">
            <w:pPr>
              <w:rPr>
                <w:rFonts w:ascii="Arial"/>
              </w:rPr>
            </w:pPr>
          </w:p>
        </w:tc>
        <w:tc>
          <w:tcPr>
            <w:tcW w:w="1120" w:type="dxa"/>
          </w:tcPr>
          <w:p w14:paraId="48DE17E6">
            <w:pPr>
              <w:rPr>
                <w:rFonts w:ascii="Arial"/>
              </w:rPr>
            </w:pPr>
          </w:p>
        </w:tc>
        <w:tc>
          <w:tcPr>
            <w:tcW w:w="1125" w:type="dxa"/>
          </w:tcPr>
          <w:p w14:paraId="6C84FC84">
            <w:pPr>
              <w:rPr>
                <w:rFonts w:ascii="Arial"/>
              </w:rPr>
            </w:pPr>
          </w:p>
        </w:tc>
      </w:tr>
      <w:tr w14:paraId="13CAA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977C39B">
            <w:pPr>
              <w:rPr>
                <w:rFonts w:ascii="Arial"/>
              </w:rPr>
            </w:pPr>
          </w:p>
        </w:tc>
        <w:tc>
          <w:tcPr>
            <w:tcW w:w="2543" w:type="dxa"/>
          </w:tcPr>
          <w:p w14:paraId="6A07E3CC">
            <w:pPr>
              <w:rPr>
                <w:rFonts w:ascii="Arial"/>
              </w:rPr>
            </w:pPr>
          </w:p>
        </w:tc>
        <w:tc>
          <w:tcPr>
            <w:tcW w:w="2100" w:type="dxa"/>
          </w:tcPr>
          <w:p w14:paraId="621E60D4">
            <w:pPr>
              <w:rPr>
                <w:rFonts w:ascii="Arial"/>
              </w:rPr>
            </w:pPr>
          </w:p>
        </w:tc>
        <w:tc>
          <w:tcPr>
            <w:tcW w:w="840" w:type="dxa"/>
          </w:tcPr>
          <w:p w14:paraId="6B5433E4">
            <w:pPr>
              <w:rPr>
                <w:rFonts w:ascii="Arial"/>
              </w:rPr>
            </w:pPr>
          </w:p>
        </w:tc>
        <w:tc>
          <w:tcPr>
            <w:tcW w:w="2239" w:type="dxa"/>
          </w:tcPr>
          <w:p w14:paraId="458A17B1">
            <w:pPr>
              <w:rPr>
                <w:rFonts w:ascii="Arial"/>
              </w:rPr>
            </w:pPr>
          </w:p>
        </w:tc>
        <w:tc>
          <w:tcPr>
            <w:tcW w:w="1498" w:type="dxa"/>
          </w:tcPr>
          <w:p w14:paraId="121BA5D8">
            <w:pPr>
              <w:rPr>
                <w:rFonts w:ascii="Arial"/>
              </w:rPr>
            </w:pPr>
          </w:p>
        </w:tc>
        <w:tc>
          <w:tcPr>
            <w:tcW w:w="1861" w:type="dxa"/>
          </w:tcPr>
          <w:p w14:paraId="5426DA4A">
            <w:pPr>
              <w:rPr>
                <w:rFonts w:ascii="Arial"/>
              </w:rPr>
            </w:pPr>
          </w:p>
        </w:tc>
        <w:tc>
          <w:tcPr>
            <w:tcW w:w="1120" w:type="dxa"/>
          </w:tcPr>
          <w:p w14:paraId="76E497A3">
            <w:pPr>
              <w:rPr>
                <w:rFonts w:ascii="Arial"/>
              </w:rPr>
            </w:pPr>
          </w:p>
        </w:tc>
        <w:tc>
          <w:tcPr>
            <w:tcW w:w="1125" w:type="dxa"/>
          </w:tcPr>
          <w:p w14:paraId="0EC32761">
            <w:pPr>
              <w:rPr>
                <w:rFonts w:ascii="Arial"/>
              </w:rPr>
            </w:pPr>
          </w:p>
        </w:tc>
      </w:tr>
      <w:tr w14:paraId="12A83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14:paraId="46C3321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28FEE7F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6035C9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08B318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6BCA4A">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F40A31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6785CC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9DA3E1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A61726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67B6C8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326E97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2AC764F">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pgBorders>
            <w:top w:val="none" w:sz="0" w:space="0"/>
            <w:left w:val="none" w:sz="0" w:space="0"/>
            <w:bottom w:val="none" w:sz="0" w:space="0"/>
            <w:right w:val="none" w:sz="0" w:space="0"/>
          </w:pgBorders>
          <w:cols w:space="720" w:num="1"/>
        </w:sectPr>
      </w:pPr>
    </w:p>
    <w:p w14:paraId="1329DF18">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0A24BA7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218B640">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EE737F3">
      <w:pPr>
        <w:spacing w:line="127" w:lineRule="exac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865E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143E5C6">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350E17C">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63B4E8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0835080C">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79AE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E3226CC">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742A38E">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EC6B059">
            <w:pPr>
              <w:rPr>
                <w:rFonts w:ascii="Arial"/>
              </w:rPr>
            </w:pPr>
          </w:p>
        </w:tc>
        <w:tc>
          <w:tcPr>
            <w:tcW w:w="3362" w:type="dxa"/>
          </w:tcPr>
          <w:p w14:paraId="16FC6609">
            <w:pPr>
              <w:rPr>
                <w:rFonts w:ascii="Arial"/>
              </w:rPr>
            </w:pPr>
          </w:p>
        </w:tc>
      </w:tr>
      <w:tr w14:paraId="55672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955C520">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B332A3C">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5ABB1AF">
            <w:pPr>
              <w:rPr>
                <w:rFonts w:ascii="Arial"/>
              </w:rPr>
            </w:pPr>
          </w:p>
        </w:tc>
        <w:tc>
          <w:tcPr>
            <w:tcW w:w="3362" w:type="dxa"/>
          </w:tcPr>
          <w:p w14:paraId="7253AED0">
            <w:pPr>
              <w:rPr>
                <w:rFonts w:ascii="Arial"/>
              </w:rPr>
            </w:pPr>
          </w:p>
        </w:tc>
      </w:tr>
      <w:tr w14:paraId="5D6E3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8D16540">
            <w:pPr>
              <w:rPr>
                <w:rFonts w:ascii="Arial"/>
              </w:rPr>
            </w:pPr>
          </w:p>
          <w:p w14:paraId="0188B94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34E686F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EFB101B">
            <w:pPr>
              <w:rPr>
                <w:rFonts w:ascii="Arial"/>
              </w:rPr>
            </w:pPr>
          </w:p>
        </w:tc>
        <w:tc>
          <w:tcPr>
            <w:tcW w:w="3362" w:type="dxa"/>
          </w:tcPr>
          <w:p w14:paraId="7D6674A7">
            <w:pPr>
              <w:rPr>
                <w:rFonts w:ascii="Arial"/>
              </w:rPr>
            </w:pPr>
          </w:p>
        </w:tc>
      </w:tr>
      <w:tr w14:paraId="24E29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21B6E2D">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6A824DA9">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1B057BFF">
            <w:pPr>
              <w:rPr>
                <w:rFonts w:ascii="Arial"/>
              </w:rPr>
            </w:pPr>
          </w:p>
        </w:tc>
        <w:tc>
          <w:tcPr>
            <w:tcW w:w="3362" w:type="dxa"/>
          </w:tcPr>
          <w:p w14:paraId="25145FED">
            <w:pPr>
              <w:rPr>
                <w:rFonts w:ascii="Arial"/>
              </w:rPr>
            </w:pPr>
          </w:p>
        </w:tc>
      </w:tr>
      <w:tr w14:paraId="3FA4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CA7DD0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F897BB4">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9010FD9">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2034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793E93A">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D66BF6E">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DDDB061">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2029ABE7">
      <w:pPr>
        <w:spacing w:line="291" w:lineRule="auto"/>
        <w:rPr>
          <w:rFonts w:ascii="Arial"/>
        </w:rPr>
      </w:pPr>
    </w:p>
    <w:p w14:paraId="6B767F7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0FC373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884CF7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47F58D9">
      <w:pPr>
        <w:pStyle w:val="16"/>
      </w:pPr>
    </w:p>
    <w:p w14:paraId="7313A565">
      <w:pPr>
        <w:pStyle w:val="16"/>
      </w:pPr>
    </w:p>
    <w:p w14:paraId="611F4F1D">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39CCC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57BEF7E">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B71F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91F3C8">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前轴智能化加工线技改项目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38B36E6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96CA2B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0BAC9A2B">
            <w:pPr>
              <w:jc w:val="center"/>
              <w:rPr>
                <w:rFonts w:ascii="Times New Roman" w:hAnsi="Times New Roman" w:eastAsia="宋体" w:cs="Times New Roman"/>
                <w:b/>
                <w:szCs w:val="20"/>
              </w:rPr>
            </w:pPr>
            <w:r>
              <w:rPr>
                <w:rFonts w:hint="eastAsia" w:ascii="宋体" w:hAnsi="宋体" w:eastAsia="宋体" w:cs="宋体"/>
                <w:b/>
                <w:szCs w:val="20"/>
              </w:rPr>
              <w:t>是否偏离</w:t>
            </w:r>
          </w:p>
          <w:p w14:paraId="2E8269F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E6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CCB74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4CB7C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B0340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73F91A0">
            <w:pPr>
              <w:jc w:val="center"/>
              <w:rPr>
                <w:rFonts w:ascii="Times New Roman" w:hAnsi="Times New Roman" w:eastAsia="宋体" w:cs="Times New Roman"/>
                <w:b/>
                <w:szCs w:val="20"/>
              </w:rPr>
            </w:pPr>
          </w:p>
        </w:tc>
      </w:tr>
      <w:tr w14:paraId="5EDA9D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3EA3E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0FE3D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B286BD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173A653">
            <w:pPr>
              <w:jc w:val="center"/>
              <w:rPr>
                <w:rFonts w:ascii="Times New Roman" w:hAnsi="Times New Roman" w:eastAsia="宋体" w:cs="Times New Roman"/>
                <w:b/>
                <w:szCs w:val="21"/>
              </w:rPr>
            </w:pPr>
          </w:p>
        </w:tc>
      </w:tr>
      <w:tr w14:paraId="69C89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E064F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2D5E68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3403CB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F7AEAC">
            <w:pPr>
              <w:jc w:val="center"/>
              <w:rPr>
                <w:rFonts w:ascii="Times New Roman" w:hAnsi="Times New Roman" w:eastAsia="宋体" w:cs="Times New Roman"/>
                <w:b/>
                <w:szCs w:val="20"/>
              </w:rPr>
            </w:pPr>
          </w:p>
        </w:tc>
      </w:tr>
      <w:tr w14:paraId="0FC33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036B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395BA1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1BD5A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2451A78">
            <w:pPr>
              <w:jc w:val="center"/>
              <w:rPr>
                <w:rFonts w:ascii="Times New Roman" w:hAnsi="Times New Roman" w:eastAsia="宋体" w:cs="Times New Roman"/>
                <w:b/>
                <w:szCs w:val="21"/>
              </w:rPr>
            </w:pPr>
          </w:p>
          <w:p w14:paraId="0409E117">
            <w:pPr>
              <w:jc w:val="center"/>
              <w:rPr>
                <w:rFonts w:ascii="Times New Roman" w:hAnsi="Times New Roman" w:eastAsia="宋体" w:cs="Times New Roman"/>
                <w:b/>
                <w:szCs w:val="21"/>
              </w:rPr>
            </w:pPr>
          </w:p>
          <w:p w14:paraId="56313AED">
            <w:pPr>
              <w:jc w:val="center"/>
              <w:rPr>
                <w:rFonts w:ascii="Times New Roman" w:hAnsi="Times New Roman" w:eastAsia="宋体" w:cs="Times New Roman"/>
                <w:b/>
                <w:szCs w:val="21"/>
              </w:rPr>
            </w:pPr>
          </w:p>
          <w:p w14:paraId="1D88CEE6">
            <w:pPr>
              <w:jc w:val="center"/>
              <w:rPr>
                <w:rFonts w:ascii="Times New Roman" w:hAnsi="Times New Roman" w:eastAsia="宋体" w:cs="Times New Roman"/>
                <w:b/>
                <w:szCs w:val="21"/>
              </w:rPr>
            </w:pPr>
          </w:p>
          <w:p w14:paraId="4CCC238E">
            <w:pPr>
              <w:jc w:val="center"/>
              <w:rPr>
                <w:rFonts w:ascii="Times New Roman" w:hAnsi="Times New Roman" w:eastAsia="宋体" w:cs="Times New Roman"/>
                <w:b/>
                <w:szCs w:val="21"/>
              </w:rPr>
            </w:pPr>
          </w:p>
          <w:p w14:paraId="1DF603B2">
            <w:pPr>
              <w:jc w:val="center"/>
              <w:rPr>
                <w:rFonts w:ascii="Times New Roman" w:hAnsi="Times New Roman" w:eastAsia="宋体" w:cs="Times New Roman"/>
                <w:b/>
                <w:szCs w:val="21"/>
              </w:rPr>
            </w:pPr>
          </w:p>
          <w:p w14:paraId="19BDA43D">
            <w:pPr>
              <w:jc w:val="center"/>
              <w:rPr>
                <w:rFonts w:ascii="Times New Roman" w:hAnsi="Times New Roman" w:eastAsia="宋体" w:cs="Times New Roman"/>
                <w:b/>
                <w:szCs w:val="21"/>
              </w:rPr>
            </w:pPr>
          </w:p>
          <w:p w14:paraId="2F44AD08">
            <w:pPr>
              <w:jc w:val="center"/>
              <w:rPr>
                <w:rFonts w:ascii="Times New Roman" w:hAnsi="Times New Roman" w:eastAsia="宋体" w:cs="Times New Roman"/>
                <w:b/>
                <w:szCs w:val="21"/>
              </w:rPr>
            </w:pPr>
          </w:p>
          <w:p w14:paraId="657DE316">
            <w:pPr>
              <w:jc w:val="center"/>
              <w:rPr>
                <w:rFonts w:ascii="Times New Roman" w:hAnsi="Times New Roman" w:eastAsia="宋体" w:cs="Times New Roman"/>
                <w:b/>
                <w:szCs w:val="21"/>
              </w:rPr>
            </w:pPr>
          </w:p>
          <w:p w14:paraId="1C92731F">
            <w:pPr>
              <w:jc w:val="center"/>
              <w:rPr>
                <w:rFonts w:ascii="Times New Roman" w:hAnsi="Times New Roman" w:eastAsia="宋体" w:cs="Times New Roman"/>
                <w:b/>
                <w:szCs w:val="21"/>
              </w:rPr>
            </w:pPr>
          </w:p>
          <w:p w14:paraId="41735BCA">
            <w:pPr>
              <w:jc w:val="center"/>
              <w:rPr>
                <w:rFonts w:ascii="Times New Roman" w:hAnsi="Times New Roman" w:eastAsia="宋体" w:cs="Times New Roman"/>
                <w:b/>
                <w:szCs w:val="21"/>
              </w:rPr>
            </w:pPr>
          </w:p>
          <w:p w14:paraId="13C4B403">
            <w:pPr>
              <w:jc w:val="center"/>
              <w:rPr>
                <w:rFonts w:ascii="Times New Roman" w:hAnsi="Times New Roman" w:eastAsia="宋体" w:cs="Times New Roman"/>
                <w:b/>
                <w:szCs w:val="21"/>
              </w:rPr>
            </w:pPr>
          </w:p>
          <w:p w14:paraId="69523D9F">
            <w:pPr>
              <w:jc w:val="center"/>
              <w:rPr>
                <w:rFonts w:ascii="Times New Roman" w:hAnsi="Times New Roman" w:eastAsia="宋体" w:cs="Times New Roman"/>
                <w:b/>
                <w:szCs w:val="21"/>
              </w:rPr>
            </w:pPr>
          </w:p>
          <w:p w14:paraId="27930B20">
            <w:pPr>
              <w:jc w:val="center"/>
              <w:rPr>
                <w:rFonts w:ascii="Times New Roman" w:hAnsi="Times New Roman" w:eastAsia="宋体" w:cs="Times New Roman"/>
                <w:b/>
                <w:szCs w:val="21"/>
              </w:rPr>
            </w:pPr>
          </w:p>
          <w:p w14:paraId="323CE6E9">
            <w:pPr>
              <w:jc w:val="center"/>
              <w:rPr>
                <w:rFonts w:ascii="Times New Roman" w:hAnsi="Times New Roman" w:eastAsia="宋体" w:cs="Times New Roman"/>
                <w:b/>
                <w:szCs w:val="21"/>
              </w:rPr>
            </w:pPr>
          </w:p>
          <w:p w14:paraId="1C480E99">
            <w:pPr>
              <w:jc w:val="center"/>
              <w:rPr>
                <w:rFonts w:ascii="Times New Roman" w:hAnsi="Times New Roman" w:eastAsia="宋体" w:cs="Times New Roman"/>
                <w:b/>
                <w:szCs w:val="21"/>
              </w:rPr>
            </w:pPr>
          </w:p>
          <w:p w14:paraId="5B3703FB">
            <w:pPr>
              <w:jc w:val="center"/>
              <w:rPr>
                <w:rFonts w:ascii="Times New Roman" w:hAnsi="Times New Roman" w:eastAsia="宋体" w:cs="Times New Roman"/>
                <w:b/>
                <w:szCs w:val="20"/>
              </w:rPr>
            </w:pPr>
          </w:p>
        </w:tc>
      </w:tr>
      <w:tr w14:paraId="1FE357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5F79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CB0E60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71F2CE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5C0C7AD">
            <w:pPr>
              <w:jc w:val="center"/>
              <w:rPr>
                <w:rFonts w:ascii="Times New Roman" w:hAnsi="Times New Roman" w:eastAsia="宋体" w:cs="Times New Roman"/>
                <w:b/>
                <w:szCs w:val="20"/>
              </w:rPr>
            </w:pPr>
          </w:p>
        </w:tc>
      </w:tr>
    </w:tbl>
    <w:p w14:paraId="4D2797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71EE1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EA976D8">
      <w:pPr>
        <w:rPr>
          <w:rFonts w:ascii="宋体" w:hAnsi="Calibri" w:eastAsia="宋体" w:cs="Times New Roman"/>
          <w:szCs w:val="20"/>
        </w:rPr>
      </w:pPr>
    </w:p>
    <w:p w14:paraId="2C15016D">
      <w:pPr>
        <w:rPr>
          <w:rFonts w:ascii="宋体" w:hAnsi="Calibri" w:eastAsia="宋体" w:cs="宋体"/>
          <w:b/>
          <w:bCs/>
          <w:color w:val="000000"/>
          <w:sz w:val="28"/>
          <w:szCs w:val="20"/>
        </w:rPr>
        <w:sectPr>
          <w:footerReference r:id="rId3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F3B6DD3">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251FFC1">
      <w:pPr>
        <w:spacing w:line="272" w:lineRule="auto"/>
        <w:rPr>
          <w:rFonts w:ascii="Arial"/>
        </w:rPr>
      </w:pPr>
    </w:p>
    <w:p w14:paraId="53C1B3F1">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前轴智能化加工线技改项目</w:t>
      </w:r>
    </w:p>
    <w:p w14:paraId="2772EECE">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77BEFFC"/>
    <w:p w14:paraId="7556A455">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C963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6692FB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4CC43D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A964498">
      <w:pPr>
        <w:keepNext/>
        <w:keepLines/>
        <w:rPr>
          <w:rFonts w:ascii="Times New Roman" w:hAnsi="Times New Roman" w:eastAsia="宋体" w:cs="Times New Roman"/>
          <w:b/>
          <w:bCs/>
          <w:color w:val="000000"/>
          <w:sz w:val="24"/>
          <w:szCs w:val="24"/>
        </w:rPr>
      </w:pPr>
    </w:p>
    <w:p w14:paraId="5F2D4BFA">
      <w:pPr>
        <w:spacing w:before="75" w:line="227" w:lineRule="auto"/>
        <w:ind w:left="135"/>
        <w:rPr>
          <w:rFonts w:ascii="宋体" w:hAnsi="宋体" w:eastAsia="宋体" w:cs="宋体"/>
          <w:spacing w:val="-2"/>
          <w:sz w:val="24"/>
          <w:szCs w:val="24"/>
        </w:rPr>
      </w:pPr>
    </w:p>
    <w:p w14:paraId="0130208F">
      <w:pPr>
        <w:spacing w:before="75" w:line="227" w:lineRule="auto"/>
        <w:ind w:left="135"/>
        <w:rPr>
          <w:rFonts w:ascii="宋体" w:hAnsi="宋体" w:eastAsia="宋体" w:cs="宋体"/>
          <w:spacing w:val="-2"/>
          <w:sz w:val="24"/>
          <w:szCs w:val="24"/>
        </w:rPr>
      </w:pPr>
    </w:p>
    <w:p w14:paraId="6266D03F">
      <w:pPr>
        <w:spacing w:before="75" w:line="227" w:lineRule="auto"/>
        <w:ind w:left="135"/>
        <w:rPr>
          <w:rFonts w:eastAsia="宋体"/>
          <w:sz w:val="24"/>
          <w:szCs w:val="24"/>
        </w:rPr>
        <w:sectPr>
          <w:footerReference r:id="rId3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7A92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4740FDD">
      <w:pPr>
        <w:spacing w:line="240" w:lineRule="exact"/>
        <w:jc w:val="center"/>
        <w:rPr>
          <w:rFonts w:ascii="宋体" w:hAnsi="Calibri" w:eastAsia="宋体" w:cs="Times New Roman"/>
          <w:b/>
          <w:bCs/>
          <w:sz w:val="36"/>
          <w:szCs w:val="20"/>
        </w:rPr>
      </w:pPr>
    </w:p>
    <w:p w14:paraId="4918E48B">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前轴智能化加工线技改项目</w:t>
      </w:r>
      <w:r>
        <w:rPr>
          <w:rFonts w:hint="eastAsia" w:ascii="宋体" w:hAnsi="宋体" w:eastAsia="宋体" w:cs="Times New Roman"/>
          <w:b/>
          <w:bCs/>
          <w:sz w:val="24"/>
          <w:szCs w:val="20"/>
        </w:rPr>
        <w:t>重汽（济南）车桥有限公司：</w:t>
      </w:r>
    </w:p>
    <w:p w14:paraId="1C9A55A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62062A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A580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C5B2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053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C5FA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7F7B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B24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9856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593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9C2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3D46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D9FD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B1B7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B028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FA6E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1D0A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19A4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C865C">
      <w:pPr>
        <w:spacing w:line="360" w:lineRule="auto"/>
        <w:ind w:firstLine="480" w:firstLineChars="200"/>
        <w:rPr>
          <w:rFonts w:ascii="宋体" w:hAnsi="宋体" w:eastAsia="宋体" w:cs="Times New Roman"/>
          <w:sz w:val="24"/>
          <w:szCs w:val="20"/>
          <w:u w:val="single"/>
        </w:rPr>
      </w:pPr>
    </w:p>
    <w:p w14:paraId="05750D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8C9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EBD3E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744503">
      <w:pPr>
        <w:rPr>
          <w:rFonts w:ascii="宋体" w:hAnsi="Calibri" w:eastAsia="宋体" w:cs="宋体"/>
          <w:b/>
          <w:bCs/>
          <w:color w:val="000000"/>
          <w:sz w:val="28"/>
          <w:szCs w:val="20"/>
        </w:rPr>
      </w:pPr>
    </w:p>
    <w:p w14:paraId="0F253B81">
      <w:pPr>
        <w:pStyle w:val="16"/>
        <w:rPr>
          <w:rFonts w:hAnsi="Calibri" w:eastAsia="宋体" w:cs="宋体"/>
          <w:b/>
          <w:bCs/>
          <w:color w:val="000000"/>
          <w:sz w:val="28"/>
          <w:szCs w:val="20"/>
        </w:rPr>
      </w:pPr>
    </w:p>
    <w:p w14:paraId="1BDA00BE">
      <w:pPr>
        <w:rPr>
          <w:rFonts w:ascii="宋体" w:hAnsi="Calibri" w:eastAsia="宋体" w:cs="宋体"/>
          <w:b/>
          <w:bCs/>
          <w:color w:val="000000"/>
          <w:sz w:val="28"/>
          <w:szCs w:val="20"/>
        </w:rPr>
      </w:pPr>
    </w:p>
    <w:p w14:paraId="6E880F9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E33B6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D8E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1A47A11">
            <w:pPr>
              <w:jc w:val="center"/>
              <w:rPr>
                <w:rFonts w:ascii="Times New Roman" w:hAnsi="Times New Roman" w:eastAsia="宋体" w:cs="Times New Roman"/>
                <w:b/>
                <w:szCs w:val="20"/>
              </w:rPr>
            </w:pPr>
          </w:p>
          <w:p w14:paraId="435AD9B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6EA91D80">
            <w:pPr>
              <w:rPr>
                <w:rFonts w:ascii="Times New Roman" w:hAnsi="Times New Roman" w:eastAsia="等线" w:cs="Times New Roman"/>
                <w:b/>
                <w:sz w:val="30"/>
                <w:szCs w:val="30"/>
              </w:rPr>
            </w:pPr>
          </w:p>
          <w:p w14:paraId="68FB5B2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0BD092FF">
            <w:pPr>
              <w:jc w:val="center"/>
              <w:rPr>
                <w:rFonts w:ascii="Times New Roman" w:hAnsi="Times New Roman" w:eastAsia="宋体" w:cs="Times New Roman"/>
                <w:b/>
                <w:szCs w:val="20"/>
              </w:rPr>
            </w:pPr>
          </w:p>
          <w:p w14:paraId="16E5555A">
            <w:pPr>
              <w:jc w:val="center"/>
              <w:rPr>
                <w:rFonts w:ascii="Times New Roman" w:hAnsi="Times New Roman" w:eastAsia="宋体" w:cs="Times New Roman"/>
                <w:b/>
                <w:szCs w:val="20"/>
              </w:rPr>
            </w:pPr>
          </w:p>
          <w:p w14:paraId="27015B11">
            <w:pPr>
              <w:jc w:val="center"/>
              <w:rPr>
                <w:rFonts w:hint="eastAsia" w:ascii="宋体" w:hAnsi="宋体" w:eastAsia="宋体" w:cs="宋体"/>
                <w:sz w:val="24"/>
                <w:szCs w:val="24"/>
                <w:u w:val="single"/>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前轴智能化加工线技改项目</w:t>
            </w:r>
          </w:p>
          <w:p w14:paraId="744DA78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AF5436E">
            <w:pPr>
              <w:jc w:val="center"/>
              <w:rPr>
                <w:rFonts w:ascii="Times New Roman" w:hAnsi="Times New Roman" w:eastAsia="宋体" w:cs="Times New Roman"/>
                <w:b/>
                <w:szCs w:val="20"/>
              </w:rPr>
            </w:pPr>
            <w:r>
              <w:rPr>
                <w:rFonts w:hint="eastAsia" w:ascii="宋体" w:hAnsi="宋体" w:eastAsia="宋体" w:cs="宋体"/>
                <w:b/>
                <w:szCs w:val="20"/>
              </w:rPr>
              <w:t>地址：</w:t>
            </w:r>
          </w:p>
          <w:p w14:paraId="0823922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180593D">
            <w:pPr>
              <w:jc w:val="center"/>
              <w:rPr>
                <w:rFonts w:ascii="Times New Roman" w:hAnsi="Times New Roman" w:eastAsia="宋体" w:cs="Times New Roman"/>
                <w:b/>
                <w:szCs w:val="20"/>
              </w:rPr>
            </w:pPr>
            <w:r>
              <w:rPr>
                <w:rFonts w:hint="eastAsia" w:ascii="宋体" w:hAnsi="宋体" w:eastAsia="宋体" w:cs="宋体"/>
                <w:b/>
                <w:szCs w:val="20"/>
              </w:rPr>
              <w:t>传真：</w:t>
            </w:r>
          </w:p>
          <w:p w14:paraId="47E2E8E6">
            <w:pPr>
              <w:jc w:val="center"/>
              <w:rPr>
                <w:rFonts w:ascii="Times New Roman" w:hAnsi="Times New Roman" w:eastAsia="宋体" w:cs="Times New Roman"/>
                <w:b/>
                <w:szCs w:val="20"/>
              </w:rPr>
            </w:pPr>
          </w:p>
          <w:p w14:paraId="61B64EAD">
            <w:pPr>
              <w:jc w:val="center"/>
              <w:rPr>
                <w:rFonts w:ascii="Times New Roman" w:hAnsi="Times New Roman" w:eastAsia="宋体" w:cs="Times New Roman"/>
                <w:b/>
                <w:szCs w:val="20"/>
              </w:rPr>
            </w:pPr>
          </w:p>
        </w:tc>
      </w:tr>
    </w:tbl>
    <w:p w14:paraId="0B19A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45DE43">
      <w:pPr>
        <w:pStyle w:val="16"/>
      </w:pPr>
    </w:p>
    <w:p w14:paraId="7D3FC108">
      <w:pPr>
        <w:jc w:val="right"/>
        <w:rPr>
          <w:rFonts w:asciiTheme="minorEastAsia" w:hAnsiTheme="minorEastAsia" w:cstheme="minorEastAsia"/>
          <w:sz w:val="20"/>
          <w:szCs w:val="20"/>
        </w:rPr>
      </w:pPr>
    </w:p>
    <w:p w14:paraId="71C996EC">
      <w:pPr>
        <w:jc w:val="right"/>
        <w:rPr>
          <w:rFonts w:asciiTheme="minorEastAsia" w:hAnsiTheme="minorEastAsia" w:cstheme="minorEastAsia"/>
          <w:sz w:val="20"/>
          <w:szCs w:val="20"/>
        </w:rPr>
      </w:pPr>
    </w:p>
    <w:p w14:paraId="2C2A0E5F">
      <w:pPr>
        <w:sectPr>
          <w:headerReference r:id="rId39" w:type="first"/>
          <w:footerReference r:id="rId41" w:type="first"/>
          <w:headerReference r:id="rId38" w:type="default"/>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7A82F1C">
      <w:pPr>
        <w:outlineLvl w:val="2"/>
        <w:rPr>
          <w:rFonts w:ascii="Times New Roman" w:hAnsi="Times New Roman" w:eastAsia="宋体" w:cs="Times New Roman"/>
          <w:b/>
          <w:bCs/>
          <w:color w:val="000000"/>
          <w:sz w:val="24"/>
          <w:szCs w:val="24"/>
        </w:rPr>
      </w:pPr>
      <w:bookmarkStart w:id="1471" w:name="_GoBack"/>
      <w:r>
        <w:rPr>
          <w:rFonts w:hint="eastAsia" w:ascii="Times New Roman" w:hAnsi="Times New Roman" w:eastAsia="宋体" w:cs="Times New Roman"/>
          <w:b/>
          <w:bCs/>
          <w:color w:val="000000"/>
          <w:sz w:val="24"/>
          <w:szCs w:val="24"/>
        </w:rPr>
        <w:t>附件14评分标准</w:t>
      </w:r>
    </w:p>
    <w:tbl>
      <w:tblPr>
        <w:tblStyle w:val="36"/>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32"/>
        <w:gridCol w:w="7119"/>
        <w:gridCol w:w="814"/>
      </w:tblGrid>
      <w:tr w14:paraId="097E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dxa"/>
            <w:tcBorders>
              <w:tl2br w:val="nil"/>
              <w:tr2bl w:val="nil"/>
            </w:tcBorders>
            <w:noWrap/>
            <w:vAlign w:val="center"/>
          </w:tcPr>
          <w:p w14:paraId="46625B5C">
            <w:pPr>
              <w:spacing w:line="420" w:lineRule="exact"/>
              <w:jc w:val="cente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一</w:t>
            </w:r>
          </w:p>
        </w:tc>
        <w:tc>
          <w:tcPr>
            <w:tcW w:w="8665" w:type="dxa"/>
            <w:gridSpan w:val="3"/>
            <w:tcBorders>
              <w:tl2br w:val="nil"/>
              <w:tr2bl w:val="nil"/>
            </w:tcBorders>
            <w:noWrap/>
            <w:vAlign w:val="center"/>
          </w:tcPr>
          <w:p w14:paraId="370C8F7F">
            <w:pPr>
              <w:spacing w:line="420" w:lineRule="exact"/>
              <w:jc w:val="left"/>
              <w:rPr>
                <w:rFonts w:hint="default" w:ascii="宋体" w:hAnsi="宋体" w:eastAsia="宋体" w:cs="宋体"/>
                <w:b/>
                <w:sz w:val="28"/>
                <w:szCs w:val="28"/>
                <w:lang w:val="en-US" w:eastAsia="zh-CN"/>
              </w:rPr>
            </w:pPr>
            <w:r>
              <w:rPr>
                <w:rFonts w:hint="eastAsia" w:ascii="宋体" w:hAnsi="宋体" w:eastAsia="宋体" w:cs="宋体"/>
                <w:b/>
                <w:sz w:val="28"/>
                <w:szCs w:val="28"/>
                <w:lang w:val="en-US" w:eastAsia="zh-CN"/>
              </w:rPr>
              <w:t>技术标</w:t>
            </w:r>
          </w:p>
        </w:tc>
      </w:tr>
      <w:tr w14:paraId="19A4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23" w:type="dxa"/>
            <w:gridSpan w:val="2"/>
            <w:tcBorders>
              <w:tl2br w:val="nil"/>
              <w:tr2bl w:val="nil"/>
            </w:tcBorders>
            <w:noWrap/>
            <w:vAlign w:val="center"/>
          </w:tcPr>
          <w:p w14:paraId="4E1AF9BE">
            <w:pPr>
              <w:pStyle w:val="139"/>
              <w:ind w:right="0" w:firstLine="0" w:firstLineChars="0"/>
              <w:jc w:val="center"/>
              <w:rPr>
                <w:rFonts w:ascii="Times New Roman" w:hAnsi="Times New Roman" w:cs="Times New Roman"/>
                <w:b/>
                <w:bCs/>
                <w:color w:val="auto"/>
              </w:rPr>
            </w:pPr>
            <w:r>
              <w:rPr>
                <w:rFonts w:ascii="Times New Roman" w:hAnsi="Times New Roman" w:cs="Times New Roman"/>
                <w:b/>
                <w:bCs/>
                <w:color w:val="auto"/>
              </w:rPr>
              <w:t>评分项目</w:t>
            </w:r>
          </w:p>
        </w:tc>
        <w:tc>
          <w:tcPr>
            <w:tcW w:w="7119" w:type="dxa"/>
            <w:tcBorders>
              <w:tl2br w:val="nil"/>
              <w:tr2bl w:val="nil"/>
            </w:tcBorders>
            <w:noWrap/>
            <w:vAlign w:val="center"/>
          </w:tcPr>
          <w:p w14:paraId="7BEBC41D">
            <w:pPr>
              <w:pStyle w:val="139"/>
              <w:ind w:right="0" w:firstLine="0" w:firstLineChars="0"/>
              <w:jc w:val="center"/>
              <w:rPr>
                <w:rFonts w:ascii="Times New Roman" w:hAnsi="Times New Roman" w:cs="Times New Roman"/>
                <w:b/>
                <w:bCs/>
                <w:color w:val="auto"/>
              </w:rPr>
            </w:pPr>
            <w:r>
              <w:rPr>
                <w:rFonts w:ascii="Times New Roman" w:hAnsi="Times New Roman" w:cs="Times New Roman"/>
                <w:b/>
                <w:bCs/>
                <w:color w:val="auto"/>
              </w:rPr>
              <w:t>评分标准</w:t>
            </w:r>
          </w:p>
        </w:tc>
        <w:tc>
          <w:tcPr>
            <w:tcW w:w="814" w:type="dxa"/>
            <w:tcBorders>
              <w:tl2br w:val="nil"/>
              <w:tr2bl w:val="nil"/>
            </w:tcBorders>
            <w:noWrap/>
            <w:vAlign w:val="center"/>
          </w:tcPr>
          <w:p w14:paraId="1ECF816D">
            <w:pPr>
              <w:pStyle w:val="139"/>
              <w:spacing w:line="240" w:lineRule="auto"/>
              <w:ind w:right="0" w:firstLine="0" w:firstLineChars="0"/>
              <w:jc w:val="center"/>
              <w:rPr>
                <w:rFonts w:ascii="Times New Roman" w:hAnsi="Times New Roman" w:cs="Times New Roman"/>
                <w:b/>
                <w:bCs/>
                <w:color w:val="auto"/>
              </w:rPr>
            </w:pPr>
            <w:r>
              <w:rPr>
                <w:rFonts w:ascii="Times New Roman" w:hAnsi="Times New Roman" w:cs="Times New Roman"/>
                <w:b/>
                <w:bCs/>
                <w:color w:val="auto"/>
              </w:rPr>
              <w:t>最大分值</w:t>
            </w:r>
          </w:p>
        </w:tc>
      </w:tr>
      <w:tr w14:paraId="0305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791" w:type="dxa"/>
            <w:vMerge w:val="restart"/>
            <w:tcBorders>
              <w:tl2br w:val="nil"/>
              <w:tr2bl w:val="nil"/>
            </w:tcBorders>
            <w:noWrap/>
            <w:vAlign w:val="center"/>
          </w:tcPr>
          <w:p w14:paraId="682C20C7">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技</w:t>
            </w:r>
          </w:p>
          <w:p w14:paraId="7FF254AC">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术</w:t>
            </w:r>
          </w:p>
          <w:p w14:paraId="0EA73749">
            <w:pPr>
              <w:pStyle w:val="139"/>
              <w:ind w:right="0" w:firstLine="0" w:firstLineChars="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部</w:t>
            </w:r>
          </w:p>
          <w:p w14:paraId="4000951B">
            <w:pPr>
              <w:pStyle w:val="139"/>
              <w:ind w:right="0" w:firstLine="0" w:firstLineChars="0"/>
              <w:jc w:val="center"/>
              <w:rPr>
                <w:rFonts w:ascii="Times New Roman" w:hAnsi="Times New Roman" w:eastAsia="Times New Roman" w:cs="Times New Roman"/>
                <w:bCs/>
                <w:color w:val="auto"/>
                <w:szCs w:val="21"/>
              </w:rPr>
            </w:pPr>
            <w:r>
              <w:rPr>
                <w:rFonts w:ascii="Times New Roman" w:hAnsi="Times New Roman" w:cs="Times New Roman"/>
                <w:b/>
                <w:bCs/>
                <w:color w:val="auto"/>
                <w:sz w:val="22"/>
                <w:szCs w:val="22"/>
              </w:rPr>
              <w:t>分</w:t>
            </w:r>
          </w:p>
        </w:tc>
        <w:tc>
          <w:tcPr>
            <w:tcW w:w="732" w:type="dxa"/>
            <w:tcBorders>
              <w:tl2br w:val="nil"/>
              <w:tr2bl w:val="nil"/>
            </w:tcBorders>
            <w:noWrap/>
            <w:vAlign w:val="center"/>
          </w:tcPr>
          <w:p w14:paraId="7164FF60">
            <w:pPr>
              <w:pStyle w:val="139"/>
              <w:ind w:right="0" w:firstLine="0" w:firstLineChars="0"/>
              <w:rPr>
                <w:rFonts w:hint="eastAsia" w:ascii="Times New Roman" w:hAnsi="Times New Roman" w:eastAsia="宋体" w:cs="Times New Roman"/>
                <w:color w:val="auto"/>
                <w:highlight w:val="none"/>
                <w:lang w:eastAsia="zh-CN"/>
              </w:rPr>
            </w:pPr>
            <w:r>
              <w:rPr>
                <w:rFonts w:ascii="Times New Roman" w:hAnsi="Times New Roman" w:cs="Times New Roman"/>
                <w:b/>
                <w:bCs/>
                <w:color w:val="auto"/>
                <w:highlight w:val="none"/>
              </w:rPr>
              <w:t>技术</w:t>
            </w:r>
            <w:r>
              <w:rPr>
                <w:rFonts w:hint="eastAsia" w:ascii="Times New Roman" w:hAnsi="Times New Roman" w:cs="Times New Roman"/>
                <w:b/>
                <w:bCs/>
                <w:color w:val="auto"/>
                <w:highlight w:val="none"/>
                <w:lang w:val="en-US" w:eastAsia="zh-CN"/>
              </w:rPr>
              <w:t>能力</w:t>
            </w:r>
          </w:p>
        </w:tc>
        <w:tc>
          <w:tcPr>
            <w:tcW w:w="7119" w:type="dxa"/>
            <w:tcBorders>
              <w:tl2br w:val="nil"/>
              <w:tr2bl w:val="nil"/>
            </w:tcBorders>
            <w:vAlign w:val="center"/>
          </w:tcPr>
          <w:p w14:paraId="5F3B33E4">
            <w:pPr>
              <w:pStyle w:val="12"/>
              <w:rPr>
                <w:rFonts w:ascii="Times New Roman" w:hAnsi="Times New Roman" w:cs="Times New Roman"/>
                <w:color w:val="auto"/>
                <w:highlight w:val="none"/>
              </w:rPr>
            </w:pPr>
            <w:r>
              <w:rPr>
                <w:rFonts w:ascii="Times New Roman" w:hAnsi="Times New Roman" w:cs="Times New Roman"/>
                <w:color w:val="auto"/>
                <w:highlight w:val="none"/>
              </w:rPr>
              <w:t>a）历史业绩及合同证明材料：0~5分;</w:t>
            </w:r>
            <w:r>
              <w:rPr>
                <w:rFonts w:hint="eastAsia" w:ascii="宋体" w:hAnsi="宋体"/>
                <w:bCs/>
                <w:highlight w:val="none"/>
              </w:rPr>
              <w:t>提供</w:t>
            </w:r>
            <w:r>
              <w:rPr>
                <w:rFonts w:hint="eastAsia" w:ascii="宋体" w:hAnsi="宋体"/>
                <w:bCs/>
                <w:highlight w:val="none"/>
                <w:lang w:val="en-US" w:eastAsia="zh-CN"/>
              </w:rPr>
              <w:t>4</w:t>
            </w:r>
            <w:r>
              <w:rPr>
                <w:rFonts w:hint="eastAsia" w:ascii="宋体" w:hAnsi="宋体"/>
                <w:bCs/>
                <w:highlight w:val="none"/>
              </w:rPr>
              <w:t>份</w:t>
            </w:r>
            <w:r>
              <w:rPr>
                <w:rFonts w:hint="eastAsia" w:ascii="宋体" w:hAnsi="宋体"/>
                <w:bCs/>
                <w:highlight w:val="none"/>
                <w:lang w:val="en-US" w:eastAsia="zh-CN"/>
              </w:rPr>
              <w:t>及</w:t>
            </w:r>
            <w:r>
              <w:rPr>
                <w:rFonts w:hint="eastAsia" w:ascii="宋体" w:hAnsi="宋体"/>
                <w:bCs/>
                <w:highlight w:val="none"/>
              </w:rPr>
              <w:t>以上同类</w:t>
            </w:r>
            <w:r>
              <w:rPr>
                <w:rFonts w:hint="eastAsia"/>
                <w:bCs/>
                <w:highlight w:val="none"/>
                <w:lang w:val="en-US" w:eastAsia="zh-CN"/>
              </w:rPr>
              <w:t>设备</w:t>
            </w:r>
            <w:r>
              <w:rPr>
                <w:rFonts w:hint="eastAsia" w:ascii="宋体" w:hAnsi="宋体"/>
                <w:bCs/>
                <w:highlight w:val="none"/>
              </w:rPr>
              <w:t>合同</w:t>
            </w:r>
            <w:r>
              <w:rPr>
                <w:rFonts w:hint="eastAsia"/>
                <w:bCs/>
                <w:highlight w:val="none"/>
                <w:lang w:eastAsia="zh-CN"/>
              </w:rPr>
              <w:t>（</w:t>
            </w:r>
            <w:r>
              <w:rPr>
                <w:rFonts w:hint="eastAsia"/>
                <w:highlight w:val="none"/>
                <w:lang w:val="en-US" w:eastAsia="zh-CN"/>
              </w:rPr>
              <w:t>国际知名重卡前轴供应商客户</w:t>
            </w:r>
            <w:r>
              <w:rPr>
                <w:rFonts w:hint="eastAsia"/>
                <w:bCs/>
                <w:highlight w:val="none"/>
                <w:lang w:eastAsia="zh-CN"/>
              </w:rPr>
              <w:t>）</w:t>
            </w:r>
            <w:r>
              <w:rPr>
                <w:rFonts w:hint="eastAsia" w:ascii="宋体" w:hAnsi="宋体"/>
                <w:bCs/>
                <w:highlight w:val="none"/>
              </w:rPr>
              <w:t>证明材料，得5分；提供</w:t>
            </w:r>
            <w:r>
              <w:rPr>
                <w:rFonts w:hint="eastAsia" w:ascii="宋体" w:hAnsi="宋体"/>
                <w:bCs/>
                <w:highlight w:val="none"/>
                <w:lang w:val="en-US" w:eastAsia="zh-CN"/>
              </w:rPr>
              <w:t>2-</w:t>
            </w:r>
            <w:r>
              <w:rPr>
                <w:rFonts w:hint="eastAsia" w:ascii="宋体" w:hAnsi="宋体"/>
                <w:bCs/>
                <w:highlight w:val="none"/>
              </w:rPr>
              <w:t>3份得</w:t>
            </w:r>
            <w:r>
              <w:rPr>
                <w:rFonts w:hint="eastAsia" w:ascii="宋体" w:hAnsi="宋体"/>
                <w:bCs/>
                <w:highlight w:val="none"/>
                <w:lang w:val="en-US" w:eastAsia="zh-CN"/>
              </w:rPr>
              <w:t>3</w:t>
            </w:r>
            <w:r>
              <w:rPr>
                <w:rFonts w:hint="eastAsia" w:ascii="宋体" w:hAnsi="宋体"/>
                <w:bCs/>
                <w:highlight w:val="none"/>
              </w:rPr>
              <w:t>分；提供1份证明材料的，得2分；无证明材料的，不得分。</w:t>
            </w:r>
          </w:p>
          <w:p w14:paraId="4825FB09">
            <w:pPr>
              <w:pStyle w:val="139"/>
              <w:ind w:right="0"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b</w:t>
            </w:r>
            <w:r>
              <w:rPr>
                <w:rFonts w:ascii="Times New Roman" w:hAnsi="Times New Roman" w:cs="Times New Roman"/>
                <w:color w:val="auto"/>
                <w:highlight w:val="none"/>
              </w:rPr>
              <w:t>）项目管理能力证明材料:0~5分;</w:t>
            </w:r>
          </w:p>
          <w:p w14:paraId="3E1B0E8E">
            <w:pPr>
              <w:pStyle w:val="139"/>
              <w:ind w:right="0"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c）是否拥有先进的生产设备的制造经历，如五轴联动加工中心、高精度磨床、激光切割机等，是否具备先进的智能制造技术</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分;</w:t>
            </w:r>
          </w:p>
          <w:p w14:paraId="708E2DB9">
            <w:pPr>
              <w:pStyle w:val="139"/>
              <w:ind w:right="0"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d）客户的忠诚度和重复购买率</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分;</w:t>
            </w:r>
          </w:p>
        </w:tc>
        <w:tc>
          <w:tcPr>
            <w:tcW w:w="814" w:type="dxa"/>
            <w:tcBorders>
              <w:tl2br w:val="nil"/>
              <w:tr2bl w:val="nil"/>
            </w:tcBorders>
            <w:vAlign w:val="center"/>
          </w:tcPr>
          <w:p w14:paraId="741C76C9">
            <w:pPr>
              <w:pStyle w:val="139"/>
              <w:ind w:right="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eastAsiaTheme="minorEastAsia"/>
                <w:color w:val="auto"/>
                <w:highlight w:val="none"/>
                <w:lang w:val="en-US" w:eastAsia="zh-CN"/>
              </w:rPr>
              <w:t>20</w:t>
            </w:r>
          </w:p>
        </w:tc>
      </w:tr>
      <w:tr w14:paraId="2613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0" w:hRule="atLeast"/>
          <w:jc w:val="center"/>
        </w:trPr>
        <w:tc>
          <w:tcPr>
            <w:tcW w:w="791" w:type="dxa"/>
            <w:vMerge w:val="continue"/>
            <w:tcBorders>
              <w:tl2br w:val="nil"/>
              <w:tr2bl w:val="nil"/>
            </w:tcBorders>
            <w:vAlign w:val="center"/>
          </w:tcPr>
          <w:p w14:paraId="175A6AD5">
            <w:pPr>
              <w:pStyle w:val="139"/>
              <w:ind w:right="0" w:firstLine="0" w:firstLineChars="0"/>
              <w:rPr>
                <w:rFonts w:ascii="Times New Roman" w:hAnsi="Times New Roman" w:cs="Times New Roman"/>
                <w:b/>
                <w:bCs/>
                <w:color w:val="auto"/>
                <w:sz w:val="22"/>
                <w:szCs w:val="22"/>
              </w:rPr>
            </w:pPr>
          </w:p>
        </w:tc>
        <w:tc>
          <w:tcPr>
            <w:tcW w:w="732" w:type="dxa"/>
            <w:tcBorders>
              <w:tl2br w:val="nil"/>
              <w:tr2bl w:val="nil"/>
            </w:tcBorders>
            <w:noWrap/>
            <w:vAlign w:val="center"/>
          </w:tcPr>
          <w:p w14:paraId="02C13DDC">
            <w:pPr>
              <w:pStyle w:val="139"/>
              <w:ind w:right="0" w:firstLine="0" w:firstLineChars="0"/>
              <w:rPr>
                <w:rFonts w:ascii="Times New Roman" w:hAnsi="Times New Roman" w:cs="Times New Roman"/>
                <w:b/>
                <w:bCs/>
                <w:color w:val="auto"/>
                <w:sz w:val="22"/>
                <w:szCs w:val="22"/>
                <w:highlight w:val="none"/>
              </w:rPr>
            </w:pPr>
            <w:r>
              <w:rPr>
                <w:rFonts w:ascii="Times New Roman" w:hAnsi="Times New Roman" w:cs="Times New Roman"/>
                <w:b/>
                <w:bCs/>
                <w:color w:val="auto"/>
                <w:sz w:val="22"/>
                <w:szCs w:val="22"/>
                <w:highlight w:val="none"/>
              </w:rPr>
              <w:t>技术方案</w:t>
            </w:r>
          </w:p>
        </w:tc>
        <w:tc>
          <w:tcPr>
            <w:tcW w:w="7119" w:type="dxa"/>
            <w:tcBorders>
              <w:tl2br w:val="nil"/>
              <w:tr2bl w:val="nil"/>
            </w:tcBorders>
            <w:vAlign w:val="center"/>
          </w:tcPr>
          <w:p w14:paraId="27899744">
            <w:pPr>
              <w:pStyle w:val="139"/>
              <w:numPr>
                <w:ilvl w:val="0"/>
                <w:numId w:val="10"/>
              </w:numPr>
              <w:ind w:right="0" w:firstLine="0" w:firstLineChars="0"/>
              <w:rPr>
                <w:rFonts w:ascii="Times New Roman" w:hAnsi="Times New Roman" w:cs="Times New Roman"/>
                <w:color w:val="auto"/>
                <w:highlight w:val="none"/>
              </w:rPr>
            </w:pPr>
            <w:r>
              <w:rPr>
                <w:rFonts w:hint="eastAsia" w:ascii="宋体" w:hAnsi="宋体"/>
                <w:bCs/>
                <w:highlight w:val="none"/>
              </w:rPr>
              <w:t>产品</w:t>
            </w:r>
            <w:r>
              <w:rPr>
                <w:rFonts w:ascii="Times New Roman" w:hAnsi="Times New Roman" w:cs="Times New Roman"/>
                <w:color w:val="auto"/>
                <w:highlight w:val="none"/>
              </w:rPr>
              <w:t>整体</w:t>
            </w:r>
            <w:r>
              <w:rPr>
                <w:rFonts w:hint="eastAsia" w:ascii="宋体" w:hAnsi="宋体"/>
                <w:bCs/>
                <w:highlight w:val="none"/>
              </w:rPr>
              <w:t>方案技术先进、各系统完善、性能可靠，设备主要核心部件，具备自身技术优势，节能环保</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15</w:t>
            </w:r>
            <w:r>
              <w:rPr>
                <w:rFonts w:ascii="Times New Roman" w:hAnsi="Times New Roman" w:cs="Times New Roman"/>
                <w:color w:val="auto"/>
                <w:highlight w:val="none"/>
              </w:rPr>
              <w:t>分；</w:t>
            </w:r>
          </w:p>
          <w:p w14:paraId="1B1EB722">
            <w:pPr>
              <w:pStyle w:val="139"/>
              <w:numPr>
                <w:ilvl w:val="0"/>
                <w:numId w:val="0"/>
              </w:numPr>
              <w:ind w:right="0" w:right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b）</w:t>
            </w:r>
            <w:r>
              <w:rPr>
                <w:rFonts w:hint="eastAsia" w:ascii="Times New Roman" w:hAnsi="Times New Roman" w:cs="Times New Roman"/>
                <w:color w:val="auto"/>
                <w:highlight w:val="none"/>
              </w:rPr>
              <w:t>采用先进数控系统，具备智能编程、实时监控、故障诊断</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0-3分；</w:t>
            </w:r>
          </w:p>
          <w:p w14:paraId="36EC6C92">
            <w:pPr>
              <w:pStyle w:val="139"/>
              <w:numPr>
                <w:ilvl w:val="0"/>
                <w:numId w:val="0"/>
              </w:numPr>
              <w:ind w:right="0" w:right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c）采用先进切削工艺，提升加工质量与效率</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0-3分；</w:t>
            </w:r>
          </w:p>
          <w:p w14:paraId="0A0151DF">
            <w:pPr>
              <w:pStyle w:val="139"/>
              <w:numPr>
                <w:ilvl w:val="0"/>
                <w:numId w:val="0"/>
              </w:numPr>
              <w:ind w:right="0" w:right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d）具备较高自动化水平，如自动上下料、无人值守加工等</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0-3分；</w:t>
            </w:r>
          </w:p>
          <w:p w14:paraId="223478D7">
            <w:pPr>
              <w:pStyle w:val="139"/>
              <w:ind w:right="0"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e</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设备主要性能指标满足或优于标书要求</w:t>
            </w:r>
            <w:r>
              <w:rPr>
                <w:rFonts w:ascii="Times New Roman" w:hAnsi="Times New Roman" w:cs="Times New Roman"/>
                <w:color w:val="auto"/>
                <w:highlight w:val="none"/>
              </w:rPr>
              <w:t>：0~8分；</w:t>
            </w:r>
          </w:p>
          <w:p w14:paraId="48AD13EF">
            <w:pPr>
              <w:pStyle w:val="139"/>
              <w:ind w:right="0"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f</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支持未来升级（如预留接口，软件扩展能力）</w:t>
            </w:r>
            <w:r>
              <w:rPr>
                <w:rFonts w:ascii="Times New Roman" w:hAnsi="Times New Roman" w:cs="Times New Roman"/>
                <w:color w:val="auto"/>
                <w:highlight w:val="none"/>
              </w:rPr>
              <w:t>：0~6分；</w:t>
            </w:r>
          </w:p>
          <w:p w14:paraId="32E29350">
            <w:pPr>
              <w:pStyle w:val="139"/>
              <w:ind w:right="0"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g</w:t>
            </w:r>
            <w:r>
              <w:rPr>
                <w:rFonts w:ascii="Times New Roman" w:hAnsi="Times New Roman" w:cs="Times New Roman"/>
                <w:color w:val="auto"/>
                <w:highlight w:val="none"/>
              </w:rPr>
              <w:t>）节能水平与维护保养、维修的经济性：0~6分；</w:t>
            </w:r>
          </w:p>
          <w:p w14:paraId="393A3596">
            <w:pPr>
              <w:pStyle w:val="139"/>
              <w:ind w:right="0" w:firstLine="0" w:firstLineChars="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h</w:t>
            </w:r>
            <w:r>
              <w:rPr>
                <w:rFonts w:ascii="Times New Roman" w:hAnsi="Times New Roman" w:cs="Times New Roman"/>
                <w:color w:val="auto"/>
                <w:highlight w:val="none"/>
              </w:rPr>
              <w:t>）</w:t>
            </w:r>
            <w:r>
              <w:rPr>
                <w:rFonts w:hint="eastAsia" w:ascii="宋体" w:hAnsi="宋体"/>
                <w:bCs/>
                <w:highlight w:val="none"/>
              </w:rPr>
              <w:t>易于维修、操作方便，产品附件配置齐全，质量可靠</w:t>
            </w:r>
            <w:r>
              <w:rPr>
                <w:rFonts w:ascii="Times New Roman" w:hAnsi="Times New Roman" w:cs="Times New Roman"/>
                <w:color w:val="auto"/>
                <w:highlight w:val="none"/>
              </w:rPr>
              <w:t>：0~6</w:t>
            </w:r>
            <w:r>
              <w:rPr>
                <w:rFonts w:hint="eastAsia" w:ascii="Times New Roman" w:hAnsi="Times New Roman" w:cs="Times New Roman"/>
                <w:color w:val="auto"/>
                <w:highlight w:val="none"/>
                <w:lang w:val="en-US" w:eastAsia="zh-CN"/>
              </w:rPr>
              <w:t>分</w:t>
            </w:r>
            <w:r>
              <w:rPr>
                <w:rFonts w:ascii="Times New Roman" w:hAnsi="Times New Roman" w:cs="Times New Roman"/>
                <w:color w:val="auto"/>
                <w:highlight w:val="none"/>
              </w:rPr>
              <w:t>；</w:t>
            </w:r>
          </w:p>
        </w:tc>
        <w:tc>
          <w:tcPr>
            <w:tcW w:w="814" w:type="dxa"/>
            <w:tcBorders>
              <w:tl2br w:val="nil"/>
              <w:tr2bl w:val="nil"/>
            </w:tcBorders>
            <w:noWrap/>
            <w:vAlign w:val="center"/>
          </w:tcPr>
          <w:p w14:paraId="092686F3">
            <w:pPr>
              <w:pStyle w:val="139"/>
              <w:ind w:right="0" w:firstLine="0" w:firstLineChars="0"/>
              <w:jc w:val="center"/>
              <w:rPr>
                <w:rFonts w:ascii="Times New Roman" w:hAnsi="Times New Roman" w:cs="Times New Roman"/>
                <w:color w:val="auto"/>
                <w:highlight w:val="none"/>
              </w:rPr>
            </w:pPr>
            <w:r>
              <w:rPr>
                <w:rFonts w:ascii="Times New Roman" w:hAnsi="Times New Roman" w:cs="Times New Roman" w:eastAsiaTheme="minorEastAsia"/>
                <w:color w:val="auto"/>
                <w:highlight w:val="none"/>
              </w:rPr>
              <w:t>5</w:t>
            </w:r>
            <w:r>
              <w:rPr>
                <w:rFonts w:ascii="Times New Roman" w:hAnsi="Times New Roman" w:cs="Times New Roman"/>
                <w:color w:val="auto"/>
                <w:highlight w:val="none"/>
              </w:rPr>
              <w:t>0</w:t>
            </w:r>
          </w:p>
        </w:tc>
      </w:tr>
      <w:tr w14:paraId="09BE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791" w:type="dxa"/>
            <w:vMerge w:val="continue"/>
            <w:tcBorders>
              <w:tl2br w:val="nil"/>
              <w:tr2bl w:val="nil"/>
            </w:tcBorders>
            <w:vAlign w:val="center"/>
          </w:tcPr>
          <w:p w14:paraId="5FFB229A">
            <w:pPr>
              <w:pStyle w:val="139"/>
              <w:ind w:right="0" w:firstLine="0" w:firstLineChars="0"/>
              <w:rPr>
                <w:rFonts w:ascii="Times New Roman" w:hAnsi="Times New Roman" w:cs="Times New Roman"/>
                <w:b/>
                <w:bCs/>
                <w:color w:val="auto"/>
                <w:sz w:val="22"/>
                <w:szCs w:val="22"/>
              </w:rPr>
            </w:pPr>
          </w:p>
        </w:tc>
        <w:tc>
          <w:tcPr>
            <w:tcW w:w="732" w:type="dxa"/>
            <w:tcBorders>
              <w:tl2br w:val="nil"/>
              <w:tr2bl w:val="nil"/>
            </w:tcBorders>
            <w:noWrap/>
            <w:vAlign w:val="center"/>
          </w:tcPr>
          <w:p w14:paraId="406B6754">
            <w:pPr>
              <w:pStyle w:val="139"/>
              <w:ind w:right="0" w:firstLine="0" w:firstLineChars="0"/>
              <w:rPr>
                <w:rFonts w:ascii="Times New Roman" w:hAnsi="Times New Roman" w:cs="Times New Roman"/>
                <w:color w:val="auto"/>
                <w:sz w:val="22"/>
                <w:szCs w:val="22"/>
                <w:highlight w:val="none"/>
              </w:rPr>
            </w:pPr>
            <w:r>
              <w:rPr>
                <w:rFonts w:ascii="Times New Roman" w:hAnsi="Times New Roman" w:cs="Times New Roman"/>
                <w:b/>
                <w:bCs/>
                <w:color w:val="auto"/>
                <w:sz w:val="22"/>
                <w:szCs w:val="22"/>
                <w:highlight w:val="none"/>
              </w:rPr>
              <w:t>实施方案</w:t>
            </w:r>
          </w:p>
        </w:tc>
        <w:tc>
          <w:tcPr>
            <w:tcW w:w="7119" w:type="dxa"/>
            <w:tcBorders>
              <w:tl2br w:val="nil"/>
              <w:tr2bl w:val="nil"/>
            </w:tcBorders>
            <w:vAlign w:val="center"/>
          </w:tcPr>
          <w:p w14:paraId="7367E53E">
            <w:pPr>
              <w:pStyle w:val="139"/>
              <w:ind w:right="0" w:firstLine="0" w:firstLineChars="0"/>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a）</w:t>
            </w:r>
            <w:r>
              <w:rPr>
                <w:rFonts w:hint="eastAsia" w:ascii="宋体" w:hAnsi="宋体"/>
                <w:bCs/>
              </w:rPr>
              <w:t>有详细可行的行动计划能保证项目进度，有风险管理</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8</w:t>
            </w:r>
          </w:p>
          <w:p w14:paraId="73D272A8">
            <w:pPr>
              <w:pStyle w:val="139"/>
              <w:ind w:right="0" w:firstLine="0" w:firstLineChars="0"/>
              <w:rPr>
                <w:rFonts w:ascii="Times New Roman" w:hAnsi="Times New Roman" w:cs="Times New Roman"/>
                <w:color w:val="auto"/>
                <w:highlight w:val="none"/>
              </w:rPr>
            </w:pPr>
            <w:r>
              <w:rPr>
                <w:rFonts w:ascii="Times New Roman" w:hAnsi="Times New Roman" w:cs="Times New Roman"/>
                <w:color w:val="auto"/>
                <w:highlight w:val="none"/>
              </w:rPr>
              <w:t>b）</w:t>
            </w:r>
            <w:r>
              <w:rPr>
                <w:rFonts w:hint="eastAsia" w:ascii="宋体" w:hAnsi="宋体"/>
                <w:bCs/>
              </w:rPr>
              <w:t>具有良好的质量管理体系和完备的检测体系，保证设备造质量符合要求</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分；</w:t>
            </w:r>
          </w:p>
          <w:p w14:paraId="6B85900A">
            <w:pPr>
              <w:pStyle w:val="139"/>
              <w:ind w:right="0" w:firstLine="0" w:firstLineChars="0"/>
              <w:rPr>
                <w:rFonts w:ascii="Times New Roman" w:hAnsi="Times New Roman" w:cs="Times New Roman"/>
                <w:color w:val="auto"/>
                <w:highlight w:val="none"/>
              </w:rPr>
            </w:pPr>
            <w:r>
              <w:rPr>
                <w:rFonts w:ascii="Times New Roman" w:hAnsi="Times New Roman" w:cs="Times New Roman"/>
                <w:color w:val="auto"/>
                <w:highlight w:val="none"/>
              </w:rPr>
              <w:t>c）</w:t>
            </w:r>
            <w:r>
              <w:rPr>
                <w:rFonts w:hint="eastAsia"/>
                <w:szCs w:val="21"/>
                <w:lang w:val="en-US" w:eastAsia="zh-CN"/>
              </w:rPr>
              <w:t>技术方案优于招标要求的加分，不满足招标要求的减分</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综合评议</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0~</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分；</w:t>
            </w:r>
          </w:p>
          <w:p w14:paraId="4982C226">
            <w:pPr>
              <w:pStyle w:val="139"/>
              <w:ind w:right="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d）</w:t>
            </w:r>
            <w:r>
              <w:rPr>
                <w:rFonts w:hint="eastAsia"/>
                <w:szCs w:val="21"/>
              </w:rPr>
              <w:t>可以提前完成项目交货，视情况得</w:t>
            </w:r>
            <w:r>
              <w:rPr>
                <w:szCs w:val="21"/>
              </w:rPr>
              <w:t>0-</w:t>
            </w:r>
            <w:r>
              <w:rPr>
                <w:rFonts w:hint="eastAsia"/>
                <w:szCs w:val="21"/>
                <w:lang w:val="en-US" w:eastAsia="zh-CN"/>
              </w:rPr>
              <w:t>6分。</w:t>
            </w:r>
          </w:p>
        </w:tc>
        <w:tc>
          <w:tcPr>
            <w:tcW w:w="814" w:type="dxa"/>
            <w:tcBorders>
              <w:tl2br w:val="nil"/>
              <w:tr2bl w:val="nil"/>
            </w:tcBorders>
            <w:noWrap/>
            <w:vAlign w:val="center"/>
          </w:tcPr>
          <w:p w14:paraId="7DF3B6F5">
            <w:pPr>
              <w:pStyle w:val="139"/>
              <w:ind w:right="0" w:firstLine="0" w:firstLineChars="0"/>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0</w:t>
            </w:r>
          </w:p>
        </w:tc>
      </w:tr>
      <w:tr w14:paraId="58D2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91" w:type="dxa"/>
            <w:tcBorders>
              <w:tl2br w:val="nil"/>
              <w:tr2bl w:val="nil"/>
            </w:tcBorders>
            <w:vAlign w:val="center"/>
          </w:tcPr>
          <w:p w14:paraId="79EA860A">
            <w:pPr>
              <w:pStyle w:val="139"/>
              <w:ind w:right="0" w:firstLine="0" w:firstLineChars="0"/>
              <w:rPr>
                <w:rFonts w:ascii="Times New Roman" w:hAnsi="Times New Roman" w:cs="Times New Roman"/>
                <w:b/>
                <w:bCs/>
                <w:color w:val="auto"/>
                <w:sz w:val="22"/>
                <w:szCs w:val="22"/>
              </w:rPr>
            </w:pPr>
            <w:r>
              <w:rPr>
                <w:rFonts w:hint="eastAsia" w:ascii="宋体" w:hAnsi="宋体" w:eastAsia="宋体" w:cs="宋体"/>
                <w:b/>
                <w:sz w:val="28"/>
                <w:szCs w:val="28"/>
                <w:lang w:val="en-US" w:eastAsia="zh-CN"/>
              </w:rPr>
              <w:t>二</w:t>
            </w:r>
          </w:p>
        </w:tc>
        <w:tc>
          <w:tcPr>
            <w:tcW w:w="8665" w:type="dxa"/>
            <w:gridSpan w:val="3"/>
            <w:tcBorders>
              <w:tl2br w:val="nil"/>
              <w:tr2bl w:val="nil"/>
            </w:tcBorders>
            <w:shd w:val="clear" w:color="auto" w:fill="auto"/>
            <w:noWrap/>
            <w:vAlign w:val="center"/>
          </w:tcPr>
          <w:p w14:paraId="25B6B6DA">
            <w:pPr>
              <w:spacing w:line="420" w:lineRule="exact"/>
              <w:rPr>
                <w:rFonts w:hint="eastAsia" w:ascii="宋体" w:hAnsi="宋体" w:cs="Times New Roman" w:eastAsiaTheme="minorEastAsia"/>
                <w:bCs/>
                <w:kern w:val="2"/>
                <w:sz w:val="24"/>
                <w:lang w:val="en-US" w:eastAsia="zh-CN" w:bidi="ar-SA"/>
              </w:rPr>
            </w:pPr>
            <w:r>
              <w:rPr>
                <w:rFonts w:hint="eastAsia" w:ascii="宋体" w:hAnsi="宋体" w:eastAsia="宋体" w:cs="宋体"/>
                <w:b/>
                <w:sz w:val="28"/>
                <w:szCs w:val="28"/>
                <w:lang w:val="en-US" w:eastAsia="zh-CN"/>
              </w:rPr>
              <w:t>商务标</w:t>
            </w:r>
          </w:p>
        </w:tc>
      </w:tr>
      <w:tr w14:paraId="412B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456" w:type="dxa"/>
            <w:gridSpan w:val="4"/>
            <w:tcBorders>
              <w:tl2br w:val="nil"/>
              <w:tr2bl w:val="nil"/>
            </w:tcBorders>
            <w:vAlign w:val="center"/>
          </w:tcPr>
          <w:p w14:paraId="67CFBB56">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1BB5359B">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A26F06D">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3D6548E1">
            <w:pPr>
              <w:spacing w:line="420" w:lineRule="exact"/>
              <w:rPr>
                <w:rFonts w:hint="eastAsia" w:ascii="宋体" w:hAnsi="宋体" w:eastAsia="宋体" w:cs="宋体"/>
                <w:b/>
                <w:sz w:val="28"/>
                <w:szCs w:val="28"/>
                <w:lang w:val="en-US" w:eastAsia="zh-CN"/>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6A2C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91" w:type="dxa"/>
            <w:tcBorders>
              <w:tl2br w:val="nil"/>
              <w:tr2bl w:val="nil"/>
            </w:tcBorders>
            <w:vAlign w:val="center"/>
          </w:tcPr>
          <w:p w14:paraId="6F3B6CD3">
            <w:pPr>
              <w:pStyle w:val="139"/>
              <w:ind w:right="0" w:firstLine="0" w:firstLineChars="0"/>
              <w:rPr>
                <w:rFonts w:ascii="Times New Roman" w:hAnsi="Times New Roman" w:cs="Times New Roman"/>
                <w:b/>
                <w:bCs/>
                <w:color w:val="auto"/>
                <w:sz w:val="22"/>
                <w:szCs w:val="22"/>
              </w:rPr>
            </w:pPr>
            <w:r>
              <w:rPr>
                <w:rFonts w:hint="eastAsia" w:ascii="宋体" w:hAnsi="宋体" w:eastAsia="宋体" w:cs="宋体"/>
                <w:b/>
                <w:sz w:val="28"/>
                <w:szCs w:val="28"/>
                <w:lang w:val="en-US" w:eastAsia="zh-CN"/>
              </w:rPr>
              <w:t>三</w:t>
            </w:r>
          </w:p>
        </w:tc>
        <w:tc>
          <w:tcPr>
            <w:tcW w:w="8665" w:type="dxa"/>
            <w:gridSpan w:val="3"/>
            <w:tcBorders>
              <w:tl2br w:val="nil"/>
              <w:tr2bl w:val="nil"/>
            </w:tcBorders>
            <w:shd w:val="clear" w:color="auto" w:fill="auto"/>
            <w:noWrap/>
            <w:vAlign w:val="center"/>
          </w:tcPr>
          <w:p w14:paraId="695DD158">
            <w:pPr>
              <w:spacing w:line="420" w:lineRule="exact"/>
              <w:rPr>
                <w:rFonts w:hint="eastAsia" w:ascii="宋体" w:hAnsi="宋体" w:eastAsia="宋体" w:cs="Times New Roman"/>
                <w:bCs/>
                <w:kern w:val="2"/>
                <w:sz w:val="24"/>
                <w:lang w:val="en-US" w:eastAsia="zh-CN" w:bidi="ar-SA"/>
              </w:rPr>
            </w:pPr>
            <w:r>
              <w:rPr>
                <w:rFonts w:hint="eastAsia" w:ascii="宋体" w:hAnsi="宋体" w:eastAsia="宋体" w:cs="宋体"/>
                <w:b/>
                <w:sz w:val="28"/>
                <w:szCs w:val="28"/>
                <w:lang w:val="en-US" w:eastAsia="zh-CN"/>
              </w:rPr>
              <w:t>综合得分</w:t>
            </w:r>
          </w:p>
        </w:tc>
      </w:tr>
      <w:tr w14:paraId="667C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456" w:type="dxa"/>
            <w:gridSpan w:val="4"/>
            <w:tcBorders>
              <w:tl2br w:val="nil"/>
              <w:tr2bl w:val="nil"/>
            </w:tcBorders>
            <w:vAlign w:val="center"/>
          </w:tcPr>
          <w:p w14:paraId="2A1E56E6">
            <w:pPr>
              <w:spacing w:line="420" w:lineRule="exact"/>
              <w:rPr>
                <w:rFonts w:hint="eastAsia" w:ascii="宋体" w:hAnsi="宋体" w:eastAsia="宋体" w:cs="宋体"/>
                <w:b/>
                <w:sz w:val="28"/>
                <w:szCs w:val="28"/>
                <w:lang w:val="en-US" w:eastAsia="zh-CN"/>
              </w:rPr>
            </w:pPr>
            <w:r>
              <w:rPr>
                <w:rFonts w:hint="eastAsia" w:ascii="宋体" w:hAnsi="Times New Roman" w:eastAsia="宋体" w:cs="Times New Roman"/>
                <w:b/>
                <w:bCs w:val="0"/>
                <w:sz w:val="24"/>
                <w:szCs w:val="24"/>
                <w:lang w:val="en-US" w:eastAsia="zh-CN"/>
              </w:rPr>
              <w:t>综合得分=技术分×</w:t>
            </w:r>
            <w:r>
              <w:rPr>
                <w:rFonts w:hint="eastAsia" w:ascii="宋体" w:cs="Times New Roman"/>
                <w:b/>
                <w:bCs w:val="0"/>
                <w:sz w:val="24"/>
                <w:szCs w:val="24"/>
                <w:lang w:val="en-US" w:eastAsia="zh-CN"/>
              </w:rPr>
              <w:t>3</w:t>
            </w:r>
            <w:r>
              <w:rPr>
                <w:rFonts w:hint="eastAsia" w:ascii="宋体" w:hAnsi="Times New Roman" w:eastAsia="宋体" w:cs="Times New Roman"/>
                <w:b/>
                <w:bCs w:val="0"/>
                <w:sz w:val="24"/>
                <w:szCs w:val="24"/>
                <w:lang w:val="en-US" w:eastAsia="zh-CN"/>
              </w:rPr>
              <w:t>0%＋商务标得分×</w:t>
            </w:r>
            <w:r>
              <w:rPr>
                <w:rFonts w:hint="eastAsia" w:ascii="宋体" w:cs="Times New Roman"/>
                <w:b/>
                <w:bCs w:val="0"/>
                <w:sz w:val="24"/>
                <w:szCs w:val="24"/>
                <w:lang w:val="en-US" w:eastAsia="zh-CN"/>
              </w:rPr>
              <w:t>7</w:t>
            </w:r>
            <w:r>
              <w:rPr>
                <w:rFonts w:hint="eastAsia" w:ascii="宋体" w:hAnsi="Times New Roman" w:eastAsia="宋体" w:cs="Times New Roman"/>
                <w:b/>
                <w:bCs w:val="0"/>
                <w:sz w:val="24"/>
                <w:szCs w:val="24"/>
                <w:lang w:val="en-US" w:eastAsia="zh-CN"/>
              </w:rPr>
              <w:t>0%</w:t>
            </w:r>
          </w:p>
        </w:tc>
      </w:tr>
    </w:tbl>
    <w:p w14:paraId="168764E6">
      <w:pPr>
        <w:rPr>
          <w:rFonts w:ascii="宋体" w:hAnsi="宋体" w:eastAsia="宋体" w:cs="宋体"/>
          <w:sz w:val="18"/>
          <w:szCs w:val="18"/>
        </w:rPr>
      </w:pPr>
    </w:p>
    <w:p w14:paraId="7CBD4C69">
      <w:pPr>
        <w:rPr>
          <w:rFonts w:hint="eastAsia" w:hAnsi="宋体" w:eastAsia="宋体" w:cs="宋体"/>
          <w:b/>
          <w:bCs/>
          <w:color w:val="000000"/>
          <w:sz w:val="24"/>
          <w:szCs w:val="24"/>
        </w:rPr>
      </w:pPr>
      <w:r>
        <w:rPr>
          <w:rFonts w:hint="eastAsia" w:hAnsi="宋体" w:eastAsia="宋体" w:cs="宋体"/>
          <w:b/>
          <w:bCs/>
          <w:color w:val="000000"/>
          <w:sz w:val="24"/>
          <w:szCs w:val="24"/>
        </w:rPr>
        <w:br w:type="page"/>
      </w:r>
    </w:p>
    <w:bookmarkEnd w:id="1471"/>
    <w:p w14:paraId="7CDB6894">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86E2160">
      <w:pPr>
        <w:pStyle w:val="16"/>
        <w:rPr>
          <w:rFonts w:eastAsia="宋体"/>
        </w:rPr>
      </w:pPr>
    </w:p>
    <w:p w14:paraId="43BFA63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83F1B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C8E12D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4F7D576">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6"/>
                    <a:stretch>
                      <a:fillRect/>
                    </a:stretch>
                  </pic:blipFill>
                  <pic:spPr>
                    <a:xfrm>
                      <a:off x="0" y="0"/>
                      <a:ext cx="5760085" cy="2933377"/>
                    </a:xfrm>
                    <a:prstGeom prst="rect">
                      <a:avLst/>
                    </a:prstGeom>
                  </pic:spPr>
                </pic:pic>
              </a:graphicData>
            </a:graphic>
          </wp:inline>
        </w:drawing>
      </w:r>
    </w:p>
    <w:p w14:paraId="3841C575">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4B2E1FF">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7"/>
                    <a:stretch>
                      <a:fillRect/>
                    </a:stretch>
                  </pic:blipFill>
                  <pic:spPr>
                    <a:xfrm>
                      <a:off x="0" y="0"/>
                      <a:ext cx="5760085" cy="2766707"/>
                    </a:xfrm>
                    <a:prstGeom prst="rect">
                      <a:avLst/>
                    </a:prstGeom>
                  </pic:spPr>
                </pic:pic>
              </a:graphicData>
            </a:graphic>
          </wp:inline>
        </w:drawing>
      </w:r>
    </w:p>
    <w:p w14:paraId="00A50F3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C6324BB">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8"/>
                    <a:stretch>
                      <a:fillRect/>
                    </a:stretch>
                  </pic:blipFill>
                  <pic:spPr>
                    <a:xfrm>
                      <a:off x="0" y="0"/>
                      <a:ext cx="5760085" cy="2870054"/>
                    </a:xfrm>
                    <a:prstGeom prst="rect">
                      <a:avLst/>
                    </a:prstGeom>
                  </pic:spPr>
                </pic:pic>
              </a:graphicData>
            </a:graphic>
          </wp:inline>
        </w:drawing>
      </w:r>
    </w:p>
    <w:p w14:paraId="56AB404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F14B194">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9"/>
                    <a:stretch>
                      <a:fillRect/>
                    </a:stretch>
                  </pic:blipFill>
                  <pic:spPr>
                    <a:xfrm>
                      <a:off x="0" y="0"/>
                      <a:ext cx="5760085" cy="2853375"/>
                    </a:xfrm>
                    <a:prstGeom prst="rect">
                      <a:avLst/>
                    </a:prstGeom>
                  </pic:spPr>
                </pic:pic>
              </a:graphicData>
            </a:graphic>
          </wp:inline>
        </w:drawing>
      </w:r>
    </w:p>
    <w:p w14:paraId="3F011319">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5834A48">
      <w:pPr>
        <w:pStyle w:val="16"/>
      </w:pPr>
    </w:p>
    <w:p w14:paraId="2CFE83A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60"/>
                    <a:stretch>
                      <a:fillRect/>
                    </a:stretch>
                  </pic:blipFill>
                  <pic:spPr>
                    <a:xfrm>
                      <a:off x="0" y="0"/>
                      <a:ext cx="5760085" cy="2810122"/>
                    </a:xfrm>
                    <a:prstGeom prst="rect">
                      <a:avLst/>
                    </a:prstGeom>
                  </pic:spPr>
                </pic:pic>
              </a:graphicData>
            </a:graphic>
          </wp:inline>
        </w:drawing>
      </w:r>
    </w:p>
    <w:p w14:paraId="231F6107">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61"/>
                    <a:stretch>
                      <a:fillRect/>
                    </a:stretch>
                  </pic:blipFill>
                  <pic:spPr>
                    <a:xfrm>
                      <a:off x="0" y="0"/>
                      <a:ext cx="5760085" cy="2820042"/>
                    </a:xfrm>
                    <a:prstGeom prst="rect">
                      <a:avLst/>
                    </a:prstGeom>
                  </pic:spPr>
                </pic:pic>
              </a:graphicData>
            </a:graphic>
          </wp:inline>
        </w:drawing>
      </w:r>
    </w:p>
    <w:p w14:paraId="0B9B23E9">
      <w:pPr>
        <w:pStyle w:val="16"/>
      </w:pPr>
    </w:p>
    <w:p w14:paraId="7B658F4C">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963539F">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2B287F0">
      <w:pPr>
        <w:pStyle w:val="16"/>
        <w:outlineLvl w:val="2"/>
        <w:rPr>
          <w:rFonts w:hAnsi="宋体" w:eastAsia="宋体" w:cs="宋体"/>
          <w:b/>
          <w:bCs/>
          <w:color w:val="000000"/>
          <w:sz w:val="24"/>
          <w:szCs w:val="28"/>
          <w:highlight w:val="yellow"/>
        </w:rPr>
      </w:pPr>
      <w:r>
        <w:rPr>
          <w:rFonts w:hint="eastAsia" w:hAnsi="宋体" w:eastAsia="宋体" w:cs="宋体"/>
          <w:b/>
          <w:bCs/>
          <w:color w:val="000000"/>
          <w:sz w:val="24"/>
          <w:szCs w:val="28"/>
          <w:highlight w:val="yellow"/>
        </w:rPr>
        <w:t>2.配套能力“供货类别”填“计量检具”，业务主管部门为“质量部”。</w:t>
      </w:r>
    </w:p>
    <w:p w14:paraId="4CDB09CC">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6611A87D">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DFAADA7">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203A6BD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23B62E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41753AA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7820D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ED5F92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3ABBC5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2"/>
                    <a:stretch>
                      <a:fillRect/>
                    </a:stretch>
                  </pic:blipFill>
                  <pic:spPr>
                    <a:xfrm>
                      <a:off x="0" y="0"/>
                      <a:ext cx="5760085" cy="2269864"/>
                    </a:xfrm>
                    <a:prstGeom prst="rect">
                      <a:avLst/>
                    </a:prstGeom>
                  </pic:spPr>
                </pic:pic>
              </a:graphicData>
            </a:graphic>
          </wp:inline>
        </w:drawing>
      </w:r>
    </w:p>
    <w:p w14:paraId="367A17B1"/>
    <w:p w14:paraId="1AB25B6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BD2047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948E35B">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3"/>
                    <a:stretch>
                      <a:fillRect/>
                    </a:stretch>
                  </pic:blipFill>
                  <pic:spPr>
                    <a:xfrm>
                      <a:off x="0" y="0"/>
                      <a:ext cx="5760085" cy="2125673"/>
                    </a:xfrm>
                    <a:prstGeom prst="rect">
                      <a:avLst/>
                    </a:prstGeom>
                  </pic:spPr>
                </pic:pic>
              </a:graphicData>
            </a:graphic>
          </wp:inline>
        </w:drawing>
      </w:r>
    </w:p>
    <w:p w14:paraId="1EEE1DE1">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659B31E">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0AF05D29">
      <w:pPr>
        <w:pStyle w:val="7"/>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4"/>
                    <a:stretch>
                      <a:fillRect/>
                    </a:stretch>
                  </pic:blipFill>
                  <pic:spPr>
                    <a:xfrm>
                      <a:off x="0" y="0"/>
                      <a:ext cx="5490210" cy="2669498"/>
                    </a:xfrm>
                    <a:prstGeom prst="rect">
                      <a:avLst/>
                    </a:prstGeom>
                  </pic:spPr>
                </pic:pic>
              </a:graphicData>
            </a:graphic>
          </wp:inline>
        </w:drawing>
      </w:r>
    </w:p>
    <w:p w14:paraId="2FD9629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07EE95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E7759F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3EA045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5"/>
                    <a:stretch>
                      <a:fillRect/>
                    </a:stretch>
                  </pic:blipFill>
                  <pic:spPr>
                    <a:xfrm>
                      <a:off x="0" y="0"/>
                      <a:ext cx="5490210" cy="1992743"/>
                    </a:xfrm>
                    <a:prstGeom prst="rect">
                      <a:avLst/>
                    </a:prstGeom>
                  </pic:spPr>
                </pic:pic>
              </a:graphicData>
            </a:graphic>
          </wp:inline>
        </w:drawing>
      </w:r>
    </w:p>
    <w:p w14:paraId="7045E2B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16CD82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3A6672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112C15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59B0FE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7FE9B7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EB5255">
      <w:pPr>
        <w:pStyle w:val="7"/>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6"/>
                    <a:stretch>
                      <a:fillRect/>
                    </a:stretch>
                  </pic:blipFill>
                  <pic:spPr>
                    <a:xfrm>
                      <a:off x="0" y="0"/>
                      <a:ext cx="5490210" cy="2544669"/>
                    </a:xfrm>
                    <a:prstGeom prst="rect">
                      <a:avLst/>
                    </a:prstGeom>
                  </pic:spPr>
                </pic:pic>
              </a:graphicData>
            </a:graphic>
          </wp:inline>
        </w:drawing>
      </w:r>
    </w:p>
    <w:p w14:paraId="1E9BD3E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97B4BE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BB53FE">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BD4F83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7"/>
                    <a:stretch>
                      <a:fillRect/>
                    </a:stretch>
                  </pic:blipFill>
                  <pic:spPr>
                    <a:xfrm>
                      <a:off x="0" y="0"/>
                      <a:ext cx="5760085" cy="1956600"/>
                    </a:xfrm>
                    <a:prstGeom prst="rect">
                      <a:avLst/>
                    </a:prstGeom>
                  </pic:spPr>
                </pic:pic>
              </a:graphicData>
            </a:graphic>
          </wp:inline>
        </w:drawing>
      </w:r>
    </w:p>
    <w:p w14:paraId="5B6A21A5">
      <w:pPr>
        <w:pStyle w:val="16"/>
        <w:rPr>
          <w:rFonts w:hAnsi="宋体" w:eastAsia="宋体" w:cs="Times New Roman"/>
          <w:b/>
          <w:color w:val="000000"/>
          <w:sz w:val="24"/>
          <w:szCs w:val="24"/>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script"/>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0539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B667C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68EF">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B649D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89271">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ACB3B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A4F2E">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04239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2EBE0">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462B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D95B">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12E9E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B3B0">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1288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D5D1D">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A6B5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849E7">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883F4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A0795">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A77EF">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B1226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B7CC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B4F6A6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E7B6">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CB2AF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0C8AB">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9B80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DA32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3A38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51A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9258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059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49760">
                          <w:pPr>
                            <w:pStyle w:val="2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8049760">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2C47">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08520">
                          <w:pPr>
                            <w:pStyle w:val="21"/>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B308520">
                    <w:pPr>
                      <w:pStyle w:val="21"/>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4434">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446FF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EED8">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7FC48">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177FC48">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FB986">
    <w:pPr>
      <w:pStyle w:val="21"/>
      <w:jc w:val="center"/>
    </w:pPr>
  </w:p>
  <w:p w14:paraId="7064466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4541E">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64D4E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CC34">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FC1A0">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29E03">
                          <w:pPr>
                            <w:pStyle w:val="2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A29E03">
                    <w:pPr>
                      <w:pStyle w:val="2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DA1DF">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E78DD">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0FE78DD">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731EB">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ADD1F">
                          <w:pPr>
                            <w:pStyle w:val="2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4EADD1F">
                    <w:pPr>
                      <w:pStyle w:val="2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6DA1">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2B4F">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AE92">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9F013">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9DFE">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E2EF">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C944C">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E3A9">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0245">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186EF">
    <w:pPr>
      <w:pStyle w:val="22"/>
    </w:pPr>
  </w:p>
  <w:p w14:paraId="066DB711">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C2ABF23"/>
    <w:multiLevelType w:val="singleLevel"/>
    <w:tmpl w:val="3C2ABF23"/>
    <w:lvl w:ilvl="0" w:tentative="0">
      <w:start w:val="1"/>
      <w:numFmt w:val="lowerLetter"/>
      <w:suff w:val="nothing"/>
      <w:lvlText w:val="%1）"/>
      <w:lvlJc w:val="left"/>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47AD5"/>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176C9"/>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24233"/>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41BD"/>
    <w:rsid w:val="00AE6633"/>
    <w:rsid w:val="00B01FF1"/>
    <w:rsid w:val="00B72516"/>
    <w:rsid w:val="00B92C97"/>
    <w:rsid w:val="00BA3C70"/>
    <w:rsid w:val="00BB4E42"/>
    <w:rsid w:val="00BB6DCB"/>
    <w:rsid w:val="00BF0E19"/>
    <w:rsid w:val="00C01073"/>
    <w:rsid w:val="00C61417"/>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01A28"/>
    <w:rsid w:val="00F71720"/>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AA3F72"/>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5401E7"/>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1F6117A"/>
    <w:rsid w:val="123B45F5"/>
    <w:rsid w:val="12491386"/>
    <w:rsid w:val="12DE232A"/>
    <w:rsid w:val="12E60579"/>
    <w:rsid w:val="12EB0F02"/>
    <w:rsid w:val="12FE34CD"/>
    <w:rsid w:val="13057392"/>
    <w:rsid w:val="13695B36"/>
    <w:rsid w:val="1372609F"/>
    <w:rsid w:val="138A301D"/>
    <w:rsid w:val="138E6D87"/>
    <w:rsid w:val="13CD6F8A"/>
    <w:rsid w:val="13D73572"/>
    <w:rsid w:val="141476FE"/>
    <w:rsid w:val="1449272D"/>
    <w:rsid w:val="14504752"/>
    <w:rsid w:val="145A6A37"/>
    <w:rsid w:val="1467440F"/>
    <w:rsid w:val="146B2014"/>
    <w:rsid w:val="147F6DAD"/>
    <w:rsid w:val="14846AB8"/>
    <w:rsid w:val="14E05B4D"/>
    <w:rsid w:val="14FA1F7A"/>
    <w:rsid w:val="153A21F9"/>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DF779E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81758A"/>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674F4D"/>
    <w:rsid w:val="32DE0199"/>
    <w:rsid w:val="333C2963"/>
    <w:rsid w:val="335B2774"/>
    <w:rsid w:val="338B331E"/>
    <w:rsid w:val="33A20D45"/>
    <w:rsid w:val="33A4642E"/>
    <w:rsid w:val="33D1020F"/>
    <w:rsid w:val="33D4039C"/>
    <w:rsid w:val="33D47E05"/>
    <w:rsid w:val="33EC194A"/>
    <w:rsid w:val="3413677D"/>
    <w:rsid w:val="342B544B"/>
    <w:rsid w:val="344B402F"/>
    <w:rsid w:val="345E036E"/>
    <w:rsid w:val="346239BA"/>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9A12C3"/>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5014A"/>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3B50DC"/>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0F2C32"/>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346163"/>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CDA5F34"/>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6014D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711466"/>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7"/>
    <w:autoRedefine/>
    <w:qFormat/>
    <w:uiPriority w:val="9"/>
    <w:pPr>
      <w:keepNext/>
      <w:keepLines/>
      <w:jc w:val="center"/>
      <w:outlineLvl w:val="0"/>
    </w:pPr>
    <w:rPr>
      <w:b/>
      <w:bCs/>
      <w:kern w:val="44"/>
      <w:sz w:val="36"/>
      <w:szCs w:val="44"/>
    </w:rPr>
  </w:style>
  <w:style w:type="paragraph" w:styleId="5">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link w:val="79"/>
    <w:qFormat/>
    <w:uiPriority w:val="99"/>
    <w:pPr>
      <w:spacing w:after="120"/>
      <w:ind w:left="420" w:leftChars="200"/>
    </w:pPr>
    <w:rPr>
      <w:rFonts w:ascii="Calibri" w:hAnsi="Calibri" w:eastAsia="宋体" w:cs="Times New Roman"/>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0"/>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1"/>
    <w:qFormat/>
    <w:uiPriority w:val="0"/>
    <w:pPr>
      <w:jc w:val="left"/>
    </w:p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2"/>
    <w:qFormat/>
    <w:uiPriority w:val="0"/>
    <w:rPr>
      <w:b/>
    </w:rPr>
  </w:style>
  <w:style w:type="paragraph" w:styleId="34">
    <w:name w:val="Body Text First Indent"/>
    <w:basedOn w:val="2"/>
    <w:qFormat/>
    <w:uiPriority w:val="0"/>
    <w:pPr>
      <w:ind w:firstLine="420" w:firstLineChars="100"/>
    </w:pPr>
  </w:style>
  <w:style w:type="paragraph" w:styleId="35">
    <w:name w:val="Body Text First Indent 2"/>
    <w:basedOn w:val="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Char"/>
    <w:basedOn w:val="38"/>
    <w:link w:val="4"/>
    <w:qFormat/>
    <w:uiPriority w:val="9"/>
    <w:rPr>
      <w:rFonts w:ascii="Calibri" w:hAnsi="Calibri" w:eastAsia="宋体" w:cs="Times New Roman"/>
      <w:b/>
      <w:bCs/>
      <w:kern w:val="44"/>
      <w:sz w:val="36"/>
      <w:szCs w:val="44"/>
    </w:rPr>
  </w:style>
  <w:style w:type="character" w:customStyle="1" w:styleId="48">
    <w:name w:val="标题 2 Char"/>
    <w:basedOn w:val="38"/>
    <w:link w:val="5"/>
    <w:qFormat/>
    <w:uiPriority w:val="9"/>
    <w:rPr>
      <w:rFonts w:ascii="Arial" w:hAnsi="Arial" w:eastAsia="宋体" w:cs="Times New Roman"/>
      <w:b/>
      <w:bCs/>
      <w:sz w:val="24"/>
      <w:szCs w:val="32"/>
    </w:rPr>
  </w:style>
  <w:style w:type="character" w:customStyle="1" w:styleId="49">
    <w:name w:val="标题 3 Char"/>
    <w:basedOn w:val="38"/>
    <w:link w:val="6"/>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Char"/>
    <w:link w:val="19"/>
    <w:qFormat/>
    <w:locked/>
    <w:uiPriority w:val="0"/>
  </w:style>
  <w:style w:type="character" w:customStyle="1" w:styleId="52">
    <w:name w:val="批注主题 Char1"/>
    <w:link w:val="33"/>
    <w:qFormat/>
    <w:locked/>
    <w:uiPriority w:val="0"/>
    <w:rPr>
      <w:b/>
    </w:rPr>
  </w:style>
  <w:style w:type="character" w:customStyle="1" w:styleId="53">
    <w:name w:val="正文文本缩进 3 Char"/>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autoRedefine/>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Char"/>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Char1"/>
    <w:link w:val="12"/>
    <w:qFormat/>
    <w:locked/>
    <w:uiPriority w:val="0"/>
  </w:style>
  <w:style w:type="character" w:customStyle="1" w:styleId="62">
    <w:name w:val="标题 Char"/>
    <w:link w:val="32"/>
    <w:qFormat/>
    <w:locked/>
    <w:uiPriority w:val="0"/>
    <w:rPr>
      <w:rFonts w:ascii="Arial" w:hAnsi="Arial"/>
      <w:b/>
      <w:sz w:val="32"/>
    </w:rPr>
  </w:style>
  <w:style w:type="character" w:customStyle="1" w:styleId="63">
    <w:name w:val="日期 Char"/>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Char"/>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Char"/>
    <w:link w:val="10"/>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Char1"/>
    <w:link w:val="16"/>
    <w:qFormat/>
    <w:locked/>
    <w:uiPriority w:val="0"/>
    <w:rPr>
      <w:rFonts w:ascii="宋体" w:hAnsi="Courier New"/>
    </w:rPr>
  </w:style>
  <w:style w:type="character" w:customStyle="1" w:styleId="73">
    <w:name w:val="页脚 Char1"/>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Char"/>
    <w:basedOn w:val="38"/>
    <w:link w:val="3"/>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Char"/>
    <w:basedOn w:val="38"/>
    <w:link w:val="2"/>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5"/>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6"/>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4"/>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paragraph" w:customStyle="1" w:styleId="136">
    <w:name w:val="样式 正文首行缩进 2 + Arial"/>
    <w:basedOn w:val="35"/>
    <w:autoRedefine/>
    <w:qFormat/>
    <w:uiPriority w:val="0"/>
    <w:pPr>
      <w:spacing w:line="320" w:lineRule="atLeast"/>
      <w:ind w:left="0" w:leftChars="0" w:firstLine="200"/>
    </w:pPr>
    <w:rPr>
      <w:rFonts w:ascii="Arial" w:hAnsi="Arial"/>
      <w:kern w:val="0"/>
    </w:rPr>
  </w:style>
  <w:style w:type="paragraph" w:customStyle="1" w:styleId="137">
    <w:name w:val="表格标题"/>
    <w:basedOn w:val="138"/>
    <w:autoRedefine/>
    <w:qFormat/>
    <w:uiPriority w:val="0"/>
    <w:pPr>
      <w:jc w:val="center"/>
    </w:pPr>
    <w:rPr>
      <w:b/>
    </w:rPr>
  </w:style>
  <w:style w:type="paragraph" w:customStyle="1" w:styleId="138">
    <w:name w:val="表格正文"/>
    <w:basedOn w:val="1"/>
    <w:next w:val="1"/>
    <w:autoRedefine/>
    <w:qFormat/>
    <w:uiPriority w:val="0"/>
    <w:pPr>
      <w:spacing w:before="20" w:beforeLines="20" w:after="20" w:afterLines="20" w:line="300" w:lineRule="exact"/>
      <w:contextualSpacing/>
      <w:jc w:val="left"/>
    </w:pPr>
  </w:style>
  <w:style w:type="paragraph" w:customStyle="1" w:styleId="139">
    <w:name w:val="正文 20241128"/>
    <w:basedOn w:val="1"/>
    <w:autoRedefine/>
    <w:qFormat/>
    <w:uiPriority w:val="0"/>
    <w:pPr>
      <w:spacing w:line="360" w:lineRule="auto"/>
      <w:ind w:right="2" w:firstLine="480" w:firstLineChars="200"/>
    </w:pPr>
    <w:rPr>
      <w:rFonts w:ascii="宋体" w:hAnsi="宋体" w:cs="宋体"/>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25.png"/><Relationship Id="rId66" Type="http://schemas.openxmlformats.org/officeDocument/2006/relationships/image" Target="media/image24.png"/><Relationship Id="rId65" Type="http://schemas.openxmlformats.org/officeDocument/2006/relationships/image" Target="media/image23.png"/><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jpe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93</Pages>
  <Words>6581</Words>
  <Characters>7135</Characters>
  <Lines>410</Lines>
  <Paragraphs>115</Paragraphs>
  <TotalTime>2</TotalTime>
  <ScaleCrop>false</ScaleCrop>
  <LinksUpToDate>false</LinksUpToDate>
  <CharactersWithSpaces>7272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林保良（工作号）</cp:lastModifiedBy>
  <cp:lastPrinted>2022-07-01T11:19:00Z</cp:lastPrinted>
  <dcterms:modified xsi:type="dcterms:W3CDTF">2025-03-17T02:50:18Z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ED02EB12B8294FE5807EAA5D2C3C24E0</vt:lpwstr>
  </property>
  <property fmtid="{D5CDD505-2E9C-101B-9397-08002B2CF9AE}" pid="4" name="KSOTemplateDocerSaveRecord">
    <vt:lpwstr>eyJoZGlkIjoiYzBjY2ZjNjgzZjhjYjEzMzUzNzFkMjE1NWI4ZDlmNjciLCJ1c2VySWQiOiIxMjgyMjE0MDYxIn0=</vt:lpwstr>
  </property>
</Properties>
</file>