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99FF">
      <w:pPr>
        <w:jc w:val="center"/>
        <w:rPr>
          <w:rFonts w:hint="eastAsia" w:ascii="宋体" w:hAnsi="宋体"/>
          <w:b/>
          <w:bCs/>
          <w:sz w:val="44"/>
          <w:szCs w:val="48"/>
          <w:lang w:eastAsia="zh-CN"/>
        </w:rPr>
      </w:pPr>
      <w:r>
        <w:rPr>
          <w:rFonts w:hint="eastAsia" w:ascii="宋体" w:hAnsi="宋体"/>
          <w:b/>
          <w:bCs/>
          <w:sz w:val="44"/>
          <w:szCs w:val="48"/>
        </w:rPr>
        <w:t>中国重汽集团</w:t>
      </w:r>
      <w:r>
        <w:rPr>
          <w:rFonts w:hint="eastAsia" w:ascii="宋体" w:hAnsi="宋体"/>
          <w:b/>
          <w:bCs/>
          <w:sz w:val="44"/>
          <w:szCs w:val="48"/>
          <w:lang w:eastAsia="zh-CN"/>
        </w:rPr>
        <w:t>泰安五岳专用汽车有限公司</w:t>
      </w:r>
    </w:p>
    <w:p w14:paraId="1D6152DD">
      <w:pPr>
        <w:jc w:val="center"/>
        <w:rPr>
          <w:b/>
          <w:bCs/>
          <w:sz w:val="28"/>
          <w:szCs w:val="28"/>
        </w:rPr>
      </w:pPr>
      <w:r>
        <w:rPr>
          <w:rFonts w:hint="eastAsia" w:ascii="宋体" w:hAnsi="宋体"/>
          <w:b/>
          <w:bCs/>
          <w:sz w:val="44"/>
          <w:szCs w:val="48"/>
          <w:lang w:val="en-US" w:eastAsia="zh-CN"/>
        </w:rPr>
        <w:t>2026年度消防设施维护保养</w:t>
      </w:r>
      <w:r>
        <w:rPr>
          <w:rFonts w:hint="eastAsia" w:ascii="宋体" w:hAnsi="宋体"/>
          <w:b/>
          <w:bCs/>
          <w:sz w:val="44"/>
          <w:szCs w:val="48"/>
          <w:lang w:eastAsia="zh-CN"/>
        </w:rPr>
        <w:t>项目</w:t>
      </w:r>
    </w:p>
    <w:p w14:paraId="329AE496">
      <w:pPr>
        <w:pStyle w:val="2"/>
        <w:rPr>
          <w:sz w:val="28"/>
          <w:szCs w:val="28"/>
        </w:rPr>
      </w:pPr>
    </w:p>
    <w:p w14:paraId="132437B6">
      <w:pPr>
        <w:pStyle w:val="2"/>
        <w:rPr>
          <w:sz w:val="28"/>
          <w:szCs w:val="28"/>
        </w:rPr>
      </w:pPr>
    </w:p>
    <w:p w14:paraId="1361E464">
      <w:pPr>
        <w:jc w:val="center"/>
        <w:rPr>
          <w:rFonts w:ascii="黑体" w:hAnsi="宋体" w:eastAsia="黑体"/>
          <w:sz w:val="56"/>
          <w:szCs w:val="84"/>
        </w:rPr>
      </w:pPr>
      <w:r>
        <w:rPr>
          <w:rFonts w:hint="eastAsia" w:ascii="黑体" w:hAnsi="宋体" w:eastAsia="黑体"/>
          <w:sz w:val="56"/>
          <w:szCs w:val="84"/>
        </w:rPr>
        <w:t>招</w:t>
      </w:r>
    </w:p>
    <w:p w14:paraId="04B9CD80">
      <w:pPr>
        <w:jc w:val="center"/>
        <w:rPr>
          <w:rFonts w:ascii="黑体" w:hAnsi="宋体" w:eastAsia="黑体"/>
          <w:sz w:val="56"/>
          <w:szCs w:val="84"/>
        </w:rPr>
      </w:pPr>
    </w:p>
    <w:p w14:paraId="559D5016">
      <w:pPr>
        <w:jc w:val="center"/>
        <w:rPr>
          <w:rFonts w:ascii="黑体" w:hAnsi="宋体" w:eastAsia="黑体"/>
          <w:sz w:val="56"/>
          <w:szCs w:val="84"/>
        </w:rPr>
      </w:pPr>
      <w:r>
        <w:rPr>
          <w:rFonts w:hint="eastAsia" w:ascii="黑体" w:hAnsi="宋体" w:eastAsia="黑体"/>
          <w:sz w:val="56"/>
          <w:szCs w:val="84"/>
        </w:rPr>
        <w:t>标</w:t>
      </w:r>
    </w:p>
    <w:p w14:paraId="4947B527">
      <w:pPr>
        <w:jc w:val="center"/>
        <w:rPr>
          <w:rFonts w:ascii="黑体" w:hAnsi="宋体" w:eastAsia="黑体"/>
          <w:sz w:val="56"/>
          <w:szCs w:val="84"/>
        </w:rPr>
      </w:pPr>
    </w:p>
    <w:p w14:paraId="4ADE6012">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公</w:t>
      </w:r>
    </w:p>
    <w:p w14:paraId="2BCCA69E">
      <w:pPr>
        <w:jc w:val="center"/>
        <w:rPr>
          <w:rFonts w:hint="eastAsia" w:ascii="黑体" w:hAnsi="宋体" w:eastAsia="黑体"/>
          <w:sz w:val="56"/>
          <w:szCs w:val="84"/>
          <w:lang w:val="en-US" w:eastAsia="zh-CN"/>
        </w:rPr>
      </w:pPr>
    </w:p>
    <w:p w14:paraId="65D85EFB">
      <w:pPr>
        <w:jc w:val="center"/>
        <w:rPr>
          <w:rFonts w:hint="eastAsia" w:ascii="黑体" w:hAnsi="宋体" w:eastAsia="黑体"/>
          <w:sz w:val="56"/>
          <w:szCs w:val="84"/>
          <w:lang w:val="en-US" w:eastAsia="zh-CN"/>
        </w:rPr>
      </w:pPr>
      <w:r>
        <w:rPr>
          <w:rFonts w:hint="eastAsia" w:ascii="黑体" w:hAnsi="宋体" w:eastAsia="黑体"/>
          <w:sz w:val="56"/>
          <w:szCs w:val="84"/>
          <w:lang w:val="en-US" w:eastAsia="zh-CN"/>
        </w:rPr>
        <w:t>告</w:t>
      </w:r>
    </w:p>
    <w:p w14:paraId="5AB33F1D">
      <w:pPr>
        <w:jc w:val="left"/>
        <w:rPr>
          <w:rFonts w:ascii="华文仿宋" w:hAnsi="华文仿宋" w:eastAsia="华文仿宋"/>
          <w:sz w:val="32"/>
          <w:szCs w:val="28"/>
        </w:rPr>
      </w:pPr>
    </w:p>
    <w:p w14:paraId="3F77AD02">
      <w:pPr>
        <w:pStyle w:val="2"/>
      </w:pPr>
    </w:p>
    <w:p w14:paraId="1E632DDC">
      <w:pPr>
        <w:jc w:val="center"/>
        <w:rPr>
          <w:rFonts w:ascii="宋体" w:hAnsi="宋体"/>
          <w:b/>
          <w:bCs/>
          <w:sz w:val="28"/>
          <w:szCs w:val="28"/>
        </w:rPr>
      </w:pPr>
      <w:r>
        <w:rPr>
          <w:rFonts w:hint="eastAsia" w:ascii="宋体" w:hAnsi="宋体"/>
          <w:b/>
          <w:bCs/>
          <w:sz w:val="28"/>
          <w:szCs w:val="28"/>
        </w:rPr>
        <w:t>时间： 202</w:t>
      </w:r>
      <w:r>
        <w:rPr>
          <w:rFonts w:hint="eastAsia" w:ascii="宋体" w:hAnsi="宋体"/>
          <w:b/>
          <w:bCs/>
          <w:sz w:val="28"/>
          <w:szCs w:val="28"/>
          <w:lang w:val="en-US" w:eastAsia="zh-CN"/>
        </w:rPr>
        <w:t>5</w:t>
      </w:r>
      <w:r>
        <w:rPr>
          <w:rFonts w:hint="eastAsia" w:ascii="宋体" w:hAnsi="宋体"/>
          <w:b/>
          <w:bCs/>
          <w:sz w:val="28"/>
          <w:szCs w:val="28"/>
        </w:rPr>
        <w:t>年</w:t>
      </w:r>
      <w:r>
        <w:rPr>
          <w:rFonts w:hint="eastAsia" w:ascii="宋体" w:hAnsi="宋体"/>
          <w:b/>
          <w:bCs/>
          <w:sz w:val="28"/>
          <w:szCs w:val="28"/>
          <w:lang w:val="en-US" w:eastAsia="zh-CN"/>
        </w:rPr>
        <w:t>7</w:t>
      </w:r>
      <w:r>
        <w:rPr>
          <w:rFonts w:hint="eastAsia" w:ascii="宋体" w:hAnsi="宋体"/>
          <w:b/>
          <w:bCs/>
          <w:sz w:val="28"/>
          <w:szCs w:val="28"/>
        </w:rPr>
        <w:t>月</w:t>
      </w:r>
    </w:p>
    <w:p w14:paraId="03717172">
      <w:pPr>
        <w:ind w:right="280"/>
        <w:jc w:val="both"/>
        <w:rPr>
          <w:rFonts w:ascii="黑体" w:hAnsi="Courier New" w:eastAsia="黑体"/>
          <w:b/>
          <w:bCs/>
          <w:sz w:val="36"/>
          <w:szCs w:val="36"/>
        </w:rPr>
      </w:pPr>
    </w:p>
    <w:p w14:paraId="167B0CC4">
      <w:pPr>
        <w:pStyle w:val="2"/>
        <w:rPr>
          <w:rFonts w:ascii="黑体" w:hAnsi="Courier New" w:eastAsia="黑体"/>
          <w:b/>
          <w:bCs/>
          <w:sz w:val="36"/>
          <w:szCs w:val="36"/>
        </w:rPr>
      </w:pPr>
    </w:p>
    <w:p w14:paraId="7D066DDA">
      <w:pPr>
        <w:pStyle w:val="2"/>
        <w:rPr>
          <w:rFonts w:ascii="黑体" w:hAnsi="Courier New" w:eastAsia="黑体"/>
          <w:b/>
          <w:bCs/>
          <w:sz w:val="36"/>
          <w:szCs w:val="36"/>
        </w:rPr>
      </w:pPr>
      <w:bookmarkStart w:id="4" w:name="_GoBack"/>
      <w:bookmarkEnd w:id="4"/>
    </w:p>
    <w:p w14:paraId="74DA78B0">
      <w:pPr>
        <w:pStyle w:val="2"/>
        <w:rPr>
          <w:rFonts w:ascii="黑体" w:hAnsi="Courier New" w:eastAsia="黑体"/>
          <w:b/>
          <w:bCs/>
          <w:sz w:val="36"/>
          <w:szCs w:val="36"/>
        </w:rPr>
      </w:pPr>
    </w:p>
    <w:p w14:paraId="1E27C3DB">
      <w:pPr>
        <w:pStyle w:val="2"/>
        <w:rPr>
          <w:rFonts w:ascii="黑体" w:hAnsi="Courier New" w:eastAsia="黑体"/>
          <w:b/>
          <w:bCs/>
          <w:sz w:val="36"/>
          <w:szCs w:val="36"/>
        </w:rPr>
      </w:pPr>
    </w:p>
    <w:p w14:paraId="1F979457">
      <w:pPr>
        <w:spacing w:line="480" w:lineRule="auto"/>
        <w:jc w:val="center"/>
        <w:rPr>
          <w:rFonts w:ascii="宋体" w:hAnsi="宋体"/>
          <w:b/>
          <w:bCs/>
          <w:sz w:val="48"/>
          <w:szCs w:val="48"/>
        </w:rPr>
      </w:pPr>
      <w:r>
        <w:rPr>
          <w:rFonts w:ascii="宋体" w:hAnsi="宋体"/>
          <w:b/>
          <w:bCs/>
          <w:sz w:val="48"/>
          <w:szCs w:val="48"/>
        </w:rPr>
        <w:t>目   录</w:t>
      </w:r>
    </w:p>
    <w:p w14:paraId="4945AC6B">
      <w:pPr>
        <w:ind w:right="280"/>
        <w:jc w:val="center"/>
        <w:rPr>
          <w:rFonts w:ascii="黑体" w:hAnsi="Courier New" w:eastAsia="黑体"/>
          <w:b/>
          <w:bCs/>
          <w:sz w:val="36"/>
          <w:szCs w:val="36"/>
        </w:rPr>
      </w:pPr>
    </w:p>
    <w:p w14:paraId="7B27B16A">
      <w:pPr>
        <w:ind w:right="280"/>
        <w:jc w:val="center"/>
        <w:rPr>
          <w:rFonts w:ascii="黑体" w:hAnsi="Courier New" w:eastAsia="黑体"/>
          <w:b/>
          <w:bCs/>
          <w:sz w:val="36"/>
          <w:szCs w:val="36"/>
        </w:rPr>
      </w:pPr>
    </w:p>
    <w:p w14:paraId="5A8504E6">
      <w:pPr>
        <w:pStyle w:val="17"/>
      </w:pPr>
      <w:r>
        <w:rPr>
          <w:rFonts w:hint="eastAsia"/>
        </w:rPr>
        <w:t>第一章 招标公告</w:t>
      </w:r>
    </w:p>
    <w:p w14:paraId="5D32F7FE">
      <w:pPr>
        <w:pStyle w:val="17"/>
      </w:pPr>
    </w:p>
    <w:p w14:paraId="3E99B6AA"/>
    <w:p w14:paraId="526B5BF3">
      <w:pPr>
        <w:pStyle w:val="17"/>
      </w:pPr>
      <w:r>
        <w:rPr>
          <w:rFonts w:hint="eastAsia"/>
        </w:rPr>
        <w:t>第</w:t>
      </w:r>
      <w:r>
        <w:rPr>
          <w:rFonts w:hint="eastAsia"/>
          <w:lang w:eastAsia="zh-CN"/>
        </w:rPr>
        <w:t>二</w:t>
      </w:r>
      <w:r>
        <w:rPr>
          <w:rFonts w:hint="eastAsia"/>
        </w:rPr>
        <w:t>章 技术协议书</w:t>
      </w:r>
    </w:p>
    <w:p w14:paraId="58879C10">
      <w:pPr>
        <w:pStyle w:val="17"/>
        <w:rPr>
          <w:rFonts w:hint="eastAsia"/>
        </w:rPr>
      </w:pPr>
    </w:p>
    <w:p w14:paraId="7BE66A23">
      <w:pPr>
        <w:rPr>
          <w:rFonts w:hint="eastAsia"/>
        </w:rPr>
      </w:pPr>
    </w:p>
    <w:p w14:paraId="1B1FE2B8">
      <w:pPr>
        <w:pStyle w:val="2"/>
        <w:rPr>
          <w:rFonts w:hint="eastAsia"/>
        </w:rPr>
      </w:pPr>
    </w:p>
    <w:p w14:paraId="3D800EE1">
      <w:pPr>
        <w:pStyle w:val="2"/>
        <w:rPr>
          <w:rFonts w:hint="eastAsia" w:ascii="宋体" w:hAnsi="宋体" w:eastAsia="宋体" w:cs="Times New Roman"/>
          <w:b/>
          <w:caps/>
          <w:color w:val="auto"/>
          <w:kern w:val="2"/>
          <w:sz w:val="28"/>
          <w:szCs w:val="28"/>
          <w:lang w:val="en-US" w:eastAsia="zh-CN" w:bidi="ar-SA"/>
        </w:rPr>
      </w:pPr>
      <w:r>
        <w:rPr>
          <w:rFonts w:hint="eastAsia" w:ascii="宋体" w:hAnsi="宋体" w:eastAsia="宋体" w:cs="Times New Roman"/>
          <w:b/>
          <w:caps/>
          <w:color w:val="auto"/>
          <w:kern w:val="2"/>
          <w:sz w:val="28"/>
          <w:szCs w:val="28"/>
          <w:lang w:val="en-US" w:eastAsia="zh-CN" w:bidi="ar-SA"/>
        </w:rPr>
        <w:t>附件</w:t>
      </w:r>
    </w:p>
    <w:p w14:paraId="1D187322">
      <w:pPr>
        <w:pStyle w:val="17"/>
      </w:pPr>
    </w:p>
    <w:p w14:paraId="032117FA"/>
    <w:p w14:paraId="2D1A0B03">
      <w:pPr>
        <w:ind w:right="280"/>
        <w:jc w:val="center"/>
        <w:rPr>
          <w:rFonts w:ascii="黑体" w:hAnsi="Courier New" w:eastAsia="黑体"/>
          <w:b/>
          <w:bCs/>
          <w:sz w:val="36"/>
          <w:szCs w:val="36"/>
        </w:rPr>
      </w:pPr>
    </w:p>
    <w:p w14:paraId="268654B8">
      <w:pPr>
        <w:ind w:right="280"/>
        <w:jc w:val="center"/>
        <w:rPr>
          <w:rFonts w:ascii="黑体" w:hAnsi="Courier New" w:eastAsia="黑体"/>
          <w:b/>
          <w:bCs/>
          <w:sz w:val="36"/>
          <w:szCs w:val="36"/>
        </w:rPr>
      </w:pPr>
    </w:p>
    <w:p w14:paraId="079EA1EA">
      <w:pPr>
        <w:ind w:right="280"/>
        <w:jc w:val="center"/>
        <w:rPr>
          <w:rFonts w:ascii="黑体" w:hAnsi="Courier New" w:eastAsia="黑体"/>
          <w:b/>
          <w:bCs/>
          <w:sz w:val="36"/>
          <w:szCs w:val="36"/>
        </w:rPr>
      </w:pPr>
    </w:p>
    <w:p w14:paraId="42440895">
      <w:pPr>
        <w:ind w:right="280"/>
        <w:jc w:val="center"/>
        <w:rPr>
          <w:rFonts w:ascii="黑体" w:hAnsi="Courier New" w:eastAsia="黑体"/>
          <w:b/>
          <w:bCs/>
          <w:sz w:val="36"/>
          <w:szCs w:val="36"/>
        </w:rPr>
      </w:pPr>
    </w:p>
    <w:p w14:paraId="27D0100F">
      <w:pPr>
        <w:ind w:right="280"/>
        <w:jc w:val="center"/>
        <w:rPr>
          <w:rFonts w:ascii="黑体" w:hAnsi="Courier New" w:eastAsia="黑体"/>
          <w:b/>
          <w:bCs/>
          <w:sz w:val="36"/>
          <w:szCs w:val="36"/>
        </w:rPr>
      </w:pPr>
    </w:p>
    <w:p w14:paraId="590BF1FE">
      <w:pPr>
        <w:ind w:right="280"/>
        <w:jc w:val="center"/>
        <w:rPr>
          <w:rFonts w:ascii="黑体" w:hAnsi="Courier New" w:eastAsia="黑体"/>
          <w:b/>
          <w:bCs/>
          <w:sz w:val="36"/>
          <w:szCs w:val="36"/>
        </w:rPr>
      </w:pPr>
    </w:p>
    <w:p w14:paraId="2B295302">
      <w:pPr>
        <w:ind w:right="280"/>
        <w:jc w:val="center"/>
        <w:rPr>
          <w:rFonts w:ascii="黑体" w:hAnsi="Courier New" w:eastAsia="黑体"/>
          <w:b/>
          <w:bCs/>
          <w:sz w:val="36"/>
          <w:szCs w:val="36"/>
        </w:rPr>
      </w:pPr>
    </w:p>
    <w:p w14:paraId="264D84A0">
      <w:pPr>
        <w:pStyle w:val="2"/>
        <w:rPr>
          <w:rFonts w:ascii="黑体" w:hAnsi="Courier New" w:eastAsia="黑体"/>
          <w:b/>
          <w:bCs/>
          <w:sz w:val="36"/>
          <w:szCs w:val="36"/>
        </w:rPr>
      </w:pPr>
    </w:p>
    <w:p w14:paraId="073504AF">
      <w:pPr>
        <w:pStyle w:val="2"/>
        <w:rPr>
          <w:rFonts w:ascii="黑体" w:hAnsi="Courier New" w:eastAsia="黑体"/>
          <w:b/>
          <w:bCs/>
          <w:sz w:val="36"/>
          <w:szCs w:val="36"/>
        </w:rPr>
      </w:pPr>
    </w:p>
    <w:p w14:paraId="0259519C">
      <w:pPr>
        <w:pStyle w:val="2"/>
        <w:rPr>
          <w:rFonts w:ascii="黑体" w:hAnsi="Courier New" w:eastAsia="黑体"/>
          <w:b/>
          <w:bCs/>
          <w:sz w:val="36"/>
          <w:szCs w:val="36"/>
        </w:rPr>
      </w:pPr>
    </w:p>
    <w:p w14:paraId="73F700A5">
      <w:pPr>
        <w:pStyle w:val="2"/>
        <w:rPr>
          <w:rFonts w:ascii="黑体" w:hAnsi="Courier New" w:eastAsia="黑体"/>
          <w:b/>
          <w:bCs/>
          <w:sz w:val="36"/>
          <w:szCs w:val="36"/>
        </w:rPr>
      </w:pPr>
    </w:p>
    <w:p w14:paraId="0B27968C">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4D4D4D14">
      <w:pPr>
        <w:pStyle w:val="12"/>
        <w:numPr>
          <w:ilvl w:val="0"/>
          <w:numId w:val="1"/>
        </w:numPr>
        <w:spacing w:line="360" w:lineRule="auto"/>
        <w:rPr>
          <w:rFonts w:ascii="黑体" w:eastAsia="黑体"/>
          <w:b/>
          <w:bCs/>
          <w:sz w:val="28"/>
        </w:rPr>
      </w:pPr>
      <w:r>
        <w:rPr>
          <w:rFonts w:hint="eastAsia" w:ascii="黑体" w:eastAsia="黑体"/>
          <w:b/>
          <w:bCs/>
          <w:sz w:val="28"/>
        </w:rPr>
        <w:t>项目名称</w:t>
      </w:r>
    </w:p>
    <w:p w14:paraId="5541E296">
      <w:pPr>
        <w:ind w:firstLine="420" w:firstLineChars="200"/>
        <w:rPr>
          <w:rFonts w:hint="default" w:eastAsia="宋体"/>
          <w:lang w:val="en-US" w:eastAsia="zh-CN"/>
        </w:rPr>
      </w:pPr>
      <w:r>
        <w:rPr>
          <w:rFonts w:hint="eastAsia"/>
        </w:rPr>
        <w:t>项目名称：</w:t>
      </w:r>
      <w:bookmarkStart w:id="0" w:name="OLE_LINK1"/>
      <w:r>
        <w:rPr>
          <w:rFonts w:hint="eastAsia"/>
          <w:lang w:val="en-US" w:eastAsia="zh-CN"/>
        </w:rPr>
        <w:t>2026年度消防设施维护保养项目</w:t>
      </w:r>
    </w:p>
    <w:bookmarkEnd w:id="0"/>
    <w:p w14:paraId="590E6047">
      <w:pPr>
        <w:pStyle w:val="12"/>
        <w:numPr>
          <w:ilvl w:val="0"/>
          <w:numId w:val="1"/>
        </w:numPr>
        <w:spacing w:line="360" w:lineRule="auto"/>
        <w:rPr>
          <w:rFonts w:ascii="黑体" w:eastAsia="黑体"/>
          <w:b/>
          <w:bCs/>
          <w:sz w:val="28"/>
        </w:rPr>
      </w:pPr>
      <w:r>
        <w:rPr>
          <w:rFonts w:hint="eastAsia" w:ascii="黑体" w:eastAsia="黑体"/>
          <w:b/>
          <w:bCs/>
          <w:sz w:val="28"/>
        </w:rPr>
        <w:t>招标内容</w:t>
      </w:r>
    </w:p>
    <w:p w14:paraId="5A781997">
      <w:pPr>
        <w:pStyle w:val="12"/>
        <w:spacing w:line="360" w:lineRule="auto"/>
        <w:ind w:firstLine="525" w:firstLineChars="250"/>
        <w:rPr>
          <w:rFonts w:hint="eastAsia" w:ascii="Times New Roman" w:hAnsi="Times New Roman" w:cs="Times New Roman"/>
          <w:kern w:val="2"/>
          <w:sz w:val="21"/>
          <w:lang w:val="en-US" w:eastAsia="zh-CN" w:bidi="ar-SA"/>
        </w:rPr>
      </w:pPr>
      <w:r>
        <w:rPr>
          <w:rFonts w:hint="eastAsia"/>
          <w:lang w:val="en-US" w:eastAsia="zh-CN"/>
        </w:rPr>
        <w:t>1、</w:t>
      </w:r>
      <w:r>
        <w:rPr>
          <w:rFonts w:hint="eastAsia" w:ascii="Times New Roman" w:hAnsi="Times New Roman" w:eastAsia="宋体" w:cs="Times New Roman"/>
          <w:kern w:val="2"/>
          <w:sz w:val="21"/>
          <w:lang w:val="en-US" w:eastAsia="zh-CN" w:bidi="ar-SA"/>
        </w:rPr>
        <w:t>对泰安五岳公司西厂区</w:t>
      </w:r>
      <w:r>
        <w:rPr>
          <w:rFonts w:hint="eastAsia" w:ascii="Times New Roman" w:hAnsi="Times New Roman" w:eastAsia="宋体" w:cs="Times New Roman"/>
          <w:kern w:val="2"/>
          <w:sz w:val="21"/>
          <w:lang w:val="en-US" w:eastAsia="zh-CN" w:bidi="ar-SA"/>
        </w:rPr>
        <w:fldChar w:fldCharType="begin"/>
      </w:r>
      <w:r>
        <w:rPr>
          <w:rFonts w:hint="eastAsia" w:ascii="Times New Roman" w:hAnsi="Times New Roman" w:eastAsia="宋体" w:cs="Times New Roman"/>
          <w:kern w:val="2"/>
          <w:sz w:val="21"/>
          <w:lang w:val="en-US" w:eastAsia="zh-CN" w:bidi="ar-SA"/>
        </w:rPr>
        <w:instrText xml:space="preserve"> HYPERLINK "http://124.128.8.246:85/JCDAPage/JZJXFSSPage/JZXXWHListPage.aspx" \o "点击查看建筑信息" </w:instrText>
      </w:r>
      <w:r>
        <w:rPr>
          <w:rFonts w:hint="eastAsia" w:ascii="Times New Roman" w:hAnsi="Times New Roman" w:eastAsia="宋体" w:cs="Times New Roman"/>
          <w:kern w:val="2"/>
          <w:sz w:val="21"/>
          <w:lang w:val="en-US" w:eastAsia="zh-CN" w:bidi="ar-SA"/>
        </w:rPr>
        <w:fldChar w:fldCharType="separate"/>
      </w:r>
      <w:r>
        <w:rPr>
          <w:rFonts w:hint="eastAsia" w:ascii="Times New Roman" w:hAnsi="Times New Roman" w:eastAsia="宋体" w:cs="Times New Roman"/>
          <w:kern w:val="2"/>
          <w:sz w:val="21"/>
          <w:lang w:val="en-US" w:eastAsia="zh-CN" w:bidi="ar-SA"/>
        </w:rPr>
        <w:t>八联跨联合厂房</w:t>
      </w:r>
      <w:r>
        <w:rPr>
          <w:rFonts w:hint="eastAsia" w:ascii="Times New Roman" w:hAnsi="Times New Roman" w:eastAsia="宋体" w:cs="Times New Roman"/>
          <w:kern w:val="2"/>
          <w:sz w:val="21"/>
          <w:lang w:val="en-US" w:eastAsia="zh-CN" w:bidi="ar-SA"/>
        </w:rPr>
        <w:fldChar w:fldCharType="end"/>
      </w:r>
      <w:r>
        <w:rPr>
          <w:rFonts w:hint="eastAsia" w:ascii="Times New Roman" w:hAnsi="Times New Roman" w:eastAsia="宋体" w:cs="Times New Roman"/>
          <w:kern w:val="2"/>
          <w:sz w:val="21"/>
          <w:lang w:val="en-US" w:eastAsia="zh-CN" w:bidi="ar-SA"/>
        </w:rPr>
        <w:t>、涂装车间、补漆车间、下料车间、机加工车间、食堂、检测线、配电室、危废间等建筑物</w:t>
      </w:r>
      <w:r>
        <w:rPr>
          <w:rFonts w:hint="eastAsia" w:ascii="Times New Roman" w:hAnsi="Times New Roman" w:cs="Times New Roman"/>
          <w:kern w:val="2"/>
          <w:sz w:val="21"/>
          <w:lang w:val="en-US" w:eastAsia="zh-CN" w:bidi="ar-SA"/>
        </w:rPr>
        <w:t>及</w:t>
      </w:r>
      <w:r>
        <w:rPr>
          <w:rFonts w:hint="eastAsia" w:ascii="Times New Roman" w:hAnsi="Times New Roman" w:eastAsia="宋体" w:cs="Times New Roman"/>
          <w:kern w:val="2"/>
          <w:sz w:val="21"/>
          <w:lang w:val="en-US" w:eastAsia="zh-CN" w:bidi="ar-SA"/>
        </w:rPr>
        <w:t>东厂区南北厂房、配电室、水泵房等建筑物进行定期维护保养，出具维护保养报告</w:t>
      </w:r>
      <w:r>
        <w:rPr>
          <w:rFonts w:hint="eastAsia" w:ascii="Times New Roman" w:hAnsi="Times New Roman" w:cs="Times New Roman"/>
          <w:kern w:val="2"/>
          <w:sz w:val="21"/>
          <w:lang w:val="en-US" w:eastAsia="zh-CN" w:bidi="ar-SA"/>
        </w:rPr>
        <w:t>。</w:t>
      </w:r>
    </w:p>
    <w:p w14:paraId="53924979">
      <w:pPr>
        <w:pStyle w:val="12"/>
        <w:spacing w:line="360" w:lineRule="auto"/>
        <w:ind w:firstLine="525" w:firstLineChars="250"/>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2、合同有效期内邀请省级及以上消防类专家在公司内生产现场进行消防专项培训一次。</w:t>
      </w:r>
    </w:p>
    <w:p w14:paraId="172D265A">
      <w:pPr>
        <w:pStyle w:val="12"/>
        <w:numPr>
          <w:ilvl w:val="0"/>
          <w:numId w:val="1"/>
        </w:numPr>
        <w:spacing w:line="360" w:lineRule="auto"/>
        <w:rPr>
          <w:rFonts w:ascii="黑体" w:eastAsia="黑体"/>
          <w:b/>
          <w:bCs/>
          <w:sz w:val="28"/>
        </w:rPr>
      </w:pPr>
      <w:r>
        <w:rPr>
          <w:rFonts w:hint="eastAsia" w:ascii="黑体" w:eastAsia="黑体"/>
          <w:b/>
          <w:bCs/>
          <w:sz w:val="28"/>
        </w:rPr>
        <w:t>招标形式</w:t>
      </w:r>
    </w:p>
    <w:p w14:paraId="1BF7F2A7">
      <w:pPr>
        <w:pStyle w:val="12"/>
        <w:spacing w:line="360" w:lineRule="auto"/>
        <w:ind w:firstLine="420" w:firstLineChars="200"/>
        <w:rPr>
          <w:rFonts w:hint="eastAsia" w:eastAsia="宋体"/>
          <w:lang w:val="en-US" w:eastAsia="zh-CN"/>
        </w:rPr>
      </w:pPr>
      <w:r>
        <w:rPr>
          <w:rFonts w:hint="eastAsia"/>
        </w:rPr>
        <w:t>招标形式：</w:t>
      </w:r>
      <w:r>
        <w:rPr>
          <w:rFonts w:hint="eastAsia"/>
          <w:lang w:eastAsia="zh-CN"/>
        </w:rPr>
        <w:t>公开招标</w:t>
      </w:r>
    </w:p>
    <w:p w14:paraId="41A55186">
      <w:pPr>
        <w:pStyle w:val="12"/>
        <w:numPr>
          <w:ilvl w:val="0"/>
          <w:numId w:val="1"/>
        </w:numPr>
        <w:spacing w:line="360" w:lineRule="auto"/>
        <w:rPr>
          <w:rFonts w:ascii="黑体" w:eastAsia="黑体"/>
          <w:b/>
          <w:bCs/>
          <w:sz w:val="28"/>
        </w:rPr>
      </w:pPr>
      <w:r>
        <w:rPr>
          <w:rFonts w:hint="eastAsia" w:ascii="黑体" w:eastAsia="黑体"/>
          <w:b/>
          <w:bCs/>
          <w:sz w:val="28"/>
        </w:rPr>
        <w:t>议程安排</w:t>
      </w:r>
    </w:p>
    <w:p w14:paraId="41F1319E">
      <w:pPr>
        <w:pStyle w:val="12"/>
        <w:numPr>
          <w:ilvl w:val="0"/>
          <w:numId w:val="2"/>
        </w:numPr>
        <w:spacing w:line="360" w:lineRule="auto"/>
        <w:ind w:left="42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答疑时间：截止至2025年7月12日下午17点前，答疑方式：电话答疑。</w:t>
      </w:r>
    </w:p>
    <w:p w14:paraId="36118099">
      <w:pPr>
        <w:pStyle w:val="12"/>
        <w:numPr>
          <w:ilvl w:val="0"/>
          <w:numId w:val="2"/>
        </w:numPr>
        <w:spacing w:line="360" w:lineRule="auto"/>
        <w:ind w:left="42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投标书</w:t>
      </w:r>
      <w:r>
        <w:rPr>
          <w:rFonts w:hint="eastAsia" w:ascii="仿宋_GB2312" w:hAnsi="仿宋_GB2312" w:eastAsia="仿宋_GB2312" w:cs="仿宋_GB2312"/>
          <w:sz w:val="24"/>
          <w:szCs w:val="24"/>
          <w:lang w:val="zh-CN"/>
        </w:rPr>
        <w:t>递交：</w:t>
      </w:r>
      <w:r>
        <w:rPr>
          <w:rFonts w:hint="eastAsia" w:ascii="仿宋_GB2312" w:hAnsi="仿宋_GB2312" w:eastAsia="仿宋_GB2312" w:cs="仿宋_GB2312"/>
          <w:sz w:val="24"/>
          <w:szCs w:val="24"/>
          <w:lang w:val="en-US" w:eastAsia="zh-CN"/>
        </w:rPr>
        <w:t>投标人需于2025年7月12日下午17点前将营业执照、</w:t>
      </w:r>
      <w:r>
        <w:rPr>
          <w:rFonts w:hint="eastAsia" w:ascii="宋体" w:hAnsi="宋体" w:cs="宋体"/>
          <w:sz w:val="24"/>
          <w:szCs w:val="24"/>
        </w:rPr>
        <w:t>信用中国截图（报名日期前5日内“信用中国”网站(www.creditchina.gov.cn）查询本单位未被列入联合惩戒失信人名单的网页截图）</w:t>
      </w:r>
      <w:r>
        <w:rPr>
          <w:rFonts w:hint="eastAsia" w:ascii="仿宋_GB2312" w:hAnsi="仿宋_GB2312" w:eastAsia="仿宋_GB2312" w:cs="仿宋_GB2312"/>
          <w:sz w:val="24"/>
          <w:szCs w:val="24"/>
          <w:lang w:val="en-US" w:eastAsia="zh-CN"/>
        </w:rPr>
        <w:t>及投标报名表（详见附件1）盖公章后扫描件发至邮箱：</w:t>
      </w:r>
      <w:r>
        <w:rPr>
          <w:rFonts w:hint="eastAsia"/>
          <w:b/>
          <w:bCs/>
          <w:color w:val="000000"/>
          <w:sz w:val="28"/>
          <w:szCs w:val="24"/>
          <w:highlight w:val="none"/>
        </w:rPr>
        <w:t>wangzekai@sinotruk.com</w:t>
      </w:r>
      <w:r>
        <w:rPr>
          <w:rFonts w:hint="eastAsia" w:ascii="仿宋_GB2312" w:hAnsi="仿宋_GB2312" w:eastAsia="仿宋_GB2312" w:cs="仿宋_GB2312"/>
          <w:sz w:val="24"/>
          <w:szCs w:val="24"/>
          <w:lang w:val="en-US" w:eastAsia="zh-CN"/>
        </w:rPr>
        <w:t>纸质版投标文件密封好后于</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上午12</w:t>
      </w:r>
      <w:r>
        <w:rPr>
          <w:rFonts w:hint="eastAsia" w:ascii="仿宋_GB2312" w:hAnsi="仿宋_GB2312" w:eastAsia="仿宋_GB2312" w:cs="仿宋_GB2312"/>
          <w:sz w:val="24"/>
          <w:szCs w:val="24"/>
          <w:lang w:val="zh-CN"/>
        </w:rPr>
        <w:t>时</w:t>
      </w:r>
      <w:r>
        <w:rPr>
          <w:rFonts w:hint="eastAsia" w:ascii="仿宋_GB2312" w:hAnsi="仿宋_GB2312" w:eastAsia="仿宋_GB2312" w:cs="仿宋_GB2312"/>
          <w:sz w:val="24"/>
          <w:szCs w:val="24"/>
          <w:lang w:val="en-US" w:eastAsia="zh-CN"/>
        </w:rPr>
        <w:t>前交至中国重汽集团泰安五岳专用汽车有限公司内，地址：泰安市高新区中天门大街266号，联系人：</w:t>
      </w:r>
      <w:r>
        <w:rPr>
          <w:rFonts w:hint="eastAsia"/>
          <w:b w:val="0"/>
          <w:bCs w:val="0"/>
          <w:highlight w:val="none"/>
          <w:lang w:val="en-US" w:eastAsia="zh-CN"/>
        </w:rPr>
        <w:t xml:space="preserve">张卫波 </w:t>
      </w:r>
      <w:r>
        <w:rPr>
          <w:rFonts w:hint="eastAsia" w:ascii="仿宋_GB2312" w:hAnsi="仿宋_GB2312" w:eastAsia="仿宋_GB2312" w:cs="仿宋_GB2312"/>
          <w:sz w:val="24"/>
          <w:szCs w:val="24"/>
          <w:lang w:val="en-US" w:eastAsia="zh-CN"/>
        </w:rPr>
        <w:t xml:space="preserve"> 电话：</w:t>
      </w:r>
      <w:r>
        <w:rPr>
          <w:rFonts w:hint="eastAsia"/>
          <w:highlight w:val="none"/>
          <w:lang w:val="en-US" w:eastAsia="zh-CN"/>
        </w:rPr>
        <w:t>15253846000</w:t>
      </w:r>
      <w:r>
        <w:rPr>
          <w:rFonts w:hint="eastAsia" w:ascii="仿宋_GB2312" w:hAnsi="仿宋_GB2312" w:eastAsia="仿宋_GB2312" w:cs="仿宋_GB2312"/>
          <w:sz w:val="24"/>
          <w:szCs w:val="24"/>
          <w:lang w:val="en-US" w:eastAsia="zh-CN"/>
        </w:rPr>
        <w:t xml:space="preserve">   </w:t>
      </w:r>
    </w:p>
    <w:p w14:paraId="154A757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bCs/>
        </w:rPr>
      </w:pPr>
      <w:r>
        <w:rPr>
          <w:rFonts w:hint="eastAsia" w:ascii="仿宋_GB2312" w:hAnsi="仿宋_GB2312" w:eastAsia="仿宋_GB2312" w:cs="仿宋_GB2312"/>
          <w:sz w:val="24"/>
          <w:szCs w:val="24"/>
          <w:lang w:val="zh-CN"/>
        </w:rPr>
        <w:t>逾期递交或者未送达指定地点的响应文件不予接受。</w:t>
      </w:r>
    </w:p>
    <w:p w14:paraId="221C6DAA">
      <w:pPr>
        <w:pStyle w:val="12"/>
        <w:numPr>
          <w:ilvl w:val="0"/>
          <w:numId w:val="2"/>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w:t>
      </w: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r>
        <w:rPr>
          <w:rFonts w:hint="eastAsia"/>
          <w:lang w:eastAsia="zh-CN"/>
        </w:rPr>
        <w:t>下午</w:t>
      </w:r>
      <w:r>
        <w:rPr>
          <w:rFonts w:hint="eastAsia"/>
          <w:lang w:val="en-US" w:eastAsia="zh-CN"/>
        </w:rPr>
        <w:t>13</w:t>
      </w:r>
      <w:r>
        <w:rPr>
          <w:rFonts w:hint="eastAsia"/>
          <w:highlight w:val="none"/>
        </w:rPr>
        <w:t>点</w:t>
      </w:r>
      <w:r>
        <w:rPr>
          <w:rFonts w:hint="eastAsia"/>
          <w:highlight w:val="none"/>
          <w:lang w:val="en-US" w:eastAsia="zh-CN"/>
        </w:rPr>
        <w:t>30分</w:t>
      </w:r>
      <w:r>
        <w:rPr>
          <w:rFonts w:hint="eastAsia"/>
          <w:highlight w:val="none"/>
        </w:rPr>
        <w:t>开标。</w:t>
      </w:r>
      <w:r>
        <w:rPr>
          <w:rFonts w:hint="eastAsia"/>
          <w:highlight w:val="none"/>
          <w:lang w:eastAsia="zh-CN"/>
        </w:rPr>
        <w:t>（暂定）</w:t>
      </w:r>
    </w:p>
    <w:p w14:paraId="53308EAD">
      <w:pPr>
        <w:pStyle w:val="12"/>
        <w:numPr>
          <w:ilvl w:val="0"/>
          <w:numId w:val="2"/>
        </w:numPr>
        <w:spacing w:line="360" w:lineRule="auto"/>
        <w:ind w:left="420" w:leftChars="0" w:firstLine="0" w:firstLineChars="0"/>
        <w:rPr>
          <w:rFonts w:hint="eastAsia"/>
          <w:highlight w:val="none"/>
          <w:lang w:val="en-US" w:eastAsia="zh-CN"/>
        </w:rPr>
      </w:pPr>
      <w:r>
        <w:rPr>
          <w:rFonts w:hint="eastAsia"/>
          <w:b w:val="0"/>
          <w:bCs w:val="0"/>
          <w:highlight w:val="none"/>
          <w:lang w:val="en-US" w:eastAsia="zh-CN"/>
        </w:rPr>
        <w:t>商务</w:t>
      </w:r>
      <w:r>
        <w:rPr>
          <w:rFonts w:hint="eastAsia"/>
          <w:b w:val="0"/>
          <w:bCs w:val="0"/>
          <w:highlight w:val="none"/>
        </w:rPr>
        <w:t>联系人：</w:t>
      </w:r>
      <w:r>
        <w:rPr>
          <w:rFonts w:hint="eastAsia"/>
          <w:b w:val="0"/>
          <w:bCs w:val="0"/>
          <w:highlight w:val="none"/>
          <w:lang w:val="en-US" w:eastAsia="zh-CN"/>
        </w:rPr>
        <w:t xml:space="preserve">张卫波   </w:t>
      </w:r>
      <w:r>
        <w:rPr>
          <w:rFonts w:hint="eastAsia"/>
          <w:b w:val="0"/>
          <w:bCs w:val="0"/>
          <w:highlight w:val="none"/>
        </w:rPr>
        <w:t>联系电话</w:t>
      </w:r>
      <w:r>
        <w:rPr>
          <w:rFonts w:hint="eastAsia"/>
          <w:highlight w:val="none"/>
        </w:rPr>
        <w:t>：</w:t>
      </w:r>
      <w:r>
        <w:rPr>
          <w:rFonts w:hint="eastAsia"/>
          <w:highlight w:val="none"/>
          <w:lang w:val="en-US" w:eastAsia="zh-CN"/>
        </w:rPr>
        <w:t>15253846000</w:t>
      </w:r>
    </w:p>
    <w:p w14:paraId="30CE65A5">
      <w:pPr>
        <w:pStyle w:val="12"/>
        <w:numPr>
          <w:ilvl w:val="0"/>
          <w:numId w:val="0"/>
        </w:numPr>
        <w:spacing w:line="360" w:lineRule="auto"/>
        <w:ind w:left="420" w:leftChars="0"/>
        <w:rPr>
          <w:rFonts w:hint="default"/>
          <w:highlight w:val="none"/>
          <w:lang w:val="en-US" w:eastAsia="zh-CN"/>
        </w:rPr>
      </w:pPr>
      <w:r>
        <w:rPr>
          <w:rFonts w:hint="eastAsia"/>
          <w:highlight w:val="none"/>
          <w:lang w:val="en-US" w:eastAsia="zh-CN"/>
        </w:rPr>
        <w:t xml:space="preserve">    技术联系人：杨富涛   联系电话：15005481753</w:t>
      </w:r>
    </w:p>
    <w:p w14:paraId="3B0AAFE5">
      <w:pPr>
        <w:pStyle w:val="12"/>
        <w:numPr>
          <w:ilvl w:val="0"/>
          <w:numId w:val="2"/>
        </w:numPr>
        <w:spacing w:line="360" w:lineRule="auto"/>
        <w:ind w:left="420" w:leftChars="0" w:firstLine="0" w:firstLineChars="0"/>
        <w:rPr>
          <w:rFonts w:hint="eastAsia"/>
          <w:highlight w:val="none"/>
          <w:lang w:val="en-US" w:eastAsia="zh-CN"/>
        </w:rPr>
      </w:pPr>
      <w:r>
        <w:rPr>
          <w:rFonts w:hint="eastAsia"/>
          <w:b/>
          <w:bCs/>
          <w:highlight w:val="none"/>
        </w:rPr>
        <w:t>投标</w:t>
      </w:r>
      <w:r>
        <w:rPr>
          <w:rFonts w:hint="eastAsia"/>
          <w:b/>
          <w:bCs/>
          <w:highlight w:val="none"/>
          <w:lang w:eastAsia="zh-CN"/>
        </w:rPr>
        <w:t>邮箱：</w:t>
      </w:r>
      <w:r>
        <w:rPr>
          <w:rFonts w:hint="eastAsia"/>
          <w:b/>
          <w:bCs/>
          <w:color w:val="000000"/>
          <w:sz w:val="28"/>
          <w:szCs w:val="24"/>
          <w:highlight w:val="none"/>
        </w:rPr>
        <w:t>wangzekai@sinotruk.com</w:t>
      </w:r>
    </w:p>
    <w:p w14:paraId="4A539F5E">
      <w:pPr>
        <w:pStyle w:val="12"/>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509ECADC">
      <w:pPr>
        <w:pStyle w:val="12"/>
        <w:spacing w:line="360" w:lineRule="auto"/>
        <w:ind w:firstLine="422" w:firstLineChars="200"/>
        <w:rPr>
          <w:b/>
        </w:rPr>
      </w:pPr>
      <w:r>
        <w:rPr>
          <w:rFonts w:hint="eastAsia"/>
          <w:b/>
        </w:rPr>
        <w:t>1.合格投标人：</w:t>
      </w:r>
    </w:p>
    <w:p w14:paraId="2026E9EA">
      <w:pPr>
        <w:pStyle w:val="12"/>
        <w:spacing w:line="360" w:lineRule="auto"/>
        <w:ind w:firstLine="420" w:firstLineChars="200"/>
        <w:rPr>
          <w:b/>
        </w:rPr>
      </w:pPr>
      <w:r>
        <w:rPr>
          <w:rFonts w:hint="eastAsia"/>
          <w:lang w:eastAsia="zh-CN"/>
        </w:rPr>
        <w:t>（</w:t>
      </w:r>
      <w:r>
        <w:rPr>
          <w:rFonts w:hint="eastAsia"/>
          <w:lang w:val="en-US" w:eastAsia="zh-CN"/>
        </w:rPr>
        <w:t>1</w:t>
      </w:r>
      <w:r>
        <w:rPr>
          <w:rFonts w:hint="eastAsia"/>
          <w:lang w:eastAsia="zh-CN"/>
        </w:rPr>
        <w:t>）</w:t>
      </w:r>
      <w:r>
        <w:rPr>
          <w:rFonts w:hint="eastAsia"/>
        </w:rPr>
        <w:t>投标人须遵守《中华人民共和国招标投标法》、《中华人民共和国民法典》及其它有关的法律和法规；为中华人民共和国境内注册的独立法人机构，具有独立承担民事责任能力；</w:t>
      </w:r>
    </w:p>
    <w:p w14:paraId="11AAB6F3">
      <w:pPr>
        <w:keepNext w:val="0"/>
        <w:keepLines w:val="0"/>
        <w:widowControl/>
        <w:suppressLineNumbers w:val="0"/>
        <w:ind w:firstLine="420" w:firstLineChars="200"/>
        <w:jc w:val="left"/>
        <w:rPr>
          <w:rFonts w:hint="eastAsia"/>
          <w:b/>
          <w:bCs/>
          <w:szCs w:val="22"/>
        </w:rPr>
      </w:pPr>
      <w:r>
        <w:rPr>
          <w:rFonts w:hint="eastAsia"/>
          <w:lang w:eastAsia="zh-CN"/>
        </w:rPr>
        <w:t>（</w:t>
      </w:r>
      <w:r>
        <w:rPr>
          <w:rFonts w:hint="eastAsia"/>
          <w:lang w:val="en-US" w:eastAsia="zh-CN"/>
        </w:rPr>
        <w:t>2</w:t>
      </w:r>
      <w:r>
        <w:rPr>
          <w:rFonts w:hint="eastAsia"/>
          <w:lang w:eastAsia="zh-CN"/>
        </w:rPr>
        <w:t>）</w:t>
      </w:r>
      <w:r>
        <w:rPr>
          <w:rFonts w:hint="eastAsia"/>
          <w:b/>
          <w:bCs/>
        </w:rPr>
        <w:t>公司成立三年以上（以营业执照成立日期到开标当日满三年为准）；</w:t>
      </w:r>
      <w:r>
        <w:rPr>
          <w:rFonts w:hint="eastAsia"/>
          <w:b/>
          <w:bCs/>
          <w:szCs w:val="22"/>
        </w:rPr>
        <w:t>供方需有</w:t>
      </w:r>
      <w:r>
        <w:rPr>
          <w:rFonts w:hint="eastAsia"/>
          <w:b/>
          <w:bCs/>
          <w:szCs w:val="22"/>
          <w:lang w:val="en-US" w:eastAsia="zh-CN"/>
        </w:rPr>
        <w:t>消防维保</w:t>
      </w:r>
      <w:r>
        <w:rPr>
          <w:rFonts w:hint="eastAsia"/>
          <w:b/>
          <w:bCs/>
          <w:szCs w:val="22"/>
        </w:rPr>
        <w:t>资质</w:t>
      </w:r>
      <w:r>
        <w:rPr>
          <w:rFonts w:hint="eastAsia"/>
          <w:b/>
          <w:bCs/>
          <w:szCs w:val="22"/>
          <w:lang w:eastAsia="zh-CN"/>
        </w:rPr>
        <w:t>，</w:t>
      </w:r>
      <w:r>
        <w:rPr>
          <w:rFonts w:hint="eastAsia"/>
          <w:b/>
          <w:bCs/>
          <w:szCs w:val="22"/>
          <w:lang w:val="en-US" w:eastAsia="zh-CN"/>
        </w:rPr>
        <w:t>注册资金大于500万元</w:t>
      </w:r>
      <w:r>
        <w:rPr>
          <w:rFonts w:hint="eastAsia"/>
          <w:b/>
          <w:bCs/>
          <w:szCs w:val="22"/>
        </w:rPr>
        <w:t>。</w:t>
      </w:r>
    </w:p>
    <w:p w14:paraId="27031FE1">
      <w:pPr>
        <w:pStyle w:val="12"/>
        <w:spacing w:line="360" w:lineRule="auto"/>
        <w:ind w:firstLine="420" w:firstLineChars="200"/>
        <w:rPr>
          <w:b/>
          <w:bCs/>
        </w:rPr>
      </w:pPr>
      <w:r>
        <w:rPr>
          <w:rFonts w:hint="eastAsia"/>
          <w:lang w:eastAsia="zh-CN"/>
        </w:rPr>
        <w:t>（</w:t>
      </w:r>
      <w:r>
        <w:rPr>
          <w:rFonts w:hint="eastAsia"/>
          <w:lang w:val="en-US" w:eastAsia="zh-CN"/>
        </w:rPr>
        <w:t>3</w:t>
      </w:r>
      <w:r>
        <w:rPr>
          <w:rFonts w:hint="eastAsia"/>
          <w:lang w:eastAsia="zh-CN"/>
        </w:rPr>
        <w:t>）</w:t>
      </w:r>
      <w:r>
        <w:rPr>
          <w:rFonts w:hint="eastAsia"/>
          <w:b/>
          <w:bCs/>
        </w:rPr>
        <w:t>投标人须提供具有统一社会信用代码的新版营业执照副本原件或复印件；</w:t>
      </w:r>
    </w:p>
    <w:p w14:paraId="4EFBB034">
      <w:pPr>
        <w:pStyle w:val="12"/>
        <w:spacing w:line="360" w:lineRule="auto"/>
        <w:ind w:firstLine="420" w:firstLineChars="200"/>
        <w:rPr>
          <w:b/>
        </w:rPr>
      </w:pPr>
      <w:r>
        <w:rPr>
          <w:rFonts w:hint="eastAsia"/>
          <w:lang w:eastAsia="zh-CN"/>
        </w:rPr>
        <w:t>（</w:t>
      </w:r>
      <w:r>
        <w:rPr>
          <w:rFonts w:hint="eastAsia"/>
          <w:lang w:val="en-US" w:eastAsia="zh-CN"/>
        </w:rPr>
        <w:t>4</w:t>
      </w:r>
      <w:r>
        <w:rPr>
          <w:rFonts w:hint="eastAsia"/>
          <w:lang w:eastAsia="zh-CN"/>
        </w:rPr>
        <w:t>）</w:t>
      </w:r>
      <w:r>
        <w:rPr>
          <w:rFonts w:hint="eastAsia"/>
        </w:rPr>
        <w:t>具有良好的商业信誉，在国家企业信用信息公示系统中无行政处罚、列入经营异常名录和列入严重违法失信企业名单（黑名单）信息或上述信息已被移除。</w:t>
      </w:r>
    </w:p>
    <w:p w14:paraId="5AC20EC1">
      <w:pPr>
        <w:pStyle w:val="12"/>
        <w:spacing w:line="360" w:lineRule="auto"/>
        <w:ind w:firstLine="420" w:firstLineChars="200"/>
      </w:pPr>
      <w:r>
        <w:rPr>
          <w:rFonts w:hint="eastAsia"/>
          <w:lang w:eastAsia="zh-CN"/>
        </w:rPr>
        <w:t>（</w:t>
      </w:r>
      <w:r>
        <w:rPr>
          <w:rFonts w:hint="eastAsia"/>
          <w:lang w:val="en-US" w:eastAsia="zh-CN"/>
        </w:rPr>
        <w:t>5</w:t>
      </w:r>
      <w:r>
        <w:rPr>
          <w:rFonts w:hint="eastAsia"/>
          <w:lang w:eastAsia="zh-CN"/>
        </w:rPr>
        <w:t>）</w:t>
      </w:r>
      <w:r>
        <w:rPr>
          <w:rFonts w:hint="eastAsia"/>
        </w:rPr>
        <w:t>投标人在近三年内在经营活动中无违法记录。</w:t>
      </w:r>
    </w:p>
    <w:p w14:paraId="2A41E82C">
      <w:pPr>
        <w:pStyle w:val="12"/>
        <w:spacing w:line="360" w:lineRule="auto"/>
        <w:ind w:firstLine="420" w:firstLineChars="200"/>
      </w:pPr>
      <w:r>
        <w:rPr>
          <w:rFonts w:hint="eastAsia"/>
          <w:lang w:eastAsia="zh-CN"/>
        </w:rPr>
        <w:t>（</w:t>
      </w:r>
      <w:r>
        <w:rPr>
          <w:rFonts w:hint="eastAsia"/>
          <w:lang w:val="en-US" w:eastAsia="zh-CN"/>
        </w:rPr>
        <w:t>6</w:t>
      </w:r>
      <w:r>
        <w:rPr>
          <w:rFonts w:hint="eastAsia"/>
          <w:lang w:eastAsia="zh-CN"/>
        </w:rPr>
        <w:t>）</w:t>
      </w:r>
      <w:r>
        <w:rPr>
          <w:rFonts w:hint="eastAsia"/>
        </w:rPr>
        <w:t>具有健全的财务会计制度，财务状况和市场行为良好。没有处于被有权机关吊销营业执照、吊销资质、停业整顿、取消投标资格以及财产被接管、冻结或进入破产程序等。</w:t>
      </w:r>
    </w:p>
    <w:p w14:paraId="01DEA514">
      <w:pPr>
        <w:pStyle w:val="12"/>
        <w:spacing w:line="360" w:lineRule="auto"/>
        <w:ind w:firstLine="420" w:firstLineChars="200"/>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C7A724C">
      <w:pPr>
        <w:pStyle w:val="12"/>
        <w:spacing w:line="360" w:lineRule="auto"/>
        <w:ind w:firstLine="420" w:firstLineChars="200"/>
      </w:pPr>
      <w:r>
        <w:rPr>
          <w:rFonts w:hint="eastAsia"/>
          <w:lang w:eastAsia="zh-CN"/>
        </w:rPr>
        <w:t>（</w:t>
      </w:r>
      <w:r>
        <w:rPr>
          <w:rFonts w:hint="eastAsia"/>
          <w:lang w:val="en-US" w:eastAsia="zh-CN"/>
        </w:rPr>
        <w:t>8</w:t>
      </w:r>
      <w:r>
        <w:rPr>
          <w:rFonts w:hint="eastAsia"/>
          <w:lang w:eastAsia="zh-CN"/>
        </w:rPr>
        <w:t>）</w:t>
      </w:r>
      <w:r>
        <w:rPr>
          <w:rFonts w:hint="eastAsia"/>
        </w:rPr>
        <w:t>投标人须具有履行合同所必须的设备、财务、技术、服务等方面的资质和能力；</w:t>
      </w:r>
    </w:p>
    <w:p w14:paraId="71F304E5">
      <w:pPr>
        <w:pStyle w:val="12"/>
        <w:spacing w:line="360" w:lineRule="auto"/>
        <w:ind w:firstLine="420" w:firstLineChars="200"/>
      </w:pPr>
      <w:r>
        <w:rPr>
          <w:rFonts w:hint="eastAsia"/>
          <w:lang w:eastAsia="zh-CN"/>
        </w:rPr>
        <w:t>（</w:t>
      </w:r>
      <w:r>
        <w:rPr>
          <w:rFonts w:hint="eastAsia"/>
          <w:lang w:val="en-US" w:eastAsia="zh-CN"/>
        </w:rPr>
        <w:t>9</w:t>
      </w:r>
      <w:r>
        <w:rPr>
          <w:rFonts w:hint="eastAsia"/>
          <w:lang w:eastAsia="zh-CN"/>
        </w:rPr>
        <w:t>）</w:t>
      </w:r>
      <w:r>
        <w:rPr>
          <w:rFonts w:hint="eastAsia"/>
        </w:rPr>
        <w:t>投标人须具有完全履行招标文件的所有要求的能力；</w:t>
      </w:r>
    </w:p>
    <w:p w14:paraId="0B70CE50">
      <w:pPr>
        <w:pStyle w:val="12"/>
        <w:spacing w:line="360" w:lineRule="auto"/>
        <w:ind w:firstLine="420" w:firstLineChars="200"/>
      </w:pPr>
      <w:r>
        <w:rPr>
          <w:rFonts w:hint="eastAsia"/>
          <w:lang w:val="en-US" w:eastAsia="zh-CN"/>
        </w:rPr>
        <w:t>（10）</w:t>
      </w:r>
      <w:r>
        <w:rPr>
          <w:rFonts w:hint="eastAsia"/>
        </w:rPr>
        <w:t>投标人须认可招标人的工作指令，包括节、假日能正常开展工作的要求；</w:t>
      </w:r>
    </w:p>
    <w:p w14:paraId="7E0A5452">
      <w:pPr>
        <w:pStyle w:val="12"/>
        <w:spacing w:line="360" w:lineRule="auto"/>
        <w:ind w:firstLine="420" w:firstLineChars="200"/>
      </w:pPr>
      <w:r>
        <w:rPr>
          <w:rFonts w:hint="eastAsia"/>
          <w:lang w:eastAsia="zh-CN"/>
        </w:rPr>
        <w:t>（</w:t>
      </w:r>
      <w:r>
        <w:rPr>
          <w:rFonts w:hint="eastAsia"/>
          <w:lang w:val="en-US" w:eastAsia="zh-CN"/>
        </w:rPr>
        <w:t>11</w:t>
      </w:r>
      <w:r>
        <w:rPr>
          <w:rFonts w:hint="eastAsia"/>
          <w:lang w:eastAsia="zh-CN"/>
        </w:rPr>
        <w:t>）</w:t>
      </w:r>
      <w:r>
        <w:rPr>
          <w:rFonts w:hint="eastAsia"/>
        </w:rPr>
        <w:t>投标人必须是最终投标、签订合同的单位，不得以任何理由将已中标项目以任何形式转包给其他单位；</w:t>
      </w:r>
    </w:p>
    <w:p w14:paraId="5C4327FE">
      <w:pPr>
        <w:pStyle w:val="12"/>
        <w:spacing w:line="360" w:lineRule="auto"/>
        <w:rPr>
          <w:b/>
        </w:rPr>
      </w:pPr>
      <w:r>
        <w:rPr>
          <w:rFonts w:hint="eastAsia"/>
          <w:b/>
        </w:rPr>
        <w:t>2.投标文件格式组成</w:t>
      </w:r>
    </w:p>
    <w:p w14:paraId="558805A9">
      <w:pPr>
        <w:pStyle w:val="12"/>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2.1投标函</w:t>
      </w:r>
      <w:r>
        <w:rPr>
          <w:rFonts w:hint="eastAsia"/>
          <w:b/>
          <w:color w:val="auto"/>
          <w:lang w:val="en-US" w:eastAsia="zh-CN"/>
        </w:rPr>
        <w:t>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14:paraId="3B380AA7">
      <w:pPr>
        <w:pStyle w:val="12"/>
        <w:spacing w:line="360" w:lineRule="auto"/>
        <w:ind w:firstLine="422" w:firstLineChars="200"/>
        <w:rPr>
          <w:rFonts w:hint="eastAsia" w:ascii="宋体" w:eastAsia="宋体" w:cs="Times New Roman"/>
          <w:b/>
          <w:color w:val="auto"/>
          <w:highlight w:val="none"/>
          <w:lang w:val="en-US" w:eastAsia="zh-CN"/>
        </w:rPr>
      </w:pPr>
      <w:r>
        <w:rPr>
          <w:rFonts w:hint="eastAsia"/>
          <w:b/>
          <w:color w:val="auto"/>
          <w:highlight w:val="none"/>
          <w:lang w:val="en-US" w:eastAsia="zh-CN"/>
        </w:rPr>
        <w:t>投标函应在答疑时间前发送至指定邮箱中</w:t>
      </w:r>
      <w:r>
        <w:rPr>
          <w:rFonts w:hint="eastAsia" w:ascii="宋体" w:eastAsia="宋体" w:cs="Times New Roman"/>
          <w:b/>
          <w:color w:val="auto"/>
          <w:highlight w:val="none"/>
          <w:lang w:val="en-US" w:eastAsia="zh-CN"/>
        </w:rPr>
        <w:t>并电话联系工作人员查收（张卫波；联系方式：15253846000）。</w:t>
      </w:r>
    </w:p>
    <w:p w14:paraId="4BE315F2">
      <w:pPr>
        <w:pStyle w:val="12"/>
        <w:spacing w:line="360" w:lineRule="auto"/>
        <w:ind w:firstLine="422" w:firstLineChars="200"/>
        <w:rPr>
          <w:rFonts w:hint="eastAsia"/>
          <w:b/>
          <w:color w:val="auto"/>
          <w:highlight w:val="none"/>
          <w:lang w:val="en-US" w:eastAsia="zh-CN"/>
        </w:rPr>
      </w:pPr>
      <w:r>
        <w:rPr>
          <w:rFonts w:hint="eastAsia"/>
          <w:b/>
          <w:color w:val="auto"/>
          <w:lang w:val="en-US" w:eastAsia="zh-CN"/>
        </w:rPr>
        <w:t>2.2投标报价表</w:t>
      </w:r>
      <w:r>
        <w:rPr>
          <w:rFonts w:hint="eastAsia"/>
          <w:b/>
          <w:color w:val="auto"/>
          <w:highlight w:val="none"/>
          <w:lang w:val="en-US" w:eastAsia="zh-CN"/>
        </w:rPr>
        <w:t>（</w:t>
      </w:r>
      <w:r>
        <w:rPr>
          <w:rFonts w:hint="eastAsia"/>
          <w:b/>
          <w:color w:val="auto"/>
          <w:lang w:val="en-US" w:eastAsia="zh-CN"/>
        </w:rPr>
        <w:t>附件二</w:t>
      </w:r>
      <w:r>
        <w:rPr>
          <w:rFonts w:hint="eastAsia"/>
          <w:b/>
          <w:color w:val="auto"/>
          <w:highlight w:val="none"/>
          <w:lang w:val="en-US" w:eastAsia="zh-CN"/>
        </w:rPr>
        <w:t>）</w:t>
      </w:r>
    </w:p>
    <w:p w14:paraId="463428D7">
      <w:pPr>
        <w:pStyle w:val="12"/>
        <w:spacing w:line="360" w:lineRule="auto"/>
        <w:ind w:firstLine="422" w:firstLineChars="200"/>
        <w:rPr>
          <w:rFonts w:hint="eastAsia"/>
          <w:b/>
          <w:color w:val="auto"/>
          <w:highlight w:val="none"/>
          <w:lang w:val="en-US" w:eastAsia="zh-CN"/>
        </w:rPr>
      </w:pPr>
      <w:r>
        <w:rPr>
          <w:rFonts w:hint="eastAsia" w:ascii="宋体" w:hAnsi="Courier New" w:eastAsia="宋体" w:cs="Times New Roman"/>
          <w:b/>
          <w:bCs w:val="0"/>
          <w:color w:val="auto"/>
          <w:kern w:val="2"/>
          <w:sz w:val="21"/>
          <w:szCs w:val="22"/>
          <w:highlight w:val="none"/>
          <w:lang w:val="en-US" w:eastAsia="zh-CN" w:bidi="ar-SA"/>
        </w:rPr>
        <w:t>本表详见附件：</w:t>
      </w:r>
      <w:r>
        <w:rPr>
          <w:rFonts w:hint="eastAsia" w:cs="Times New Roman"/>
          <w:b/>
          <w:bCs w:val="0"/>
          <w:color w:val="auto"/>
          <w:kern w:val="2"/>
          <w:sz w:val="21"/>
          <w:szCs w:val="22"/>
          <w:highlight w:val="none"/>
          <w:lang w:val="en-US" w:eastAsia="zh-CN" w:bidi="ar-SA"/>
        </w:rPr>
        <w:t>2026年度消防设施维护保养</w:t>
      </w:r>
      <w:r>
        <w:rPr>
          <w:rFonts w:hint="eastAsia" w:ascii="宋体" w:hAnsi="Courier New" w:eastAsia="宋体" w:cs="Times New Roman"/>
          <w:b/>
          <w:bCs w:val="0"/>
          <w:color w:val="auto"/>
          <w:kern w:val="2"/>
          <w:sz w:val="21"/>
          <w:szCs w:val="22"/>
          <w:highlight w:val="none"/>
          <w:lang w:val="en-US" w:eastAsia="zh-CN" w:bidi="ar-SA"/>
        </w:rPr>
        <w:t>项目投标价格表</w:t>
      </w:r>
      <w:r>
        <w:rPr>
          <w:rFonts w:hint="eastAsia" w:cs="Times New Roman"/>
          <w:b/>
          <w:bCs w:val="0"/>
          <w:color w:val="auto"/>
          <w:kern w:val="2"/>
          <w:sz w:val="21"/>
          <w:szCs w:val="22"/>
          <w:highlight w:val="none"/>
          <w:lang w:val="en-US" w:eastAsia="zh-CN" w:bidi="ar-SA"/>
        </w:rPr>
        <w:t>。</w:t>
      </w:r>
    </w:p>
    <w:p w14:paraId="28B9EE59">
      <w:pPr>
        <w:pStyle w:val="12"/>
        <w:spacing w:line="360" w:lineRule="auto"/>
        <w:ind w:firstLine="422" w:firstLineChars="200"/>
        <w:rPr>
          <w:rFonts w:hint="eastAsia"/>
          <w:b/>
          <w:color w:val="auto"/>
          <w:lang w:val="en-US" w:eastAsia="zh-CN"/>
        </w:rPr>
      </w:pPr>
      <w:r>
        <w:rPr>
          <w:rFonts w:hint="eastAsia"/>
          <w:b/>
          <w:color w:val="auto"/>
          <w:lang w:val="en-US" w:eastAsia="zh-CN"/>
        </w:rPr>
        <w:t>2.3投标文件响应格式（</w:t>
      </w:r>
      <w:r>
        <w:rPr>
          <w:rFonts w:hint="eastAsia"/>
          <w:b/>
          <w:color w:val="auto"/>
          <w:highlight w:val="none"/>
          <w:lang w:val="en-US" w:eastAsia="zh-CN"/>
        </w:rPr>
        <w:t>附件三）</w:t>
      </w:r>
    </w:p>
    <w:p w14:paraId="603D9F4E">
      <w:pPr>
        <w:pStyle w:val="12"/>
        <w:spacing w:line="360" w:lineRule="auto"/>
        <w:ind w:firstLine="422" w:firstLineChars="200"/>
        <w:rPr>
          <w:rFonts w:hint="eastAsia"/>
          <w:b/>
          <w:color w:val="auto"/>
          <w:lang w:val="en-US" w:eastAsia="zh-CN"/>
        </w:rPr>
      </w:pPr>
      <w:r>
        <w:rPr>
          <w:rFonts w:hint="eastAsia"/>
          <w:b/>
          <w:color w:val="auto"/>
          <w:lang w:val="en-US" w:eastAsia="zh-CN"/>
        </w:rPr>
        <w:t>投标人按照附件响应格式编制投标文件，在响应格式的基础上可以自行增加内容。</w:t>
      </w:r>
    </w:p>
    <w:p w14:paraId="7C2E5598">
      <w:pPr>
        <w:pStyle w:val="12"/>
        <w:numPr>
          <w:ilvl w:val="255"/>
          <w:numId w:val="0"/>
        </w:numPr>
        <w:spacing w:line="360" w:lineRule="auto"/>
        <w:rPr>
          <w:b/>
        </w:rPr>
      </w:pPr>
      <w:r>
        <w:rPr>
          <w:rFonts w:hint="eastAsia"/>
          <w:b/>
        </w:rPr>
        <w:t xml:space="preserve">3、报价： </w:t>
      </w:r>
    </w:p>
    <w:p w14:paraId="05742B2D">
      <w:pPr>
        <w:pStyle w:val="12"/>
        <w:numPr>
          <w:ilvl w:val="255"/>
          <w:numId w:val="0"/>
        </w:numPr>
        <w:spacing w:line="360" w:lineRule="auto"/>
        <w:ind w:firstLine="422" w:firstLineChars="200"/>
        <w:rPr>
          <w:rFonts w:hint="eastAsia" w:eastAsia="宋体"/>
          <w:b/>
          <w:bCs/>
          <w:color w:val="FF0000"/>
          <w:lang w:eastAsia="zh-CN"/>
        </w:rPr>
      </w:pPr>
      <w:r>
        <w:rPr>
          <w:rFonts w:hint="eastAsia"/>
          <w:b/>
          <w:bCs/>
        </w:rPr>
        <w:t>1.</w:t>
      </w:r>
      <w:r>
        <w:rPr>
          <w:rFonts w:hint="eastAsia"/>
          <w:b/>
          <w:bCs/>
          <w:lang w:eastAsia="zh-CN"/>
        </w:rPr>
        <w:t>本次招标</w:t>
      </w:r>
      <w:r>
        <w:rPr>
          <w:rFonts w:hint="eastAsia"/>
          <w:b/>
          <w:bCs/>
          <w:highlight w:val="none"/>
          <w:lang w:eastAsia="zh-CN"/>
        </w:rPr>
        <w:t>为</w:t>
      </w:r>
      <w:r>
        <w:rPr>
          <w:rFonts w:hint="eastAsia"/>
          <w:b/>
          <w:bCs/>
          <w:lang w:eastAsia="zh-CN"/>
        </w:rPr>
        <w:t>公开招标</w:t>
      </w:r>
      <w:r>
        <w:rPr>
          <w:rFonts w:hint="eastAsia"/>
          <w:b/>
          <w:bCs/>
          <w:highlight w:val="none"/>
          <w:lang w:eastAsia="zh-CN"/>
        </w:rPr>
        <w:t>，</w:t>
      </w:r>
      <w:r>
        <w:rPr>
          <w:rFonts w:hint="eastAsia"/>
          <w:b/>
          <w:bCs/>
          <w:lang w:eastAsia="zh-CN"/>
        </w:rPr>
        <w:t>依据</w:t>
      </w:r>
      <w:r>
        <w:rPr>
          <w:rFonts w:hint="eastAsia" w:cs="Times New Roman"/>
          <w:b/>
          <w:bCs w:val="0"/>
          <w:color w:val="auto"/>
          <w:kern w:val="2"/>
          <w:sz w:val="21"/>
          <w:szCs w:val="22"/>
          <w:highlight w:val="none"/>
          <w:lang w:val="en-US" w:eastAsia="zh-CN" w:bidi="ar-SA"/>
        </w:rPr>
        <w:t>2026年度消防设施维护保养</w:t>
      </w:r>
      <w:r>
        <w:rPr>
          <w:rFonts w:hint="eastAsia" w:ascii="宋体" w:hAnsi="Courier New" w:eastAsia="宋体" w:cs="Times New Roman"/>
          <w:b/>
          <w:bCs w:val="0"/>
          <w:color w:val="auto"/>
          <w:kern w:val="2"/>
          <w:sz w:val="21"/>
          <w:szCs w:val="22"/>
          <w:highlight w:val="none"/>
          <w:lang w:val="en-US" w:eastAsia="zh-CN" w:bidi="ar-SA"/>
        </w:rPr>
        <w:t>项目投标价格表</w:t>
      </w:r>
      <w:r>
        <w:rPr>
          <w:rFonts w:hint="eastAsia" w:ascii="宋体" w:eastAsia="宋体" w:cs="Times New Roman"/>
          <w:b/>
          <w:bCs w:val="0"/>
          <w:color w:val="auto"/>
          <w:kern w:val="2"/>
          <w:sz w:val="21"/>
          <w:szCs w:val="22"/>
          <w:highlight w:val="none"/>
          <w:lang w:val="en-US" w:eastAsia="zh-CN" w:bidi="ar-SA"/>
        </w:rPr>
        <w:t>格式</w:t>
      </w:r>
      <w:r>
        <w:rPr>
          <w:rFonts w:hint="eastAsia"/>
          <w:b/>
          <w:bCs/>
          <w:lang w:eastAsia="zh-CN"/>
        </w:rPr>
        <w:t>，进行报价。</w:t>
      </w:r>
    </w:p>
    <w:p w14:paraId="5A93D239">
      <w:pPr>
        <w:pStyle w:val="12"/>
        <w:numPr>
          <w:ilvl w:val="255"/>
          <w:numId w:val="0"/>
        </w:numPr>
        <w:spacing w:line="360" w:lineRule="auto"/>
        <w:ind w:left="420"/>
        <w:rPr>
          <w:b/>
          <w:bCs/>
          <w:highlight w:val="yellow"/>
        </w:rPr>
      </w:pPr>
      <w:r>
        <w:rPr>
          <w:rFonts w:hint="eastAsia"/>
          <w:b/>
          <w:bCs/>
        </w:rPr>
        <w:t>2.所有报价货币单位均为：元（人民币），含税</w:t>
      </w:r>
      <w:r>
        <w:rPr>
          <w:rFonts w:hint="eastAsia"/>
          <w:b/>
          <w:bCs/>
          <w:lang w:eastAsia="zh-CN"/>
        </w:rPr>
        <w:t>，</w:t>
      </w:r>
      <w:r>
        <w:rPr>
          <w:rFonts w:hint="eastAsia"/>
          <w:b/>
          <w:bCs/>
          <w:lang w:val="en-US" w:eastAsia="zh-CN"/>
        </w:rPr>
        <w:t>税率6%</w:t>
      </w:r>
      <w:r>
        <w:rPr>
          <w:rFonts w:hint="eastAsia"/>
          <w:b/>
          <w:bCs/>
        </w:rPr>
        <w:t>；</w:t>
      </w:r>
    </w:p>
    <w:p w14:paraId="73C48FD0">
      <w:pPr>
        <w:spacing w:line="360" w:lineRule="auto"/>
        <w:ind w:firstLine="422" w:firstLineChars="200"/>
        <w:jc w:val="left"/>
        <w:rPr>
          <w:rFonts w:hint="eastAsia" w:eastAsia="宋体"/>
          <w:b/>
          <w:bCs/>
          <w:highlight w:val="none"/>
          <w:lang w:eastAsia="zh-CN"/>
        </w:rPr>
      </w:pPr>
      <w:r>
        <w:rPr>
          <w:rFonts w:hint="eastAsia"/>
          <w:b/>
          <w:bCs/>
          <w:highlight w:val="none"/>
        </w:rPr>
        <w:t>3.结算方式：</w:t>
      </w:r>
      <w:r>
        <w:rPr>
          <w:rFonts w:hint="eastAsia"/>
          <w:b/>
          <w:bCs/>
          <w:highlight w:val="none"/>
          <w:lang w:eastAsia="zh-CN"/>
        </w:rPr>
        <w:t>电汇</w:t>
      </w:r>
    </w:p>
    <w:p w14:paraId="0DE350CF">
      <w:pPr>
        <w:spacing w:line="360" w:lineRule="auto"/>
        <w:ind w:firstLine="422" w:firstLineChars="200"/>
        <w:jc w:val="left"/>
        <w:rPr>
          <w:rFonts w:hint="eastAsia" w:ascii="Times New Roman" w:hAnsi="Times New Roman" w:eastAsia="宋体" w:cs="Times New Roman"/>
          <w:highlight w:val="none"/>
          <w:lang w:eastAsia="zh-CN"/>
        </w:rPr>
      </w:pPr>
      <w:r>
        <w:rPr>
          <w:rFonts w:hint="eastAsia" w:ascii="Times New Roman" w:hAnsi="Times New Roman" w:cs="Times New Roman"/>
          <w:b/>
          <w:bCs/>
        </w:rPr>
        <w:t>合同</w:t>
      </w:r>
      <w:r>
        <w:rPr>
          <w:rFonts w:hint="eastAsia" w:cs="Times New Roman"/>
          <w:b/>
          <w:bCs/>
          <w:lang w:eastAsia="zh-CN"/>
        </w:rPr>
        <w:t>生效</w:t>
      </w:r>
      <w:r>
        <w:rPr>
          <w:rFonts w:hint="eastAsia" w:ascii="Times New Roman" w:hAnsi="Times New Roman" w:cs="Times New Roman"/>
          <w:b/>
          <w:bCs/>
        </w:rPr>
        <w:t>后，</w:t>
      </w:r>
      <w:r>
        <w:rPr>
          <w:rFonts w:hint="eastAsia" w:cs="Times New Roman"/>
          <w:b/>
          <w:bCs/>
          <w:highlight w:val="none"/>
          <w:lang w:val="en-US" w:eastAsia="zh-CN"/>
        </w:rPr>
        <w:t>乙方开始进行消防设施正常维护保养一个月后，乙方开具</w:t>
      </w:r>
      <w:r>
        <w:rPr>
          <w:rFonts w:hint="eastAsia" w:cs="Times New Roman"/>
          <w:b/>
          <w:bCs/>
          <w:highlight w:val="none"/>
          <w:lang w:eastAsia="zh-CN"/>
        </w:rPr>
        <w:t>合同价款</w:t>
      </w:r>
      <w:r>
        <w:rPr>
          <w:rFonts w:hint="eastAsia" w:cs="Times New Roman"/>
          <w:b/>
          <w:bCs/>
          <w:highlight w:val="none"/>
          <w:lang w:val="en-US" w:eastAsia="zh-CN"/>
        </w:rPr>
        <w:t>100</w:t>
      </w:r>
      <w:r>
        <w:rPr>
          <w:rFonts w:hint="eastAsia" w:cs="Times New Roman"/>
          <w:b/>
          <w:bCs/>
          <w:highlight w:val="none"/>
          <w:lang w:eastAsia="zh-CN"/>
        </w:rPr>
        <w:t xml:space="preserve"> %的增值税专用发票（税率为</w:t>
      </w:r>
      <w:r>
        <w:rPr>
          <w:rFonts w:hint="eastAsia" w:cs="Times New Roman"/>
          <w:b/>
          <w:bCs/>
          <w:highlight w:val="none"/>
          <w:lang w:val="en-US" w:eastAsia="zh-CN"/>
        </w:rPr>
        <w:t>6</w:t>
      </w:r>
      <w:r>
        <w:rPr>
          <w:rFonts w:hint="eastAsia" w:cs="Times New Roman"/>
          <w:b/>
          <w:bCs/>
          <w:highlight w:val="none"/>
          <w:lang w:eastAsia="zh-CN"/>
        </w:rPr>
        <w:t>%），</w:t>
      </w:r>
      <w:r>
        <w:rPr>
          <w:rFonts w:hint="eastAsia" w:cs="Times New Roman"/>
          <w:b/>
          <w:bCs/>
          <w:highlight w:val="none"/>
          <w:lang w:val="en-US" w:eastAsia="zh-CN"/>
        </w:rPr>
        <w:t>甲方按照财务制度采用当月挂账次月电汇付款50%的合同款项；本合同服务到期后，甲方</w:t>
      </w:r>
      <w:r>
        <w:rPr>
          <w:rFonts w:hint="eastAsia" w:cs="Times New Roman"/>
          <w:b/>
          <w:bCs/>
          <w:highlight w:val="none"/>
          <w:lang w:eastAsia="zh-CN"/>
        </w:rPr>
        <w:t>依照公司财务制度审核无误挂账后次月支付</w:t>
      </w:r>
      <w:r>
        <w:rPr>
          <w:rFonts w:hint="eastAsia" w:cs="Times New Roman"/>
          <w:b/>
          <w:bCs/>
          <w:highlight w:val="none"/>
          <w:lang w:val="en-US" w:eastAsia="zh-CN"/>
        </w:rPr>
        <w:t>剩余50%合同款项</w:t>
      </w:r>
      <w:r>
        <w:rPr>
          <w:rFonts w:hint="eastAsia" w:cs="Times New Roman"/>
          <w:b/>
          <w:bCs/>
          <w:highlight w:val="none"/>
          <w:lang w:eastAsia="zh-CN"/>
        </w:rPr>
        <w:t>。</w:t>
      </w:r>
    </w:p>
    <w:p w14:paraId="18FE0545">
      <w:pPr>
        <w:pStyle w:val="12"/>
        <w:numPr>
          <w:ilvl w:val="255"/>
          <w:numId w:val="0"/>
        </w:numPr>
        <w:spacing w:line="360" w:lineRule="auto"/>
        <w:rPr>
          <w:b/>
        </w:rPr>
      </w:pPr>
      <w:r>
        <w:rPr>
          <w:rFonts w:hint="eastAsia"/>
          <w:b/>
          <w:lang w:val="en-US" w:eastAsia="zh-CN"/>
        </w:rPr>
        <w:t>4</w:t>
      </w:r>
      <w:r>
        <w:rPr>
          <w:rFonts w:hint="eastAsia"/>
          <w:b/>
        </w:rPr>
        <w:t>、其他</w:t>
      </w:r>
    </w:p>
    <w:p w14:paraId="1227CE16">
      <w:pPr>
        <w:pStyle w:val="12"/>
        <w:spacing w:line="360" w:lineRule="auto"/>
        <w:ind w:firstLine="420" w:firstLineChars="200"/>
      </w:pPr>
      <w:r>
        <w:rPr>
          <w:rFonts w:hint="eastAsia"/>
        </w:rPr>
        <w:t>投标人须认可招标人由于招标人上级集团公司政策变化引起的随时终止合同的要求。</w:t>
      </w:r>
    </w:p>
    <w:p w14:paraId="29C9B2D0">
      <w:pPr>
        <w:pStyle w:val="12"/>
        <w:numPr>
          <w:ilvl w:val="255"/>
          <w:numId w:val="0"/>
        </w:numPr>
        <w:spacing w:line="360" w:lineRule="auto"/>
        <w:rPr>
          <w:rFonts w:hint="eastAsia" w:ascii="黑体" w:eastAsia="黑体"/>
          <w:b/>
          <w:bCs/>
          <w:sz w:val="28"/>
          <w:lang w:eastAsia="zh-CN"/>
        </w:rPr>
      </w:pPr>
      <w:r>
        <w:rPr>
          <w:rFonts w:hint="eastAsia" w:ascii="黑体" w:eastAsia="黑体"/>
          <w:b/>
          <w:bCs/>
          <w:sz w:val="28"/>
          <w:lang w:val="en-US" w:eastAsia="zh-CN"/>
        </w:rPr>
        <w:t>六</w:t>
      </w:r>
      <w:r>
        <w:rPr>
          <w:rFonts w:hint="eastAsia" w:ascii="黑体" w:eastAsia="黑体"/>
          <w:b/>
          <w:bCs/>
          <w:sz w:val="28"/>
        </w:rPr>
        <w:t>、开标、评标</w:t>
      </w:r>
      <w:r>
        <w:rPr>
          <w:rFonts w:hint="eastAsia" w:ascii="黑体" w:eastAsia="黑体"/>
          <w:b/>
          <w:bCs/>
          <w:sz w:val="28"/>
          <w:lang w:eastAsia="zh-CN"/>
        </w:rPr>
        <w:t>（</w:t>
      </w:r>
      <w:r>
        <w:rPr>
          <w:rFonts w:hint="eastAsia" w:ascii="黑体" w:eastAsia="黑体"/>
          <w:b/>
          <w:bCs/>
          <w:sz w:val="28"/>
          <w:lang w:val="en-US" w:eastAsia="zh-CN"/>
        </w:rPr>
        <w:t>合理低价中标法</w:t>
      </w:r>
      <w:r>
        <w:rPr>
          <w:rFonts w:hint="eastAsia" w:ascii="黑体" w:eastAsia="黑体"/>
          <w:b/>
          <w:bCs/>
          <w:sz w:val="28"/>
          <w:lang w:eastAsia="zh-CN"/>
        </w:rPr>
        <w:t>）</w:t>
      </w:r>
    </w:p>
    <w:p w14:paraId="0FBA1B96">
      <w:pPr>
        <w:pStyle w:val="12"/>
        <w:spacing w:line="360" w:lineRule="auto"/>
        <w:ind w:firstLine="420" w:firstLineChars="200"/>
        <w:rPr>
          <w:rFonts w:hint="eastAsia"/>
          <w:lang w:val="en-US" w:eastAsia="zh-CN"/>
        </w:rPr>
      </w:pPr>
      <w:r>
        <w:rPr>
          <w:rFonts w:hint="eastAsia"/>
          <w:lang w:val="en-US" w:eastAsia="zh-CN"/>
        </w:rPr>
        <w:t>1.开标、评标</w:t>
      </w:r>
    </w:p>
    <w:p w14:paraId="0916B383">
      <w:pPr>
        <w:pStyle w:val="12"/>
        <w:spacing w:line="360" w:lineRule="auto"/>
        <w:ind w:firstLine="420" w:firstLineChars="200"/>
        <w:rPr>
          <w:rFonts w:hint="eastAsia"/>
          <w:lang w:val="en-US" w:eastAsia="zh-CN"/>
        </w:rPr>
      </w:pPr>
      <w:r>
        <w:rPr>
          <w:rFonts w:hint="eastAsia"/>
          <w:lang w:val="en-US" w:eastAsia="zh-CN"/>
        </w:rPr>
        <w:t>开标： 2025年7月18日下午13点30分开标（暂定），根据各投标方投标文件，招标人组织公司相关部门共同开标。</w:t>
      </w:r>
    </w:p>
    <w:p w14:paraId="7FD41DCA">
      <w:pPr>
        <w:pStyle w:val="12"/>
        <w:spacing w:line="360" w:lineRule="auto"/>
        <w:ind w:firstLine="420" w:firstLineChars="200"/>
        <w:rPr>
          <w:rFonts w:hint="eastAsia"/>
          <w:lang w:val="en-US" w:eastAsia="zh-CN"/>
        </w:rPr>
      </w:pPr>
      <w:r>
        <w:rPr>
          <w:rFonts w:hint="eastAsia"/>
          <w:lang w:val="en-US" w:eastAsia="zh-CN"/>
        </w:rPr>
        <w:t>评标：本次招标采用低价中标方式，根据各投标方报价，确定最低价格为中标方（一次性报价，最低价中标）。</w:t>
      </w:r>
    </w:p>
    <w:p w14:paraId="070FB148">
      <w:pPr>
        <w:pStyle w:val="12"/>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投标前请各投标方按照标书技术要求对项目方案进行充分准备，有意投标的单位应默认认同上述开标、评标过程，无异议。对未入围投标方及未中标人不做任何解释</w:t>
      </w:r>
      <w:r>
        <w:rPr>
          <w:rFonts w:hint="eastAsia" w:ascii="仿宋_GB2312" w:hAnsi="仿宋_GB2312" w:eastAsia="仿宋_GB2312" w:cs="仿宋_GB2312"/>
          <w:sz w:val="24"/>
          <w:szCs w:val="24"/>
        </w:rPr>
        <w:t>。</w:t>
      </w:r>
    </w:p>
    <w:p w14:paraId="788BF377">
      <w:pPr>
        <w:pStyle w:val="12"/>
        <w:spacing w:line="360" w:lineRule="auto"/>
        <w:rPr>
          <w:rFonts w:ascii="黑体" w:eastAsia="黑体"/>
          <w:b/>
          <w:bCs/>
          <w:sz w:val="28"/>
        </w:rPr>
      </w:pPr>
      <w:r>
        <w:rPr>
          <w:rFonts w:hint="eastAsia" w:ascii="黑体" w:eastAsia="黑体"/>
          <w:b/>
          <w:bCs/>
          <w:sz w:val="28"/>
          <w:lang w:val="en-US" w:eastAsia="zh-CN"/>
        </w:rPr>
        <w:t>七</w:t>
      </w:r>
      <w:r>
        <w:rPr>
          <w:rFonts w:hint="eastAsia" w:ascii="黑体" w:eastAsia="黑体"/>
          <w:b/>
          <w:bCs/>
          <w:sz w:val="28"/>
        </w:rPr>
        <w:t>、合同签订</w:t>
      </w:r>
    </w:p>
    <w:p w14:paraId="6C461CBD">
      <w:pPr>
        <w:pStyle w:val="12"/>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621161ED">
      <w:pPr>
        <w:pStyle w:val="12"/>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521DAAAD">
      <w:pPr>
        <w:pStyle w:val="12"/>
        <w:spacing w:line="360" w:lineRule="auto"/>
        <w:ind w:firstLine="420" w:firstLineChars="200"/>
        <w:rPr>
          <w:szCs w:val="21"/>
        </w:rPr>
      </w:pPr>
      <w:r>
        <w:rPr>
          <w:rFonts w:hint="eastAsia"/>
          <w:szCs w:val="21"/>
        </w:rPr>
        <w:t>3.</w:t>
      </w:r>
      <w:r>
        <w:rPr>
          <w:rFonts w:hint="eastAsia" w:hAnsi="宋体"/>
          <w:szCs w:val="21"/>
        </w:rPr>
        <w:t>中标人应当按照合同约定的履约</w:t>
      </w:r>
      <w:r>
        <w:rPr>
          <w:rFonts w:hint="eastAsia" w:hAnsi="宋体"/>
          <w:szCs w:val="21"/>
          <w:lang w:val="en-US" w:eastAsia="zh-CN"/>
        </w:rPr>
        <w:t>责任</w:t>
      </w:r>
      <w:r>
        <w:rPr>
          <w:rFonts w:hint="eastAsia" w:hAnsi="宋体"/>
          <w:szCs w:val="21"/>
        </w:rPr>
        <w:t>。</w:t>
      </w:r>
    </w:p>
    <w:p w14:paraId="4B902670">
      <w:pPr>
        <w:pStyle w:val="12"/>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2FA61C6E">
      <w:pPr>
        <w:pStyle w:val="12"/>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3D708EBA">
      <w:pPr>
        <w:pStyle w:val="12"/>
        <w:spacing w:line="360" w:lineRule="auto"/>
        <w:ind w:firstLine="420" w:firstLineChars="200"/>
        <w:rPr>
          <w:szCs w:val="21"/>
        </w:rPr>
      </w:pPr>
      <w:r>
        <w:rPr>
          <w:rFonts w:hint="eastAsia"/>
          <w:lang w:val="en-US" w:eastAsia="zh-CN"/>
        </w:rPr>
        <w:t>6</w:t>
      </w:r>
      <w:r>
        <w:rPr>
          <w:rFonts w:hint="eastAsia"/>
        </w:rPr>
        <w:t>.中标人须认可招标人由于招标人上级集团公司政策变化引起的随时终止项目的要求。</w:t>
      </w:r>
    </w:p>
    <w:p w14:paraId="6B7E17B6">
      <w:pPr>
        <w:pStyle w:val="12"/>
        <w:spacing w:line="360" w:lineRule="auto"/>
        <w:rPr>
          <w:rFonts w:ascii="黑体" w:eastAsia="黑体"/>
          <w:b/>
          <w:bCs/>
          <w:sz w:val="28"/>
        </w:rPr>
      </w:pPr>
      <w:r>
        <w:rPr>
          <w:rFonts w:hint="eastAsia" w:ascii="黑体" w:eastAsia="黑体"/>
          <w:b/>
          <w:bCs/>
          <w:sz w:val="28"/>
          <w:lang w:val="en-US" w:eastAsia="zh-CN"/>
        </w:rPr>
        <w:t>八</w:t>
      </w:r>
      <w:r>
        <w:rPr>
          <w:rFonts w:hint="eastAsia" w:ascii="黑体" w:eastAsia="黑体"/>
          <w:b/>
          <w:bCs/>
          <w:sz w:val="28"/>
        </w:rPr>
        <w:t>、废标及终止招标</w:t>
      </w:r>
    </w:p>
    <w:p w14:paraId="11C46443">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ED58D6C">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197B2889">
      <w:pPr>
        <w:spacing w:line="520" w:lineRule="exact"/>
        <w:ind w:right="2" w:firstLine="420" w:firstLineChars="200"/>
        <w:rPr>
          <w:rFonts w:ascii="宋体"/>
        </w:rPr>
      </w:pPr>
      <w:r>
        <w:rPr>
          <w:rFonts w:hint="eastAsia" w:ascii="宋体"/>
        </w:rPr>
        <w:t>⑵投标人在报价有效期内撤回投标；</w:t>
      </w:r>
    </w:p>
    <w:p w14:paraId="6CD9E7DB">
      <w:pPr>
        <w:spacing w:line="520" w:lineRule="exact"/>
        <w:ind w:right="2" w:firstLine="420" w:firstLineChars="200"/>
        <w:rPr>
          <w:rFonts w:ascii="宋体"/>
        </w:rPr>
      </w:pPr>
      <w:r>
        <w:rPr>
          <w:rFonts w:hint="eastAsia" w:ascii="宋体"/>
        </w:rPr>
        <w:t>⑶在整个评标过程中，投标人有企图影响评标结果公正性的任何活动；</w:t>
      </w:r>
    </w:p>
    <w:p w14:paraId="2F8E0CD2">
      <w:pPr>
        <w:spacing w:line="520" w:lineRule="exact"/>
        <w:ind w:right="2" w:firstLine="420" w:firstLineChars="200"/>
        <w:rPr>
          <w:rFonts w:ascii="宋体"/>
        </w:rPr>
      </w:pPr>
      <w:r>
        <w:rPr>
          <w:rFonts w:hint="eastAsia" w:ascii="宋体"/>
        </w:rPr>
        <w:t>⑷投标人以任何方式诋毁其他投标人；</w:t>
      </w:r>
    </w:p>
    <w:p w14:paraId="7B9ADF2A">
      <w:pPr>
        <w:spacing w:line="520" w:lineRule="exact"/>
        <w:ind w:right="2" w:firstLine="420" w:firstLineChars="200"/>
        <w:rPr>
          <w:rFonts w:ascii="宋体"/>
        </w:rPr>
      </w:pPr>
      <w:r>
        <w:rPr>
          <w:rFonts w:hint="eastAsia" w:ascii="宋体"/>
        </w:rPr>
        <w:t>⑸投标人串通投标；</w:t>
      </w:r>
    </w:p>
    <w:p w14:paraId="59602DF1">
      <w:pPr>
        <w:spacing w:line="520" w:lineRule="exact"/>
        <w:ind w:right="2" w:firstLine="420" w:firstLineChars="200"/>
        <w:rPr>
          <w:rFonts w:ascii="宋体"/>
        </w:rPr>
      </w:pPr>
      <w:r>
        <w:rPr>
          <w:rFonts w:hint="eastAsia" w:ascii="宋体"/>
        </w:rPr>
        <w:t>⑹以他人名义投标或者以其他方式弄虚作假，骗取中标的；</w:t>
      </w:r>
    </w:p>
    <w:p w14:paraId="23159214">
      <w:pPr>
        <w:spacing w:line="520" w:lineRule="exact"/>
        <w:ind w:right="2" w:firstLine="420" w:firstLineChars="200"/>
        <w:rPr>
          <w:rFonts w:ascii="宋体"/>
        </w:rPr>
      </w:pPr>
      <w:r>
        <w:rPr>
          <w:rFonts w:hint="eastAsia" w:ascii="宋体"/>
        </w:rPr>
        <w:t>⑺中标人不按规定签订合同；</w:t>
      </w:r>
    </w:p>
    <w:p w14:paraId="0B57E9AA">
      <w:pPr>
        <w:spacing w:line="520" w:lineRule="exact"/>
        <w:ind w:right="2" w:firstLine="420" w:firstLineChars="200"/>
        <w:rPr>
          <w:rFonts w:ascii="宋体"/>
        </w:rPr>
      </w:pPr>
      <w:r>
        <w:rPr>
          <w:rFonts w:hint="eastAsia" w:ascii="宋体"/>
        </w:rPr>
        <w:t>⑻法律、法规规定的其他情况。</w:t>
      </w:r>
    </w:p>
    <w:p w14:paraId="462EFD3C">
      <w:pPr>
        <w:spacing w:line="520" w:lineRule="exact"/>
        <w:ind w:right="2" w:firstLine="420" w:firstLineChars="200"/>
        <w:rPr>
          <w:rFonts w:ascii="宋体"/>
        </w:rPr>
      </w:pPr>
      <w:r>
        <w:rPr>
          <w:rFonts w:hint="eastAsia" w:ascii="宋体"/>
        </w:rPr>
        <w:t>2.出现下列情形之一，招标人有权否决所有投标人的投标，并终止招标。</w:t>
      </w:r>
    </w:p>
    <w:p w14:paraId="0EF8312A">
      <w:pPr>
        <w:spacing w:line="520" w:lineRule="exact"/>
        <w:ind w:right="2" w:firstLine="420" w:firstLineChars="200"/>
        <w:rPr>
          <w:rFonts w:ascii="宋体"/>
        </w:rPr>
      </w:pPr>
      <w:r>
        <w:rPr>
          <w:rFonts w:hint="eastAsia" w:ascii="宋体"/>
        </w:rPr>
        <w:t>⑴出现影响采购公正的违法、违规行为的。</w:t>
      </w:r>
    </w:p>
    <w:p w14:paraId="3E565CEE">
      <w:pPr>
        <w:spacing w:line="520" w:lineRule="exact"/>
        <w:ind w:right="2" w:firstLine="420" w:firstLineChars="200"/>
        <w:rPr>
          <w:rFonts w:ascii="宋体"/>
        </w:rPr>
      </w:pPr>
      <w:r>
        <w:rPr>
          <w:rFonts w:hint="eastAsia" w:ascii="宋体"/>
        </w:rPr>
        <w:t>⑵因重大变故，采购任务取消的。</w:t>
      </w:r>
    </w:p>
    <w:p w14:paraId="14AB1029">
      <w:pPr>
        <w:spacing w:line="520" w:lineRule="exact"/>
        <w:ind w:right="2" w:firstLine="420" w:firstLineChars="200"/>
        <w:rPr>
          <w:rFonts w:ascii="宋体"/>
        </w:rPr>
      </w:pPr>
      <w:r>
        <w:rPr>
          <w:rFonts w:hint="eastAsia" w:ascii="宋体"/>
        </w:rPr>
        <w:t>⑶招标人认为其他应终止招标的情形。</w:t>
      </w:r>
    </w:p>
    <w:p w14:paraId="5F111DD8">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2DA34851">
      <w:pPr>
        <w:pStyle w:val="12"/>
        <w:spacing w:line="360" w:lineRule="auto"/>
        <w:rPr>
          <w:rFonts w:ascii="黑体" w:eastAsia="黑体"/>
          <w:b/>
          <w:bCs/>
          <w:sz w:val="28"/>
        </w:rPr>
      </w:pPr>
      <w:r>
        <w:rPr>
          <w:rFonts w:hint="eastAsia" w:ascii="黑体" w:eastAsia="黑体"/>
          <w:b/>
          <w:bCs/>
          <w:sz w:val="28"/>
          <w:lang w:val="en-US" w:eastAsia="zh-CN"/>
        </w:rPr>
        <w:t>九</w:t>
      </w:r>
      <w:r>
        <w:rPr>
          <w:rFonts w:hint="eastAsia" w:ascii="黑体" w:eastAsia="黑体"/>
          <w:b/>
          <w:bCs/>
          <w:sz w:val="28"/>
        </w:rPr>
        <w:t>、中标人瑕疵滞后发现的处理原则</w:t>
      </w:r>
    </w:p>
    <w:p w14:paraId="6309292E">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28561A3F">
      <w:pPr>
        <w:pStyle w:val="12"/>
        <w:spacing w:line="360" w:lineRule="auto"/>
        <w:rPr>
          <w:rFonts w:ascii="黑体" w:eastAsia="黑体"/>
          <w:b/>
          <w:bCs/>
          <w:sz w:val="28"/>
        </w:rPr>
      </w:pPr>
      <w:r>
        <w:rPr>
          <w:rFonts w:ascii="黑体" w:eastAsia="黑体"/>
          <w:b/>
          <w:bCs/>
          <w:sz w:val="28"/>
        </w:rPr>
        <w:t>十</w:t>
      </w:r>
      <w:r>
        <w:rPr>
          <w:rFonts w:hint="eastAsia" w:ascii="黑体" w:eastAsia="黑体"/>
          <w:b/>
          <w:bCs/>
          <w:sz w:val="28"/>
        </w:rPr>
        <w:t>、</w:t>
      </w:r>
      <w:r>
        <w:rPr>
          <w:rFonts w:ascii="黑体" w:eastAsia="黑体"/>
          <w:b/>
          <w:bCs/>
          <w:sz w:val="28"/>
        </w:rPr>
        <w:t>解释权</w:t>
      </w:r>
    </w:p>
    <w:p w14:paraId="7B51378E">
      <w:pPr>
        <w:pStyle w:val="12"/>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6ED181CA">
      <w:pPr>
        <w:pStyle w:val="12"/>
        <w:numPr>
          <w:ilvl w:val="0"/>
          <w:numId w:val="3"/>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bookmarkStart w:id="1" w:name="_Toc37685731"/>
    </w:p>
    <w:p w14:paraId="391DCEAC">
      <w:pPr>
        <w:pStyle w:val="12"/>
        <w:widowControl w:val="0"/>
        <w:numPr>
          <w:ilvl w:val="0"/>
          <w:numId w:val="0"/>
        </w:numPr>
        <w:spacing w:line="360" w:lineRule="auto"/>
        <w:jc w:val="both"/>
        <w:rPr>
          <w:rFonts w:hint="eastAsia" w:hAnsi="Times New Roman"/>
        </w:rPr>
      </w:pPr>
    </w:p>
    <w:p w14:paraId="6C24C7D9">
      <w:pPr>
        <w:pStyle w:val="12"/>
        <w:widowControl w:val="0"/>
        <w:numPr>
          <w:ilvl w:val="0"/>
          <w:numId w:val="0"/>
        </w:numPr>
        <w:spacing w:line="360" w:lineRule="auto"/>
        <w:jc w:val="both"/>
        <w:rPr>
          <w:rFonts w:hint="eastAsia" w:hAnsi="Times New Roman"/>
        </w:rPr>
      </w:pPr>
    </w:p>
    <w:p w14:paraId="380DC84C">
      <w:pPr>
        <w:pStyle w:val="12"/>
        <w:widowControl w:val="0"/>
        <w:numPr>
          <w:ilvl w:val="0"/>
          <w:numId w:val="0"/>
        </w:numPr>
        <w:spacing w:line="360" w:lineRule="auto"/>
        <w:jc w:val="both"/>
        <w:rPr>
          <w:rFonts w:hint="eastAsia" w:hAnsi="Times New Roman"/>
        </w:rPr>
      </w:pPr>
    </w:p>
    <w:p w14:paraId="463713A2">
      <w:pPr>
        <w:pStyle w:val="12"/>
        <w:widowControl w:val="0"/>
        <w:numPr>
          <w:ilvl w:val="0"/>
          <w:numId w:val="0"/>
        </w:numPr>
        <w:spacing w:line="360" w:lineRule="auto"/>
        <w:jc w:val="both"/>
        <w:rPr>
          <w:rFonts w:hint="eastAsia" w:hAnsi="Times New Roman"/>
        </w:rPr>
      </w:pPr>
    </w:p>
    <w:p w14:paraId="62C6296D">
      <w:pPr>
        <w:pStyle w:val="12"/>
        <w:widowControl w:val="0"/>
        <w:numPr>
          <w:ilvl w:val="0"/>
          <w:numId w:val="0"/>
        </w:numPr>
        <w:spacing w:line="360" w:lineRule="auto"/>
        <w:jc w:val="both"/>
        <w:rPr>
          <w:rFonts w:hint="eastAsia" w:hAnsi="Times New Roman"/>
        </w:rPr>
      </w:pPr>
    </w:p>
    <w:p w14:paraId="752EB97A">
      <w:pPr>
        <w:pStyle w:val="12"/>
        <w:widowControl w:val="0"/>
        <w:numPr>
          <w:ilvl w:val="0"/>
          <w:numId w:val="0"/>
        </w:numPr>
        <w:spacing w:line="360" w:lineRule="auto"/>
        <w:jc w:val="both"/>
        <w:rPr>
          <w:rFonts w:hint="eastAsia" w:hAnsi="Times New Roman"/>
        </w:rPr>
      </w:pPr>
    </w:p>
    <w:p w14:paraId="1461462B">
      <w:pPr>
        <w:pStyle w:val="12"/>
        <w:widowControl w:val="0"/>
        <w:numPr>
          <w:ilvl w:val="0"/>
          <w:numId w:val="0"/>
        </w:numPr>
        <w:spacing w:line="360" w:lineRule="auto"/>
        <w:jc w:val="both"/>
        <w:rPr>
          <w:rFonts w:hint="eastAsia" w:hAnsi="Times New Roman"/>
        </w:rPr>
      </w:pPr>
    </w:p>
    <w:p w14:paraId="4C7DC462">
      <w:pPr>
        <w:pStyle w:val="12"/>
        <w:widowControl w:val="0"/>
        <w:numPr>
          <w:ilvl w:val="0"/>
          <w:numId w:val="0"/>
        </w:numPr>
        <w:spacing w:line="360" w:lineRule="auto"/>
        <w:jc w:val="both"/>
        <w:rPr>
          <w:rFonts w:hint="eastAsia" w:hAnsi="Times New Roman" w:eastAsia="宋体"/>
          <w:lang w:eastAsia="zh-CN"/>
        </w:rPr>
      </w:pPr>
    </w:p>
    <w:bookmarkEnd w:id="1"/>
    <w:p w14:paraId="29749503">
      <w:pPr>
        <w:pStyle w:val="12"/>
        <w:spacing w:line="360" w:lineRule="auto"/>
        <w:jc w:val="center"/>
        <w:rPr>
          <w:rFonts w:ascii="黑体" w:eastAsia="黑体"/>
          <w:b/>
          <w:bCs/>
          <w:color w:val="auto"/>
          <w:sz w:val="36"/>
          <w:szCs w:val="36"/>
        </w:rPr>
      </w:pPr>
      <w:r>
        <w:rPr>
          <w:rFonts w:hint="eastAsia" w:ascii="黑体" w:eastAsia="黑体"/>
          <w:b/>
          <w:bCs/>
          <w:color w:val="auto"/>
          <w:sz w:val="36"/>
          <w:szCs w:val="36"/>
        </w:rPr>
        <w:t>第</w:t>
      </w:r>
      <w:r>
        <w:rPr>
          <w:rFonts w:hint="eastAsia" w:ascii="黑体" w:eastAsia="黑体"/>
          <w:b/>
          <w:bCs/>
          <w:color w:val="auto"/>
          <w:sz w:val="36"/>
          <w:szCs w:val="36"/>
          <w:lang w:eastAsia="zh-CN"/>
        </w:rPr>
        <w:t>二</w:t>
      </w:r>
      <w:r>
        <w:rPr>
          <w:rFonts w:hint="eastAsia" w:ascii="黑体" w:eastAsia="黑体"/>
          <w:b/>
          <w:bCs/>
          <w:color w:val="auto"/>
          <w:sz w:val="36"/>
          <w:szCs w:val="36"/>
        </w:rPr>
        <w:t xml:space="preserve">章  </w:t>
      </w:r>
      <w:r>
        <w:rPr>
          <w:rFonts w:ascii="黑体" w:eastAsia="黑体"/>
          <w:b/>
          <w:bCs/>
          <w:color w:val="auto"/>
          <w:sz w:val="36"/>
          <w:szCs w:val="36"/>
        </w:rPr>
        <w:t>技术</w:t>
      </w:r>
      <w:r>
        <w:rPr>
          <w:rFonts w:hint="eastAsia" w:ascii="黑体" w:eastAsia="黑体"/>
          <w:b/>
          <w:bCs/>
          <w:color w:val="auto"/>
          <w:sz w:val="36"/>
          <w:szCs w:val="36"/>
        </w:rPr>
        <w:t>协议书</w:t>
      </w:r>
    </w:p>
    <w:p w14:paraId="59DCC0BE">
      <w:pPr>
        <w:pStyle w:val="12"/>
        <w:spacing w:line="360" w:lineRule="auto"/>
        <w:rPr>
          <w:rFonts w:ascii="黑体" w:hAnsi="黑体" w:eastAsia="黑体"/>
          <w:b/>
          <w:bCs/>
          <w:color w:val="auto"/>
          <w:sz w:val="28"/>
          <w:szCs w:val="28"/>
        </w:rPr>
      </w:pPr>
      <w:r>
        <w:rPr>
          <w:rFonts w:hint="eastAsia" w:ascii="黑体" w:hAnsi="黑体" w:eastAsia="黑体"/>
          <w:b/>
          <w:bCs/>
          <w:color w:val="auto"/>
          <w:sz w:val="28"/>
          <w:szCs w:val="28"/>
        </w:rPr>
        <w:t>一、项目名称</w:t>
      </w:r>
    </w:p>
    <w:p w14:paraId="202CBAFA">
      <w:pPr>
        <w:tabs>
          <w:tab w:val="left" w:pos="8460"/>
        </w:tabs>
        <w:autoSpaceDE w:val="0"/>
        <w:autoSpaceDN w:val="0"/>
        <w:spacing w:line="360" w:lineRule="auto"/>
        <w:ind w:right="-374" w:firstLine="480" w:firstLineChars="200"/>
        <w:rPr>
          <w:rFonts w:hint="eastAsia" w:ascii="仿宋_GB2312" w:hAnsi="仿宋" w:eastAsia="仿宋_GB2312" w:cs="Times New Roman"/>
          <w:color w:val="auto"/>
          <w:kern w:val="0"/>
          <w:sz w:val="24"/>
          <w:lang w:val="zh-CN" w:eastAsia="zh-CN"/>
        </w:rPr>
      </w:pPr>
      <w:r>
        <w:rPr>
          <w:rFonts w:hint="eastAsia" w:ascii="仿宋_GB2312" w:hAnsi="仿宋" w:eastAsia="仿宋_GB2312" w:cs="Times New Roman"/>
          <w:color w:val="auto"/>
          <w:kern w:val="0"/>
          <w:sz w:val="24"/>
          <w:lang w:val="en-US" w:eastAsia="zh-CN"/>
        </w:rPr>
        <w:t>泰安五岳公司2026年度</w:t>
      </w:r>
      <w:r>
        <w:rPr>
          <w:rFonts w:hint="eastAsia" w:ascii="仿宋_GB2312" w:hAnsi="仿宋" w:eastAsia="仿宋_GB2312" w:cs="Times New Roman"/>
          <w:color w:val="auto"/>
          <w:kern w:val="0"/>
          <w:sz w:val="24"/>
          <w:lang w:val="zh-CN"/>
        </w:rPr>
        <w:t>消防设施</w:t>
      </w:r>
      <w:r>
        <w:rPr>
          <w:rFonts w:hint="eastAsia" w:ascii="仿宋_GB2312" w:hAnsi="仿宋" w:eastAsia="仿宋_GB2312" w:cs="Times New Roman"/>
          <w:color w:val="auto"/>
          <w:kern w:val="0"/>
          <w:sz w:val="24"/>
          <w:lang w:val="en-US" w:eastAsia="zh-CN"/>
        </w:rPr>
        <w:t>维护</w:t>
      </w:r>
      <w:r>
        <w:rPr>
          <w:rFonts w:hint="eastAsia" w:ascii="仿宋_GB2312" w:hAnsi="仿宋" w:eastAsia="仿宋_GB2312" w:cs="Times New Roman"/>
          <w:color w:val="auto"/>
          <w:kern w:val="0"/>
          <w:sz w:val="24"/>
          <w:lang w:val="zh-CN"/>
        </w:rPr>
        <w:t>保养</w:t>
      </w:r>
      <w:r>
        <w:rPr>
          <w:rFonts w:hint="eastAsia" w:ascii="仿宋_GB2312" w:hAnsi="仿宋" w:eastAsia="仿宋_GB2312" w:cs="Times New Roman"/>
          <w:color w:val="auto"/>
          <w:kern w:val="0"/>
          <w:sz w:val="24"/>
          <w:lang w:val="en-US" w:eastAsia="zh-CN"/>
        </w:rPr>
        <w:t>项目（含东西两个厂区）</w:t>
      </w:r>
    </w:p>
    <w:p w14:paraId="7F0209BC">
      <w:pPr>
        <w:pStyle w:val="12"/>
        <w:numPr>
          <w:ilvl w:val="0"/>
          <w:numId w:val="0"/>
        </w:numPr>
        <w:spacing w:line="360" w:lineRule="auto"/>
        <w:rPr>
          <w:rFonts w:ascii="黑体" w:hAnsi="黑体" w:eastAsia="黑体"/>
          <w:b/>
          <w:bCs/>
          <w:color w:val="auto"/>
          <w:sz w:val="28"/>
          <w:szCs w:val="28"/>
        </w:rPr>
      </w:pPr>
      <w:r>
        <w:rPr>
          <w:rFonts w:hint="eastAsia" w:ascii="黑体" w:hAnsi="黑体" w:eastAsia="黑体"/>
          <w:b/>
          <w:bCs/>
          <w:color w:val="auto"/>
          <w:sz w:val="28"/>
          <w:szCs w:val="28"/>
          <w:lang w:eastAsia="zh-CN"/>
        </w:rPr>
        <w:t>二、项目</w:t>
      </w:r>
      <w:r>
        <w:rPr>
          <w:rFonts w:hint="eastAsia" w:ascii="黑体" w:hAnsi="黑体" w:eastAsia="黑体"/>
          <w:b/>
          <w:bCs/>
          <w:color w:val="auto"/>
          <w:sz w:val="28"/>
          <w:szCs w:val="28"/>
        </w:rPr>
        <w:t>内容</w:t>
      </w:r>
    </w:p>
    <w:p w14:paraId="4DDC37B4">
      <w:pPr>
        <w:pStyle w:val="12"/>
        <w:spacing w:line="360" w:lineRule="auto"/>
        <w:ind w:firstLine="600" w:firstLineChars="250"/>
        <w:rPr>
          <w:rFonts w:hint="eastAsia" w:ascii="仿宋_GB2312" w:hAnsi="仿宋" w:eastAsia="仿宋_GB2312" w:cs="Times New Roman"/>
          <w:color w:val="auto"/>
          <w:kern w:val="0"/>
          <w:sz w:val="24"/>
          <w:lang w:val="zh-CN" w:eastAsia="zh-CN" w:bidi="ar-SA"/>
        </w:rPr>
      </w:pPr>
      <w:r>
        <w:rPr>
          <w:rFonts w:hint="eastAsia" w:ascii="仿宋_GB2312" w:hAnsi="仿宋" w:eastAsia="仿宋_GB2312" w:cs="Times New Roman"/>
          <w:color w:val="auto"/>
          <w:kern w:val="0"/>
          <w:sz w:val="24"/>
          <w:szCs w:val="24"/>
          <w:lang w:val="en-US" w:eastAsia="zh-CN" w:bidi="ar-SA"/>
        </w:rPr>
        <w:t>1、对泰安五岳公司西厂区</w:t>
      </w:r>
      <w:r>
        <w:rPr>
          <w:rFonts w:hint="eastAsia" w:ascii="仿宋_GB2312" w:hAnsi="仿宋" w:eastAsia="仿宋_GB2312" w:cs="Times New Roman"/>
          <w:color w:val="auto"/>
          <w:kern w:val="0"/>
          <w:sz w:val="24"/>
          <w:szCs w:val="24"/>
          <w:lang w:val="en-US" w:eastAsia="zh-CN" w:bidi="ar-SA"/>
        </w:rPr>
        <w:fldChar w:fldCharType="begin"/>
      </w:r>
      <w:r>
        <w:rPr>
          <w:rFonts w:hint="eastAsia" w:ascii="仿宋_GB2312" w:hAnsi="仿宋" w:eastAsia="仿宋_GB2312" w:cs="Times New Roman"/>
          <w:color w:val="auto"/>
          <w:kern w:val="0"/>
          <w:sz w:val="24"/>
          <w:szCs w:val="24"/>
          <w:lang w:val="en-US" w:eastAsia="zh-CN" w:bidi="ar-SA"/>
        </w:rPr>
        <w:instrText xml:space="preserve"> HYPERLINK "http://124.128.8.246:85/JCDAPage/JZJXFSSPage/JZXXWHListPage.aspx" \o "点击查看建筑信息" </w:instrText>
      </w:r>
      <w:r>
        <w:rPr>
          <w:rFonts w:hint="eastAsia" w:ascii="仿宋_GB2312" w:hAnsi="仿宋" w:eastAsia="仿宋_GB2312" w:cs="Times New Roman"/>
          <w:color w:val="auto"/>
          <w:kern w:val="0"/>
          <w:sz w:val="24"/>
          <w:szCs w:val="24"/>
          <w:lang w:val="en-US" w:eastAsia="zh-CN" w:bidi="ar-SA"/>
        </w:rPr>
        <w:fldChar w:fldCharType="separate"/>
      </w:r>
      <w:r>
        <w:rPr>
          <w:rFonts w:hint="eastAsia" w:ascii="仿宋_GB2312" w:hAnsi="仿宋" w:eastAsia="仿宋_GB2312" w:cs="Times New Roman"/>
          <w:color w:val="auto"/>
          <w:kern w:val="0"/>
          <w:sz w:val="24"/>
          <w:szCs w:val="24"/>
          <w:lang w:val="en-US" w:eastAsia="zh-CN" w:bidi="ar-SA"/>
        </w:rPr>
        <w:t>八联跨联合厂房</w:t>
      </w:r>
      <w:r>
        <w:rPr>
          <w:rFonts w:hint="eastAsia" w:ascii="仿宋_GB2312" w:hAnsi="仿宋" w:eastAsia="仿宋_GB2312" w:cs="Times New Roman"/>
          <w:color w:val="auto"/>
          <w:kern w:val="0"/>
          <w:sz w:val="24"/>
          <w:szCs w:val="24"/>
          <w:lang w:val="en-US" w:eastAsia="zh-CN" w:bidi="ar-SA"/>
        </w:rPr>
        <w:fldChar w:fldCharType="end"/>
      </w:r>
      <w:r>
        <w:rPr>
          <w:rFonts w:hint="eastAsia" w:ascii="仿宋_GB2312" w:hAnsi="仿宋" w:eastAsia="仿宋_GB2312" w:cs="Times New Roman"/>
          <w:color w:val="auto"/>
          <w:kern w:val="0"/>
          <w:sz w:val="24"/>
          <w:szCs w:val="24"/>
          <w:lang w:val="en-US" w:eastAsia="zh-CN" w:bidi="ar-SA"/>
        </w:rPr>
        <w:t>、涂装车间、补漆车间、下料车间、机加工车间、食堂、检测线、配电室、危废间等建筑物及东厂区南北厂房、配电室、水泵房等建筑物进行定期维护保养，出具维护保养报告；</w:t>
      </w:r>
      <w:r>
        <w:rPr>
          <w:rFonts w:hint="eastAsia" w:ascii="仿宋_GB2312" w:hAnsi="仿宋" w:eastAsia="仿宋_GB2312" w:cs="Times New Roman"/>
          <w:color w:val="auto"/>
          <w:kern w:val="0"/>
          <w:sz w:val="24"/>
          <w:lang w:val="en-US" w:eastAsia="zh-CN" w:bidi="ar-SA"/>
        </w:rPr>
        <w:t>2、合同有效期内邀请省级及以上消防类专家在公司内生产现场进行消防专项培训一次。</w:t>
      </w:r>
    </w:p>
    <w:p w14:paraId="20F180D1">
      <w:pPr>
        <w:jc w:val="left"/>
        <w:rPr>
          <w:rFonts w:hint="default"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三、维护保养细则要求</w:t>
      </w:r>
    </w:p>
    <w:p w14:paraId="4097538C">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jc w:val="left"/>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 </w:t>
      </w:r>
      <w:r>
        <w:rPr>
          <w:rFonts w:hint="eastAsia" w:ascii="仿宋" w:hAnsi="仿宋" w:eastAsia="仿宋" w:cs="仿宋"/>
          <w:b/>
          <w:bCs w:val="0"/>
          <w:kern w:val="1"/>
          <w:sz w:val="24"/>
          <w:szCs w:val="24"/>
          <w:highlight w:val="none"/>
        </w:rPr>
        <w:t>消防主机保养要求</w:t>
      </w:r>
    </w:p>
    <w:p w14:paraId="6C4DC805">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jc w:val="left"/>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3.1.1 </w:t>
      </w:r>
      <w:r>
        <w:rPr>
          <w:rFonts w:hint="eastAsia" w:ascii="仿宋" w:hAnsi="仿宋" w:eastAsia="仿宋" w:cs="仿宋"/>
          <w:bCs/>
          <w:kern w:val="1"/>
          <w:sz w:val="24"/>
          <w:szCs w:val="24"/>
          <w:highlight w:val="none"/>
        </w:rPr>
        <w:t>主机硬件的检测保养</w:t>
      </w:r>
    </w:p>
    <w:p w14:paraId="2A8A9AC2">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jc w:val="left"/>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3.1.2 </w:t>
      </w:r>
      <w:r>
        <w:rPr>
          <w:rFonts w:hint="eastAsia" w:ascii="仿宋" w:hAnsi="仿宋" w:eastAsia="仿宋" w:cs="仿宋"/>
          <w:bCs/>
          <w:kern w:val="1"/>
          <w:sz w:val="24"/>
          <w:szCs w:val="24"/>
          <w:highlight w:val="none"/>
        </w:rPr>
        <w:t>线路的检查测试及维护</w:t>
      </w:r>
    </w:p>
    <w:p w14:paraId="759D96F7">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jc w:val="left"/>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3.1.3 </w:t>
      </w:r>
      <w:r>
        <w:rPr>
          <w:rFonts w:hint="eastAsia" w:ascii="仿宋" w:hAnsi="仿宋" w:eastAsia="仿宋" w:cs="仿宋"/>
          <w:bCs/>
          <w:kern w:val="1"/>
          <w:sz w:val="24"/>
          <w:szCs w:val="24"/>
          <w:highlight w:val="none"/>
        </w:rPr>
        <w:t>数据库系统软件的检测维护和备份</w:t>
      </w:r>
    </w:p>
    <w:p w14:paraId="138D30DD">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jc w:val="left"/>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3.1.4 </w:t>
      </w:r>
      <w:r>
        <w:rPr>
          <w:rFonts w:hint="eastAsia" w:ascii="仿宋" w:hAnsi="仿宋" w:eastAsia="仿宋" w:cs="仿宋"/>
          <w:bCs/>
          <w:kern w:val="1"/>
          <w:sz w:val="24"/>
          <w:szCs w:val="24"/>
          <w:highlight w:val="none"/>
        </w:rPr>
        <w:t>联动关系的检测调整，每次检测后出具书面联动关系说明</w:t>
      </w:r>
    </w:p>
    <w:p w14:paraId="26DEE5A1">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jc w:val="left"/>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3.1.5 </w:t>
      </w:r>
      <w:r>
        <w:rPr>
          <w:rFonts w:hint="eastAsia" w:ascii="仿宋" w:hAnsi="仿宋" w:eastAsia="仿宋" w:cs="仿宋"/>
          <w:bCs/>
          <w:kern w:val="1"/>
          <w:sz w:val="24"/>
          <w:szCs w:val="24"/>
          <w:highlight w:val="none"/>
        </w:rPr>
        <w:t>电源系统的检查保养</w:t>
      </w:r>
    </w:p>
    <w:p w14:paraId="198C1A9E">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3.1.6 </w:t>
      </w:r>
      <w:r>
        <w:rPr>
          <w:rFonts w:hint="eastAsia" w:ascii="仿宋" w:hAnsi="仿宋" w:eastAsia="仿宋" w:cs="仿宋"/>
          <w:bCs/>
          <w:kern w:val="1"/>
          <w:sz w:val="24"/>
          <w:szCs w:val="24"/>
          <w:highlight w:val="none"/>
        </w:rPr>
        <w:t>主机内部消防维保</w:t>
      </w:r>
    </w:p>
    <w:p w14:paraId="1CD8ADB8">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3.2 </w:t>
      </w:r>
      <w:r>
        <w:rPr>
          <w:rFonts w:hint="eastAsia" w:ascii="仿宋" w:hAnsi="仿宋" w:eastAsia="仿宋" w:cs="仿宋"/>
          <w:b/>
          <w:bCs w:val="0"/>
          <w:kern w:val="1"/>
          <w:sz w:val="24"/>
          <w:szCs w:val="24"/>
          <w:highlight w:val="none"/>
        </w:rPr>
        <w:t>消防联动控制台/柜保养要求</w:t>
      </w:r>
    </w:p>
    <w:p w14:paraId="59B9A4A4">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3.2.1 </w:t>
      </w:r>
      <w:r>
        <w:rPr>
          <w:rFonts w:hint="eastAsia" w:ascii="仿宋" w:hAnsi="仿宋" w:eastAsia="仿宋" w:cs="仿宋"/>
          <w:bCs/>
          <w:kern w:val="1"/>
          <w:sz w:val="24"/>
          <w:szCs w:val="24"/>
          <w:highlight w:val="none"/>
        </w:rPr>
        <w:t>硬件设备的检测保养及维护</w:t>
      </w:r>
    </w:p>
    <w:p w14:paraId="7ADD7AC3">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3.2.2 </w:t>
      </w:r>
      <w:r>
        <w:rPr>
          <w:rFonts w:hint="eastAsia" w:ascii="仿宋" w:hAnsi="仿宋" w:eastAsia="仿宋" w:cs="仿宋"/>
          <w:bCs/>
          <w:kern w:val="1"/>
          <w:sz w:val="24"/>
          <w:szCs w:val="24"/>
          <w:highlight w:val="none"/>
        </w:rPr>
        <w:t>标准功能的检查测试及维护</w:t>
      </w:r>
    </w:p>
    <w:p w14:paraId="77F11752">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3.2.3 </w:t>
      </w:r>
      <w:r>
        <w:rPr>
          <w:rFonts w:hint="eastAsia" w:ascii="仿宋" w:hAnsi="仿宋" w:eastAsia="仿宋" w:cs="仿宋"/>
          <w:bCs/>
          <w:kern w:val="1"/>
          <w:sz w:val="24"/>
          <w:szCs w:val="24"/>
          <w:highlight w:val="none"/>
        </w:rPr>
        <w:t>主备电源的检测保养</w:t>
      </w:r>
    </w:p>
    <w:p w14:paraId="710E92BB">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3.2.4 </w:t>
      </w:r>
      <w:r>
        <w:rPr>
          <w:rFonts w:hint="eastAsia" w:ascii="仿宋" w:hAnsi="仿宋" w:eastAsia="仿宋" w:cs="仿宋"/>
          <w:bCs/>
          <w:kern w:val="1"/>
          <w:sz w:val="24"/>
          <w:szCs w:val="24"/>
          <w:highlight w:val="none"/>
        </w:rPr>
        <w:t>消防联动控制柜的内部维护保养</w:t>
      </w:r>
    </w:p>
    <w:p w14:paraId="16A06E87">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 </w:t>
      </w:r>
      <w:r>
        <w:rPr>
          <w:rFonts w:hint="eastAsia" w:ascii="仿宋" w:hAnsi="仿宋" w:eastAsia="仿宋" w:cs="仿宋"/>
          <w:b/>
          <w:bCs w:val="0"/>
          <w:kern w:val="1"/>
          <w:sz w:val="24"/>
          <w:szCs w:val="24"/>
          <w:highlight w:val="none"/>
        </w:rPr>
        <w:t>各类探测器的检测确认与维修保养要求</w:t>
      </w:r>
    </w:p>
    <w:p w14:paraId="02AF0F3A">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3.3.1 </w:t>
      </w:r>
      <w:r>
        <w:rPr>
          <w:rFonts w:hint="eastAsia" w:ascii="仿宋" w:hAnsi="仿宋" w:eastAsia="仿宋" w:cs="仿宋"/>
          <w:bCs/>
          <w:kern w:val="1"/>
          <w:sz w:val="24"/>
          <w:szCs w:val="24"/>
          <w:highlight w:val="none"/>
        </w:rPr>
        <w:t>外观的检测。</w:t>
      </w:r>
    </w:p>
    <w:p w14:paraId="020222F0">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3.3.2 </w:t>
      </w:r>
      <w:r>
        <w:rPr>
          <w:rFonts w:hint="eastAsia" w:ascii="仿宋" w:hAnsi="仿宋" w:eastAsia="仿宋" w:cs="仿宋"/>
          <w:bCs/>
          <w:kern w:val="1"/>
          <w:sz w:val="24"/>
          <w:szCs w:val="24"/>
          <w:highlight w:val="none"/>
        </w:rPr>
        <w:t>配备类型的检查校对</w:t>
      </w:r>
    </w:p>
    <w:p w14:paraId="487D0D3E">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3.3.3 </w:t>
      </w:r>
      <w:r>
        <w:rPr>
          <w:rFonts w:hint="eastAsia" w:ascii="仿宋" w:hAnsi="仿宋" w:eastAsia="仿宋" w:cs="仿宋"/>
          <w:bCs/>
          <w:kern w:val="1"/>
          <w:sz w:val="24"/>
          <w:szCs w:val="24"/>
          <w:highlight w:val="none"/>
        </w:rPr>
        <w:t>功能障碍情况的检查</w:t>
      </w:r>
    </w:p>
    <w:p w14:paraId="665093FD">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3.3.4 </w:t>
      </w:r>
      <w:r>
        <w:rPr>
          <w:rFonts w:hint="eastAsia" w:ascii="仿宋" w:hAnsi="仿宋" w:eastAsia="仿宋" w:cs="仿宋"/>
          <w:bCs/>
          <w:kern w:val="1"/>
          <w:sz w:val="24"/>
          <w:szCs w:val="24"/>
          <w:highlight w:val="none"/>
        </w:rPr>
        <w:t>火灾报警功能的检测</w:t>
      </w:r>
    </w:p>
    <w:p w14:paraId="7A3BF94C">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3.3.5 </w:t>
      </w:r>
      <w:r>
        <w:rPr>
          <w:rFonts w:hint="eastAsia" w:ascii="仿宋" w:hAnsi="仿宋" w:eastAsia="仿宋" w:cs="仿宋"/>
          <w:bCs/>
          <w:kern w:val="1"/>
          <w:sz w:val="24"/>
          <w:szCs w:val="24"/>
          <w:highlight w:val="none"/>
        </w:rPr>
        <w:t>故障报警功能的检测</w:t>
      </w:r>
    </w:p>
    <w:p w14:paraId="2D6B99B8">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3.3.6 </w:t>
      </w:r>
      <w:r>
        <w:rPr>
          <w:rFonts w:hint="eastAsia" w:ascii="仿宋" w:hAnsi="仿宋" w:eastAsia="仿宋" w:cs="仿宋"/>
          <w:bCs/>
          <w:kern w:val="1"/>
          <w:sz w:val="24"/>
          <w:szCs w:val="24"/>
          <w:highlight w:val="none"/>
        </w:rPr>
        <w:t>联动关系的检测校对</w:t>
      </w:r>
    </w:p>
    <w:p w14:paraId="66F79E10">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3.3.7 </w:t>
      </w:r>
      <w:r>
        <w:rPr>
          <w:rFonts w:hint="eastAsia" w:ascii="仿宋" w:hAnsi="仿宋" w:eastAsia="仿宋" w:cs="仿宋"/>
          <w:bCs/>
          <w:kern w:val="1"/>
          <w:sz w:val="24"/>
          <w:szCs w:val="24"/>
          <w:highlight w:val="none"/>
        </w:rPr>
        <w:t>报警时在消防主机上文字描述的检测校验</w:t>
      </w:r>
    </w:p>
    <w:p w14:paraId="4CD3A42B">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3.4 </w:t>
      </w:r>
      <w:r>
        <w:rPr>
          <w:rFonts w:hint="eastAsia" w:ascii="仿宋" w:hAnsi="仿宋" w:eastAsia="仿宋" w:cs="仿宋"/>
          <w:b/>
          <w:bCs w:val="0"/>
          <w:kern w:val="1"/>
          <w:sz w:val="24"/>
          <w:szCs w:val="24"/>
          <w:highlight w:val="none"/>
        </w:rPr>
        <w:t>火灾自动报警系统中各类中继器的维修保养要求</w:t>
      </w:r>
    </w:p>
    <w:p w14:paraId="24205D4C">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3.4.1 </w:t>
      </w:r>
      <w:r>
        <w:rPr>
          <w:rFonts w:hint="eastAsia" w:ascii="仿宋" w:hAnsi="仿宋" w:eastAsia="仿宋" w:cs="仿宋"/>
          <w:bCs/>
          <w:kern w:val="1"/>
          <w:sz w:val="24"/>
          <w:szCs w:val="24"/>
          <w:highlight w:val="none"/>
        </w:rPr>
        <w:t>外观的检测</w:t>
      </w:r>
    </w:p>
    <w:p w14:paraId="03944D3B">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3.4.2 </w:t>
      </w:r>
      <w:r>
        <w:rPr>
          <w:rFonts w:hint="eastAsia" w:ascii="仿宋" w:hAnsi="仿宋" w:eastAsia="仿宋" w:cs="仿宋"/>
          <w:bCs/>
          <w:kern w:val="1"/>
          <w:sz w:val="24"/>
          <w:szCs w:val="24"/>
          <w:highlight w:val="none"/>
        </w:rPr>
        <w:t>设置环境的检测</w:t>
      </w:r>
    </w:p>
    <w:p w14:paraId="7F8ADA35">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3.4.3 </w:t>
      </w:r>
      <w:r>
        <w:rPr>
          <w:rFonts w:hint="eastAsia" w:ascii="仿宋" w:hAnsi="仿宋" w:eastAsia="仿宋" w:cs="仿宋"/>
          <w:bCs/>
          <w:kern w:val="1"/>
          <w:sz w:val="24"/>
          <w:szCs w:val="24"/>
          <w:highlight w:val="none"/>
        </w:rPr>
        <w:t>标准功能的检测</w:t>
      </w:r>
    </w:p>
    <w:p w14:paraId="07A495EA">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3.4.4 </w:t>
      </w:r>
      <w:r>
        <w:rPr>
          <w:rFonts w:hint="eastAsia" w:ascii="仿宋" w:hAnsi="仿宋" w:eastAsia="仿宋" w:cs="仿宋"/>
          <w:bCs/>
          <w:kern w:val="1"/>
          <w:sz w:val="24"/>
          <w:szCs w:val="24"/>
          <w:highlight w:val="none"/>
        </w:rPr>
        <w:t>联动关系的检测校对</w:t>
      </w:r>
    </w:p>
    <w:p w14:paraId="76FDBBB8">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3.4.5 </w:t>
      </w:r>
      <w:r>
        <w:rPr>
          <w:rFonts w:hint="eastAsia" w:ascii="仿宋" w:hAnsi="仿宋" w:eastAsia="仿宋" w:cs="仿宋"/>
          <w:bCs/>
          <w:kern w:val="1"/>
          <w:sz w:val="24"/>
          <w:szCs w:val="24"/>
          <w:highlight w:val="none"/>
        </w:rPr>
        <w:t>在消防主机上文字描述的检测校验</w:t>
      </w:r>
    </w:p>
    <w:p w14:paraId="7A51BE7A">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3.5 </w:t>
      </w:r>
      <w:r>
        <w:rPr>
          <w:rFonts w:hint="eastAsia" w:ascii="仿宋" w:hAnsi="仿宋" w:eastAsia="仿宋" w:cs="仿宋"/>
          <w:b/>
          <w:bCs w:val="0"/>
          <w:kern w:val="1"/>
          <w:sz w:val="24"/>
          <w:szCs w:val="24"/>
          <w:highlight w:val="none"/>
        </w:rPr>
        <w:t>相关联动设备的控制及动作的测试与维修保养要求</w:t>
      </w:r>
    </w:p>
    <w:p w14:paraId="7C4DD149">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3.5.1 </w:t>
      </w:r>
      <w:r>
        <w:rPr>
          <w:rFonts w:hint="eastAsia" w:ascii="仿宋" w:hAnsi="仿宋" w:eastAsia="仿宋" w:cs="仿宋"/>
          <w:bCs/>
          <w:kern w:val="1"/>
          <w:sz w:val="24"/>
          <w:szCs w:val="24"/>
          <w:highlight w:val="none"/>
        </w:rPr>
        <w:t>消火栓按钮的功能检测及维护保养</w:t>
      </w:r>
    </w:p>
    <w:p w14:paraId="4E5C42DD">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3.5.2 </w:t>
      </w:r>
      <w:r>
        <w:rPr>
          <w:rFonts w:hint="eastAsia" w:ascii="仿宋" w:hAnsi="仿宋" w:eastAsia="仿宋" w:cs="仿宋"/>
          <w:bCs/>
          <w:kern w:val="1"/>
          <w:sz w:val="24"/>
          <w:szCs w:val="24"/>
          <w:highlight w:val="none"/>
        </w:rPr>
        <w:t>强制切离非消防电源的手动/自动检测及维护保养</w:t>
      </w:r>
    </w:p>
    <w:p w14:paraId="14422F21">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3.6 </w:t>
      </w:r>
      <w:r>
        <w:rPr>
          <w:rFonts w:hint="eastAsia" w:ascii="仿宋" w:hAnsi="仿宋" w:eastAsia="仿宋" w:cs="仿宋"/>
          <w:b/>
          <w:bCs w:val="0"/>
          <w:kern w:val="1"/>
          <w:sz w:val="24"/>
          <w:szCs w:val="24"/>
          <w:highlight w:val="none"/>
        </w:rPr>
        <w:t>消防</w:t>
      </w:r>
      <w:r>
        <w:rPr>
          <w:rFonts w:hint="eastAsia" w:ascii="仿宋" w:hAnsi="仿宋" w:eastAsia="仿宋" w:cs="仿宋"/>
          <w:b/>
          <w:bCs w:val="0"/>
          <w:kern w:val="1"/>
          <w:sz w:val="24"/>
          <w:szCs w:val="24"/>
          <w:highlight w:val="none"/>
          <w:lang w:val="en-US" w:eastAsia="zh-CN"/>
        </w:rPr>
        <w:t>应急</w:t>
      </w:r>
      <w:r>
        <w:rPr>
          <w:rFonts w:hint="eastAsia" w:ascii="仿宋" w:hAnsi="仿宋" w:eastAsia="仿宋" w:cs="仿宋"/>
          <w:b/>
          <w:bCs w:val="0"/>
          <w:kern w:val="1"/>
          <w:sz w:val="24"/>
          <w:szCs w:val="24"/>
          <w:highlight w:val="none"/>
        </w:rPr>
        <w:t>广播的维修保养要求</w:t>
      </w:r>
    </w:p>
    <w:p w14:paraId="6794A789">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3.6.1 </w:t>
      </w:r>
      <w:r>
        <w:rPr>
          <w:rFonts w:hint="eastAsia" w:ascii="仿宋" w:hAnsi="仿宋" w:eastAsia="仿宋" w:cs="仿宋"/>
          <w:bCs/>
          <w:kern w:val="1"/>
          <w:sz w:val="24"/>
          <w:szCs w:val="24"/>
          <w:highlight w:val="none"/>
        </w:rPr>
        <w:t>主机标准功能的检测</w:t>
      </w:r>
    </w:p>
    <w:p w14:paraId="60356CF3">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3.6.2 </w:t>
      </w:r>
      <w:r>
        <w:rPr>
          <w:rFonts w:hint="eastAsia" w:ascii="仿宋" w:hAnsi="仿宋" w:eastAsia="仿宋" w:cs="仿宋"/>
          <w:bCs/>
          <w:kern w:val="1"/>
          <w:sz w:val="24"/>
          <w:szCs w:val="24"/>
          <w:highlight w:val="none"/>
        </w:rPr>
        <w:t>联动关系的检测</w:t>
      </w:r>
    </w:p>
    <w:p w14:paraId="6B613E28">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3.6.3 </w:t>
      </w:r>
      <w:r>
        <w:rPr>
          <w:rFonts w:hint="eastAsia" w:ascii="仿宋" w:hAnsi="仿宋" w:eastAsia="仿宋" w:cs="仿宋"/>
          <w:bCs/>
          <w:kern w:val="1"/>
          <w:sz w:val="24"/>
          <w:szCs w:val="24"/>
          <w:highlight w:val="none"/>
        </w:rPr>
        <w:t>播音质量的检测</w:t>
      </w:r>
    </w:p>
    <w:p w14:paraId="0687A5BA">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3.7 </w:t>
      </w:r>
      <w:r>
        <w:rPr>
          <w:rFonts w:hint="eastAsia" w:ascii="仿宋" w:hAnsi="仿宋" w:eastAsia="仿宋" w:cs="仿宋"/>
          <w:b/>
          <w:bCs w:val="0"/>
          <w:kern w:val="1"/>
          <w:sz w:val="24"/>
          <w:szCs w:val="24"/>
          <w:highlight w:val="none"/>
        </w:rPr>
        <w:t>消防线路故障的检修要求</w:t>
      </w:r>
    </w:p>
    <w:p w14:paraId="504FFA9A">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3.7.1 </w:t>
      </w:r>
      <w:r>
        <w:rPr>
          <w:rFonts w:hint="eastAsia" w:ascii="仿宋" w:hAnsi="仿宋" w:eastAsia="仿宋" w:cs="仿宋"/>
          <w:bCs/>
          <w:kern w:val="1"/>
          <w:sz w:val="24"/>
          <w:szCs w:val="24"/>
          <w:highlight w:val="none"/>
        </w:rPr>
        <w:t>当维保区域范围内的消防线路发生故障时，由乙方提供检修服务。</w:t>
      </w:r>
    </w:p>
    <w:p w14:paraId="20449055">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3.7.2 </w:t>
      </w:r>
      <w:r>
        <w:rPr>
          <w:rFonts w:hint="eastAsia" w:ascii="仿宋" w:hAnsi="仿宋" w:eastAsia="仿宋" w:cs="仿宋"/>
          <w:bCs/>
          <w:kern w:val="1"/>
          <w:sz w:val="24"/>
          <w:szCs w:val="24"/>
          <w:highlight w:val="none"/>
        </w:rPr>
        <w:t>涉及损坏建筑装修的线路检修方案，必须事先报甲方审批，并配合甲方进行维修。如有涉及建筑装修恢复工作应由甲方负责。</w:t>
      </w:r>
    </w:p>
    <w:p w14:paraId="4602A39E">
      <w:pPr>
        <w:keepNext w:val="0"/>
        <w:keepLines w:val="0"/>
        <w:pageBreakBefore w:val="0"/>
        <w:widowControl/>
        <w:numPr>
          <w:ilvl w:val="0"/>
          <w:numId w:val="0"/>
        </w:numPr>
        <w:tabs>
          <w:tab w:val="left" w:pos="425"/>
        </w:tabs>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3.8 </w:t>
      </w:r>
      <w:r>
        <w:rPr>
          <w:rFonts w:hint="eastAsia" w:ascii="仿宋" w:hAnsi="仿宋" w:eastAsia="仿宋" w:cs="仿宋"/>
          <w:b/>
          <w:bCs w:val="0"/>
          <w:kern w:val="1"/>
          <w:sz w:val="24"/>
          <w:szCs w:val="24"/>
          <w:highlight w:val="none"/>
        </w:rPr>
        <w:t>其他要求</w:t>
      </w:r>
    </w:p>
    <w:p w14:paraId="3F503356">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3.8.1 </w:t>
      </w:r>
      <w:r>
        <w:rPr>
          <w:rFonts w:hint="eastAsia" w:ascii="仿宋" w:hAnsi="仿宋" w:eastAsia="仿宋" w:cs="仿宋"/>
          <w:bCs/>
          <w:kern w:val="1"/>
          <w:sz w:val="24"/>
          <w:szCs w:val="24"/>
          <w:highlight w:val="none"/>
        </w:rPr>
        <w:t>以下设备的手动控制、自动控制检测：</w:t>
      </w:r>
    </w:p>
    <w:p w14:paraId="11ECE26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3.8.2 </w:t>
      </w:r>
      <w:r>
        <w:rPr>
          <w:rFonts w:hint="eastAsia" w:ascii="仿宋" w:hAnsi="仿宋" w:eastAsia="仿宋" w:cs="仿宋"/>
          <w:bCs/>
          <w:kern w:val="1"/>
          <w:sz w:val="24"/>
          <w:szCs w:val="24"/>
          <w:highlight w:val="none"/>
        </w:rPr>
        <w:t>防排烟系统、正压风机、强制切电、消防广播系统、消防水系统。</w:t>
      </w:r>
    </w:p>
    <w:p w14:paraId="463AB0A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3.8.3 </w:t>
      </w:r>
      <w:r>
        <w:rPr>
          <w:rFonts w:hint="eastAsia" w:ascii="仿宋" w:hAnsi="仿宋" w:eastAsia="仿宋" w:cs="仿宋"/>
          <w:bCs/>
          <w:kern w:val="1"/>
          <w:sz w:val="24"/>
          <w:szCs w:val="24"/>
          <w:highlight w:val="none"/>
        </w:rPr>
        <w:t>报警主机正常运转检测。</w:t>
      </w:r>
    </w:p>
    <w:p w14:paraId="619CE486">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425" w:leftChars="0" w:firstLine="240" w:firstLineChars="1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3.9 </w:t>
      </w:r>
      <w:r>
        <w:rPr>
          <w:rFonts w:hint="eastAsia" w:ascii="仿宋" w:hAnsi="仿宋" w:eastAsia="仿宋" w:cs="仿宋"/>
          <w:b/>
          <w:bCs w:val="0"/>
          <w:kern w:val="1"/>
          <w:sz w:val="24"/>
          <w:szCs w:val="24"/>
          <w:highlight w:val="none"/>
        </w:rPr>
        <w:t>保养设备清单及频次要求</w:t>
      </w:r>
    </w:p>
    <w:p w14:paraId="65AEE0D1">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20"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lang w:val="en-US" w:eastAsia="zh-CN"/>
        </w:rPr>
        <w:t xml:space="preserve">3.9.1 </w:t>
      </w:r>
      <w:r>
        <w:rPr>
          <w:rFonts w:hint="eastAsia" w:ascii="仿宋" w:hAnsi="仿宋" w:eastAsia="仿宋" w:cs="仿宋"/>
          <w:bCs/>
          <w:kern w:val="1"/>
          <w:sz w:val="24"/>
          <w:szCs w:val="24"/>
          <w:highlight w:val="none"/>
        </w:rPr>
        <w:t>保养内容及频次</w:t>
      </w:r>
    </w:p>
    <w:p w14:paraId="5250A281">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中控室硬件部分</w:t>
      </w:r>
    </w:p>
    <w:p w14:paraId="26C66845">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723" w:firstLineChars="30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主机部分（每月一次）</w:t>
      </w:r>
    </w:p>
    <w:p w14:paraId="1F05B489">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对主机内各硬件除尘，各端子接线整齐、布局合理、牢固无松动，操作面板、屏显、面板声响和所有指示灯状态良好。</w:t>
      </w:r>
    </w:p>
    <w:p w14:paraId="7091185E">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主机机柜及各回路板除尘、检查指示灯和所有回路的电源线及数据总线。</w:t>
      </w:r>
    </w:p>
    <w:p w14:paraId="227DA13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 xml:space="preserve">检查回路电压值、系统模块的电压值，对主机各状态的指示灯进行测试，对主备电源进行检查保养。 </w:t>
      </w:r>
    </w:p>
    <w:p w14:paraId="46953199">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对主机 LCD显示屏进行功能测试：包括所有火警、故障、状态分区灯位测试；各种输入和输出信息的数据显示正常。</w:t>
      </w:r>
    </w:p>
    <w:p w14:paraId="65D62179">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报警时响应及时、报警信息准确、报警声音响亮、联动关系正确、文字记录清晰</w:t>
      </w:r>
    </w:p>
    <w:p w14:paraId="1632C98B">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打印机（每月一次）</w:t>
      </w:r>
    </w:p>
    <w:p w14:paraId="2C5E8F5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检查打印机走纸情况，打出的字是否清晰，打印内容是否准确。</w:t>
      </w:r>
    </w:p>
    <w:p w14:paraId="6528F16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供电电源（每月一次）</w:t>
      </w:r>
    </w:p>
    <w:p w14:paraId="5BCE647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交流电源：检查输入电源电压数值是否在正常值范围。</w:t>
      </w:r>
    </w:p>
    <w:p w14:paraId="0DF8F43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直流电源部分：充电器外观、外壳是否过热，进行保养。</w:t>
      </w:r>
    </w:p>
    <w:p w14:paraId="1D3EFF6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电池：检查电池外观，容量。是否有电解液外溢、电池端子是否有铜锈，测试电池的电压是否正常，根据负荷状况测试电池的放电时间。</w:t>
      </w:r>
    </w:p>
    <w:p w14:paraId="6EE0FE7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联动控制台（每月一次）</w:t>
      </w:r>
    </w:p>
    <w:p w14:paraId="39D2A71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外观干净无污迹、杂物、灰尘，灯光显示清晰，报警声音洪亮。</w:t>
      </w:r>
    </w:p>
    <w:p w14:paraId="3B6F7E2B">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内部整洁无杂物、灰尘、各板卡工作正常、各端子及继电器接线标准、牢固无松</w:t>
      </w:r>
    </w:p>
    <w:p w14:paraId="674822E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动，各系统线路无短路、断路，遇突发事件主/备电源可自动切换。</w:t>
      </w:r>
    </w:p>
    <w:p w14:paraId="18183E1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联动控制台各个分区联动开关完好，联动开关与各控制模块对应准确，各控制功</w:t>
      </w:r>
    </w:p>
    <w:p w14:paraId="4A9F4B2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能正常。</w:t>
      </w:r>
    </w:p>
    <w:p w14:paraId="6C257B4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中控室软件部分（每季度一次）</w:t>
      </w:r>
    </w:p>
    <w:p w14:paraId="41764E7E">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消防部件地址编码的核对与修改，数据库及系统软件的检测与维护，通信情况的检测维护。</w:t>
      </w:r>
    </w:p>
    <w:p w14:paraId="7E8A448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消防设备联动关系的检测调整，根据主机的实际情况出具书面联动关系表。</w:t>
      </w:r>
    </w:p>
    <w:p w14:paraId="0DD2645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检查所有联动关系与外围设备控制端的准确性。</w:t>
      </w:r>
    </w:p>
    <w:p w14:paraId="0D2EF0FE">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及时修改点位描述不准确的地址点。</w:t>
      </w:r>
    </w:p>
    <w:p w14:paraId="13E8CFC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723" w:firstLineChars="30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报警部分（每年至少一次）</w:t>
      </w:r>
    </w:p>
    <w:p w14:paraId="62583AF1">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所有感烟探测器、感温探测器、可燃气体探测器报警功能，维修故障点并恢复功能，确定地址、位置。</w:t>
      </w:r>
    </w:p>
    <w:p w14:paraId="01312985">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所有手动报警器、消火栓按钮，维修故障点并恢复功能，确定地址、位置。</w:t>
      </w:r>
    </w:p>
    <w:p w14:paraId="7622D50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val="0"/>
          <w:kern w:val="1"/>
          <w:sz w:val="24"/>
          <w:szCs w:val="24"/>
          <w:highlight w:val="none"/>
        </w:rPr>
      </w:pPr>
      <w:r>
        <w:rPr>
          <w:rFonts w:hint="eastAsia" w:ascii="仿宋" w:hAnsi="仿宋" w:eastAsia="仿宋" w:cs="仿宋"/>
          <w:b/>
          <w:bCs w:val="0"/>
          <w:kern w:val="1"/>
          <w:sz w:val="24"/>
          <w:szCs w:val="24"/>
          <w:highlight w:val="none"/>
        </w:rPr>
        <w:t>消防报警系统中各类模块箱及模块的维护保养内容：</w:t>
      </w:r>
    </w:p>
    <w:p w14:paraId="4EE8E88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 xml:space="preserve">外观的检测完好、固定牢固。 </w:t>
      </w:r>
    </w:p>
    <w:p w14:paraId="4121A2B1">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模块接线准确，压线牢靠。</w:t>
      </w:r>
    </w:p>
    <w:p w14:paraId="284BC68A">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联动控制和返回功能完好，巡检指示及动作指示正常。</w:t>
      </w:r>
    </w:p>
    <w:p w14:paraId="6AF4FAED">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校验消防主机上文字描述与现场对应关系应相符。</w:t>
      </w:r>
    </w:p>
    <w:p w14:paraId="09FB170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709" w:leftChars="0"/>
        <w:textAlignment w:val="auto"/>
        <w:rPr>
          <w:rFonts w:hint="eastAsia" w:ascii="仿宋" w:hAnsi="仿宋" w:eastAsia="仿宋" w:cs="仿宋"/>
          <w:bCs/>
          <w:kern w:val="1"/>
          <w:sz w:val="24"/>
          <w:szCs w:val="24"/>
          <w:highlight w:val="none"/>
        </w:rPr>
      </w:pPr>
      <w:r>
        <w:rPr>
          <w:rFonts w:hint="eastAsia" w:ascii="仿宋" w:hAnsi="仿宋" w:eastAsia="仿宋" w:cs="仿宋"/>
          <w:b/>
          <w:bCs w:val="0"/>
          <w:kern w:val="1"/>
          <w:sz w:val="24"/>
          <w:szCs w:val="24"/>
          <w:highlight w:val="none"/>
        </w:rPr>
        <w:t>关于消防线路故障的检修</w:t>
      </w:r>
    </w:p>
    <w:p w14:paraId="3939455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当维保区域范围内的消防线路发生故障时，由乙方提供检修服务。</w:t>
      </w:r>
    </w:p>
    <w:p w14:paraId="4B99F37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bCs/>
          <w:kern w:val="1"/>
          <w:sz w:val="24"/>
          <w:szCs w:val="24"/>
          <w:highlight w:val="none"/>
        </w:rPr>
        <w:t>涉及损坏建筑的线路检修方案，必须事先报甲方审批，并配合甲方进行维修，如有涉及建筑装修恢复工作应由甲方解决。</w:t>
      </w:r>
    </w:p>
    <w:p w14:paraId="06A283B9">
      <w:pPr>
        <w:rPr>
          <w:rFonts w:hint="eastAsia" w:ascii="宋体" w:hAnsi="宋体" w:eastAsia="宋体"/>
          <w:b/>
          <w:color w:val="auto"/>
          <w:sz w:val="28"/>
          <w:szCs w:val="28"/>
          <w:lang w:val="en-US" w:eastAsia="zh-CN"/>
        </w:rPr>
      </w:pPr>
      <w:r>
        <w:rPr>
          <w:rFonts w:hint="eastAsia" w:ascii="黑体" w:hAnsi="黑体" w:eastAsia="黑体" w:cs="Times New Roman"/>
          <w:b/>
          <w:bCs/>
          <w:color w:val="auto"/>
          <w:kern w:val="2"/>
          <w:sz w:val="28"/>
          <w:szCs w:val="28"/>
          <w:lang w:val="en-US" w:eastAsia="zh-CN" w:bidi="ar-SA"/>
        </w:rPr>
        <w:t>四、保障能力</w:t>
      </w:r>
    </w:p>
    <w:p w14:paraId="08124481">
      <w:pPr>
        <w:autoSpaceDE w:val="0"/>
        <w:autoSpaceDN w:val="0"/>
        <w:spacing w:line="360" w:lineRule="auto"/>
        <w:ind w:firstLine="480" w:firstLineChars="200"/>
        <w:rPr>
          <w:rFonts w:hint="eastAsia" w:ascii="宋体" w:hAnsi="宋体"/>
          <w:color w:val="auto"/>
          <w:sz w:val="24"/>
          <w:szCs w:val="22"/>
          <w:lang w:val="en-US" w:eastAsia="zh-CN"/>
        </w:rPr>
      </w:pPr>
      <w:r>
        <w:rPr>
          <w:rFonts w:hint="eastAsia" w:ascii="仿宋_GB2312" w:hAnsi="仿宋" w:eastAsia="仿宋_GB2312" w:cs="Times New Roman"/>
          <w:color w:val="auto"/>
          <w:sz w:val="24"/>
          <w:lang w:val="en-US" w:eastAsia="zh-CN"/>
        </w:rPr>
        <w:t>每月填报一次消防设施维护保养报告书，报告书一式三份，送公司一份，报当地主管部门一份，消防技术服务机构留存一份（东西厂区各三份，共计6份）。</w:t>
      </w:r>
      <w:r>
        <w:rPr>
          <w:rFonts w:hint="eastAsia" w:ascii="宋体" w:hAnsi="宋体"/>
          <w:color w:val="auto"/>
          <w:sz w:val="24"/>
        </w:rPr>
        <w:t xml:space="preserve"> </w:t>
      </w:r>
    </w:p>
    <w:p w14:paraId="18ED4732">
      <w:pPr>
        <w:pStyle w:val="12"/>
        <w:spacing w:line="360" w:lineRule="auto"/>
        <w:rPr>
          <w:color w:val="auto"/>
        </w:rPr>
      </w:pPr>
      <w:r>
        <w:rPr>
          <w:rFonts w:hint="eastAsia" w:ascii="黑体" w:hAnsi="黑体" w:eastAsia="黑体"/>
          <w:b/>
          <w:bCs/>
          <w:color w:val="auto"/>
          <w:sz w:val="28"/>
          <w:szCs w:val="28"/>
          <w:lang w:val="en-US" w:eastAsia="zh-CN"/>
        </w:rPr>
        <w:t>五</w:t>
      </w:r>
      <w:r>
        <w:rPr>
          <w:rFonts w:hint="eastAsia" w:ascii="黑体" w:hAnsi="黑体" w:eastAsia="黑体"/>
          <w:b/>
          <w:bCs/>
          <w:color w:val="auto"/>
          <w:sz w:val="28"/>
          <w:szCs w:val="28"/>
        </w:rPr>
        <w:t>、其他</w:t>
      </w:r>
    </w:p>
    <w:p w14:paraId="666E2346">
      <w:pPr>
        <w:pStyle w:val="12"/>
        <w:spacing w:line="360" w:lineRule="auto"/>
        <w:ind w:firstLine="480" w:firstLineChars="200"/>
        <w:rPr>
          <w:rFonts w:hAnsi="宋体"/>
          <w:color w:val="auto"/>
          <w:sz w:val="24"/>
          <w:szCs w:val="28"/>
        </w:rPr>
      </w:pPr>
      <w:r>
        <w:rPr>
          <w:rFonts w:hint="eastAsia" w:hAnsi="宋体"/>
          <w:color w:val="auto"/>
          <w:sz w:val="24"/>
          <w:szCs w:val="28"/>
        </w:rPr>
        <w:t>1.投标人承诺对参与该项目所获得的与招标人产品相关的所有信息都予以保密，并承担与此相关的所有法律责任。</w:t>
      </w:r>
    </w:p>
    <w:p w14:paraId="695ACA44">
      <w:pPr>
        <w:pStyle w:val="12"/>
        <w:spacing w:line="360" w:lineRule="auto"/>
        <w:ind w:firstLine="480" w:firstLineChars="200"/>
        <w:rPr>
          <w:rFonts w:eastAsia="黑体"/>
          <w:b/>
          <w:bCs/>
          <w:color w:val="auto"/>
          <w:sz w:val="36"/>
          <w:szCs w:val="36"/>
        </w:rPr>
      </w:pPr>
      <w:r>
        <w:rPr>
          <w:rFonts w:hint="eastAsia" w:hAnsi="宋体"/>
          <w:color w:val="auto"/>
          <w:sz w:val="24"/>
          <w:szCs w:val="28"/>
        </w:rPr>
        <w:t>2.其余未尽事宜，投标人应与招标人指派的答疑人员充分沟通，理解认可并接受相关技术规范及服务要求。</w:t>
      </w:r>
    </w:p>
    <w:p w14:paraId="295FDC4B">
      <w:pPr>
        <w:jc w:val="both"/>
        <w:rPr>
          <w:rFonts w:eastAsia="黑体"/>
          <w:b/>
          <w:bCs/>
          <w:color w:val="auto"/>
          <w:sz w:val="36"/>
          <w:szCs w:val="36"/>
          <w:shd w:val="clear" w:color="auto" w:fill="auto"/>
        </w:rPr>
      </w:pPr>
    </w:p>
    <w:p w14:paraId="1CC61E20">
      <w:pPr>
        <w:pStyle w:val="2"/>
        <w:rPr>
          <w:rFonts w:eastAsia="黑体"/>
          <w:b/>
          <w:bCs/>
          <w:color w:val="auto"/>
          <w:sz w:val="36"/>
          <w:szCs w:val="36"/>
          <w:shd w:val="clear" w:color="auto" w:fill="auto"/>
        </w:rPr>
      </w:pPr>
    </w:p>
    <w:p w14:paraId="2C218555">
      <w:pPr>
        <w:pStyle w:val="2"/>
        <w:rPr>
          <w:rFonts w:eastAsia="黑体"/>
          <w:b/>
          <w:bCs/>
          <w:color w:val="auto"/>
          <w:sz w:val="36"/>
          <w:szCs w:val="36"/>
          <w:shd w:val="clear" w:color="auto" w:fill="auto"/>
        </w:rPr>
      </w:pPr>
    </w:p>
    <w:p w14:paraId="4B64614E">
      <w:pPr>
        <w:pStyle w:val="2"/>
        <w:rPr>
          <w:rFonts w:eastAsia="黑体"/>
          <w:b/>
          <w:bCs/>
          <w:color w:val="auto"/>
          <w:sz w:val="36"/>
          <w:szCs w:val="36"/>
          <w:shd w:val="clear" w:color="auto" w:fill="auto"/>
        </w:rPr>
      </w:pPr>
    </w:p>
    <w:p w14:paraId="0CB498DE">
      <w:pPr>
        <w:pStyle w:val="2"/>
        <w:rPr>
          <w:rFonts w:eastAsia="黑体"/>
          <w:b/>
          <w:bCs/>
          <w:color w:val="auto"/>
          <w:sz w:val="36"/>
          <w:szCs w:val="36"/>
          <w:shd w:val="clear" w:color="auto" w:fill="auto"/>
        </w:rPr>
      </w:pPr>
    </w:p>
    <w:p w14:paraId="03A37F39">
      <w:pPr>
        <w:pStyle w:val="2"/>
        <w:rPr>
          <w:rFonts w:hint="eastAsia"/>
        </w:rPr>
      </w:pPr>
    </w:p>
    <w:p w14:paraId="49114BA8">
      <w:pPr>
        <w:pStyle w:val="2"/>
        <w:rPr>
          <w:rFonts w:hint="eastAsia"/>
        </w:rPr>
      </w:pPr>
    </w:p>
    <w:p w14:paraId="37C2C234">
      <w:pPr>
        <w:pStyle w:val="2"/>
        <w:rPr>
          <w:rFonts w:hint="eastAsia"/>
        </w:rPr>
      </w:pPr>
    </w:p>
    <w:p w14:paraId="62C1C68D">
      <w:pPr>
        <w:pStyle w:val="2"/>
        <w:rPr>
          <w:rFonts w:hint="eastAsia"/>
        </w:rPr>
      </w:pPr>
    </w:p>
    <w:p w14:paraId="26E1436F">
      <w:pPr>
        <w:pStyle w:val="2"/>
        <w:rPr>
          <w:rFonts w:hint="eastAsia"/>
        </w:rPr>
      </w:pPr>
    </w:p>
    <w:p w14:paraId="7139CA24">
      <w:pPr>
        <w:pStyle w:val="2"/>
        <w:rPr>
          <w:rFonts w:hint="eastAsia"/>
        </w:rPr>
      </w:pPr>
    </w:p>
    <w:p w14:paraId="40D7C73D">
      <w:pPr>
        <w:pStyle w:val="2"/>
        <w:rPr>
          <w:rFonts w:hint="eastAsia"/>
        </w:rPr>
      </w:pPr>
    </w:p>
    <w:p w14:paraId="487D9051">
      <w:pPr>
        <w:pStyle w:val="2"/>
        <w:rPr>
          <w:rFonts w:hint="eastAsia"/>
        </w:rPr>
      </w:pPr>
    </w:p>
    <w:p w14:paraId="31CA4525">
      <w:pPr>
        <w:pStyle w:val="2"/>
        <w:rPr>
          <w:rFonts w:hint="eastAsia"/>
        </w:rPr>
      </w:pPr>
    </w:p>
    <w:p w14:paraId="67CBCA0B">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1480AE56">
      <w:pPr>
        <w:pStyle w:val="5"/>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一、投标函（附营业执照电子版）</w:t>
      </w:r>
    </w:p>
    <w:p w14:paraId="774C40C8">
      <w:pPr>
        <w:jc w:val="center"/>
        <w:rPr>
          <w:rFonts w:ascii="宋体" w:hAnsi="宋体"/>
          <w:b/>
          <w:bCs/>
          <w:sz w:val="36"/>
          <w:szCs w:val="36"/>
        </w:rPr>
      </w:pPr>
      <w:r>
        <w:rPr>
          <w:rFonts w:hint="eastAsia" w:ascii="宋体" w:hAnsi="宋体"/>
          <w:b/>
          <w:bCs/>
          <w:sz w:val="36"/>
          <w:szCs w:val="36"/>
        </w:rPr>
        <w:t>投标函</w:t>
      </w:r>
    </w:p>
    <w:p w14:paraId="3213638E">
      <w:pPr>
        <w:pStyle w:val="13"/>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14:paraId="560D58D3">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bCs/>
          <w:sz w:val="24"/>
          <w:u w:val="single"/>
          <w:lang w:val="en-US" w:eastAsia="zh-CN"/>
        </w:rPr>
        <w:t>2026年度消防设施维护保养项目</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w:t>
      </w:r>
      <w:r>
        <w:rPr>
          <w:rFonts w:hint="eastAsia" w:ascii="宋体" w:hAnsi="宋体"/>
          <w:sz w:val="24"/>
          <w:lang w:eastAsia="zh-CN"/>
        </w:rPr>
        <w:t>，盖章</w:t>
      </w:r>
      <w:r>
        <w:rPr>
          <w:rFonts w:hint="eastAsia" w:ascii="宋体" w:hAnsi="宋体"/>
          <w:sz w:val="24"/>
        </w:rPr>
        <w:t>）正式委托全权代表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val="en-US" w:eastAsia="zh-CN"/>
        </w:rPr>
        <w:t>二</w:t>
      </w:r>
      <w:r>
        <w:rPr>
          <w:rFonts w:hint="eastAsia" w:ascii="宋体" w:hAnsi="宋体"/>
          <w:sz w:val="24"/>
        </w:rPr>
        <w:t>份，并保证所提供的全部资料的真实性、准确性。</w:t>
      </w:r>
    </w:p>
    <w:p w14:paraId="1FCE7FD0">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w:t>
      </w:r>
      <w:r>
        <w:rPr>
          <w:rFonts w:hint="eastAsia" w:ascii="宋体" w:hAnsi="宋体"/>
          <w:sz w:val="24"/>
          <w:lang w:val="en-US" w:eastAsia="zh-CN"/>
        </w:rPr>
        <w:t>服务</w:t>
      </w:r>
      <w:r>
        <w:rPr>
          <w:rFonts w:hint="eastAsia" w:ascii="宋体" w:hAnsi="宋体"/>
          <w:sz w:val="24"/>
        </w:rPr>
        <w:t>。</w:t>
      </w:r>
    </w:p>
    <w:p w14:paraId="661637C4">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583C2DFB">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30F79D0A">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14:paraId="6DC803F0">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14:paraId="6C95C37A">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17DC058A">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w:t>
      </w:r>
      <w:r>
        <w:rPr>
          <w:rFonts w:hint="eastAsia" w:ascii="宋体" w:hAnsi="宋体"/>
          <w:sz w:val="24"/>
          <w:lang w:val="en-US" w:eastAsia="zh-CN"/>
        </w:rPr>
        <w:t>自愿</w:t>
      </w:r>
      <w:r>
        <w:rPr>
          <w:rFonts w:hint="eastAsia" w:ascii="宋体" w:hAnsi="宋体"/>
          <w:sz w:val="24"/>
        </w:rPr>
        <w:t>遵守贵机构有关招标的各项规定。</w:t>
      </w:r>
    </w:p>
    <w:p w14:paraId="0F118070">
      <w:pPr>
        <w:pStyle w:val="2"/>
        <w:rPr>
          <w:rFonts w:hint="eastAsia"/>
        </w:rPr>
      </w:pPr>
    </w:p>
    <w:p w14:paraId="638D59A2">
      <w:pPr>
        <w:pStyle w:val="10"/>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14:paraId="0D3A05AC">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14:paraId="3FBAF2BE">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14:paraId="65CC0088">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14:paraId="14FF8908">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14:paraId="334234F6">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14:paraId="49C4620F">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14:paraId="39CEEC51">
      <w:pPr>
        <w:pStyle w:val="10"/>
        <w:adjustRightInd w:val="0"/>
        <w:snapToGrid w:val="0"/>
        <w:spacing w:after="0"/>
        <w:ind w:left="571" w:leftChars="272" w:firstLine="480"/>
        <w:jc w:val="right"/>
        <w:rPr>
          <w:rFonts w:hint="eastAsia" w:ascii="宋体" w:hAnsi="宋体"/>
          <w:sz w:val="24"/>
        </w:rPr>
      </w:pPr>
    </w:p>
    <w:p w14:paraId="11E1E1FB">
      <w:pPr>
        <w:spacing w:line="360" w:lineRule="auto"/>
        <w:ind w:left="795" w:firstLine="6960" w:firstLineChars="2900"/>
        <w:rPr>
          <w:rFonts w:hint="eastAsia" w:ascii="黑体" w:hAnsi="黑体" w:eastAsia="黑体" w:cs="黑体"/>
          <w:b/>
          <w:bCs/>
          <w:kern w:val="2"/>
          <w:sz w:val="28"/>
          <w:szCs w:val="28"/>
          <w:lang w:val="en-US" w:eastAsia="zh-CN" w:bidi="ar-SA"/>
        </w:rPr>
      </w:pPr>
      <w:r>
        <w:rPr>
          <w:rFonts w:hint="eastAsia" w:ascii="宋体" w:hAnsi="宋体"/>
          <w:sz w:val="24"/>
        </w:rPr>
        <w:t>年  月  日</w:t>
      </w:r>
      <w:r>
        <w:rPr>
          <w:rFonts w:hint="eastAsia" w:ascii="宋体" w:hAnsi="宋体" w:eastAsia="宋体" w:cs="Times New Roman"/>
          <w:kern w:val="2"/>
          <w:sz w:val="24"/>
          <w:szCs w:val="22"/>
          <w:lang w:val="en-US" w:eastAsia="zh-CN" w:bidi="ar-SA"/>
        </w:rPr>
        <w:t xml:space="preserve"> </w:t>
      </w:r>
    </w:p>
    <w:p w14:paraId="4CEB3FA4">
      <w:pPr>
        <w:pStyle w:val="5"/>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二、投标报价表</w:t>
      </w:r>
    </w:p>
    <w:bookmarkEnd w:id="2"/>
    <w:p w14:paraId="35CC95EF">
      <w:pPr>
        <w:snapToGrid w:val="0"/>
        <w:jc w:val="center"/>
        <w:rPr>
          <w:rFonts w:hint="eastAsia" w:ascii="仿宋_GB2312" w:eastAsia="仿宋_GB2312"/>
          <w:color w:val="auto"/>
          <w:sz w:val="44"/>
          <w:szCs w:val="44"/>
        </w:rPr>
      </w:pPr>
      <w:r>
        <w:rPr>
          <w:rFonts w:hint="eastAsia" w:ascii="仿宋_GB2312" w:eastAsia="仿宋_GB2312"/>
          <w:color w:val="auto"/>
          <w:sz w:val="32"/>
          <w:szCs w:val="40"/>
        </w:rPr>
        <w:t>报价表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6726"/>
      </w:tblGrid>
      <w:tr w14:paraId="1379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0737725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项目编号</w:t>
            </w:r>
          </w:p>
        </w:tc>
        <w:tc>
          <w:tcPr>
            <w:tcW w:w="6726" w:type="dxa"/>
            <w:noWrap w:val="0"/>
            <w:vAlign w:val="center"/>
          </w:tcPr>
          <w:p w14:paraId="7E966372">
            <w:pPr>
              <w:snapToGrid w:val="0"/>
              <w:jc w:val="center"/>
              <w:rPr>
                <w:rFonts w:hint="eastAsia" w:ascii="仿宋_GB2312" w:eastAsia="仿宋_GB2312"/>
                <w:color w:val="auto"/>
                <w:sz w:val="28"/>
                <w:szCs w:val="28"/>
              </w:rPr>
            </w:pPr>
          </w:p>
        </w:tc>
      </w:tr>
      <w:tr w14:paraId="0029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427761F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26" w:type="dxa"/>
            <w:noWrap w:val="0"/>
            <w:vAlign w:val="center"/>
          </w:tcPr>
          <w:p w14:paraId="08C57B68">
            <w:pPr>
              <w:snapToGrid w:val="0"/>
              <w:jc w:val="center"/>
              <w:rPr>
                <w:rFonts w:hint="eastAsia" w:ascii="仿宋_GB2312" w:eastAsia="仿宋_GB2312"/>
                <w:color w:val="auto"/>
                <w:sz w:val="28"/>
                <w:szCs w:val="28"/>
              </w:rPr>
            </w:pPr>
            <w:r>
              <w:rPr>
                <w:rFonts w:hint="eastAsia" w:ascii="仿宋_GB2312" w:hAnsi="仿宋" w:eastAsia="仿宋_GB2312" w:cs="Times New Roman"/>
                <w:color w:val="auto"/>
                <w:kern w:val="0"/>
                <w:sz w:val="28"/>
                <w:szCs w:val="28"/>
                <w:lang w:val="en-US" w:eastAsia="zh-CN"/>
              </w:rPr>
              <w:t>2026年度</w:t>
            </w:r>
            <w:r>
              <w:rPr>
                <w:rFonts w:hint="eastAsia" w:ascii="仿宋_GB2312" w:hAnsi="仿宋" w:eastAsia="仿宋_GB2312" w:cs="Times New Roman"/>
                <w:color w:val="auto"/>
                <w:kern w:val="0"/>
                <w:sz w:val="28"/>
                <w:szCs w:val="28"/>
                <w:lang w:val="zh-CN" w:eastAsia="zh-CN"/>
              </w:rPr>
              <w:t>消防设施</w:t>
            </w:r>
            <w:r>
              <w:rPr>
                <w:rFonts w:hint="eastAsia" w:ascii="仿宋_GB2312" w:hAnsi="仿宋" w:eastAsia="仿宋_GB2312" w:cs="Times New Roman"/>
                <w:color w:val="auto"/>
                <w:kern w:val="0"/>
                <w:sz w:val="28"/>
                <w:szCs w:val="28"/>
                <w:lang w:val="en-US" w:eastAsia="zh-CN"/>
              </w:rPr>
              <w:t>维护</w:t>
            </w:r>
            <w:r>
              <w:rPr>
                <w:rFonts w:hint="eastAsia" w:ascii="仿宋_GB2312" w:hAnsi="仿宋" w:eastAsia="仿宋_GB2312" w:cs="Times New Roman"/>
                <w:color w:val="auto"/>
                <w:kern w:val="0"/>
                <w:sz w:val="28"/>
                <w:szCs w:val="28"/>
                <w:lang w:val="zh-CN" w:eastAsia="zh-CN"/>
              </w:rPr>
              <w:t>保养</w:t>
            </w:r>
            <w:r>
              <w:rPr>
                <w:rFonts w:hint="eastAsia" w:ascii="仿宋_GB2312" w:hAnsi="仿宋" w:eastAsia="仿宋_GB2312" w:cs="Times New Roman"/>
                <w:color w:val="auto"/>
                <w:kern w:val="0"/>
                <w:sz w:val="28"/>
                <w:szCs w:val="28"/>
                <w:lang w:val="en-US" w:eastAsia="zh-CN"/>
              </w:rPr>
              <w:t>项目</w:t>
            </w:r>
          </w:p>
        </w:tc>
      </w:tr>
      <w:tr w14:paraId="6B58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exact"/>
        </w:trPr>
        <w:tc>
          <w:tcPr>
            <w:tcW w:w="2040" w:type="dxa"/>
            <w:noWrap w:val="0"/>
            <w:vAlign w:val="center"/>
          </w:tcPr>
          <w:p w14:paraId="7FABB604">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报价         （含税率6%）</w:t>
            </w:r>
          </w:p>
        </w:tc>
        <w:tc>
          <w:tcPr>
            <w:tcW w:w="6726" w:type="dxa"/>
            <w:noWrap w:val="0"/>
            <w:vAlign w:val="center"/>
          </w:tcPr>
          <w:p w14:paraId="257F8300">
            <w:pPr>
              <w:snapToGrid w:val="0"/>
              <w:rPr>
                <w:rFonts w:hint="eastAsia" w:ascii="仿宋_GB2312" w:eastAsia="仿宋_GB2312"/>
                <w:color w:val="auto"/>
                <w:sz w:val="28"/>
                <w:szCs w:val="28"/>
              </w:rPr>
            </w:pPr>
            <w:r>
              <w:rPr>
                <w:rFonts w:hint="eastAsia" w:ascii="仿宋_GB2312" w:eastAsia="仿宋_GB2312"/>
                <w:color w:val="auto"/>
                <w:sz w:val="28"/>
                <w:szCs w:val="28"/>
              </w:rPr>
              <w:t>小写：</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，大写：</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tc>
      </w:tr>
      <w:tr w14:paraId="7B79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2040" w:type="dxa"/>
            <w:noWrap w:val="0"/>
            <w:vAlign w:val="center"/>
          </w:tcPr>
          <w:p w14:paraId="2AFB1F40">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付款方式</w:t>
            </w:r>
          </w:p>
        </w:tc>
        <w:tc>
          <w:tcPr>
            <w:tcW w:w="6726" w:type="dxa"/>
            <w:noWrap w:val="0"/>
            <w:vAlign w:val="center"/>
          </w:tcPr>
          <w:p w14:paraId="680342A1">
            <w:pPr>
              <w:snapToGrid w:val="0"/>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电汇</w:t>
            </w:r>
          </w:p>
        </w:tc>
      </w:tr>
      <w:tr w14:paraId="551E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40" w:type="dxa"/>
            <w:noWrap w:val="0"/>
            <w:vAlign w:val="center"/>
          </w:tcPr>
          <w:p w14:paraId="2FEE2586">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26" w:type="dxa"/>
            <w:noWrap w:val="0"/>
            <w:vAlign w:val="center"/>
          </w:tcPr>
          <w:p w14:paraId="40D2EBA4">
            <w:pPr>
              <w:snapToGrid w:val="0"/>
              <w:jc w:val="center"/>
              <w:rPr>
                <w:rFonts w:hint="default" w:ascii="仿宋_GB2312" w:eastAsia="仿宋_GB2312"/>
                <w:color w:val="auto"/>
                <w:sz w:val="28"/>
                <w:szCs w:val="28"/>
                <w:lang w:val="en-US" w:eastAsia="zh-CN"/>
              </w:rPr>
            </w:pPr>
          </w:p>
        </w:tc>
      </w:tr>
      <w:tr w14:paraId="55ED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040" w:type="dxa"/>
            <w:noWrap w:val="0"/>
            <w:vAlign w:val="center"/>
          </w:tcPr>
          <w:p w14:paraId="4FAF21A4">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076E9053">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26" w:type="dxa"/>
            <w:noWrap w:val="0"/>
            <w:vAlign w:val="center"/>
          </w:tcPr>
          <w:p w14:paraId="6170E623">
            <w:pPr>
              <w:snapToGrid w:val="0"/>
              <w:jc w:val="center"/>
              <w:rPr>
                <w:rFonts w:hint="eastAsia" w:ascii="仿宋_GB2312" w:eastAsia="仿宋_GB2312"/>
                <w:b/>
                <w:color w:val="auto"/>
                <w:sz w:val="28"/>
                <w:szCs w:val="28"/>
              </w:rPr>
            </w:pPr>
          </w:p>
          <w:p w14:paraId="68E8211E">
            <w:pPr>
              <w:snapToGrid w:val="0"/>
              <w:jc w:val="center"/>
              <w:rPr>
                <w:rFonts w:hint="eastAsia" w:ascii="仿宋_GB2312" w:eastAsia="仿宋_GB2312"/>
                <w:b/>
                <w:color w:val="auto"/>
                <w:sz w:val="28"/>
                <w:szCs w:val="28"/>
              </w:rPr>
            </w:pPr>
          </w:p>
          <w:p w14:paraId="1FC899CC">
            <w:pPr>
              <w:snapToGrid w:val="0"/>
              <w:jc w:val="center"/>
              <w:rPr>
                <w:rFonts w:hint="eastAsia" w:ascii="仿宋_GB2312" w:eastAsia="仿宋_GB2312"/>
                <w:b/>
                <w:color w:val="auto"/>
                <w:sz w:val="28"/>
                <w:szCs w:val="28"/>
              </w:rPr>
            </w:pP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（签名处）</w:t>
            </w:r>
          </w:p>
        </w:tc>
      </w:tr>
      <w:tr w14:paraId="20B0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40" w:type="dxa"/>
            <w:noWrap w:val="0"/>
            <w:vAlign w:val="center"/>
          </w:tcPr>
          <w:p w14:paraId="01535EB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26" w:type="dxa"/>
            <w:noWrap w:val="0"/>
            <w:vAlign w:val="center"/>
          </w:tcPr>
          <w:p w14:paraId="77870631">
            <w:pPr>
              <w:snapToGrid w:val="0"/>
              <w:jc w:val="center"/>
              <w:rPr>
                <w:rFonts w:hint="eastAsia" w:ascii="仿宋_GB2312" w:eastAsia="仿宋_GB2312"/>
                <w:color w:val="auto"/>
                <w:sz w:val="28"/>
                <w:szCs w:val="28"/>
              </w:rPr>
            </w:pPr>
          </w:p>
        </w:tc>
      </w:tr>
      <w:tr w14:paraId="107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040" w:type="dxa"/>
            <w:noWrap w:val="0"/>
            <w:vAlign w:val="center"/>
          </w:tcPr>
          <w:p w14:paraId="34D10EE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26" w:type="dxa"/>
            <w:noWrap w:val="0"/>
            <w:vAlign w:val="center"/>
          </w:tcPr>
          <w:p w14:paraId="6D00FC01">
            <w:pPr>
              <w:snapToGrid w:val="0"/>
              <w:jc w:val="center"/>
              <w:rPr>
                <w:rFonts w:hint="eastAsia" w:ascii="仿宋_GB2312" w:eastAsia="仿宋_GB2312"/>
                <w:color w:val="auto"/>
                <w:sz w:val="28"/>
                <w:szCs w:val="28"/>
              </w:rPr>
            </w:pPr>
          </w:p>
        </w:tc>
      </w:tr>
      <w:tr w14:paraId="6187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40A995A7">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26" w:type="dxa"/>
            <w:noWrap w:val="0"/>
            <w:vAlign w:val="center"/>
          </w:tcPr>
          <w:p w14:paraId="022BC6D3">
            <w:pPr>
              <w:snapToGrid w:val="0"/>
              <w:jc w:val="center"/>
              <w:rPr>
                <w:rFonts w:hint="eastAsia" w:ascii="仿宋_GB2312" w:eastAsia="仿宋_GB2312"/>
                <w:color w:val="auto"/>
                <w:sz w:val="28"/>
                <w:szCs w:val="28"/>
              </w:rPr>
            </w:pPr>
            <w:r>
              <w:rPr>
                <w:rFonts w:hint="eastAsia" w:ascii="仿宋_GB2312" w:eastAsia="仿宋_GB2312"/>
                <w:color w:val="auto"/>
                <w:sz w:val="28"/>
                <w:szCs w:val="28"/>
              </w:rPr>
              <w:t>年   月   日</w:t>
            </w:r>
          </w:p>
        </w:tc>
      </w:tr>
    </w:tbl>
    <w:p w14:paraId="57DC4EAC">
      <w:pPr>
        <w:pStyle w:val="2"/>
        <w:rPr>
          <w:rFonts w:hint="eastAsia" w:ascii="宋体" w:hAnsi="宋体" w:cs="宋体"/>
          <w:sz w:val="24"/>
          <w:szCs w:val="24"/>
        </w:rPr>
      </w:pPr>
    </w:p>
    <w:p w14:paraId="46C3C221">
      <w:pPr>
        <w:pStyle w:val="2"/>
        <w:rPr>
          <w:rFonts w:hint="eastAsia" w:ascii="宋体" w:hAnsi="宋体" w:cs="宋体"/>
          <w:sz w:val="24"/>
          <w:szCs w:val="24"/>
        </w:rPr>
      </w:pPr>
    </w:p>
    <w:p w14:paraId="7A2A4942">
      <w:pPr>
        <w:pStyle w:val="2"/>
        <w:rPr>
          <w:rFonts w:hint="eastAsia" w:ascii="宋体" w:hAnsi="宋体" w:cs="宋体"/>
          <w:sz w:val="24"/>
          <w:szCs w:val="24"/>
        </w:rPr>
      </w:pPr>
    </w:p>
    <w:p w14:paraId="3338115C">
      <w:pPr>
        <w:pStyle w:val="2"/>
        <w:rPr>
          <w:rFonts w:hint="eastAsia" w:ascii="宋体" w:hAnsi="宋体" w:cs="宋体"/>
          <w:sz w:val="24"/>
          <w:szCs w:val="24"/>
        </w:rPr>
      </w:pPr>
    </w:p>
    <w:p w14:paraId="7FFBF537">
      <w:pPr>
        <w:pStyle w:val="2"/>
        <w:rPr>
          <w:rFonts w:hint="eastAsia" w:ascii="宋体" w:hAnsi="宋体" w:cs="宋体"/>
          <w:sz w:val="24"/>
          <w:szCs w:val="24"/>
        </w:rPr>
      </w:pPr>
    </w:p>
    <w:p w14:paraId="1DF33197">
      <w:pPr>
        <w:pStyle w:val="2"/>
        <w:rPr>
          <w:rFonts w:hint="eastAsia" w:ascii="宋体" w:hAnsi="宋体" w:cs="宋体"/>
          <w:sz w:val="24"/>
          <w:szCs w:val="24"/>
        </w:rPr>
      </w:pPr>
    </w:p>
    <w:p w14:paraId="1972C726">
      <w:pPr>
        <w:pStyle w:val="2"/>
        <w:rPr>
          <w:rFonts w:hint="eastAsia" w:ascii="宋体" w:hAnsi="宋体" w:cs="宋体"/>
          <w:sz w:val="24"/>
          <w:szCs w:val="24"/>
        </w:rPr>
      </w:pPr>
    </w:p>
    <w:p w14:paraId="2DD99307">
      <w:pPr>
        <w:pStyle w:val="2"/>
        <w:rPr>
          <w:rFonts w:hint="eastAsia" w:ascii="宋体" w:hAnsi="宋体" w:cs="宋体"/>
          <w:sz w:val="24"/>
          <w:szCs w:val="24"/>
        </w:rPr>
      </w:pPr>
    </w:p>
    <w:p w14:paraId="115F6443">
      <w:pPr>
        <w:pStyle w:val="2"/>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附件三、响应文件格式</w:t>
      </w:r>
    </w:p>
    <w:p w14:paraId="1A8C1011">
      <w:pPr>
        <w:pStyle w:val="2"/>
        <w:rPr>
          <w:rFonts w:hint="eastAsia" w:ascii="宋体" w:hAnsi="宋体" w:eastAsia="宋体" w:cs="宋体"/>
          <w:b/>
          <w:bCs/>
          <w:color w:val="auto"/>
          <w:kern w:val="2"/>
          <w:sz w:val="24"/>
          <w:szCs w:val="24"/>
          <w:lang w:val="en-US" w:eastAsia="zh-CN" w:bidi="ar-SA"/>
        </w:rPr>
      </w:pPr>
    </w:p>
    <w:p w14:paraId="32BB66F2">
      <w:pPr>
        <w:spacing w:line="360" w:lineRule="auto"/>
        <w:jc w:val="right"/>
        <w:rPr>
          <w:rFonts w:hint="eastAsia" w:ascii="仿宋_GB2312" w:hAnsi="Arial" w:eastAsia="仿宋_GB2312"/>
          <w:color w:val="auto"/>
          <w:sz w:val="28"/>
        </w:rPr>
      </w:pPr>
      <w:r>
        <w:rPr>
          <w:rFonts w:hint="eastAsia" w:ascii="仿宋_GB2312" w:hAnsi="Arial" w:eastAsia="仿宋_GB2312"/>
          <w:color w:val="auto"/>
          <w:sz w:val="28"/>
          <w:lang w:val="zh-CN"/>
        </w:rPr>
        <w:t>【正（副）本】</w:t>
      </w:r>
    </w:p>
    <w:p w14:paraId="6BACDB45">
      <w:pPr>
        <w:autoSpaceDE w:val="0"/>
        <w:autoSpaceDN w:val="0"/>
        <w:jc w:val="center"/>
        <w:rPr>
          <w:rFonts w:hint="eastAsia" w:ascii="仿宋_GB2312" w:eastAsia="仿宋_GB2312"/>
          <w:color w:val="auto"/>
          <w:sz w:val="48"/>
          <w:szCs w:val="20"/>
          <w:u w:val="single"/>
          <w:lang w:val="zh-CN"/>
        </w:rPr>
      </w:pPr>
      <w:r>
        <w:rPr>
          <w:rFonts w:hint="eastAsia" w:ascii="仿宋_GB2312" w:hAnsi="Times New Roman" w:eastAsia="仿宋_GB2312" w:cs="Times New Roman"/>
          <w:color w:val="auto"/>
          <w:sz w:val="60"/>
          <w:u w:val="single"/>
          <w:lang w:val="zh-CN"/>
        </w:rPr>
        <w:t xml:space="preserve"> </w:t>
      </w:r>
      <w:r>
        <w:rPr>
          <w:rFonts w:hint="eastAsia" w:ascii="仿宋_GB2312" w:hAnsi="Times New Roman" w:eastAsia="仿宋_GB2312" w:cs="Times New Roman"/>
          <w:color w:val="auto"/>
          <w:sz w:val="48"/>
          <w:szCs w:val="20"/>
          <w:u w:val="single"/>
          <w:lang w:val="en-US" w:eastAsia="zh-CN"/>
        </w:rPr>
        <w:t>202</w:t>
      </w:r>
      <w:r>
        <w:rPr>
          <w:rFonts w:hint="eastAsia" w:ascii="仿宋_GB2312" w:eastAsia="仿宋_GB2312" w:cs="Times New Roman"/>
          <w:color w:val="auto"/>
          <w:sz w:val="48"/>
          <w:szCs w:val="20"/>
          <w:u w:val="single"/>
          <w:lang w:val="en-US" w:eastAsia="zh-CN"/>
        </w:rPr>
        <w:t>6</w:t>
      </w:r>
      <w:r>
        <w:rPr>
          <w:rFonts w:hint="eastAsia" w:ascii="仿宋_GB2312" w:hAnsi="Times New Roman" w:eastAsia="仿宋_GB2312" w:cs="Times New Roman"/>
          <w:color w:val="auto"/>
          <w:sz w:val="48"/>
          <w:szCs w:val="20"/>
          <w:u w:val="single"/>
          <w:lang w:val="en-US" w:eastAsia="zh-CN"/>
        </w:rPr>
        <w:t>年度</w:t>
      </w:r>
      <w:r>
        <w:rPr>
          <w:rFonts w:hint="eastAsia" w:ascii="仿宋_GB2312" w:hAnsi="Times New Roman" w:eastAsia="仿宋_GB2312" w:cs="Times New Roman"/>
          <w:color w:val="auto"/>
          <w:sz w:val="48"/>
          <w:szCs w:val="20"/>
          <w:u w:val="single"/>
          <w:lang w:val="zh-CN" w:eastAsia="zh-CN"/>
        </w:rPr>
        <w:t>消防设施</w:t>
      </w:r>
      <w:r>
        <w:rPr>
          <w:rFonts w:hint="eastAsia" w:ascii="仿宋_GB2312" w:hAnsi="Times New Roman" w:eastAsia="仿宋_GB2312" w:cs="Times New Roman"/>
          <w:color w:val="auto"/>
          <w:sz w:val="48"/>
          <w:szCs w:val="20"/>
          <w:u w:val="single"/>
          <w:lang w:val="en-US" w:eastAsia="zh-CN"/>
        </w:rPr>
        <w:t>维护</w:t>
      </w:r>
      <w:r>
        <w:rPr>
          <w:rFonts w:hint="eastAsia" w:ascii="仿宋_GB2312" w:hAnsi="Times New Roman" w:eastAsia="仿宋_GB2312" w:cs="Times New Roman"/>
          <w:color w:val="auto"/>
          <w:sz w:val="48"/>
          <w:szCs w:val="20"/>
          <w:u w:val="single"/>
          <w:lang w:val="zh-CN" w:eastAsia="zh-CN"/>
        </w:rPr>
        <w:t>保</w:t>
      </w:r>
      <w:r>
        <w:rPr>
          <w:rFonts w:hint="eastAsia" w:ascii="仿宋_GB2312" w:eastAsia="仿宋_GB2312" w:cs="Times New Roman"/>
          <w:color w:val="auto"/>
          <w:sz w:val="48"/>
          <w:szCs w:val="20"/>
          <w:u w:val="single"/>
          <w:lang w:val="en-US" w:eastAsia="zh-CN"/>
        </w:rPr>
        <w:t>养</w:t>
      </w:r>
      <w:r>
        <w:rPr>
          <w:rFonts w:hint="eastAsia" w:ascii="仿宋_GB2312" w:eastAsia="仿宋_GB2312"/>
          <w:color w:val="auto"/>
          <w:sz w:val="48"/>
          <w:szCs w:val="20"/>
          <w:u w:val="single"/>
          <w:lang w:val="zh-CN"/>
        </w:rPr>
        <w:t>项目</w:t>
      </w:r>
    </w:p>
    <w:p w14:paraId="2FA6A770">
      <w:pPr>
        <w:autoSpaceDE w:val="0"/>
        <w:autoSpaceDN w:val="0"/>
        <w:jc w:val="center"/>
        <w:rPr>
          <w:rFonts w:hint="eastAsia" w:ascii="仿宋_GB2312" w:eastAsia="仿宋_GB2312"/>
          <w:color w:val="auto"/>
          <w:sz w:val="48"/>
          <w:szCs w:val="40"/>
          <w:lang w:val="zh-CN"/>
        </w:rPr>
      </w:pPr>
      <w:bookmarkStart w:id="3" w:name="_Toc28808"/>
      <w:r>
        <w:rPr>
          <w:rFonts w:hint="eastAsia" w:ascii="仿宋_GB2312" w:eastAsia="仿宋_GB2312"/>
          <w:color w:val="auto"/>
          <w:sz w:val="48"/>
          <w:szCs w:val="40"/>
          <w:lang w:val="en-US" w:eastAsia="zh-CN"/>
        </w:rPr>
        <w:t>投标</w:t>
      </w:r>
      <w:r>
        <w:rPr>
          <w:rFonts w:hint="eastAsia" w:ascii="仿宋_GB2312" w:eastAsia="仿宋_GB2312"/>
          <w:color w:val="auto"/>
          <w:sz w:val="48"/>
          <w:szCs w:val="40"/>
          <w:lang w:val="zh-CN"/>
        </w:rPr>
        <w:t>文件</w:t>
      </w:r>
      <w:bookmarkEnd w:id="3"/>
    </w:p>
    <w:p w14:paraId="7E4C5D7E">
      <w:pPr>
        <w:keepNext/>
        <w:keepLines/>
        <w:autoSpaceDE w:val="0"/>
        <w:autoSpaceDN w:val="0"/>
        <w:spacing w:before="340" w:after="330" w:line="576" w:lineRule="auto"/>
        <w:jc w:val="center"/>
        <w:rPr>
          <w:rFonts w:hint="eastAsia" w:ascii="仿宋_GB2312" w:hAnsi="Arial" w:eastAsia="仿宋_GB2312"/>
          <w:b/>
          <w:color w:val="auto"/>
          <w:sz w:val="52"/>
          <w:szCs w:val="52"/>
          <w:lang w:val="zh-CN"/>
        </w:rPr>
      </w:pPr>
      <w:r>
        <w:rPr>
          <w:rFonts w:hint="eastAsia" w:ascii="仿宋_GB2312" w:eastAsia="仿宋_GB2312"/>
          <w:color w:val="auto"/>
          <w:sz w:val="60"/>
          <w:szCs w:val="52"/>
          <w:lang w:val="zh-CN"/>
        </w:rPr>
        <w:t xml:space="preserve"> </w:t>
      </w:r>
    </w:p>
    <w:p w14:paraId="51D1C5D4">
      <w:pPr>
        <w:autoSpaceDE w:val="0"/>
        <w:autoSpaceDN w:val="0"/>
        <w:adjustRightInd w:val="0"/>
        <w:snapToGrid w:val="0"/>
        <w:spacing w:line="360" w:lineRule="auto"/>
        <w:ind w:firstLine="1280" w:firstLineChars="400"/>
        <w:rPr>
          <w:rFonts w:hint="eastAsia" w:ascii="仿宋_GB2312" w:hAnsi="仿宋" w:eastAsia="仿宋_GB2312"/>
          <w:color w:val="auto"/>
          <w:sz w:val="28"/>
        </w:rPr>
      </w:pPr>
      <w:r>
        <w:rPr>
          <w:rFonts w:hint="eastAsia" w:ascii="仿宋_GB2312" w:hAnsi="仿宋" w:eastAsia="仿宋_GB2312"/>
          <w:color w:val="auto"/>
          <w:sz w:val="32"/>
          <w:lang w:val="zh-CN"/>
        </w:rPr>
        <w:t>项目名称：</w:t>
      </w:r>
      <w:r>
        <w:rPr>
          <w:rFonts w:hint="eastAsia" w:ascii="仿宋_GB2312" w:hAnsi="仿宋" w:eastAsia="仿宋_GB2312"/>
          <w:color w:val="auto"/>
          <w:sz w:val="28"/>
        </w:rPr>
        <w:t xml:space="preserve"> </w:t>
      </w:r>
      <w:r>
        <w:rPr>
          <w:rFonts w:hint="eastAsia" w:ascii="仿宋_GB2312" w:hAnsi="仿宋" w:eastAsia="仿宋_GB2312" w:cs="Times New Roman"/>
          <w:color w:val="auto"/>
          <w:kern w:val="0"/>
          <w:sz w:val="28"/>
          <w:szCs w:val="28"/>
          <w:lang w:val="en-US" w:eastAsia="zh-CN"/>
        </w:rPr>
        <w:t>2026年度</w:t>
      </w:r>
      <w:r>
        <w:rPr>
          <w:rFonts w:hint="eastAsia" w:ascii="仿宋_GB2312" w:hAnsi="仿宋" w:eastAsia="仿宋_GB2312" w:cs="Times New Roman"/>
          <w:color w:val="auto"/>
          <w:kern w:val="0"/>
          <w:sz w:val="28"/>
          <w:szCs w:val="28"/>
          <w:lang w:val="zh-CN" w:eastAsia="zh-CN"/>
        </w:rPr>
        <w:t>消防设施</w:t>
      </w:r>
      <w:r>
        <w:rPr>
          <w:rFonts w:hint="eastAsia" w:ascii="仿宋_GB2312" w:hAnsi="仿宋" w:eastAsia="仿宋_GB2312" w:cs="Times New Roman"/>
          <w:color w:val="auto"/>
          <w:kern w:val="0"/>
          <w:sz w:val="28"/>
          <w:szCs w:val="28"/>
          <w:lang w:val="en-US" w:eastAsia="zh-CN"/>
        </w:rPr>
        <w:t>维护</w:t>
      </w:r>
      <w:r>
        <w:rPr>
          <w:rFonts w:hint="eastAsia" w:ascii="仿宋_GB2312" w:hAnsi="仿宋" w:eastAsia="仿宋_GB2312" w:cs="Times New Roman"/>
          <w:color w:val="auto"/>
          <w:kern w:val="0"/>
          <w:sz w:val="28"/>
          <w:szCs w:val="28"/>
          <w:lang w:val="zh-CN" w:eastAsia="zh-CN"/>
        </w:rPr>
        <w:t>保养</w:t>
      </w:r>
      <w:r>
        <w:rPr>
          <w:rFonts w:hint="eastAsia" w:ascii="仿宋_GB2312" w:hAnsi="仿宋" w:eastAsia="仿宋_GB2312" w:cs="Times New Roman"/>
          <w:color w:val="auto"/>
          <w:kern w:val="0"/>
          <w:sz w:val="28"/>
          <w:szCs w:val="28"/>
          <w:lang w:val="en-US" w:eastAsia="zh-CN"/>
        </w:rPr>
        <w:t>项目</w:t>
      </w:r>
    </w:p>
    <w:p w14:paraId="0C710298">
      <w:pPr>
        <w:autoSpaceDE w:val="0"/>
        <w:autoSpaceDN w:val="0"/>
        <w:adjustRightInd w:val="0"/>
        <w:snapToGrid w:val="0"/>
        <w:spacing w:line="360" w:lineRule="auto"/>
        <w:ind w:firstLine="1280" w:firstLineChars="400"/>
        <w:rPr>
          <w:rFonts w:hint="eastAsia" w:ascii="仿宋_GB2312" w:hAnsi="仿宋" w:eastAsia="仿宋_GB2312"/>
          <w:color w:val="auto"/>
          <w:sz w:val="32"/>
        </w:rPr>
      </w:pPr>
      <w:r>
        <w:rPr>
          <w:rFonts w:hint="eastAsia" w:ascii="仿宋_GB2312" w:hAnsi="仿宋" w:eastAsia="仿宋_GB2312"/>
          <w:color w:val="auto"/>
          <w:sz w:val="32"/>
          <w:lang w:val="zh-CN"/>
        </w:rPr>
        <w:t xml:space="preserve">项目编号： </w:t>
      </w:r>
      <w:r>
        <w:rPr>
          <w:rFonts w:hint="eastAsia" w:ascii="仿宋_GB2312" w:hAnsi="仿宋" w:eastAsia="仿宋_GB2312"/>
          <w:color w:val="auto"/>
          <w:sz w:val="32"/>
        </w:rPr>
        <w:t xml:space="preserve"> </w:t>
      </w:r>
    </w:p>
    <w:p w14:paraId="6E4415A2">
      <w:pPr>
        <w:autoSpaceDE w:val="0"/>
        <w:autoSpaceDN w:val="0"/>
        <w:adjustRightInd w:val="0"/>
        <w:snapToGrid w:val="0"/>
        <w:spacing w:line="360" w:lineRule="auto"/>
        <w:ind w:firstLine="1280" w:firstLineChars="400"/>
        <w:rPr>
          <w:rFonts w:hint="eastAsia" w:ascii="仿宋_GB2312" w:hAnsi="仿宋" w:eastAsia="仿宋_GB2312"/>
          <w:color w:val="auto"/>
          <w:sz w:val="32"/>
        </w:rPr>
      </w:pPr>
      <w:r>
        <w:rPr>
          <w:rFonts w:hint="eastAsia" w:ascii="仿宋_GB2312" w:hAnsi="仿宋" w:eastAsia="仿宋_GB2312"/>
          <w:color w:val="auto"/>
          <w:sz w:val="32"/>
          <w:lang w:val="zh-CN"/>
        </w:rPr>
        <w:t>供应商全称：</w:t>
      </w:r>
      <w:r>
        <w:rPr>
          <w:rFonts w:hint="eastAsia" w:ascii="仿宋_GB2312" w:hAnsi="仿宋" w:eastAsia="仿宋_GB2312"/>
          <w:color w:val="auto"/>
          <w:sz w:val="32"/>
        </w:rPr>
        <w:t xml:space="preserve"> </w:t>
      </w:r>
    </w:p>
    <w:p w14:paraId="475808CA">
      <w:pPr>
        <w:autoSpaceDE w:val="0"/>
        <w:autoSpaceDN w:val="0"/>
        <w:spacing w:line="360" w:lineRule="auto"/>
        <w:ind w:firstLine="482"/>
        <w:rPr>
          <w:rFonts w:hint="eastAsia" w:ascii="仿宋_GB2312" w:hAnsi="仿宋" w:eastAsia="仿宋_GB2312"/>
          <w:color w:val="auto"/>
          <w:szCs w:val="21"/>
          <w:lang w:val="zh-CN"/>
        </w:rPr>
      </w:pP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日期：</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lang w:val="zh-CN"/>
        </w:rPr>
        <w:t>年</w:t>
      </w: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月</w:t>
      </w: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lang w:val="zh-CN"/>
        </w:rPr>
        <w:t>日</w:t>
      </w:r>
    </w:p>
    <w:p w14:paraId="2431C064">
      <w:pPr>
        <w:keepNext/>
        <w:keepLines/>
        <w:autoSpaceDE w:val="0"/>
        <w:autoSpaceDN w:val="0"/>
        <w:spacing w:before="120" w:after="120" w:line="300" w:lineRule="auto"/>
        <w:ind w:firstLine="630"/>
        <w:rPr>
          <w:rFonts w:hint="eastAsia" w:ascii="仿宋_GB2312" w:hAnsi="仿宋" w:eastAsia="仿宋_GB2312"/>
          <w:color w:val="auto"/>
          <w:szCs w:val="21"/>
          <w:lang w:val="zh-CN"/>
        </w:rPr>
      </w:pPr>
      <w:r>
        <w:rPr>
          <w:rFonts w:hint="eastAsia" w:ascii="仿宋_GB2312" w:hAnsi="仿宋" w:eastAsia="仿宋_GB2312"/>
          <w:color w:val="auto"/>
          <w:szCs w:val="21"/>
          <w:lang w:val="zh-CN"/>
        </w:rPr>
        <w:t>注：本文件为响应文件正本一份，副本二份。</w:t>
      </w:r>
    </w:p>
    <w:p w14:paraId="37724FF5">
      <w:pPr>
        <w:autoSpaceDE w:val="0"/>
        <w:autoSpaceDN w:val="0"/>
        <w:spacing w:line="400" w:lineRule="exact"/>
        <w:jc w:val="center"/>
        <w:rPr>
          <w:rFonts w:hint="eastAsia" w:ascii="仿宋_GB2312" w:eastAsia="仿宋_GB2312"/>
          <w:color w:val="auto"/>
          <w:sz w:val="44"/>
          <w:szCs w:val="44"/>
        </w:rPr>
      </w:pPr>
      <w:r>
        <w:rPr>
          <w:rFonts w:hint="eastAsia" w:ascii="仿宋_GB2312" w:hAnsi="Arial" w:eastAsia="仿宋_GB2312"/>
          <w:color w:val="auto"/>
          <w:sz w:val="32"/>
        </w:rPr>
        <w:br w:type="page"/>
      </w:r>
      <w:r>
        <w:rPr>
          <w:rFonts w:hint="eastAsia" w:ascii="仿宋_GB2312" w:hAnsi="Arial" w:eastAsia="仿宋_GB2312"/>
          <w:color w:val="auto"/>
          <w:sz w:val="28"/>
          <w:szCs w:val="28"/>
          <w:lang w:val="zh-CN"/>
        </w:rPr>
        <w:t>一、报价表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6726"/>
      </w:tblGrid>
      <w:tr w14:paraId="11B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7750C05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项目编号</w:t>
            </w:r>
          </w:p>
        </w:tc>
        <w:tc>
          <w:tcPr>
            <w:tcW w:w="6726" w:type="dxa"/>
            <w:noWrap w:val="0"/>
            <w:vAlign w:val="center"/>
          </w:tcPr>
          <w:p w14:paraId="396D001E">
            <w:pPr>
              <w:snapToGrid w:val="0"/>
              <w:jc w:val="center"/>
              <w:rPr>
                <w:rFonts w:hint="eastAsia" w:ascii="仿宋_GB2312" w:eastAsia="仿宋_GB2312"/>
                <w:color w:val="auto"/>
                <w:sz w:val="28"/>
                <w:szCs w:val="28"/>
              </w:rPr>
            </w:pPr>
          </w:p>
        </w:tc>
      </w:tr>
      <w:tr w14:paraId="4DBF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79B4DDE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26" w:type="dxa"/>
            <w:noWrap w:val="0"/>
            <w:vAlign w:val="center"/>
          </w:tcPr>
          <w:p w14:paraId="62829DD7">
            <w:pPr>
              <w:snapToGrid w:val="0"/>
              <w:jc w:val="center"/>
              <w:rPr>
                <w:rFonts w:hint="eastAsia" w:ascii="仿宋_GB2312" w:eastAsia="仿宋_GB2312"/>
                <w:color w:val="auto"/>
                <w:sz w:val="28"/>
                <w:szCs w:val="28"/>
              </w:rPr>
            </w:pPr>
            <w:r>
              <w:rPr>
                <w:rFonts w:hint="eastAsia" w:ascii="仿宋_GB2312" w:hAnsi="仿宋" w:eastAsia="仿宋_GB2312" w:cs="Times New Roman"/>
                <w:color w:val="auto"/>
                <w:kern w:val="0"/>
                <w:sz w:val="28"/>
                <w:szCs w:val="28"/>
                <w:lang w:val="en-US" w:eastAsia="zh-CN"/>
              </w:rPr>
              <w:t>2026年度</w:t>
            </w:r>
            <w:r>
              <w:rPr>
                <w:rFonts w:hint="eastAsia" w:ascii="仿宋_GB2312" w:hAnsi="仿宋" w:eastAsia="仿宋_GB2312" w:cs="Times New Roman"/>
                <w:color w:val="auto"/>
                <w:kern w:val="0"/>
                <w:sz w:val="28"/>
                <w:szCs w:val="28"/>
                <w:lang w:val="zh-CN" w:eastAsia="zh-CN"/>
              </w:rPr>
              <w:t>消防设施</w:t>
            </w:r>
            <w:r>
              <w:rPr>
                <w:rFonts w:hint="eastAsia" w:ascii="仿宋_GB2312" w:hAnsi="仿宋" w:eastAsia="仿宋_GB2312" w:cs="Times New Roman"/>
                <w:color w:val="auto"/>
                <w:kern w:val="0"/>
                <w:sz w:val="28"/>
                <w:szCs w:val="28"/>
                <w:lang w:val="en-US" w:eastAsia="zh-CN"/>
              </w:rPr>
              <w:t>维护</w:t>
            </w:r>
            <w:r>
              <w:rPr>
                <w:rFonts w:hint="eastAsia" w:ascii="仿宋_GB2312" w:hAnsi="仿宋" w:eastAsia="仿宋_GB2312" w:cs="Times New Roman"/>
                <w:color w:val="auto"/>
                <w:kern w:val="0"/>
                <w:sz w:val="28"/>
                <w:szCs w:val="28"/>
                <w:lang w:val="zh-CN" w:eastAsia="zh-CN"/>
              </w:rPr>
              <w:t>保养</w:t>
            </w:r>
            <w:r>
              <w:rPr>
                <w:rFonts w:hint="eastAsia" w:ascii="仿宋_GB2312" w:hAnsi="仿宋" w:eastAsia="仿宋_GB2312" w:cs="Times New Roman"/>
                <w:color w:val="auto"/>
                <w:kern w:val="0"/>
                <w:sz w:val="28"/>
                <w:szCs w:val="28"/>
                <w:lang w:val="en-US" w:eastAsia="zh-CN"/>
              </w:rPr>
              <w:t>项目</w:t>
            </w:r>
          </w:p>
        </w:tc>
      </w:tr>
      <w:tr w14:paraId="13E1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4986CDE7">
            <w:pPr>
              <w:snapToGrid w:val="0"/>
              <w:jc w:val="center"/>
              <w:rPr>
                <w:rFonts w:hint="eastAsia" w:ascii="仿宋_GB2312" w:eastAsia="仿宋_GB2312"/>
                <w:color w:val="auto"/>
                <w:sz w:val="28"/>
                <w:szCs w:val="28"/>
              </w:rPr>
            </w:pPr>
            <w:r>
              <w:rPr>
                <w:rFonts w:hint="eastAsia" w:ascii="仿宋_GB2312" w:hAnsi="Times New Roman" w:eastAsia="仿宋_GB2312" w:cs="Times New Roman"/>
                <w:color w:val="auto"/>
                <w:sz w:val="28"/>
                <w:szCs w:val="28"/>
                <w:lang w:val="en-US" w:eastAsia="zh-CN"/>
              </w:rPr>
              <w:t>报价        （含税率6%）</w:t>
            </w:r>
          </w:p>
        </w:tc>
        <w:tc>
          <w:tcPr>
            <w:tcW w:w="6726" w:type="dxa"/>
            <w:noWrap w:val="0"/>
            <w:vAlign w:val="center"/>
          </w:tcPr>
          <w:p w14:paraId="79935C3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小写：</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，大写：</w:t>
            </w:r>
            <w:r>
              <w:rPr>
                <w:rFonts w:hint="eastAsia" w:ascii="仿宋_GB2312" w:eastAsia="仿宋_GB2312"/>
                <w:color w:val="auto"/>
                <w:sz w:val="28"/>
                <w:szCs w:val="28"/>
                <w:u w:val="single"/>
              </w:rPr>
              <w:t xml:space="preserve">         </w:t>
            </w:r>
          </w:p>
        </w:tc>
      </w:tr>
      <w:tr w14:paraId="68AF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2376A55B">
            <w:pPr>
              <w:snapToGrid w:val="0"/>
              <w:jc w:val="center"/>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付款方式</w:t>
            </w:r>
          </w:p>
        </w:tc>
        <w:tc>
          <w:tcPr>
            <w:tcW w:w="6726" w:type="dxa"/>
            <w:noWrap w:val="0"/>
            <w:vAlign w:val="center"/>
          </w:tcPr>
          <w:p w14:paraId="1CB693DC">
            <w:pPr>
              <w:snapToGrid w:val="0"/>
              <w:jc w:val="center"/>
              <w:rPr>
                <w:rFonts w:hint="eastAsia" w:ascii="仿宋_GB2312" w:eastAsia="仿宋_GB2312"/>
                <w:color w:val="auto"/>
                <w:sz w:val="28"/>
                <w:szCs w:val="28"/>
              </w:rPr>
            </w:pPr>
          </w:p>
        </w:tc>
      </w:tr>
      <w:tr w14:paraId="49B5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40" w:type="dxa"/>
            <w:noWrap w:val="0"/>
            <w:vAlign w:val="center"/>
          </w:tcPr>
          <w:p w14:paraId="0A74800B">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26" w:type="dxa"/>
            <w:noWrap w:val="0"/>
            <w:vAlign w:val="center"/>
          </w:tcPr>
          <w:p w14:paraId="2C43ABD3">
            <w:pPr>
              <w:snapToGrid w:val="0"/>
              <w:jc w:val="center"/>
              <w:rPr>
                <w:rFonts w:hint="eastAsia" w:ascii="仿宋_GB2312" w:eastAsia="仿宋_GB2312"/>
                <w:color w:val="auto"/>
                <w:sz w:val="28"/>
                <w:szCs w:val="28"/>
              </w:rPr>
            </w:pPr>
          </w:p>
        </w:tc>
      </w:tr>
      <w:tr w14:paraId="62C8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2040" w:type="dxa"/>
            <w:noWrap w:val="0"/>
            <w:vAlign w:val="center"/>
          </w:tcPr>
          <w:p w14:paraId="4B41DFB5">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60B6F314">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26" w:type="dxa"/>
            <w:noWrap w:val="0"/>
            <w:vAlign w:val="center"/>
          </w:tcPr>
          <w:p w14:paraId="7705F428">
            <w:pPr>
              <w:snapToGrid w:val="0"/>
              <w:jc w:val="center"/>
              <w:rPr>
                <w:rFonts w:hint="eastAsia" w:ascii="仿宋_GB2312" w:eastAsia="仿宋_GB2312"/>
                <w:b/>
                <w:color w:val="auto"/>
                <w:sz w:val="28"/>
                <w:szCs w:val="28"/>
              </w:rPr>
            </w:pPr>
          </w:p>
          <w:p w14:paraId="4C2779F6">
            <w:pPr>
              <w:snapToGrid w:val="0"/>
              <w:jc w:val="center"/>
              <w:rPr>
                <w:rFonts w:hint="eastAsia" w:ascii="仿宋_GB2312" w:eastAsia="仿宋_GB2312"/>
                <w:b/>
                <w:color w:val="auto"/>
                <w:sz w:val="28"/>
                <w:szCs w:val="28"/>
              </w:rPr>
            </w:pPr>
          </w:p>
          <w:p w14:paraId="5DB1D790">
            <w:pPr>
              <w:snapToGrid w:val="0"/>
              <w:jc w:val="center"/>
              <w:rPr>
                <w:rFonts w:hint="eastAsia" w:ascii="仿宋_GB2312" w:eastAsia="仿宋_GB2312"/>
                <w:b/>
                <w:color w:val="auto"/>
                <w:sz w:val="28"/>
                <w:szCs w:val="28"/>
              </w:rPr>
            </w:pPr>
          </w:p>
          <w:p w14:paraId="674C89DF">
            <w:pPr>
              <w:snapToGrid w:val="0"/>
              <w:jc w:val="center"/>
              <w:rPr>
                <w:rFonts w:hint="eastAsia" w:ascii="仿宋_GB2312" w:eastAsia="仿宋_GB2312"/>
                <w:b/>
                <w:color w:val="auto"/>
                <w:sz w:val="28"/>
                <w:szCs w:val="28"/>
              </w:rPr>
            </w:pPr>
            <w:r>
              <w:rPr>
                <w:rFonts w:hint="eastAsia" w:ascii="仿宋_GB2312" w:eastAsia="仿宋_GB2312"/>
                <w:b/>
                <w:color w:val="auto"/>
                <w:sz w:val="28"/>
                <w:szCs w:val="28"/>
              </w:rPr>
              <w:t>（签名处）</w:t>
            </w:r>
          </w:p>
        </w:tc>
      </w:tr>
      <w:tr w14:paraId="3C6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40" w:type="dxa"/>
            <w:noWrap w:val="0"/>
            <w:vAlign w:val="center"/>
          </w:tcPr>
          <w:p w14:paraId="29E442F7">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26" w:type="dxa"/>
            <w:noWrap w:val="0"/>
            <w:vAlign w:val="center"/>
          </w:tcPr>
          <w:p w14:paraId="26828E22">
            <w:pPr>
              <w:snapToGrid w:val="0"/>
              <w:jc w:val="center"/>
              <w:rPr>
                <w:rFonts w:hint="eastAsia" w:ascii="仿宋_GB2312" w:eastAsia="仿宋_GB2312"/>
                <w:color w:val="auto"/>
                <w:sz w:val="28"/>
                <w:szCs w:val="28"/>
              </w:rPr>
            </w:pPr>
          </w:p>
        </w:tc>
      </w:tr>
      <w:tr w14:paraId="2170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040" w:type="dxa"/>
            <w:noWrap w:val="0"/>
            <w:vAlign w:val="center"/>
          </w:tcPr>
          <w:p w14:paraId="1A717734">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26" w:type="dxa"/>
            <w:noWrap w:val="0"/>
            <w:vAlign w:val="center"/>
          </w:tcPr>
          <w:p w14:paraId="1CD1994C">
            <w:pPr>
              <w:snapToGrid w:val="0"/>
              <w:jc w:val="center"/>
              <w:rPr>
                <w:rFonts w:hint="eastAsia" w:ascii="仿宋_GB2312" w:eastAsia="仿宋_GB2312"/>
                <w:color w:val="auto"/>
                <w:sz w:val="28"/>
                <w:szCs w:val="28"/>
              </w:rPr>
            </w:pPr>
            <w:r>
              <w:rPr>
                <w:rFonts w:hint="eastAsia" w:ascii="仿宋_GB2312" w:eastAsia="仿宋_GB2312"/>
                <w:b/>
                <w:color w:val="auto"/>
                <w:sz w:val="28"/>
                <w:szCs w:val="28"/>
              </w:rPr>
              <w:t>（加盖公章处）</w:t>
            </w:r>
          </w:p>
        </w:tc>
      </w:tr>
      <w:tr w14:paraId="605A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2040" w:type="dxa"/>
            <w:noWrap w:val="0"/>
            <w:vAlign w:val="center"/>
          </w:tcPr>
          <w:p w14:paraId="1809EE8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26" w:type="dxa"/>
            <w:noWrap w:val="0"/>
            <w:vAlign w:val="center"/>
          </w:tcPr>
          <w:p w14:paraId="34444943">
            <w:pPr>
              <w:snapToGrid w:val="0"/>
              <w:jc w:val="center"/>
              <w:rPr>
                <w:rFonts w:hint="eastAsia" w:ascii="仿宋_GB2312" w:eastAsia="仿宋_GB2312"/>
                <w:color w:val="auto"/>
                <w:sz w:val="28"/>
                <w:szCs w:val="28"/>
              </w:rPr>
            </w:pPr>
            <w:r>
              <w:rPr>
                <w:rFonts w:hint="eastAsia" w:ascii="仿宋_GB2312" w:eastAsia="仿宋_GB2312"/>
                <w:color w:val="auto"/>
                <w:sz w:val="28"/>
                <w:szCs w:val="28"/>
              </w:rPr>
              <w:t>年   月   日</w:t>
            </w:r>
          </w:p>
        </w:tc>
      </w:tr>
    </w:tbl>
    <w:p w14:paraId="03F9E384">
      <w:pPr>
        <w:autoSpaceDE w:val="0"/>
        <w:autoSpaceDN w:val="0"/>
        <w:spacing w:line="400" w:lineRule="exact"/>
        <w:jc w:val="both"/>
        <w:rPr>
          <w:rFonts w:hint="eastAsia" w:ascii="仿宋_GB2312" w:hAnsi="宋体" w:eastAsia="仿宋_GB2312"/>
          <w:color w:val="auto"/>
        </w:rPr>
      </w:pPr>
      <w:r>
        <w:rPr>
          <w:rFonts w:hint="eastAsia" w:ascii="仿宋_GB2312" w:hAnsi="宋体" w:eastAsia="仿宋_GB2312"/>
          <w:color w:val="auto"/>
        </w:rPr>
        <w:br w:type="page"/>
      </w:r>
    </w:p>
    <w:p w14:paraId="3455A839">
      <w:pPr>
        <w:autoSpaceDE w:val="0"/>
        <w:autoSpaceDN w:val="0"/>
        <w:spacing w:line="400" w:lineRule="exact"/>
        <w:jc w:val="both"/>
        <w:rPr>
          <w:rFonts w:hint="eastAsia" w:ascii="仿宋_GB2312" w:hAnsi="宋体" w:eastAsia="仿宋_GB2312"/>
          <w:color w:val="auto"/>
        </w:rPr>
      </w:pPr>
    </w:p>
    <w:p w14:paraId="23611C3C">
      <w:pPr>
        <w:autoSpaceDE w:val="0"/>
        <w:autoSpaceDN w:val="0"/>
        <w:spacing w:line="360" w:lineRule="auto"/>
        <w:jc w:val="both"/>
        <w:rPr>
          <w:rFonts w:hint="eastAsia" w:ascii="仿宋_GB2312" w:hAnsi="Arial" w:eastAsia="仿宋_GB2312"/>
          <w:color w:val="auto"/>
          <w:sz w:val="28"/>
          <w:szCs w:val="28"/>
          <w:lang w:val="zh-CN"/>
        </w:rPr>
      </w:pPr>
      <w:r>
        <w:rPr>
          <w:rFonts w:hint="eastAsia" w:ascii="仿宋_GB2312" w:hAnsi="Arial" w:eastAsia="仿宋_GB2312"/>
          <w:color w:val="auto"/>
          <w:sz w:val="28"/>
          <w:lang w:val="zh-CN"/>
        </w:rPr>
        <w:t>三</w:t>
      </w:r>
      <w:r>
        <w:rPr>
          <w:rFonts w:hint="eastAsia" w:ascii="仿宋_GB2312" w:hAnsi="Arial" w:eastAsia="仿宋_GB2312"/>
          <w:color w:val="auto"/>
          <w:sz w:val="28"/>
          <w:szCs w:val="28"/>
          <w:lang w:val="zh-CN"/>
        </w:rPr>
        <w:t>、法定代表人身份证明</w:t>
      </w:r>
    </w:p>
    <w:p w14:paraId="40148249">
      <w:pPr>
        <w:spacing w:line="360" w:lineRule="auto"/>
        <w:rPr>
          <w:rFonts w:hint="eastAsia" w:ascii="仿宋_GB2312" w:hAnsi="宋体" w:eastAsia="仿宋_GB2312"/>
          <w:color w:val="auto"/>
          <w:sz w:val="24"/>
        </w:rPr>
      </w:pPr>
      <w:r>
        <w:rPr>
          <w:rFonts w:hint="eastAsia" w:ascii="仿宋_GB2312" w:hAnsi="宋体" w:eastAsia="仿宋_GB2312"/>
          <w:color w:val="auto"/>
          <w:sz w:val="24"/>
        </w:rPr>
        <w:t>供应商名称：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6245B15E">
      <w:pPr>
        <w:spacing w:line="360" w:lineRule="auto"/>
        <w:rPr>
          <w:rFonts w:hint="eastAsia" w:ascii="仿宋_GB2312" w:hAnsi="宋体" w:eastAsia="仿宋_GB2312"/>
          <w:color w:val="auto"/>
          <w:sz w:val="24"/>
        </w:rPr>
      </w:pPr>
      <w:r>
        <w:rPr>
          <w:rFonts w:hint="eastAsia" w:ascii="仿宋_GB2312" w:hAnsi="宋体" w:eastAsia="仿宋_GB2312"/>
          <w:color w:val="auto"/>
          <w:sz w:val="24"/>
        </w:rPr>
        <w:t>单位性质：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3A4CA8A">
      <w:pPr>
        <w:spacing w:line="360" w:lineRule="auto"/>
        <w:rPr>
          <w:rFonts w:hint="eastAsia" w:ascii="仿宋_GB2312" w:hAnsi="宋体" w:eastAsia="仿宋_GB2312"/>
          <w:color w:val="auto"/>
          <w:sz w:val="24"/>
        </w:rPr>
      </w:pP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p>
    <w:p w14:paraId="71CA0088">
      <w:pPr>
        <w:spacing w:line="360" w:lineRule="auto"/>
        <w:rPr>
          <w:rFonts w:hint="eastAsia" w:ascii="仿宋_GB2312" w:hAnsi="宋体" w:eastAsia="仿宋_GB2312"/>
          <w:color w:val="auto"/>
          <w:sz w:val="24"/>
        </w:rPr>
      </w:pPr>
      <w:r>
        <w:rPr>
          <w:rFonts w:hint="eastAsia" w:ascii="仿宋_GB2312" w:hAnsi="宋体" w:eastAsia="仿宋_GB2312"/>
          <w:color w:val="auto"/>
          <w:sz w:val="24"/>
        </w:rPr>
        <w:t>成立时间：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5187D0C6">
      <w:pPr>
        <w:spacing w:line="360" w:lineRule="auto"/>
        <w:rPr>
          <w:rFonts w:hint="eastAsia" w:ascii="仿宋_GB2312" w:hAnsi="宋体" w:eastAsia="仿宋_GB2312"/>
          <w:color w:val="auto"/>
          <w:sz w:val="24"/>
        </w:rPr>
      </w:pPr>
      <w:r>
        <w:rPr>
          <w:rFonts w:hint="eastAsia" w:ascii="仿宋_GB2312" w:hAnsi="宋体" w:eastAsia="仿宋_GB2312"/>
          <w:color w:val="auto"/>
          <w:sz w:val="24"/>
        </w:rPr>
        <w:t>经营期限：</w:t>
      </w:r>
      <w:r>
        <w:rPr>
          <w:rFonts w:hint="eastAsia" w:ascii="仿宋_GB2312" w:hAnsi="宋体" w:eastAsia="仿宋_GB2312"/>
          <w:color w:val="auto"/>
          <w:sz w:val="24"/>
          <w:u w:val="single"/>
        </w:rPr>
        <w:t xml:space="preserve">                               </w:t>
      </w:r>
    </w:p>
    <w:p w14:paraId="6BEC5ADD">
      <w:pPr>
        <w:spacing w:line="360" w:lineRule="auto"/>
        <w:rPr>
          <w:rFonts w:hint="eastAsia" w:ascii="仿宋_GB2312" w:hAnsi="宋体" w:eastAsia="仿宋_GB2312"/>
          <w:color w:val="auto"/>
          <w:sz w:val="24"/>
        </w:rPr>
      </w:pPr>
      <w:r>
        <w:rPr>
          <w:rFonts w:hint="eastAsia" w:ascii="仿宋_GB2312" w:hAnsi="宋体" w:eastAsia="仿宋_GB2312"/>
          <w:color w:val="auto"/>
          <w:sz w:val="24"/>
        </w:rPr>
        <w:t>姓名：</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职务：</w:t>
      </w:r>
      <w:r>
        <w:rPr>
          <w:rFonts w:hint="eastAsia" w:ascii="仿宋_GB2312" w:hAnsi="宋体" w:eastAsia="仿宋_GB2312"/>
          <w:color w:val="auto"/>
          <w:sz w:val="24"/>
          <w:u w:val="single"/>
        </w:rPr>
        <w:t xml:space="preserve">        </w:t>
      </w:r>
    </w:p>
    <w:p w14:paraId="2570F9A2">
      <w:pPr>
        <w:spacing w:line="360" w:lineRule="auto"/>
        <w:rPr>
          <w:rFonts w:hint="eastAsia" w:ascii="仿宋_GB2312" w:hAnsi="宋体" w:eastAsia="仿宋_GB2312"/>
          <w:color w:val="auto"/>
          <w:sz w:val="24"/>
        </w:rPr>
      </w:pPr>
      <w:r>
        <w:rPr>
          <w:rFonts w:hint="eastAsia" w:ascii="仿宋_GB2312" w:hAnsi="宋体" w:eastAsia="仿宋_GB2312"/>
          <w:color w:val="auto"/>
          <w:sz w:val="24"/>
        </w:rPr>
        <w:t>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（供应商名称）的法定代表人。</w:t>
      </w:r>
    </w:p>
    <w:p w14:paraId="2565ADFA">
      <w:pPr>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特此证明。</w:t>
      </w:r>
    </w:p>
    <w:p w14:paraId="1817DE2E">
      <w:pPr>
        <w:spacing w:line="360" w:lineRule="auto"/>
        <w:rPr>
          <w:rFonts w:hint="eastAsia" w:ascii="仿宋_GB2312" w:hAnsi="宋体" w:eastAsia="仿宋_GB2312"/>
          <w:color w:val="auto"/>
          <w:sz w:val="24"/>
        </w:rPr>
      </w:pPr>
      <w:r>
        <w:rPr>
          <w:rFonts w:hint="eastAsia" w:ascii="仿宋_GB2312" w:hAnsi="宋体" w:eastAsia="仿宋_GB2312"/>
          <w:color w:val="auto"/>
          <w:sz w:val="24"/>
        </w:rPr>
        <w:t xml:space="preserve">                                  供应商：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（盖单位章）</w:t>
      </w:r>
    </w:p>
    <w:p w14:paraId="7C8A4A9D">
      <w:pPr>
        <w:spacing w:line="360" w:lineRule="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日           </w:t>
      </w:r>
    </w:p>
    <w:p w14:paraId="6771DB6B">
      <w:pPr>
        <w:autoSpaceDE w:val="0"/>
        <w:autoSpaceDN w:val="0"/>
        <w:spacing w:line="360" w:lineRule="auto"/>
        <w:jc w:val="center"/>
        <w:rPr>
          <w:rFonts w:hint="eastAsia" w:ascii="仿宋_GB2312" w:hAnsi="Arial" w:eastAsia="仿宋_GB2312"/>
          <w:color w:val="auto"/>
          <w:sz w:val="28"/>
          <w:szCs w:val="28"/>
          <w:lang w:val="zh-CN"/>
        </w:rPr>
      </w:pPr>
      <w:r>
        <w:rPr>
          <w:rFonts w:hint="eastAsia" w:ascii="仿宋_GB2312" w:hAnsi="宋体" w:eastAsia="仿宋_GB2312"/>
          <w:b/>
          <w:color w:val="auto"/>
          <w:sz w:val="28"/>
          <w:szCs w:val="28"/>
        </w:rPr>
        <w:br w:type="page"/>
      </w:r>
      <w:r>
        <w:rPr>
          <w:rFonts w:hint="eastAsia" w:ascii="仿宋_GB2312" w:hAnsi="Arial" w:eastAsia="仿宋_GB2312"/>
          <w:color w:val="auto"/>
          <w:sz w:val="28"/>
          <w:szCs w:val="28"/>
          <w:lang w:val="zh-CN"/>
        </w:rPr>
        <w:t>四、授权委托书</w:t>
      </w:r>
    </w:p>
    <w:p w14:paraId="2FEB692D">
      <w:pPr>
        <w:topLinePunct/>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（供应商名称）的法定代表人，现委托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（姓名）为我方代理人。代理人根据授权，以我方名义签署、澄清、说明、补正、递交、撤回、修改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（项目名称）响应文件、签订合同和处理有关事宜，其法律后果由我方承担。</w:t>
      </w:r>
    </w:p>
    <w:p w14:paraId="1ACBAA71">
      <w:pPr>
        <w:spacing w:line="360" w:lineRule="auto"/>
        <w:rPr>
          <w:rFonts w:hint="eastAsia" w:ascii="仿宋_GB2312" w:hAnsi="宋体" w:eastAsia="仿宋_GB2312"/>
          <w:color w:val="auto"/>
          <w:sz w:val="24"/>
        </w:rPr>
      </w:pPr>
      <w:r>
        <w:rPr>
          <w:rFonts w:hint="eastAsia" w:ascii="仿宋_GB2312" w:hAnsi="宋体" w:eastAsia="仿宋_GB2312"/>
          <w:color w:val="auto"/>
          <w:sz w:val="24"/>
        </w:rPr>
        <w:t xml:space="preserve">    委托期限：</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18EAAEE0">
      <w:pPr>
        <w:spacing w:line="360"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代理人无转委托权。</w:t>
      </w:r>
    </w:p>
    <w:p w14:paraId="70B42DE2">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附：法定代表人身份证明及授权代表身份证明。</w:t>
      </w:r>
    </w:p>
    <w:tbl>
      <w:tblPr>
        <w:tblStyle w:val="22"/>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9"/>
        <w:gridCol w:w="4589"/>
      </w:tblGrid>
      <w:tr w14:paraId="0D53A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jc w:val="center"/>
        </w:trPr>
        <w:tc>
          <w:tcPr>
            <w:tcW w:w="4589" w:type="dxa"/>
            <w:noWrap w:val="0"/>
            <w:vAlign w:val="top"/>
          </w:tcPr>
          <w:p w14:paraId="3A7ACDFB">
            <w:pPr>
              <w:autoSpaceDE w:val="0"/>
              <w:autoSpaceDN w:val="0"/>
              <w:adjustRightInd w:val="0"/>
              <w:spacing w:line="360" w:lineRule="auto"/>
              <w:ind w:right="1920"/>
              <w:rPr>
                <w:rFonts w:hint="eastAsia" w:ascii="仿宋" w:hAnsi="等线" w:eastAsia="仿宋" w:cs="仿宋"/>
                <w:color w:val="auto"/>
                <w:kern w:val="0"/>
                <w:sz w:val="24"/>
              </w:rPr>
            </w:pPr>
            <w:r>
              <w:rPr>
                <w:rFonts w:hint="eastAsia" w:ascii="仿宋" w:hAnsi="等线" w:eastAsia="仿宋" w:cs="仿宋"/>
                <w:color w:val="auto"/>
                <w:kern w:val="0"/>
                <w:sz w:val="24"/>
              </w:rPr>
              <w:t>法定代表人身份证复印件（正反面）</w:t>
            </w:r>
          </w:p>
          <w:p w14:paraId="2F817228">
            <w:pPr>
              <w:pStyle w:val="6"/>
              <w:spacing w:line="360" w:lineRule="auto"/>
              <w:rPr>
                <w:rFonts w:hint="eastAsia" w:ascii="仿宋" w:hAnsi="等线" w:eastAsia="仿宋" w:cs="仿宋"/>
                <w:color w:val="auto"/>
                <w:kern w:val="0"/>
                <w:sz w:val="24"/>
              </w:rPr>
            </w:pPr>
          </w:p>
          <w:p w14:paraId="07DDAA5B">
            <w:pPr>
              <w:spacing w:line="360" w:lineRule="auto"/>
              <w:rPr>
                <w:rFonts w:hint="eastAsia" w:ascii="仿宋" w:hAnsi="等线" w:eastAsia="仿宋" w:cs="仿宋"/>
                <w:color w:val="auto"/>
                <w:kern w:val="0"/>
                <w:sz w:val="24"/>
              </w:rPr>
            </w:pPr>
          </w:p>
          <w:p w14:paraId="3491FE4E">
            <w:pPr>
              <w:pStyle w:val="6"/>
              <w:spacing w:line="360" w:lineRule="auto"/>
              <w:rPr>
                <w:rFonts w:hint="eastAsia" w:ascii="仿宋" w:hAnsi="等线" w:eastAsia="仿宋" w:cs="仿宋"/>
                <w:color w:val="auto"/>
                <w:kern w:val="0"/>
                <w:sz w:val="24"/>
              </w:rPr>
            </w:pPr>
          </w:p>
          <w:p w14:paraId="115F268C">
            <w:pPr>
              <w:spacing w:line="360" w:lineRule="auto"/>
              <w:rPr>
                <w:rFonts w:hint="eastAsia" w:ascii="仿宋" w:hAnsi="等线" w:eastAsia="仿宋" w:cs="仿宋"/>
                <w:color w:val="auto"/>
                <w:kern w:val="0"/>
                <w:sz w:val="24"/>
              </w:rPr>
            </w:pPr>
          </w:p>
          <w:p w14:paraId="701C5CCA">
            <w:pPr>
              <w:pStyle w:val="6"/>
              <w:spacing w:line="360" w:lineRule="auto"/>
              <w:rPr>
                <w:rFonts w:hint="eastAsia" w:ascii="仿宋" w:hAnsi="等线" w:eastAsia="仿宋" w:cs="仿宋"/>
                <w:color w:val="auto"/>
                <w:kern w:val="0"/>
                <w:sz w:val="24"/>
              </w:rPr>
            </w:pPr>
          </w:p>
          <w:p w14:paraId="45F4C2B3">
            <w:pPr>
              <w:spacing w:line="360" w:lineRule="auto"/>
              <w:rPr>
                <w:rFonts w:hint="eastAsia" w:ascii="仿宋" w:hAnsi="等线" w:eastAsia="仿宋" w:cs="仿宋"/>
                <w:color w:val="auto"/>
                <w:kern w:val="0"/>
                <w:sz w:val="24"/>
              </w:rPr>
            </w:pPr>
          </w:p>
          <w:p w14:paraId="0CDE7C09">
            <w:pPr>
              <w:pStyle w:val="6"/>
              <w:spacing w:line="360" w:lineRule="auto"/>
            </w:pPr>
          </w:p>
        </w:tc>
        <w:tc>
          <w:tcPr>
            <w:tcW w:w="4589" w:type="dxa"/>
            <w:noWrap w:val="0"/>
            <w:vAlign w:val="top"/>
          </w:tcPr>
          <w:p w14:paraId="5939CAA5">
            <w:pPr>
              <w:autoSpaceDE w:val="0"/>
              <w:autoSpaceDN w:val="0"/>
              <w:adjustRightInd w:val="0"/>
              <w:spacing w:line="360" w:lineRule="auto"/>
              <w:ind w:right="1920"/>
              <w:rPr>
                <w:rFonts w:ascii="仿宋" w:hAnsi="等线" w:eastAsia="仿宋" w:cs="仿宋"/>
                <w:color w:val="auto"/>
                <w:kern w:val="0"/>
                <w:sz w:val="24"/>
              </w:rPr>
            </w:pPr>
            <w:r>
              <w:rPr>
                <w:rFonts w:hint="eastAsia" w:ascii="仿宋" w:hAnsi="等线" w:eastAsia="仿宋" w:cs="仿宋"/>
                <w:color w:val="auto"/>
                <w:kern w:val="0"/>
                <w:sz w:val="24"/>
              </w:rPr>
              <w:t>授权委托人身份证复印件（正反面）</w:t>
            </w:r>
          </w:p>
        </w:tc>
      </w:tr>
    </w:tbl>
    <w:p w14:paraId="516C9860">
      <w:pPr>
        <w:spacing w:line="440" w:lineRule="exact"/>
        <w:jc w:val="right"/>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4C390262">
      <w:pPr>
        <w:autoSpaceDE w:val="0"/>
        <w:autoSpaceDN w:val="0"/>
        <w:spacing w:line="400" w:lineRule="exact"/>
        <w:jc w:val="center"/>
        <w:rPr>
          <w:rFonts w:hint="eastAsia" w:ascii="仿宋_GB2312" w:hAnsi="Arial" w:eastAsia="仿宋_GB2312"/>
          <w:color w:val="auto"/>
          <w:sz w:val="28"/>
          <w:szCs w:val="28"/>
          <w:lang w:val="zh-CN"/>
        </w:rPr>
      </w:pPr>
      <w:r>
        <w:rPr>
          <w:rFonts w:hint="eastAsia" w:ascii="仿宋_GB2312" w:eastAsia="仿宋_GB2312"/>
          <w:color w:val="auto"/>
          <w:szCs w:val="21"/>
        </w:rPr>
        <w:br w:type="page"/>
      </w:r>
      <w:r>
        <w:rPr>
          <w:rFonts w:hint="eastAsia" w:ascii="仿宋_GB2312" w:hAnsi="Arial" w:eastAsia="仿宋_GB2312"/>
          <w:color w:val="auto"/>
          <w:sz w:val="28"/>
          <w:szCs w:val="28"/>
          <w:lang w:val="zh-CN"/>
        </w:rPr>
        <w:t>五、诚信承诺书</w:t>
      </w:r>
    </w:p>
    <w:p w14:paraId="0216BFE9">
      <w:pPr>
        <w:autoSpaceDE w:val="0"/>
        <w:autoSpaceDN w:val="0"/>
        <w:spacing w:line="360" w:lineRule="auto"/>
        <w:rPr>
          <w:rFonts w:hint="eastAsia" w:ascii="仿宋_GB2312" w:hAnsi="仿宋" w:eastAsia="仿宋_GB2312"/>
          <w:color w:val="auto"/>
          <w:sz w:val="24"/>
          <w:lang w:val="zh-CN"/>
        </w:rPr>
      </w:pPr>
      <w:r>
        <w:rPr>
          <w:rFonts w:hint="eastAsia" w:ascii="仿宋_GB2312" w:hAnsi="仿宋" w:eastAsia="仿宋_GB2312"/>
          <w:color w:val="auto"/>
          <w:sz w:val="24"/>
          <w:u w:val="single"/>
          <w:lang w:val="zh-CN"/>
        </w:rPr>
        <w:t xml:space="preserve">（采购人） </w:t>
      </w:r>
      <w:r>
        <w:rPr>
          <w:rFonts w:hint="eastAsia" w:ascii="仿宋_GB2312" w:hAnsi="仿宋" w:eastAsia="仿宋_GB2312"/>
          <w:color w:val="auto"/>
          <w:sz w:val="24"/>
          <w:lang w:val="zh-CN"/>
        </w:rPr>
        <w:t>：</w:t>
      </w:r>
    </w:p>
    <w:p w14:paraId="41CF559C">
      <w:pPr>
        <w:autoSpaceDE w:val="0"/>
        <w:autoSpaceDN w:val="0"/>
        <w:spacing w:line="360" w:lineRule="auto"/>
        <w:ind w:firstLine="480"/>
        <w:rPr>
          <w:rFonts w:hint="eastAsia" w:ascii="仿宋_GB2312" w:hAnsi="仿宋" w:eastAsia="仿宋_GB2312"/>
          <w:color w:val="auto"/>
          <w:sz w:val="24"/>
          <w:lang w:val="zh-CN"/>
        </w:rPr>
      </w:pPr>
      <w:r>
        <w:rPr>
          <w:rFonts w:hint="eastAsia" w:ascii="仿宋_GB2312" w:hAnsi="仿宋" w:eastAsia="仿宋_GB2312"/>
          <w:color w:val="auto"/>
          <w:sz w:val="24"/>
          <w:lang w:val="zh-CN"/>
        </w:rPr>
        <w:t>我公司</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（供应商名称）已详细阅读了</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项目（项目编号：</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）谈判文件，自愿参加本次</w:t>
      </w:r>
      <w:r>
        <w:rPr>
          <w:rFonts w:hint="eastAsia" w:ascii="仿宋_GB2312" w:hAnsi="仿宋" w:eastAsia="仿宋_GB2312"/>
          <w:color w:val="auto"/>
          <w:sz w:val="24"/>
          <w:lang w:val="en-US" w:eastAsia="zh-CN"/>
        </w:rPr>
        <w:t>招标</w:t>
      </w:r>
      <w:r>
        <w:rPr>
          <w:rFonts w:hint="eastAsia" w:ascii="仿宋_GB2312" w:hAnsi="仿宋" w:eastAsia="仿宋_GB2312"/>
          <w:color w:val="auto"/>
          <w:sz w:val="24"/>
          <w:lang w:val="zh-CN"/>
        </w:rPr>
        <w:t>，现就有关事项郑重承诺如下：</w:t>
      </w:r>
    </w:p>
    <w:p w14:paraId="196B3495">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规定条件。</w:t>
      </w:r>
    </w:p>
    <w:p w14:paraId="5F7E3883">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5DB84A68">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三、不捏造事实或借用他人名义进行虚假、恶意质疑和投诉，不以质疑或投诉为名排挤竞争对手，干扰采购秩序。</w:t>
      </w:r>
    </w:p>
    <w:p w14:paraId="45D2768B">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四、若中标后，将按照规定及时与招标人签订采购合同，不与招标人订立有悖于招标结果的合同或协议；严格履行采购合同，不降低合同约定的产品质量及相关服务，不擅自变更、中止、终止合同，或者拒绝履行合同义务。</w:t>
      </w:r>
    </w:p>
    <w:p w14:paraId="28DB5316">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若有违反以上承诺内容的行为，我公司自愿接受取消投标资格、记入信用档案、媒体通报、1～3年内禁止参与</w:t>
      </w:r>
      <w:r>
        <w:rPr>
          <w:rFonts w:hint="eastAsia" w:ascii="仿宋_GB2312" w:hAnsi="仿宋" w:eastAsia="仿宋_GB2312"/>
          <w:color w:val="auto"/>
          <w:sz w:val="24"/>
          <w:lang w:val="en-US" w:eastAsia="zh-CN"/>
        </w:rPr>
        <w:t>重汽五岳</w:t>
      </w:r>
      <w:r>
        <w:rPr>
          <w:rFonts w:hint="eastAsia" w:ascii="仿宋_GB2312" w:hAnsi="仿宋" w:eastAsia="仿宋_GB2312"/>
          <w:color w:val="auto"/>
          <w:sz w:val="24"/>
          <w:lang w:val="zh-CN"/>
        </w:rPr>
        <w:t>采购活动等处罚；如已中标的，自动放弃中标资格，并承担全部法律责任；给招标人造成损失的，依法承担赔偿责任。</w:t>
      </w:r>
    </w:p>
    <w:p w14:paraId="635E0BE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0E052E74">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53514D6F">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406744ED">
      <w:pPr>
        <w:autoSpaceDE w:val="0"/>
        <w:autoSpaceDN w:val="0"/>
        <w:spacing w:line="360" w:lineRule="auto"/>
        <w:jc w:val="center"/>
        <w:rPr>
          <w:rFonts w:ascii="黑体" w:hAnsi="Arial" w:eastAsia="黑体"/>
          <w:color w:val="auto"/>
          <w:sz w:val="30"/>
          <w:szCs w:val="30"/>
          <w:lang w:val="zh-CN"/>
        </w:rPr>
      </w:pPr>
      <w:r>
        <w:rPr>
          <w:rFonts w:ascii="仿宋_GB2312" w:hAnsi="Arial" w:eastAsia="仿宋_GB2312"/>
          <w:color w:val="auto"/>
          <w:sz w:val="28"/>
          <w:szCs w:val="28"/>
          <w:lang w:val="zh-CN"/>
        </w:rPr>
        <w:br w:type="page"/>
      </w:r>
      <w:r>
        <w:rPr>
          <w:rFonts w:hint="eastAsia" w:ascii="仿宋_GB2312" w:hAnsi="Arial" w:eastAsia="仿宋_GB2312"/>
          <w:color w:val="auto"/>
          <w:sz w:val="28"/>
          <w:szCs w:val="28"/>
          <w:lang w:val="en-US" w:eastAsia="zh-CN"/>
        </w:rPr>
        <w:t>六</w:t>
      </w:r>
      <w:r>
        <w:rPr>
          <w:rFonts w:hint="eastAsia" w:ascii="仿宋_GB2312" w:hAnsi="Arial" w:eastAsia="仿宋_GB2312"/>
          <w:color w:val="auto"/>
          <w:sz w:val="28"/>
          <w:szCs w:val="28"/>
          <w:lang w:val="zh-CN"/>
        </w:rPr>
        <w:t>、</w:t>
      </w:r>
      <w:r>
        <w:rPr>
          <w:rFonts w:ascii="仿宋_GB2312" w:hAnsi="Arial" w:eastAsia="仿宋_GB2312"/>
          <w:color w:val="auto"/>
          <w:sz w:val="28"/>
          <w:szCs w:val="28"/>
          <w:lang w:val="zh-CN"/>
        </w:rPr>
        <w:t>项目主要实施人员技术资格一览表</w:t>
      </w:r>
    </w:p>
    <w:p w14:paraId="151766B1">
      <w:pPr>
        <w:autoSpaceDE w:val="0"/>
        <w:autoSpaceDN w:val="0"/>
        <w:spacing w:after="240"/>
        <w:ind w:firstLine="120" w:firstLineChars="50"/>
        <w:rPr>
          <w:rFonts w:ascii="仿宋_GB2312" w:hAnsi="仿宋" w:eastAsia="仿宋_GB2312"/>
          <w:color w:val="auto"/>
          <w:sz w:val="24"/>
          <w:szCs w:val="20"/>
          <w:lang w:val="zh-CN"/>
        </w:rPr>
      </w:pPr>
      <w:r>
        <w:rPr>
          <w:rFonts w:ascii="仿宋_GB2312" w:hAnsi="仿宋" w:eastAsia="仿宋_GB2312"/>
          <w:color w:val="auto"/>
          <w:sz w:val="24"/>
          <w:szCs w:val="20"/>
          <w:lang w:val="zh-CN"/>
        </w:rPr>
        <w:t>项目名称：</w:t>
      </w:r>
      <w:r>
        <w:rPr>
          <w:rFonts w:ascii="仿宋_GB2312" w:hAnsi="仿宋" w:eastAsia="仿宋_GB2312"/>
          <w:color w:val="auto"/>
          <w:sz w:val="24"/>
          <w:szCs w:val="20"/>
          <w:u w:val="single"/>
          <w:lang w:val="zh-CN"/>
        </w:rPr>
        <w:t xml:space="preserve">                              </w:t>
      </w:r>
      <w:r>
        <w:rPr>
          <w:rFonts w:ascii="仿宋_GB2312" w:hAnsi="仿宋" w:eastAsia="仿宋_GB2312"/>
          <w:color w:val="auto"/>
          <w:sz w:val="24"/>
          <w:szCs w:val="20"/>
          <w:lang w:val="zh-CN"/>
        </w:rPr>
        <w:t xml:space="preserve"> </w:t>
      </w:r>
    </w:p>
    <w:tbl>
      <w:tblPr>
        <w:tblStyle w:val="22"/>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6659C6E9">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5DB5B142">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658AC170">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0C62EE02">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19AC3B5">
            <w:pPr>
              <w:autoSpaceDE w:val="0"/>
              <w:autoSpaceDN w:val="0"/>
              <w:adjustRightInd w:val="0"/>
              <w:snapToGrid w:val="0"/>
              <w:jc w:val="center"/>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5626FCC9">
            <w:pPr>
              <w:autoSpaceDE w:val="0"/>
              <w:autoSpaceDN w:val="0"/>
              <w:adjustRightInd w:val="0"/>
              <w:snapToGrid w:val="0"/>
              <w:jc w:val="center"/>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3F3E14DC">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备注</w:t>
            </w:r>
          </w:p>
        </w:tc>
      </w:tr>
      <w:tr w14:paraId="49D0072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F5B3567">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0E455903">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489195C">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502FB52">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850D3D">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CC0B0E8">
            <w:pPr>
              <w:autoSpaceDE w:val="0"/>
              <w:autoSpaceDN w:val="0"/>
              <w:adjustRightInd w:val="0"/>
              <w:snapToGrid w:val="0"/>
              <w:rPr>
                <w:rFonts w:ascii="仿宋_GB2312" w:hAnsi="仿宋" w:eastAsia="仿宋_GB2312"/>
                <w:color w:val="auto"/>
                <w:sz w:val="24"/>
                <w:szCs w:val="20"/>
                <w:lang w:val="zh-CN"/>
              </w:rPr>
            </w:pPr>
          </w:p>
        </w:tc>
      </w:tr>
      <w:tr w14:paraId="64E4EE9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6CD772B">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00511D6">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DC389BD">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EB4AA11">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D6DF6D">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946D745">
            <w:pPr>
              <w:autoSpaceDE w:val="0"/>
              <w:autoSpaceDN w:val="0"/>
              <w:adjustRightInd w:val="0"/>
              <w:snapToGrid w:val="0"/>
              <w:rPr>
                <w:rFonts w:ascii="仿宋_GB2312" w:hAnsi="仿宋" w:eastAsia="仿宋_GB2312"/>
                <w:color w:val="auto"/>
                <w:sz w:val="24"/>
                <w:szCs w:val="20"/>
                <w:lang w:val="zh-CN"/>
              </w:rPr>
            </w:pPr>
          </w:p>
        </w:tc>
      </w:tr>
      <w:tr w14:paraId="2E7C48D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AD45DC1">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F5C80E6">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F98EA63">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CAC865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73CDB66">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1325DDE">
            <w:pPr>
              <w:autoSpaceDE w:val="0"/>
              <w:autoSpaceDN w:val="0"/>
              <w:adjustRightInd w:val="0"/>
              <w:snapToGrid w:val="0"/>
              <w:rPr>
                <w:rFonts w:ascii="仿宋_GB2312" w:hAnsi="仿宋" w:eastAsia="仿宋_GB2312"/>
                <w:color w:val="auto"/>
                <w:sz w:val="24"/>
                <w:szCs w:val="20"/>
                <w:lang w:val="zh-CN"/>
              </w:rPr>
            </w:pPr>
          </w:p>
        </w:tc>
      </w:tr>
      <w:tr w14:paraId="7AD2E20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3CAE393">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572E8E7">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217D39F">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B4C9FDE">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7823E2">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BB044B3">
            <w:pPr>
              <w:autoSpaceDE w:val="0"/>
              <w:autoSpaceDN w:val="0"/>
              <w:adjustRightInd w:val="0"/>
              <w:snapToGrid w:val="0"/>
              <w:rPr>
                <w:rFonts w:ascii="仿宋_GB2312" w:hAnsi="仿宋" w:eastAsia="仿宋_GB2312"/>
                <w:color w:val="auto"/>
                <w:sz w:val="24"/>
                <w:szCs w:val="20"/>
                <w:lang w:val="zh-CN"/>
              </w:rPr>
            </w:pPr>
          </w:p>
        </w:tc>
      </w:tr>
      <w:tr w14:paraId="41D79382">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E3933BB">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5A7F1FE0">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DDC40B6">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3661F8C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6B2D38">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D1DA799">
            <w:pPr>
              <w:autoSpaceDE w:val="0"/>
              <w:autoSpaceDN w:val="0"/>
              <w:adjustRightInd w:val="0"/>
              <w:snapToGrid w:val="0"/>
              <w:rPr>
                <w:rFonts w:ascii="仿宋_GB2312" w:hAnsi="仿宋" w:eastAsia="仿宋_GB2312"/>
                <w:color w:val="auto"/>
                <w:sz w:val="24"/>
                <w:szCs w:val="20"/>
                <w:lang w:val="zh-CN"/>
              </w:rPr>
            </w:pPr>
          </w:p>
        </w:tc>
      </w:tr>
      <w:tr w14:paraId="46A8EB71">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0773229">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E01D63E">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C898723">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381BAEE2">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4B7C98">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ECF5866">
            <w:pPr>
              <w:autoSpaceDE w:val="0"/>
              <w:autoSpaceDN w:val="0"/>
              <w:adjustRightInd w:val="0"/>
              <w:snapToGrid w:val="0"/>
              <w:rPr>
                <w:rFonts w:ascii="仿宋_GB2312" w:hAnsi="仿宋" w:eastAsia="仿宋_GB2312"/>
                <w:color w:val="auto"/>
                <w:sz w:val="24"/>
                <w:szCs w:val="20"/>
                <w:lang w:val="zh-CN"/>
              </w:rPr>
            </w:pPr>
          </w:p>
        </w:tc>
      </w:tr>
      <w:tr w14:paraId="28B19A7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997D96B">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539DDB48">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82ED446">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058B117">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E6D587B">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E9EF0BD">
            <w:pPr>
              <w:autoSpaceDE w:val="0"/>
              <w:autoSpaceDN w:val="0"/>
              <w:adjustRightInd w:val="0"/>
              <w:snapToGrid w:val="0"/>
              <w:rPr>
                <w:rFonts w:ascii="仿宋_GB2312" w:hAnsi="仿宋" w:eastAsia="仿宋_GB2312"/>
                <w:color w:val="auto"/>
                <w:sz w:val="24"/>
                <w:szCs w:val="20"/>
                <w:lang w:val="zh-CN"/>
              </w:rPr>
            </w:pPr>
          </w:p>
        </w:tc>
      </w:tr>
      <w:tr w14:paraId="0796E8B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39DAEBC">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F391FD0">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E271D8F">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9197D4E">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D266F6C">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D901B22">
            <w:pPr>
              <w:autoSpaceDE w:val="0"/>
              <w:autoSpaceDN w:val="0"/>
              <w:adjustRightInd w:val="0"/>
              <w:snapToGrid w:val="0"/>
              <w:rPr>
                <w:rFonts w:ascii="仿宋_GB2312" w:hAnsi="仿宋" w:eastAsia="仿宋_GB2312"/>
                <w:color w:val="auto"/>
                <w:sz w:val="24"/>
                <w:szCs w:val="20"/>
                <w:lang w:val="zh-CN"/>
              </w:rPr>
            </w:pPr>
          </w:p>
        </w:tc>
      </w:tr>
      <w:tr w14:paraId="3AB160D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11D8BF4">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90EAA63">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E5B0126">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83294A9">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D6FADB">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5B11608">
            <w:pPr>
              <w:autoSpaceDE w:val="0"/>
              <w:autoSpaceDN w:val="0"/>
              <w:adjustRightInd w:val="0"/>
              <w:snapToGrid w:val="0"/>
              <w:rPr>
                <w:rFonts w:ascii="仿宋_GB2312" w:hAnsi="仿宋" w:eastAsia="仿宋_GB2312"/>
                <w:color w:val="auto"/>
                <w:sz w:val="24"/>
                <w:szCs w:val="20"/>
                <w:lang w:val="zh-CN"/>
              </w:rPr>
            </w:pPr>
          </w:p>
        </w:tc>
      </w:tr>
    </w:tbl>
    <w:p w14:paraId="666FB35B">
      <w:pPr>
        <w:autoSpaceDE w:val="0"/>
        <w:autoSpaceDN w:val="0"/>
        <w:adjustRightInd w:val="0"/>
        <w:snapToGrid w:val="0"/>
        <w:spacing w:line="360" w:lineRule="auto"/>
        <w:rPr>
          <w:rFonts w:ascii="仿宋_GB2312" w:hAnsi="仿宋" w:eastAsia="仿宋_GB2312"/>
          <w:b/>
          <w:color w:val="auto"/>
          <w:sz w:val="24"/>
          <w:szCs w:val="20"/>
          <w:lang w:val="zh-CN"/>
        </w:rPr>
      </w:pPr>
      <w:r>
        <w:rPr>
          <w:rFonts w:ascii="仿宋_GB2312" w:hAnsi="仿宋" w:eastAsia="仿宋_GB2312"/>
          <w:b/>
          <w:color w:val="auto"/>
          <w:sz w:val="24"/>
          <w:szCs w:val="20"/>
          <w:lang w:val="zh-CN"/>
        </w:rPr>
        <w:t>注：</w:t>
      </w:r>
      <w:r>
        <w:rPr>
          <w:rFonts w:hint="eastAsia" w:ascii="仿宋_GB2312" w:hAnsi="仿宋" w:eastAsia="仿宋_GB2312"/>
          <w:b/>
          <w:color w:val="auto"/>
          <w:sz w:val="24"/>
          <w:szCs w:val="20"/>
          <w:lang w:val="zh-CN"/>
        </w:rPr>
        <w:t>将以上</w:t>
      </w:r>
      <w:r>
        <w:rPr>
          <w:rFonts w:ascii="仿宋_GB2312" w:hAnsi="仿宋" w:eastAsia="仿宋_GB2312"/>
          <w:b/>
          <w:color w:val="auto"/>
          <w:sz w:val="24"/>
          <w:szCs w:val="20"/>
          <w:lang w:val="zh-CN"/>
        </w:rPr>
        <w:t>人员的</w:t>
      </w:r>
      <w:r>
        <w:rPr>
          <w:rFonts w:hint="eastAsia" w:ascii="仿宋_GB2312" w:hAnsi="仿宋" w:eastAsia="仿宋_GB2312"/>
          <w:b/>
          <w:color w:val="auto"/>
          <w:sz w:val="24"/>
          <w:szCs w:val="20"/>
          <w:lang w:val="zh-CN"/>
        </w:rPr>
        <w:t>相关证书</w:t>
      </w:r>
      <w:r>
        <w:rPr>
          <w:rFonts w:ascii="仿宋_GB2312" w:hAnsi="仿宋" w:eastAsia="仿宋_GB2312"/>
          <w:b/>
          <w:color w:val="auto"/>
          <w:sz w:val="24"/>
          <w:szCs w:val="20"/>
          <w:lang w:val="zh-CN"/>
        </w:rPr>
        <w:t>复印件制作于</w:t>
      </w:r>
      <w:r>
        <w:rPr>
          <w:rFonts w:hint="eastAsia" w:ascii="仿宋_GB2312" w:hAnsi="仿宋" w:eastAsia="仿宋_GB2312"/>
          <w:b/>
          <w:color w:val="auto"/>
          <w:sz w:val="24"/>
          <w:szCs w:val="20"/>
          <w:lang w:val="zh-CN"/>
        </w:rPr>
        <w:t>响应</w:t>
      </w:r>
      <w:r>
        <w:rPr>
          <w:rFonts w:ascii="仿宋_GB2312" w:hAnsi="仿宋" w:eastAsia="仿宋_GB2312"/>
          <w:b/>
          <w:color w:val="auto"/>
          <w:sz w:val="24"/>
          <w:szCs w:val="20"/>
          <w:lang w:val="zh-CN"/>
        </w:rPr>
        <w:t>文件中</w:t>
      </w:r>
      <w:r>
        <w:rPr>
          <w:rFonts w:hint="eastAsia" w:ascii="仿宋_GB2312" w:hAnsi="仿宋" w:eastAsia="仿宋_GB2312"/>
          <w:b/>
          <w:color w:val="auto"/>
          <w:sz w:val="24"/>
          <w:szCs w:val="20"/>
          <w:lang w:val="zh-CN"/>
        </w:rPr>
        <w:t>（若有）</w:t>
      </w:r>
    </w:p>
    <w:p w14:paraId="3383659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w:t>
      </w:r>
    </w:p>
    <w:p w14:paraId="4138F74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1EAB73A5">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1F9037E6">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0E36BAA4">
      <w:pPr>
        <w:autoSpaceDE w:val="0"/>
        <w:autoSpaceDN w:val="0"/>
        <w:spacing w:line="400" w:lineRule="exact"/>
        <w:jc w:val="center"/>
        <w:rPr>
          <w:rFonts w:ascii="仿宋_GB2312" w:hAnsi="Arial" w:eastAsia="仿宋_GB2312"/>
          <w:color w:val="auto"/>
          <w:sz w:val="28"/>
          <w:szCs w:val="28"/>
          <w:lang w:val="zh-CN"/>
        </w:rPr>
      </w:pPr>
      <w:r>
        <w:rPr>
          <w:rFonts w:ascii="仿宋_GB2312" w:hAnsi="Arial" w:eastAsia="仿宋_GB2312"/>
          <w:color w:val="auto"/>
          <w:sz w:val="28"/>
          <w:szCs w:val="28"/>
          <w:lang w:val="zh-CN"/>
        </w:rPr>
        <w:br w:type="page"/>
      </w:r>
    </w:p>
    <w:p w14:paraId="4826116A">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七</w:t>
      </w:r>
      <w:r>
        <w:rPr>
          <w:rFonts w:ascii="仿宋_GB2312" w:hAnsi="Arial" w:eastAsia="仿宋_GB2312"/>
          <w:color w:val="auto"/>
          <w:sz w:val="28"/>
          <w:szCs w:val="28"/>
          <w:lang w:val="zh-CN"/>
        </w:rPr>
        <w:t>、技术文件</w:t>
      </w:r>
    </w:p>
    <w:p w14:paraId="4A00DBA9">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zh-CN"/>
        </w:rPr>
        <w:t>（供应商根据相关规范、标准，结合项目特点编制满足实际需求的技术方案，格式自拟）</w:t>
      </w:r>
    </w:p>
    <w:p w14:paraId="3E9457D4">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八</w:t>
      </w:r>
      <w:r>
        <w:rPr>
          <w:rFonts w:hint="eastAsia" w:ascii="仿宋_GB2312" w:hAnsi="Arial" w:eastAsia="仿宋_GB2312"/>
          <w:color w:val="auto"/>
          <w:sz w:val="28"/>
          <w:szCs w:val="28"/>
          <w:lang w:val="zh-CN"/>
        </w:rPr>
        <w:t>、商务文件</w:t>
      </w:r>
    </w:p>
    <w:p w14:paraId="036583D2">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（1）投标人情况介绍；</w:t>
      </w:r>
    </w:p>
    <w:p w14:paraId="22DA52C6">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（2）提供符合要求的营业执照复印件；</w:t>
      </w:r>
    </w:p>
    <w:p w14:paraId="22DE38AD">
      <w:pPr>
        <w:autoSpaceDE w:val="0"/>
        <w:autoSpaceDN w:val="0"/>
        <w:spacing w:line="640" w:lineRule="exact"/>
        <w:ind w:firstLine="480" w:firstLineChars="200"/>
        <w:rPr>
          <w:rFonts w:hint="eastAsia" w:ascii="仿宋_GB2312" w:hAnsi="仿宋" w:eastAsia="仿宋_GB2312"/>
          <w:color w:val="auto"/>
          <w:sz w:val="24"/>
          <w:lang w:val="zh-CN"/>
        </w:rPr>
      </w:pPr>
      <w:r>
        <w:rPr>
          <w:rFonts w:ascii="仿宋_GB2312" w:hAnsi="仿宋" w:eastAsia="仿宋_GB2312"/>
          <w:color w:val="auto"/>
          <w:sz w:val="24"/>
          <w:lang w:val="zh-CN"/>
        </w:rPr>
        <w:t>（3）</w:t>
      </w:r>
      <w:r>
        <w:rPr>
          <w:rFonts w:hint="eastAsia" w:ascii="仿宋_GB2312" w:hAnsi="仿宋" w:eastAsia="仿宋_GB2312"/>
          <w:color w:val="auto"/>
          <w:sz w:val="24"/>
          <w:lang w:val="en-US" w:eastAsia="zh-CN"/>
        </w:rPr>
        <w:t>招标</w:t>
      </w:r>
      <w:r>
        <w:rPr>
          <w:rFonts w:ascii="仿宋_GB2312" w:hAnsi="仿宋" w:eastAsia="仿宋_GB2312"/>
          <w:color w:val="auto"/>
          <w:sz w:val="24"/>
          <w:lang w:val="zh-CN"/>
        </w:rPr>
        <w:t>文件其它规定或者供应商认为应介绍或者提交的资料、文件和说明。</w:t>
      </w:r>
    </w:p>
    <w:p w14:paraId="552721B5">
      <w:pPr>
        <w:pStyle w:val="2"/>
        <w:rPr>
          <w:rFonts w:ascii="黑体" w:eastAsia="黑体"/>
          <w:b/>
          <w:bCs/>
          <w:sz w:val="36"/>
          <w:szCs w:val="36"/>
        </w:rPr>
      </w:pPr>
    </w:p>
    <w:sectPr>
      <w:headerReference r:id="rId3" w:type="first"/>
      <w:footerReference r:id="rId5" w:type="first"/>
      <w:footerReference r:id="rId4" w:type="default"/>
      <w:pgSz w:w="11906" w:h="16838"/>
      <w:pgMar w:top="1701" w:right="1418"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8522">
    <w:pPr>
      <w:pStyle w:val="15"/>
      <w:tabs>
        <w:tab w:val="left" w:pos="4692"/>
        <w:tab w:val="clear" w:pos="4153"/>
      </w:tabs>
      <w:ind w:firstLine="3780" w:firstLineChars="2100"/>
      <w:rPr>
        <w:rFonts w:hint="default"/>
        <w:lang w:val="en-US"/>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F2EDE">
    <w:pPr>
      <w:pStyle w:val="15"/>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818D">
    <w:pPr>
      <w:pStyle w:val="16"/>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2NmYjg3MWNkMTFhNDk5NjI2YTgzN2JiY2NmZGU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B46289"/>
    <w:rsid w:val="01DE0616"/>
    <w:rsid w:val="02A56416"/>
    <w:rsid w:val="039337BE"/>
    <w:rsid w:val="03CD1F61"/>
    <w:rsid w:val="05D507E0"/>
    <w:rsid w:val="09442803"/>
    <w:rsid w:val="09886487"/>
    <w:rsid w:val="0AC0410C"/>
    <w:rsid w:val="0B0F75B1"/>
    <w:rsid w:val="0B1D7922"/>
    <w:rsid w:val="0B623E12"/>
    <w:rsid w:val="0B6810EB"/>
    <w:rsid w:val="0C092B33"/>
    <w:rsid w:val="0C7E6D9B"/>
    <w:rsid w:val="0CA446C3"/>
    <w:rsid w:val="0CB5092B"/>
    <w:rsid w:val="0CCD48BE"/>
    <w:rsid w:val="0DED1D03"/>
    <w:rsid w:val="0E476CCE"/>
    <w:rsid w:val="111F6909"/>
    <w:rsid w:val="11F50B3F"/>
    <w:rsid w:val="12696E3C"/>
    <w:rsid w:val="12E94D5A"/>
    <w:rsid w:val="1309795C"/>
    <w:rsid w:val="140D3CA4"/>
    <w:rsid w:val="14700951"/>
    <w:rsid w:val="14EB1A83"/>
    <w:rsid w:val="1549721B"/>
    <w:rsid w:val="16573B76"/>
    <w:rsid w:val="17964416"/>
    <w:rsid w:val="17BD56E0"/>
    <w:rsid w:val="18EA08C7"/>
    <w:rsid w:val="1A850459"/>
    <w:rsid w:val="1AB62E35"/>
    <w:rsid w:val="1B705779"/>
    <w:rsid w:val="1BAF7DC1"/>
    <w:rsid w:val="1CF00880"/>
    <w:rsid w:val="1CF66F41"/>
    <w:rsid w:val="1F137DC6"/>
    <w:rsid w:val="21385A19"/>
    <w:rsid w:val="215F4227"/>
    <w:rsid w:val="218538C2"/>
    <w:rsid w:val="21EC706F"/>
    <w:rsid w:val="220D6453"/>
    <w:rsid w:val="222E220C"/>
    <w:rsid w:val="23DF076E"/>
    <w:rsid w:val="24B05ACD"/>
    <w:rsid w:val="25F20E90"/>
    <w:rsid w:val="262F32F6"/>
    <w:rsid w:val="265C6807"/>
    <w:rsid w:val="27113798"/>
    <w:rsid w:val="27703E52"/>
    <w:rsid w:val="27F34BCD"/>
    <w:rsid w:val="281D7C91"/>
    <w:rsid w:val="293C0D44"/>
    <w:rsid w:val="2C010B73"/>
    <w:rsid w:val="2C956D4E"/>
    <w:rsid w:val="2DB43204"/>
    <w:rsid w:val="2E132621"/>
    <w:rsid w:val="2E827F4E"/>
    <w:rsid w:val="2EE054F5"/>
    <w:rsid w:val="3059466F"/>
    <w:rsid w:val="31457F70"/>
    <w:rsid w:val="32985FCF"/>
    <w:rsid w:val="32A10788"/>
    <w:rsid w:val="335068B8"/>
    <w:rsid w:val="336B131D"/>
    <w:rsid w:val="362A37C6"/>
    <w:rsid w:val="36D018E0"/>
    <w:rsid w:val="38E43142"/>
    <w:rsid w:val="39425C56"/>
    <w:rsid w:val="39756146"/>
    <w:rsid w:val="3B1047D6"/>
    <w:rsid w:val="3CDF2A7F"/>
    <w:rsid w:val="3D1C0BDC"/>
    <w:rsid w:val="3D970065"/>
    <w:rsid w:val="3ED77D2A"/>
    <w:rsid w:val="3FAD7704"/>
    <w:rsid w:val="405B6AA2"/>
    <w:rsid w:val="425F1CED"/>
    <w:rsid w:val="43C7446D"/>
    <w:rsid w:val="43F263DD"/>
    <w:rsid w:val="43FD54AD"/>
    <w:rsid w:val="444A5520"/>
    <w:rsid w:val="45170B91"/>
    <w:rsid w:val="48296DEC"/>
    <w:rsid w:val="48A510DA"/>
    <w:rsid w:val="48F51190"/>
    <w:rsid w:val="49F7299F"/>
    <w:rsid w:val="4A5751EC"/>
    <w:rsid w:val="4A80122A"/>
    <w:rsid w:val="4AE72B13"/>
    <w:rsid w:val="4BE43287"/>
    <w:rsid w:val="4C707352"/>
    <w:rsid w:val="4CAF7561"/>
    <w:rsid w:val="4E5A094C"/>
    <w:rsid w:val="4E5F1890"/>
    <w:rsid w:val="51EB3EF3"/>
    <w:rsid w:val="53047386"/>
    <w:rsid w:val="53546374"/>
    <w:rsid w:val="53B94EC2"/>
    <w:rsid w:val="54900D9E"/>
    <w:rsid w:val="54A333CF"/>
    <w:rsid w:val="54B04758"/>
    <w:rsid w:val="54F2448F"/>
    <w:rsid w:val="55766291"/>
    <w:rsid w:val="56626D16"/>
    <w:rsid w:val="59A554BF"/>
    <w:rsid w:val="5A4A4BAF"/>
    <w:rsid w:val="5B221005"/>
    <w:rsid w:val="5B7C4EE5"/>
    <w:rsid w:val="5BA43418"/>
    <w:rsid w:val="5DCA053C"/>
    <w:rsid w:val="5E755D98"/>
    <w:rsid w:val="5F0624D6"/>
    <w:rsid w:val="5FAA1A57"/>
    <w:rsid w:val="60530FD9"/>
    <w:rsid w:val="606766A0"/>
    <w:rsid w:val="6092195C"/>
    <w:rsid w:val="614D420E"/>
    <w:rsid w:val="615D7134"/>
    <w:rsid w:val="63FC3EEE"/>
    <w:rsid w:val="64233D3B"/>
    <w:rsid w:val="646E2741"/>
    <w:rsid w:val="64872D78"/>
    <w:rsid w:val="64A36C4B"/>
    <w:rsid w:val="64C1788A"/>
    <w:rsid w:val="65010418"/>
    <w:rsid w:val="65750BD1"/>
    <w:rsid w:val="67146970"/>
    <w:rsid w:val="67C577E1"/>
    <w:rsid w:val="68D6572A"/>
    <w:rsid w:val="6971147A"/>
    <w:rsid w:val="69F94D5D"/>
    <w:rsid w:val="6A75678E"/>
    <w:rsid w:val="6BCB2E36"/>
    <w:rsid w:val="6F3A7AA1"/>
    <w:rsid w:val="6F3C65DA"/>
    <w:rsid w:val="702F613F"/>
    <w:rsid w:val="72D028D8"/>
    <w:rsid w:val="73702731"/>
    <w:rsid w:val="74013B81"/>
    <w:rsid w:val="74892878"/>
    <w:rsid w:val="75471A14"/>
    <w:rsid w:val="76182881"/>
    <w:rsid w:val="77BF5070"/>
    <w:rsid w:val="7B3F33A4"/>
    <w:rsid w:val="7B9D1938"/>
    <w:rsid w:val="7C4411C4"/>
    <w:rsid w:val="7E6671D0"/>
    <w:rsid w:val="7F96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qFormat/>
    <w:uiPriority w:val="9"/>
    <w:pPr>
      <w:keepNext/>
      <w:keepLines/>
      <w:spacing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Normal Indent"/>
    <w:basedOn w:val="1"/>
    <w:next w:val="1"/>
    <w:qFormat/>
    <w:uiPriority w:val="0"/>
    <w:pPr>
      <w:ind w:firstLine="420" w:firstLineChars="200"/>
    </w:p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link w:val="37"/>
    <w:qFormat/>
    <w:uiPriority w:val="0"/>
    <w:pPr>
      <w:jc w:val="left"/>
    </w:pPr>
  </w:style>
  <w:style w:type="paragraph" w:styleId="10">
    <w:name w:val="Body Text"/>
    <w:basedOn w:val="1"/>
    <w:link w:val="33"/>
    <w:qFormat/>
    <w:uiPriority w:val="0"/>
    <w:rPr>
      <w:rFonts w:ascii="仿宋_GB2312" w:eastAsia="仿宋_GB2312"/>
      <w:sz w:val="32"/>
    </w:rPr>
  </w:style>
  <w:style w:type="paragraph" w:styleId="11">
    <w:name w:val="Body Text Indent"/>
    <w:basedOn w:val="1"/>
    <w:link w:val="40"/>
    <w:unhideWhenUsed/>
    <w:qFormat/>
    <w:uiPriority w:val="99"/>
    <w:pPr>
      <w:spacing w:after="120"/>
      <w:ind w:left="420" w:leftChars="200"/>
    </w:pPr>
    <w:rPr>
      <w:rFonts w:ascii="Calibri" w:hAnsi="Calibri"/>
      <w:szCs w:val="22"/>
    </w:rPr>
  </w:style>
  <w:style w:type="paragraph" w:styleId="12">
    <w:name w:val="Plain Text"/>
    <w:basedOn w:val="1"/>
    <w:link w:val="42"/>
    <w:qFormat/>
    <w:uiPriority w:val="0"/>
    <w:rPr>
      <w:rFonts w:ascii="宋体" w:hAnsi="Courier New"/>
    </w:rPr>
  </w:style>
  <w:style w:type="paragraph" w:styleId="13">
    <w:name w:val="Date"/>
    <w:basedOn w:val="1"/>
    <w:next w:val="1"/>
    <w:qFormat/>
    <w:uiPriority w:val="0"/>
    <w:pPr>
      <w:ind w:left="100" w:leftChars="2500"/>
    </w:pPr>
    <w:rPr>
      <w:kern w:val="0"/>
    </w:rPr>
  </w:style>
  <w:style w:type="paragraph" w:styleId="14">
    <w:name w:val="Balloon Text"/>
    <w:basedOn w:val="1"/>
    <w:link w:val="39"/>
    <w:qFormat/>
    <w:uiPriority w:val="99"/>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8">
    <w:name w:val="toc 2"/>
    <w:basedOn w:val="1"/>
    <w:next w:val="1"/>
    <w:unhideWhenUsed/>
    <w:qFormat/>
    <w:uiPriority w:val="39"/>
    <w:pPr>
      <w:ind w:left="420" w:leftChars="200"/>
    </w:pPr>
  </w:style>
  <w:style w:type="paragraph" w:styleId="19">
    <w:name w:val="Normal (Web)"/>
    <w:basedOn w:val="1"/>
    <w:qFormat/>
    <w:uiPriority w:val="0"/>
    <w:rPr>
      <w:sz w:val="24"/>
    </w:rPr>
  </w:style>
  <w:style w:type="paragraph" w:styleId="20">
    <w:name w:val="Title"/>
    <w:basedOn w:val="1"/>
    <w:next w:val="1"/>
    <w:link w:val="61"/>
    <w:qFormat/>
    <w:uiPriority w:val="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9"/>
    <w:next w:val="9"/>
    <w:link w:val="45"/>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0"/>
    <w:rPr>
      <w:sz w:val="21"/>
      <w:szCs w:val="21"/>
    </w:rPr>
  </w:style>
  <w:style w:type="character" w:customStyle="1" w:styleId="31">
    <w:name w:val="Char Char3"/>
    <w:qFormat/>
    <w:uiPriority w:val="0"/>
    <w:rPr>
      <w:rFonts w:ascii="宋体" w:hAnsi="Courier New" w:eastAsia="宋体"/>
      <w:kern w:val="2"/>
      <w:sz w:val="21"/>
      <w:lang w:val="en-US" w:eastAsia="zh-CN" w:bidi="ar-SA"/>
    </w:rPr>
  </w:style>
  <w:style w:type="character" w:customStyle="1" w:styleId="32">
    <w:name w:val="纯文本 Char"/>
    <w:qFormat/>
    <w:uiPriority w:val="0"/>
    <w:rPr>
      <w:rFonts w:ascii="宋体" w:hAnsi="Courier New" w:eastAsia="宋体"/>
      <w:kern w:val="2"/>
      <w:sz w:val="21"/>
      <w:lang w:val="en-US" w:eastAsia="zh-CN" w:bidi="ar-SA"/>
    </w:rPr>
  </w:style>
  <w:style w:type="character" w:customStyle="1" w:styleId="33">
    <w:name w:val="正文文本 字符"/>
    <w:link w:val="10"/>
    <w:qFormat/>
    <w:uiPriority w:val="0"/>
    <w:rPr>
      <w:rFonts w:ascii="仿宋_GB2312" w:eastAsia="仿宋_GB2312"/>
      <w:kern w:val="2"/>
      <w:sz w:val="32"/>
    </w:rPr>
  </w:style>
  <w:style w:type="character" w:customStyle="1" w:styleId="34">
    <w:name w:val="页脚 字符"/>
    <w:link w:val="15"/>
    <w:qFormat/>
    <w:uiPriority w:val="99"/>
    <w:rPr>
      <w:kern w:val="2"/>
      <w:sz w:val="18"/>
      <w:szCs w:val="18"/>
    </w:rPr>
  </w:style>
  <w:style w:type="character" w:customStyle="1" w:styleId="35">
    <w:name w:val="标题 3 字符"/>
    <w:link w:val="5"/>
    <w:qFormat/>
    <w:uiPriority w:val="9"/>
    <w:rPr>
      <w:rFonts w:eastAsia="宋体" w:cs="Times New Roman"/>
      <w:b/>
      <w:bCs/>
      <w:kern w:val="2"/>
      <w:sz w:val="32"/>
      <w:szCs w:val="32"/>
    </w:rPr>
  </w:style>
  <w:style w:type="character" w:customStyle="1" w:styleId="36">
    <w:name w:val="正文文本 Char"/>
    <w:qFormat/>
    <w:uiPriority w:val="0"/>
    <w:rPr>
      <w:rFonts w:ascii="仿宋_GB2312" w:eastAsia="仿宋_GB2312"/>
      <w:kern w:val="2"/>
      <w:sz w:val="32"/>
    </w:rPr>
  </w:style>
  <w:style w:type="character" w:customStyle="1" w:styleId="37">
    <w:name w:val="批注文字 字符"/>
    <w:link w:val="9"/>
    <w:qFormat/>
    <w:uiPriority w:val="0"/>
    <w:rPr>
      <w:kern w:val="2"/>
      <w:sz w:val="21"/>
    </w:rPr>
  </w:style>
  <w:style w:type="character" w:customStyle="1" w:styleId="38">
    <w:name w:val="apple-converted-space"/>
    <w:basedOn w:val="24"/>
    <w:qFormat/>
    <w:uiPriority w:val="0"/>
  </w:style>
  <w:style w:type="character" w:customStyle="1" w:styleId="39">
    <w:name w:val="批注框文本 字符"/>
    <w:link w:val="14"/>
    <w:qFormat/>
    <w:uiPriority w:val="99"/>
    <w:rPr>
      <w:kern w:val="2"/>
      <w:sz w:val="18"/>
      <w:szCs w:val="18"/>
    </w:rPr>
  </w:style>
  <w:style w:type="character" w:customStyle="1" w:styleId="40">
    <w:name w:val="正文文本缩进 字符"/>
    <w:link w:val="11"/>
    <w:qFormat/>
    <w:uiPriority w:val="99"/>
    <w:rPr>
      <w:rFonts w:ascii="Calibri" w:hAnsi="Calibri" w:eastAsia="宋体" w:cs="Times New Roman"/>
      <w:kern w:val="2"/>
      <w:sz w:val="21"/>
      <w:szCs w:val="22"/>
    </w:rPr>
  </w:style>
  <w:style w:type="character" w:customStyle="1" w:styleId="41">
    <w:name w:val="Char Char5"/>
    <w:qFormat/>
    <w:uiPriority w:val="0"/>
    <w:rPr>
      <w:rFonts w:ascii="宋体" w:hAnsi="Courier New" w:eastAsia="宋体"/>
      <w:kern w:val="2"/>
      <w:sz w:val="21"/>
      <w:lang w:val="en-US" w:eastAsia="zh-CN" w:bidi="ar-SA"/>
    </w:rPr>
  </w:style>
  <w:style w:type="character" w:customStyle="1" w:styleId="42">
    <w:name w:val="纯文本 字符1"/>
    <w:link w:val="12"/>
    <w:qFormat/>
    <w:uiPriority w:val="0"/>
    <w:rPr>
      <w:rFonts w:ascii="宋体" w:hAnsi="Courier New" w:eastAsia="宋体"/>
      <w:kern w:val="2"/>
      <w:sz w:val="21"/>
      <w:lang w:val="en-US" w:eastAsia="zh-CN" w:bidi="ar-SA"/>
    </w:rPr>
  </w:style>
  <w:style w:type="character" w:customStyle="1" w:styleId="43">
    <w:name w:val="纯文本 字符"/>
    <w:qFormat/>
    <w:uiPriority w:val="0"/>
    <w:rPr>
      <w:rFonts w:ascii="宋体" w:hAnsi="Courier New" w:eastAsia="宋体"/>
    </w:rPr>
  </w:style>
  <w:style w:type="character" w:customStyle="1" w:styleId="44">
    <w:name w:val="页眉 字符"/>
    <w:link w:val="16"/>
    <w:qFormat/>
    <w:uiPriority w:val="99"/>
    <w:rPr>
      <w:rFonts w:eastAsia="宋体"/>
      <w:kern w:val="2"/>
      <w:sz w:val="18"/>
      <w:szCs w:val="18"/>
      <w:lang w:val="en-US" w:eastAsia="zh-CN" w:bidi="ar-SA"/>
    </w:rPr>
  </w:style>
  <w:style w:type="character" w:customStyle="1" w:styleId="45">
    <w:name w:val="批注主题 字符"/>
    <w:link w:val="21"/>
    <w:qFormat/>
    <w:uiPriority w:val="0"/>
    <w:rPr>
      <w:b/>
      <w:bCs/>
      <w:kern w:val="2"/>
      <w:sz w:val="21"/>
    </w:rPr>
  </w:style>
  <w:style w:type="character" w:customStyle="1" w:styleId="46">
    <w:name w:val="Char Char2"/>
    <w:qFormat/>
    <w:uiPriority w:val="0"/>
    <w:rPr>
      <w:rFonts w:ascii="宋体" w:hAnsi="Courier New" w:cs="宋体"/>
      <w:kern w:val="2"/>
      <w:sz w:val="21"/>
      <w:szCs w:val="21"/>
    </w:rPr>
  </w:style>
  <w:style w:type="character" w:customStyle="1" w:styleId="47">
    <w:name w:val="HTML Markup"/>
    <w:qFormat/>
    <w:uiPriority w:val="0"/>
    <w:rPr>
      <w:vanish/>
      <w:color w:val="FF0000"/>
    </w:rPr>
  </w:style>
  <w:style w:type="character" w:customStyle="1" w:styleId="48">
    <w:name w:val="纯文本 Char3"/>
    <w:qFormat/>
    <w:uiPriority w:val="0"/>
    <w:rPr>
      <w:rFonts w:ascii="宋体" w:hAnsi="Courier New" w:eastAsia="宋体"/>
      <w:kern w:val="2"/>
      <w:sz w:val="21"/>
      <w:lang w:val="en-US" w:eastAsia="zh-CN" w:bidi="ar-SA"/>
    </w:rPr>
  </w:style>
  <w:style w:type="character" w:customStyle="1" w:styleId="49">
    <w:name w:val="正文文本缩进 Char"/>
    <w:link w:val="50"/>
    <w:qFormat/>
    <w:uiPriority w:val="0"/>
    <w:rPr>
      <w:kern w:val="2"/>
      <w:sz w:val="21"/>
    </w:rPr>
  </w:style>
  <w:style w:type="paragraph" w:customStyle="1" w:styleId="50">
    <w:name w:val="正文文本缩进1"/>
    <w:basedOn w:val="1"/>
    <w:link w:val="49"/>
    <w:qFormat/>
    <w:uiPriority w:val="0"/>
    <w:pPr>
      <w:spacing w:after="120"/>
      <w:ind w:left="420" w:leftChars="200"/>
    </w:pPr>
  </w:style>
  <w:style w:type="paragraph" w:customStyle="1" w:styleId="51">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二级列表 Char"/>
    <w:basedOn w:val="1"/>
    <w:qFormat/>
    <w:uiPriority w:val="0"/>
    <w:rPr>
      <w:rFonts w:ascii="Calibri" w:hAnsi="Calibri"/>
    </w:rPr>
  </w:style>
  <w:style w:type="character" w:customStyle="1" w:styleId="57">
    <w:name w:val="style61"/>
    <w:qFormat/>
    <w:uiPriority w:val="0"/>
  </w:style>
  <w:style w:type="character" w:customStyle="1" w:styleId="58">
    <w:name w:val="标题 1 字符"/>
    <w:basedOn w:val="24"/>
    <w:link w:val="3"/>
    <w:qFormat/>
    <w:uiPriority w:val="0"/>
    <w:rPr>
      <w:b/>
      <w:bCs/>
      <w:kern w:val="44"/>
      <w:sz w:val="44"/>
      <w:szCs w:val="44"/>
    </w:rPr>
  </w:style>
  <w:style w:type="paragraph" w:customStyle="1" w:styleId="5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0">
    <w:name w:val="标题 2 字符"/>
    <w:basedOn w:val="24"/>
    <w:link w:val="4"/>
    <w:semiHidden/>
    <w:qFormat/>
    <w:uiPriority w:val="0"/>
    <w:rPr>
      <w:rFonts w:asciiTheme="majorHAnsi" w:hAnsiTheme="majorHAnsi" w:eastAsiaTheme="majorEastAsia" w:cstheme="majorBidi"/>
      <w:b/>
      <w:bCs/>
      <w:kern w:val="2"/>
      <w:sz w:val="32"/>
      <w:szCs w:val="32"/>
    </w:rPr>
  </w:style>
  <w:style w:type="character" w:customStyle="1" w:styleId="61">
    <w:name w:val="标题 字符"/>
    <w:basedOn w:val="24"/>
    <w:link w:val="20"/>
    <w:qFormat/>
    <w:uiPriority w:val="0"/>
    <w:rPr>
      <w:rFonts w:asciiTheme="majorHAnsi" w:hAnsiTheme="majorHAnsi" w:eastAsiaTheme="majorEastAsia" w:cstheme="majorBidi"/>
      <w:b/>
      <w:bCs/>
      <w:kern w:val="2"/>
      <w:sz w:val="32"/>
      <w:szCs w:val="32"/>
    </w:rPr>
  </w:style>
  <w:style w:type="paragraph" w:customStyle="1" w:styleId="62">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3">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6513</Words>
  <Characters>6867</Characters>
  <Lines>99</Lines>
  <Paragraphs>28</Paragraphs>
  <TotalTime>21</TotalTime>
  <ScaleCrop>false</ScaleCrop>
  <LinksUpToDate>false</LinksUpToDate>
  <CharactersWithSpaces>7882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2021-05-06T00:59:00Z</dcterms:created>
  <dc:creator>微软用户</dc:creator>
  <cp:lastModifiedBy>张卫波</cp:lastModifiedBy>
  <cp:lastPrinted>2020-02-06T01:56:00Z</cp:lastPrinted>
  <dcterms:modified xsi:type="dcterms:W3CDTF">2025-06-30T06:06:36Z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2AECE966061E46E1B7D58A270731FAA8_13</vt:lpwstr>
  </property>
  <property fmtid="{D5CDD505-2E9C-101B-9397-08002B2CF9AE}" pid="4" name="KSOTemplateDocerSaveRecord">
    <vt:lpwstr>eyJoZGlkIjoiNDRkZDIwYTQ5MjlhYjE0NTEzZDAzZjgyMTRmY2YwZTgiLCJ1c2VySWQiOiIxMDIwMzI4MDU5In0=</vt:lpwstr>
  </property>
</Properties>
</file>