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09EA4D6">
      <w:pPr>
        <w:ind w:right="280"/>
        <w:jc w:val="center"/>
        <w:rPr>
          <w:rFonts w:ascii="楷体_GB2312" w:hAnsi="宋体" w:eastAsia="楷体_GB2312"/>
          <w:sz w:val="52"/>
          <w:szCs w:val="52"/>
          <w:highlight w:val="none"/>
        </w:rPr>
      </w:pPr>
      <w:r>
        <w:rPr>
          <w:rFonts w:hint="eastAsia" w:ascii="楷体_GB2312" w:hAnsi="宋体" w:eastAsia="楷体_GB2312"/>
          <w:sz w:val="52"/>
          <w:szCs w:val="52"/>
          <w:highlight w:val="none"/>
          <w:lang w:val="en-US" w:eastAsia="zh-CN"/>
        </w:rPr>
        <w:t>中国重汽集团济南动力有限公司更新直读光谱仪</w:t>
      </w:r>
      <w:r>
        <w:rPr>
          <w:rFonts w:hint="eastAsia" w:ascii="楷体_GB2312" w:hAnsi="宋体" w:eastAsia="楷体_GB2312"/>
          <w:sz w:val="52"/>
          <w:szCs w:val="52"/>
          <w:highlight w:val="none"/>
        </w:rPr>
        <w:t>项目</w:t>
      </w:r>
    </w:p>
    <w:p w14:paraId="0EF96F19">
      <w:pPr>
        <w:ind w:right="280"/>
        <w:jc w:val="center"/>
        <w:rPr>
          <w:rFonts w:ascii="楷体_GB2312" w:hAnsi="宋体" w:eastAsia="楷体_GB2312"/>
          <w:sz w:val="52"/>
          <w:szCs w:val="52"/>
          <w:highlight w:val="none"/>
        </w:rPr>
      </w:pP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eastAsia"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w:t>
      </w:r>
      <w:r>
        <w:rPr>
          <w:rFonts w:hint="eastAsia" w:ascii="宋体" w:hAnsi="宋体" w:cs="宋体"/>
          <w:b/>
          <w:bCs/>
          <w:kern w:val="0"/>
          <w:sz w:val="32"/>
          <w:szCs w:val="32"/>
          <w:highlight w:val="none"/>
          <w:u w:val="single"/>
        </w:rPr>
        <w:t>FSCZB2025090176</w:t>
      </w:r>
    </w:p>
    <w:p w14:paraId="65DA9CB7">
      <w:pPr>
        <w:jc w:val="center"/>
        <w:rPr>
          <w:rFonts w:ascii="宋体" w:hAnsi="宋体"/>
          <w:sz w:val="48"/>
          <w:szCs w:val="48"/>
        </w:rPr>
      </w:pPr>
    </w:p>
    <w:p w14:paraId="2E2436E4">
      <w:pPr>
        <w:jc w:val="center"/>
        <w:rPr>
          <w:rFonts w:ascii="宋体" w:hAnsi="宋体"/>
          <w:sz w:val="48"/>
          <w:szCs w:val="48"/>
        </w:rPr>
      </w:pPr>
    </w:p>
    <w:p w14:paraId="238A9500">
      <w:pPr>
        <w:jc w:val="center"/>
        <w:rPr>
          <w:rFonts w:ascii="宋体" w:hAnsi="Calibri" w:eastAsia="宋体" w:cs="Times New Roman"/>
          <w:color w:val="000000"/>
          <w:sz w:val="28"/>
          <w:szCs w:val="28"/>
        </w:rPr>
      </w:pPr>
      <w:r>
        <w:rPr>
          <w:rFonts w:hint="eastAsia" w:ascii="宋体" w:hAnsi="宋体"/>
          <w:sz w:val="28"/>
          <w:szCs w:val="28"/>
        </w:rPr>
        <w:t>招 标 人：</w:t>
      </w:r>
      <w:r>
        <w:rPr>
          <w:rFonts w:hint="eastAsia" w:ascii="宋体" w:hAnsi="宋体" w:eastAsia="宋体" w:cs="Times New Roman"/>
          <w:color w:val="000000"/>
          <w:sz w:val="28"/>
          <w:szCs w:val="28"/>
          <w:highlight w:val="none"/>
        </w:rPr>
        <w:t>中国重汽集团济南动力有限公司</w:t>
      </w:r>
    </w:p>
    <w:p w14:paraId="4AB0D8A6">
      <w:pPr>
        <w:jc w:val="center"/>
        <w:rPr>
          <w:rFonts w:ascii="宋体" w:hAnsi="宋体"/>
          <w:sz w:val="28"/>
          <w:szCs w:val="28"/>
        </w:rPr>
      </w:pPr>
    </w:p>
    <w:p w14:paraId="6617A57C">
      <w:pPr>
        <w:jc w:val="center"/>
      </w:pPr>
      <w:r>
        <w:rPr>
          <w:rFonts w:hint="eastAsia" w:ascii="宋体" w:hAnsi="宋体"/>
          <w:sz w:val="28"/>
          <w:szCs w:val="28"/>
          <w:u w:val="single"/>
          <w:lang w:val="en-US" w:eastAsia="zh-CN"/>
        </w:rPr>
        <w:t>2025</w:t>
      </w:r>
      <w:r>
        <w:rPr>
          <w:rFonts w:hint="eastAsia" w:ascii="宋体" w:hAnsi="宋体"/>
          <w:sz w:val="28"/>
          <w:szCs w:val="28"/>
          <w:u w:val="single"/>
        </w:rPr>
        <w:t>年</w:t>
      </w:r>
      <w:r>
        <w:rPr>
          <w:rFonts w:hint="eastAsia" w:ascii="宋体" w:hAnsi="宋体"/>
          <w:sz w:val="28"/>
          <w:szCs w:val="28"/>
          <w:u w:val="single"/>
          <w:lang w:val="en-US" w:eastAsia="zh-CN"/>
        </w:rPr>
        <w:t>10</w:t>
      </w:r>
      <w:r>
        <w:rPr>
          <w:rFonts w:hint="eastAsia" w:ascii="宋体" w:hAnsi="宋体"/>
          <w:sz w:val="28"/>
          <w:szCs w:val="28"/>
          <w:u w:val="single"/>
        </w:rPr>
        <w:t>月</w:t>
      </w:r>
    </w:p>
    <w:p w14:paraId="582BF911">
      <w:pPr>
        <w:pStyle w:val="14"/>
        <w:tabs>
          <w:tab w:val="left" w:pos="2940"/>
        </w:tabs>
        <w:spacing w:line="360" w:lineRule="auto"/>
      </w:pPr>
      <w:r>
        <w:tab/>
      </w:r>
    </w:p>
    <w:p w14:paraId="29FEE1FC">
      <w:pPr>
        <w:pStyle w:val="14"/>
        <w:spacing w:line="360" w:lineRule="auto"/>
        <w:jc w:val="center"/>
      </w:pPr>
    </w:p>
    <w:p w14:paraId="204E4D5C">
      <w:pPr>
        <w:pStyle w:val="14"/>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1"/>
      </w:pPr>
      <w:bookmarkStart w:id="0" w:name="_Toc47976587"/>
      <w:bookmarkStart w:id="1" w:name="_Toc7104"/>
      <w:r>
        <w:rPr>
          <w:rFonts w:hint="eastAsia"/>
        </w:rPr>
        <w:t>招标公告</w:t>
      </w:r>
      <w:bookmarkEnd w:id="0"/>
      <w:bookmarkEnd w:id="1"/>
    </w:p>
    <w:p w14:paraId="22C6BEDA">
      <w:pPr>
        <w:pStyle w:val="71"/>
        <w:rPr>
          <w:rFonts w:hint="eastAsia"/>
          <w:highlight w:val="cyan"/>
          <w:u w:val="single"/>
          <w:lang w:val="en-US" w:eastAsia="zh-CN"/>
        </w:rPr>
      </w:pPr>
      <w:r>
        <w:rPr>
          <w:rFonts w:hint="eastAsia"/>
          <w:sz w:val="28"/>
          <w:highlight w:val="none"/>
        </w:rPr>
        <w:t>更新直读光谱仪项目</w:t>
      </w:r>
      <w:r>
        <w:rPr>
          <w:rFonts w:hint="eastAsia"/>
          <w:sz w:val="28"/>
        </w:rPr>
        <w:t>招标公告</w:t>
      </w:r>
    </w:p>
    <w:p w14:paraId="418340FC">
      <w:pPr>
        <w:pStyle w:val="72"/>
        <w:numPr>
          <w:ilvl w:val="0"/>
          <w:numId w:val="9"/>
        </w:numPr>
        <w:ind w:left="420"/>
        <w:jc w:val="left"/>
      </w:pPr>
      <w:bookmarkStart w:id="2" w:name="_Toc47976596"/>
      <w:r>
        <w:rPr>
          <w:rFonts w:hint="eastAsia"/>
        </w:rPr>
        <w:t>项目介绍</w:t>
      </w:r>
      <w:bookmarkEnd w:id="2"/>
    </w:p>
    <w:p w14:paraId="75577100">
      <w:pPr>
        <w:pStyle w:val="76"/>
        <w:numPr>
          <w:ilvl w:val="0"/>
          <w:numId w:val="10"/>
        </w:numPr>
        <w:ind w:left="425" w:leftChars="0" w:hanging="425" w:firstLineChars="0"/>
      </w:pPr>
      <w:r>
        <w:rPr>
          <w:rFonts w:hint="eastAsia"/>
          <w:b/>
          <w:bCs/>
        </w:rPr>
        <w:t>项目名称</w:t>
      </w:r>
      <w:r>
        <w:rPr>
          <w:rFonts w:hint="eastAsia"/>
        </w:rPr>
        <w:t>：</w:t>
      </w:r>
      <w:r>
        <w:rPr>
          <w:rFonts w:hint="eastAsia"/>
          <w:highlight w:val="none"/>
        </w:rPr>
        <w:t>更新直读光谱仪项目</w:t>
      </w:r>
    </w:p>
    <w:p w14:paraId="17A97EAA">
      <w:pPr>
        <w:pStyle w:val="76"/>
        <w:numPr>
          <w:ilvl w:val="0"/>
          <w:numId w:val="10"/>
        </w:numPr>
        <w:ind w:left="425" w:leftChars="0" w:hanging="425" w:firstLineChars="0"/>
      </w:pPr>
      <w:r>
        <w:rPr>
          <w:rFonts w:hint="eastAsia"/>
          <w:b/>
          <w:bCs/>
        </w:rPr>
        <w:t>项目编号</w:t>
      </w:r>
      <w:r>
        <w:rPr>
          <w:rFonts w:hint="eastAsia"/>
        </w:rPr>
        <w:t>：</w:t>
      </w:r>
      <w:r>
        <w:rPr>
          <w:rFonts w:hint="eastAsia"/>
          <w:highlight w:val="none"/>
        </w:rPr>
        <w:t>FSCZB2025090176</w:t>
      </w:r>
    </w:p>
    <w:p w14:paraId="5C6CF568">
      <w:pPr>
        <w:pStyle w:val="76"/>
        <w:numPr>
          <w:ilvl w:val="0"/>
          <w:numId w:val="10"/>
        </w:numPr>
        <w:ind w:left="425" w:leftChars="0" w:hanging="425" w:firstLineChars="0"/>
      </w:pPr>
      <w:r>
        <w:rPr>
          <w:rFonts w:hint="eastAsia"/>
          <w:b/>
          <w:bCs/>
        </w:rPr>
        <w:t>招标形式</w:t>
      </w:r>
      <w:r>
        <w:rPr>
          <w:rFonts w:hint="eastAsia"/>
        </w:rPr>
        <w:t>：</w:t>
      </w:r>
      <w:bookmarkStart w:id="3" w:name="_Toc47112482"/>
      <w:r>
        <w:rPr>
          <w:rFonts w:hint="eastAsia"/>
          <w:highlight w:val="none"/>
          <w:lang w:val="en-US" w:eastAsia="zh-CN"/>
        </w:rPr>
        <w:t>公开招标</w:t>
      </w:r>
    </w:p>
    <w:p w14:paraId="742B3A80">
      <w:pPr>
        <w:pStyle w:val="76"/>
        <w:numPr>
          <w:ilvl w:val="0"/>
          <w:numId w:val="10"/>
        </w:numPr>
        <w:ind w:left="425" w:leftChars="0" w:hanging="425" w:firstLineChars="0"/>
        <w:rPr>
          <w:highlight w:val="none"/>
        </w:rPr>
      </w:pPr>
      <w:r>
        <w:rPr>
          <w:rFonts w:hint="eastAsia"/>
          <w:b/>
          <w:bCs/>
          <w:highlight w:val="none"/>
          <w:lang w:val="en-US" w:eastAsia="zh-CN"/>
        </w:rPr>
        <w:t>项目概况</w:t>
      </w:r>
      <w:r>
        <w:rPr>
          <w:rFonts w:hint="eastAsia"/>
          <w:highlight w:val="none"/>
          <w:lang w:val="en-US" w:eastAsia="zh-CN"/>
        </w:rPr>
        <w:t>：本次项目主要更新1台直读光谱仪，消除因直读光谱仪故障导致批量质量事故以及生产中断的风险，满足炉前铁水检测需求。投标限价为人民币</w:t>
      </w:r>
      <w:r>
        <w:rPr>
          <w:rFonts w:hint="eastAsia"/>
          <w:b/>
          <w:bCs/>
          <w:highlight w:val="none"/>
          <w:lang w:val="en-US" w:eastAsia="zh-CN"/>
        </w:rPr>
        <w:t>65万元（含税）</w:t>
      </w:r>
      <w:r>
        <w:rPr>
          <w:rFonts w:hint="eastAsia"/>
          <w:highlight w:val="none"/>
          <w:lang w:val="en-US" w:eastAsia="zh-CN"/>
        </w:rPr>
        <w:t>，超过投标限价无法投标。</w:t>
      </w:r>
    </w:p>
    <w:p w14:paraId="2A2F2260">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招标人名称：中国重汽集团济南动力有限公司 </w:t>
      </w:r>
    </w:p>
    <w:p w14:paraId="03FCD7F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招标人地址：济南市高新区华奥路777号 </w:t>
      </w:r>
    </w:p>
    <w:p w14:paraId="54DB9C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w:t>
      </w:r>
      <w:r>
        <w:rPr>
          <w:rFonts w:hint="eastAsia" w:ascii="宋体" w:hAnsi="Courier New" w:cs="Times New Roman"/>
          <w:kern w:val="2"/>
          <w:sz w:val="21"/>
          <w:lang w:val="en-US" w:eastAsia="zh-CN" w:bidi="ar-SA"/>
        </w:rPr>
        <w:t>袁晖/</w:t>
      </w:r>
      <w:r>
        <w:rPr>
          <w:rFonts w:hint="eastAsia" w:ascii="宋体" w:hAnsi="Courier New" w:eastAsia="宋体" w:cs="Times New Roman"/>
          <w:kern w:val="2"/>
          <w:sz w:val="21"/>
          <w:lang w:val="en-US" w:eastAsia="zh-CN" w:bidi="ar-SA"/>
        </w:rPr>
        <w:t>1786060</w:t>
      </w:r>
      <w:r>
        <w:rPr>
          <w:rFonts w:hint="eastAsia" w:ascii="宋体" w:hAnsi="Courier New" w:cs="Times New Roman"/>
          <w:kern w:val="2"/>
          <w:sz w:val="21"/>
          <w:lang w:val="en-US" w:eastAsia="zh-CN" w:bidi="ar-SA"/>
        </w:rPr>
        <w:t>5118, 王华宸/18329153071</w:t>
      </w:r>
    </w:p>
    <w:bookmarkEnd w:id="3"/>
    <w:p w14:paraId="50DC6C75">
      <w:pPr>
        <w:pStyle w:val="72"/>
      </w:pPr>
      <w:bookmarkStart w:id="4" w:name="_Toc47976598"/>
      <w:r>
        <w:rPr>
          <w:rFonts w:hint="eastAsia"/>
        </w:rPr>
        <w:t>投标人</w:t>
      </w:r>
      <w:bookmarkEnd w:id="4"/>
      <w:r>
        <w:rPr>
          <w:rFonts w:hint="eastAsia"/>
          <w:lang w:val="en-US" w:eastAsia="zh-CN"/>
        </w:rPr>
        <w:t>资质要求：</w:t>
      </w:r>
    </w:p>
    <w:p w14:paraId="016B328F">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拟标投人必须是在中华人民共和国境内注册的独立法人机构，具有独立承担民事责任能力；注册资金不少于200万人民币(或等值其他货币)；公司成立三年以上(以营业执照成立日期到开标当日满三年为准)，且经营范围满足招标人需求；并在人员、设备、资金等方面具有承担本项目的能力；</w:t>
      </w:r>
    </w:p>
    <w:p w14:paraId="33676DB9">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1.2拟投标人应提供三证合一的营业执照副本原件和扫描件(需盖章)；</w:t>
      </w:r>
    </w:p>
    <w:p w14:paraId="6349B6CE">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1.3拟投标人应提供法定代表人资格证明文件；</w:t>
      </w:r>
    </w:p>
    <w:p w14:paraId="0F093BBB">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1.4拟投标人在工商行政管理局的《国家企业信用信息公示系统》中查询不存在不良记录；</w:t>
      </w:r>
    </w:p>
    <w:p w14:paraId="53B699F6">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1.5拟投标人不存在严重违规或被列入招标人“黑名单”的声明；</w:t>
      </w:r>
    </w:p>
    <w:p w14:paraId="07BA8D70">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1.6拟投标人2022年1月1日至今经第三方审计的公司财务报表(资产负债表、损益表、现金流量表)未显示异常；</w:t>
      </w:r>
    </w:p>
    <w:p w14:paraId="3925088D">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1.7拟投标人有与本次招标内容相同或类似项目业绩，且近3年内无因服务不当而造成重大事故；</w:t>
      </w:r>
    </w:p>
    <w:p w14:paraId="1BEF68C4">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1.8拟投标人三年内无违法及重大违规情况；</w:t>
      </w:r>
    </w:p>
    <w:p w14:paraId="783DBFD6">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1.9拟投标人须认可招标人的工作指令，包括节、假日能正常开展工作的要求；</w:t>
      </w:r>
    </w:p>
    <w:p w14:paraId="4D16AB58">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1.10拟投标人最近半年纳税正常；</w:t>
      </w:r>
    </w:p>
    <w:p w14:paraId="5D9FB970">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1.11拟投标人信用证明材料(中国人民银行信用代码证+征信报告)未显示异常；</w:t>
      </w:r>
    </w:p>
    <w:p w14:paraId="69FBC168">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1.12拟投标人的直接或间接股东、法定代表人、董事、监事、高管非重汽员工及其亲属；</w:t>
      </w:r>
    </w:p>
    <w:p w14:paraId="7F509986">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1.13本项目不接受联合体投标，拟投标人必须是最终投标单位和签订合同单位，不得以任何理由将已中标项目以任何形式分包或转包给其他单位。</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发标时间：2025年</w:t>
      </w:r>
      <w:r>
        <w:rPr>
          <w:rFonts w:hint="eastAsia" w:cs="Times New Roman"/>
          <w:highlight w:val="none"/>
          <w:lang w:val="en-US" w:eastAsia="zh-CN"/>
        </w:rPr>
        <w:t>10</w:t>
      </w:r>
      <w:r>
        <w:rPr>
          <w:rFonts w:hint="eastAsia" w:ascii="宋体" w:hAnsi="Courier New" w:eastAsia="宋体" w:cs="Times New Roman"/>
          <w:highlight w:val="none"/>
          <w:lang w:val="en-US" w:eastAsia="zh-CN"/>
        </w:rPr>
        <w:t>月</w:t>
      </w:r>
      <w:r>
        <w:rPr>
          <w:rFonts w:hint="eastAsia" w:cs="Times New Roman"/>
          <w:highlight w:val="none"/>
          <w:lang w:val="en-US" w:eastAsia="zh-CN"/>
        </w:rPr>
        <w:t>17</w:t>
      </w:r>
      <w:r>
        <w:rPr>
          <w:rFonts w:hint="eastAsia" w:ascii="宋体" w:hAnsi="Courier New" w:eastAsia="宋体" w:cs="Times New Roman"/>
          <w:highlight w:val="none"/>
          <w:lang w:val="en-US" w:eastAsia="zh-CN"/>
        </w:rPr>
        <w:t>日</w:t>
      </w:r>
    </w:p>
    <w:p w14:paraId="04ACA6F8">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发标方式：中国重汽官网</w:t>
      </w:r>
    </w:p>
    <w:p w14:paraId="7AB51490">
      <w:pPr>
        <w:pStyle w:val="76"/>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报名方式</w:t>
      </w:r>
      <w:r>
        <w:rPr>
          <w:rFonts w:hint="eastAsia" w:cs="Times New Roman"/>
          <w:highlight w:val="none"/>
          <w:lang w:val="en-US" w:eastAsia="zh-CN"/>
        </w:rPr>
        <w:t>：</w:t>
      </w:r>
    </w:p>
    <w:p w14:paraId="651527ED">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公告中第四部分的应标文件编制的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中的1.1</w:t>
      </w:r>
      <w:r>
        <w:rPr>
          <w:rFonts w:ascii="宋体" w:hAnsi="宋体" w:eastAsia="宋体" w:cs="Times New Roman"/>
          <w:b/>
          <w:bCs/>
          <w:color w:val="000000"/>
          <w:sz w:val="21"/>
          <w:szCs w:val="21"/>
          <w:highlight w:val="none"/>
        </w:rPr>
        <w:t>-</w:t>
      </w:r>
      <w:r>
        <w:rPr>
          <w:rFonts w:hint="eastAsia" w:ascii="宋体" w:hAnsi="宋体" w:eastAsia="宋体" w:cs="Times New Roman"/>
          <w:b/>
          <w:bCs/>
          <w:color w:val="000000"/>
          <w:sz w:val="21"/>
          <w:szCs w:val="21"/>
          <w:highlight w:val="none"/>
        </w:rPr>
        <w:t>1.</w:t>
      </w:r>
      <w:r>
        <w:rPr>
          <w:rFonts w:hint="eastAsia" w:ascii="宋体" w:hAnsi="宋体" w:eastAsia="宋体" w:cs="Times New Roman"/>
          <w:b/>
          <w:bCs/>
          <w:color w:val="000000"/>
          <w:sz w:val="21"/>
          <w:szCs w:val="21"/>
          <w:highlight w:val="none"/>
          <w:lang w:val="en-US" w:eastAsia="zh-CN"/>
        </w:rPr>
        <w:t>1</w:t>
      </w:r>
      <w:r>
        <w:rPr>
          <w:rFonts w:hint="eastAsia" w:eastAsia="宋体" w:cs="Times New Roman"/>
          <w:b/>
          <w:bCs/>
          <w:color w:val="000000"/>
          <w:sz w:val="21"/>
          <w:szCs w:val="21"/>
          <w:highlight w:val="none"/>
          <w:lang w:val="en-US" w:eastAsia="zh-CN"/>
        </w:rPr>
        <w:t>2</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6DC2B408">
      <w:pPr>
        <w:pStyle w:val="76"/>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cs="宋体"/>
          <w:highlight w:val="none"/>
          <w:lang w:val="en-US" w:eastAsia="zh-CN"/>
        </w:rPr>
        <w:t>5</w:t>
      </w:r>
      <w:r>
        <w:rPr>
          <w:rFonts w:hint="eastAsia" w:eastAsia="宋体" w:cs="宋体"/>
          <w:highlight w:val="none"/>
        </w:rPr>
        <w:t>年</w:t>
      </w:r>
      <w:r>
        <w:rPr>
          <w:rFonts w:hint="eastAsia" w:cs="宋体"/>
          <w:highlight w:val="none"/>
          <w:lang w:val="en-US" w:eastAsia="zh-CN"/>
        </w:rPr>
        <w:t>10</w:t>
      </w:r>
      <w:r>
        <w:rPr>
          <w:rFonts w:hint="eastAsia" w:eastAsia="宋体" w:cs="宋体"/>
          <w:highlight w:val="none"/>
        </w:rPr>
        <w:t>月</w:t>
      </w:r>
      <w:r>
        <w:rPr>
          <w:rFonts w:hint="eastAsia" w:eastAsia="宋体" w:cs="宋体"/>
          <w:highlight w:val="none"/>
          <w:lang w:val="en-US" w:eastAsia="zh-CN"/>
        </w:rPr>
        <w:t>2</w:t>
      </w:r>
      <w:r>
        <w:rPr>
          <w:rFonts w:hint="eastAsia" w:cs="宋体"/>
          <w:highlight w:val="none"/>
          <w:lang w:val="en-US" w:eastAsia="zh-CN"/>
        </w:rPr>
        <w:t>2</w:t>
      </w:r>
      <w:r>
        <w:rPr>
          <w:rFonts w:hint="eastAsia" w:eastAsia="宋体" w:cs="宋体"/>
          <w:highlight w:val="none"/>
        </w:rPr>
        <w:t>日17时00分00秒</w:t>
      </w:r>
    </w:p>
    <w:p w14:paraId="2521BCA0">
      <w:pPr>
        <w:pStyle w:val="76"/>
        <w:numPr>
          <w:ilvl w:val="0"/>
          <w:numId w:val="0"/>
        </w:numPr>
        <w:ind w:leftChars="0"/>
        <w:jc w:val="both"/>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C785EC5">
      <w:pPr>
        <w:pStyle w:val="72"/>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4"/>
        <w:numPr>
          <w:ilvl w:val="0"/>
          <w:numId w:val="12"/>
        </w:numPr>
        <w:ind w:left="425" w:leftChars="0" w:hanging="425" w:firstLineChars="0"/>
        <w:rPr>
          <w:b w:val="0"/>
          <w:bCs/>
          <w:highlight w:val="none"/>
        </w:rPr>
      </w:pPr>
      <w:r>
        <w:rPr>
          <w:rFonts w:hint="eastAsia"/>
          <w:b w:val="0"/>
          <w:bCs/>
          <w:highlight w:val="none"/>
        </w:rPr>
        <w:t>资质文件：</w:t>
      </w:r>
    </w:p>
    <w:p w14:paraId="3971CC36">
      <w:pPr>
        <w:spacing w:line="360" w:lineRule="auto"/>
        <w:ind w:firstLine="420" w:firstLineChars="200"/>
        <w:rPr>
          <w:rFonts w:hint="eastAsia" w:ascii="宋体" w:hAnsi="宋体" w:eastAsia="宋体" w:cs="宋体"/>
          <w:color w:val="000000"/>
          <w:sz w:val="21"/>
          <w:szCs w:val="21"/>
          <w:highlight w:val="none"/>
        </w:rPr>
      </w:pPr>
      <w:bookmarkStart w:id="5" w:name="_Toc47976601"/>
      <w:r>
        <w:rPr>
          <w:rFonts w:hint="eastAsia" w:ascii="宋体" w:hAnsi="宋体" w:eastAsia="宋体" w:cs="宋体"/>
          <w:color w:val="000000"/>
          <w:sz w:val="21"/>
          <w:szCs w:val="21"/>
          <w:highlight w:val="none"/>
        </w:rPr>
        <w:t>1.1营业执照副本复印件（需加盖公章）；</w:t>
      </w:r>
    </w:p>
    <w:p w14:paraId="27DE1E62">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1</w:t>
      </w:r>
      <w:r>
        <w:rPr>
          <w:rFonts w:hint="eastAsia" w:ascii="宋体" w:hAnsi="宋体" w:eastAsia="宋体" w:cs="宋体"/>
          <w:color w:val="000000"/>
          <w:sz w:val="21"/>
          <w:szCs w:val="21"/>
          <w:highlight w:val="none"/>
        </w:rPr>
        <w:t>.2投标函（附件1）；</w:t>
      </w:r>
    </w:p>
    <w:p w14:paraId="1FCA9C61">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1</w:t>
      </w:r>
      <w:r>
        <w:rPr>
          <w:rFonts w:hint="eastAsia" w:ascii="宋体" w:hAnsi="宋体" w:eastAsia="宋体" w:cs="宋体"/>
          <w:color w:val="000000"/>
          <w:sz w:val="21"/>
          <w:szCs w:val="21"/>
          <w:highlight w:val="none"/>
        </w:rPr>
        <w:t>.3法定代表人授权书（附件2）；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3B76B887">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1</w:t>
      </w:r>
      <w:r>
        <w:rPr>
          <w:rFonts w:hint="eastAsia" w:ascii="宋体" w:hAnsi="宋体" w:eastAsia="宋体" w:cs="宋体"/>
          <w:color w:val="000000"/>
          <w:sz w:val="21"/>
          <w:szCs w:val="21"/>
          <w:highlight w:val="none"/>
        </w:rPr>
        <w:t>.4近三年经第三方机构审计的财务报表（报告页、资产负债表、损益表、现金流量表）复印件（需加盖公章），（若没有财务审计报告，需提供资产负债表、利润表、现金流量表并加盖公章），必须连续，同时填写投标人基本情况表（附件3）；</w:t>
      </w:r>
    </w:p>
    <w:p w14:paraId="64D86A75">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1</w:t>
      </w:r>
      <w:r>
        <w:rPr>
          <w:rFonts w:hint="eastAsia" w:ascii="宋体" w:hAnsi="宋体" w:eastAsia="宋体" w:cs="宋体"/>
          <w:color w:val="000000"/>
          <w:sz w:val="21"/>
          <w:szCs w:val="21"/>
          <w:highlight w:val="none"/>
        </w:rPr>
        <w:t>.5近三年内在经营活动中无与本项目有关的违法及重大违规行为的声明；</w:t>
      </w:r>
    </w:p>
    <w:p w14:paraId="63A7CE03">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1</w:t>
      </w:r>
      <w:r>
        <w:rPr>
          <w:rFonts w:hint="eastAsia" w:ascii="宋体" w:hAnsi="宋体" w:eastAsia="宋体" w:cs="宋体"/>
          <w:color w:val="000000"/>
          <w:sz w:val="21"/>
          <w:szCs w:val="21"/>
          <w:highlight w:val="none"/>
        </w:rPr>
        <w:t>.6投标人在国家企业信用信息公示系统中无与本项目有关的行政处罚、经营异常和失信信息的声明；（附投标当日系统内相关截图或报告）</w:t>
      </w:r>
    </w:p>
    <w:p w14:paraId="00D50C82">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1</w:t>
      </w:r>
      <w:r>
        <w:rPr>
          <w:rFonts w:hint="eastAsia" w:ascii="宋体" w:hAnsi="宋体" w:eastAsia="宋体" w:cs="宋体"/>
          <w:color w:val="000000"/>
          <w:sz w:val="21"/>
          <w:szCs w:val="21"/>
          <w:highlight w:val="none"/>
        </w:rPr>
        <w:t>.7企业对外担保说明（写明贵单位对外有无对外担保和质押业务，需加盖公章）；</w:t>
      </w:r>
    </w:p>
    <w:p w14:paraId="7DD665DC">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1</w:t>
      </w:r>
      <w:r>
        <w:rPr>
          <w:rFonts w:hint="eastAsia" w:ascii="宋体" w:hAnsi="宋体" w:eastAsia="宋体" w:cs="宋体"/>
          <w:color w:val="000000"/>
          <w:sz w:val="21"/>
          <w:szCs w:val="21"/>
          <w:highlight w:val="none"/>
        </w:rPr>
        <w:t>.8企业信用证明材料（征信中心出具的信用报告）；</w:t>
      </w:r>
    </w:p>
    <w:p w14:paraId="406C969E">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1</w:t>
      </w:r>
      <w:r>
        <w:rPr>
          <w:rFonts w:hint="eastAsia" w:ascii="宋体" w:hAnsi="宋体" w:eastAsia="宋体" w:cs="宋体"/>
          <w:color w:val="000000"/>
          <w:sz w:val="21"/>
          <w:szCs w:val="21"/>
          <w:highlight w:val="none"/>
        </w:rPr>
        <w:t>.9 企业最近半年的完税证明，并附年度纳税信用评价信息（可从电子税务局查询截图，需加盖公章）；</w:t>
      </w:r>
    </w:p>
    <w:p w14:paraId="3DE1F692">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1</w:t>
      </w:r>
      <w:r>
        <w:rPr>
          <w:rFonts w:hint="eastAsia" w:ascii="宋体" w:hAnsi="宋体" w:eastAsia="宋体" w:cs="宋体"/>
          <w:color w:val="000000"/>
          <w:sz w:val="21"/>
          <w:szCs w:val="21"/>
          <w:highlight w:val="none"/>
        </w:rPr>
        <w:t>.10 保密承诺函（附件4，需盖章）；</w:t>
      </w:r>
    </w:p>
    <w:p w14:paraId="19DDB504">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1</w:t>
      </w:r>
      <w:r>
        <w:rPr>
          <w:rFonts w:hint="eastAsia" w:ascii="宋体" w:hAnsi="宋体" w:eastAsia="宋体" w:cs="宋体"/>
          <w:color w:val="000000"/>
          <w:sz w:val="21"/>
          <w:szCs w:val="21"/>
          <w:highlight w:val="none"/>
        </w:rPr>
        <w:t>.11 企业近五年同类项目业绩证明，须提供用户清单、采购合同复印件；</w:t>
      </w:r>
    </w:p>
    <w:p w14:paraId="56CAD4B9">
      <w:pPr>
        <w:spacing w:line="360" w:lineRule="auto"/>
        <w:ind w:firstLine="420" w:firstLineChars="200"/>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1</w:t>
      </w:r>
      <w:r>
        <w:rPr>
          <w:rFonts w:hint="eastAsia" w:ascii="宋体" w:hAnsi="宋体" w:eastAsia="宋体" w:cs="宋体"/>
          <w:color w:val="000000"/>
          <w:sz w:val="21"/>
          <w:szCs w:val="21"/>
          <w:highlight w:val="none"/>
        </w:rPr>
        <w:t>.12 招标文件中要求的其它资格证明文件。</w:t>
      </w:r>
    </w:p>
    <w:p w14:paraId="1B5484C3">
      <w:pPr>
        <w:spacing w:line="360" w:lineRule="auto"/>
        <w:ind w:firstLine="420" w:firstLineChars="200"/>
        <w:rPr>
          <w:rFonts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1</w:t>
      </w:r>
      <w:r>
        <w:rPr>
          <w:rFonts w:hint="eastAsia" w:ascii="宋体" w:hAnsi="宋体" w:eastAsia="宋体" w:cs="宋体"/>
          <w:color w:val="000000"/>
          <w:sz w:val="21"/>
          <w:szCs w:val="21"/>
          <w:highlight w:val="none"/>
        </w:rPr>
        <w:t>.13投标保证金缴纳凭证，同时正文描述付款账号、户名、开户行名称、开户行行号、保证金金额。</w:t>
      </w:r>
    </w:p>
    <w:bookmarkEnd w:id="5"/>
    <w:p w14:paraId="610E8BB3">
      <w:pPr>
        <w:pStyle w:val="72"/>
        <w:rPr>
          <w:highlight w:val="none"/>
        </w:rPr>
      </w:pPr>
      <w:r>
        <w:rPr>
          <w:rFonts w:hint="eastAsia"/>
          <w:highlight w:val="none"/>
          <w:lang w:val="en-US" w:eastAsia="zh-CN"/>
        </w:rPr>
        <w:t>交货及付款</w:t>
      </w:r>
    </w:p>
    <w:p w14:paraId="0DD46053">
      <w:pPr>
        <w:pStyle w:val="72"/>
        <w:numPr>
          <w:ilvl w:val="0"/>
          <w:numId w:val="13"/>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交货期</w:t>
      </w:r>
      <w:r>
        <w:rPr>
          <w:rFonts w:hint="eastAsia" w:ascii="宋体" w:hAnsi="宋体" w:eastAsia="宋体" w:cs="宋体"/>
          <w:b w:val="0"/>
          <w:bCs w:val="0"/>
          <w:sz w:val="21"/>
          <w:szCs w:val="21"/>
          <w:highlight w:val="none"/>
          <w:lang w:val="en-US" w:eastAsia="zh-CN"/>
        </w:rPr>
        <w:t>：</w:t>
      </w:r>
    </w:p>
    <w:p w14:paraId="25DD15A5">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自合同签定生效之日起，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150</w:t>
      </w:r>
      <w:r>
        <w:rPr>
          <w:rFonts w:hint="eastAsia" w:ascii="宋体" w:hAnsi="宋体" w:eastAsia="宋体" w:cs="宋体"/>
          <w:color w:val="auto"/>
          <w:sz w:val="21"/>
          <w:szCs w:val="21"/>
          <w:highlight w:val="none"/>
        </w:rPr>
        <w:t>个日历日之内交货</w:t>
      </w:r>
      <w:bookmarkStart w:id="10" w:name="_GoBack"/>
      <w:bookmarkEnd w:id="10"/>
      <w:r>
        <w:rPr>
          <w:rFonts w:hint="eastAsia" w:ascii="宋体" w:hAnsi="宋体" w:eastAsia="宋体" w:cs="宋体"/>
          <w:color w:val="auto"/>
          <w:sz w:val="21"/>
          <w:szCs w:val="21"/>
          <w:highlight w:val="none"/>
        </w:rPr>
        <w:t>至供货地点。</w:t>
      </w:r>
    </w:p>
    <w:p w14:paraId="578E242D">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接续</w:t>
      </w:r>
      <w:r>
        <w:rPr>
          <w:rFonts w:hint="eastAsia" w:ascii="宋体" w:hAnsi="宋体" w:eastAsia="宋体" w:cs="宋体"/>
          <w:color w:val="auto"/>
          <w:sz w:val="21"/>
          <w:szCs w:val="21"/>
          <w:highlight w:val="none"/>
          <w:u w:val="single"/>
          <w:lang w:val="en-US" w:eastAsia="zh-CN"/>
        </w:rPr>
        <w:t xml:space="preserve"> 10  </w:t>
      </w:r>
      <w:r>
        <w:rPr>
          <w:rFonts w:hint="eastAsia" w:ascii="宋体" w:hAnsi="宋体" w:eastAsia="宋体" w:cs="宋体"/>
          <w:color w:val="auto"/>
          <w:sz w:val="21"/>
          <w:szCs w:val="21"/>
          <w:highlight w:val="none"/>
        </w:rPr>
        <w:t>个日历日之内安装调试完毕。</w:t>
      </w:r>
    </w:p>
    <w:p w14:paraId="4A6DB2C7">
      <w:pPr>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接续</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15</w:t>
      </w:r>
      <w:r>
        <w:rPr>
          <w:rFonts w:hint="eastAsia" w:ascii="宋体" w:hAnsi="宋体" w:eastAsia="宋体" w:cs="宋体"/>
          <w:color w:val="auto"/>
          <w:sz w:val="21"/>
          <w:szCs w:val="21"/>
          <w:highlight w:val="none"/>
        </w:rPr>
        <w:t>个日历日之内完成终验收。</w:t>
      </w:r>
    </w:p>
    <w:p w14:paraId="2EB45848">
      <w:pPr>
        <w:spacing w:line="360" w:lineRule="auto"/>
        <w:rPr>
          <w:rFonts w:hint="eastAsia" w:ascii="宋体" w:hAnsi="宋体" w:eastAsia="宋体" w:cs="宋体"/>
          <w:b w:val="0"/>
          <w:bCs w:val="0"/>
          <w:sz w:val="21"/>
          <w:szCs w:val="21"/>
          <w:highlight w:val="none"/>
          <w:lang w:val="en-US" w:eastAsia="zh-CN"/>
        </w:rPr>
      </w:pPr>
      <w:r>
        <w:rPr>
          <w:rFonts w:hint="eastAsia" w:ascii="宋体" w:hAnsi="宋体" w:eastAsia="宋体" w:cs="宋体"/>
          <w:color w:val="auto"/>
          <w:sz w:val="21"/>
          <w:szCs w:val="21"/>
          <w:highlight w:val="none"/>
        </w:rPr>
        <w:t>安装调试工期超过规定时间的，投标人应当随标书提供详细的工期计划。</w:t>
      </w:r>
    </w:p>
    <w:p w14:paraId="7B8C9C44">
      <w:pPr>
        <w:pStyle w:val="72"/>
        <w:numPr>
          <w:ilvl w:val="0"/>
          <w:numId w:val="13"/>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交货地点</w:t>
      </w:r>
      <w:r>
        <w:rPr>
          <w:rFonts w:hint="eastAsia" w:ascii="宋体" w:hAnsi="宋体" w:eastAsia="宋体" w:cs="宋体"/>
          <w:b w:val="0"/>
          <w:bCs w:val="0"/>
          <w:sz w:val="21"/>
          <w:szCs w:val="21"/>
          <w:highlight w:val="none"/>
          <w:lang w:val="en-US" w:eastAsia="zh-CN"/>
        </w:rPr>
        <w:t>：中国重汽集团杭州发动机有限公司</w:t>
      </w:r>
    </w:p>
    <w:p w14:paraId="6C8560A2">
      <w:pPr>
        <w:pStyle w:val="72"/>
        <w:numPr>
          <w:ilvl w:val="0"/>
          <w:numId w:val="13"/>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交货方式</w:t>
      </w:r>
      <w:r>
        <w:rPr>
          <w:rFonts w:hint="eastAsia" w:ascii="宋体" w:hAnsi="宋体" w:eastAsia="宋体" w:cs="宋体"/>
          <w:b w:val="0"/>
          <w:bCs w:val="0"/>
          <w:sz w:val="21"/>
          <w:szCs w:val="21"/>
          <w:highlight w:val="none"/>
          <w:lang w:val="en-US" w:eastAsia="zh-CN"/>
        </w:rPr>
        <w:t>：</w:t>
      </w:r>
    </w:p>
    <w:p w14:paraId="06D74CB0">
      <w:pPr>
        <w:spacing w:line="360" w:lineRule="auto"/>
        <w:ind w:firstLine="420" w:firstLineChars="200"/>
        <w:rPr>
          <w:rFonts w:hint="eastAsia" w:ascii="宋体" w:hAnsi="宋体" w:eastAsia="宋体" w:cs="宋体"/>
          <w:b w:val="0"/>
          <w:bCs w:val="0"/>
          <w:sz w:val="21"/>
          <w:szCs w:val="21"/>
          <w:highlight w:val="none"/>
          <w:lang w:val="en-US" w:eastAsia="zh-CN"/>
        </w:rPr>
      </w:pPr>
      <w:r>
        <w:rPr>
          <w:rFonts w:hint="eastAsia" w:ascii="宋体" w:hAnsi="宋体" w:eastAsia="宋体" w:cs="宋体"/>
          <w:sz w:val="21"/>
          <w:szCs w:val="16"/>
          <w:highlight w:val="none"/>
          <w:lang w:bidi="ar"/>
        </w:rPr>
        <w:t>完全交钥匙方式，即本次招标货物至少包括以下货物及服务：非标或特需设计、制造、至交货地点的运输（含定点装卸）、安装、调试、买方安装地竣工验收服务、货物移交、约定培训等全流程范围</w:t>
      </w:r>
      <w:r>
        <w:rPr>
          <w:rFonts w:hint="eastAsia" w:ascii="宋体" w:hAnsi="宋体" w:eastAsia="宋体" w:cs="宋体"/>
          <w:color w:val="auto"/>
          <w:sz w:val="21"/>
          <w:szCs w:val="21"/>
          <w:highlight w:val="none"/>
        </w:rPr>
        <w:t>。</w:t>
      </w:r>
    </w:p>
    <w:p w14:paraId="43B2BED5">
      <w:pPr>
        <w:pStyle w:val="72"/>
        <w:numPr>
          <w:ilvl w:val="0"/>
          <w:numId w:val="13"/>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bCs/>
          <w:sz w:val="21"/>
          <w:szCs w:val="21"/>
          <w:highlight w:val="none"/>
          <w:lang w:eastAsia="zh-CN"/>
        </w:rPr>
        <w:t>半年期商业汇票</w:t>
      </w:r>
      <w:r>
        <w:rPr>
          <w:rFonts w:hint="eastAsia" w:ascii="宋体" w:hAnsi="宋体" w:eastAsia="宋体" w:cs="宋体"/>
          <w:b w:val="0"/>
          <w:bCs w:val="0"/>
          <w:sz w:val="21"/>
          <w:szCs w:val="21"/>
          <w:highlight w:val="none"/>
          <w:lang w:eastAsia="zh-CN"/>
        </w:rPr>
        <w:t>（包括银行承兑汇票和商业承兑汇票）；</w:t>
      </w:r>
    </w:p>
    <w:p w14:paraId="16368298">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3:6:1 ：</w:t>
      </w:r>
    </w:p>
    <w:p w14:paraId="443CC840">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A.设备全部到货后，中标人提交金额为合同价款30%的收据并提供合同价款30%的增值税专用发票（含复印件二份），经招标人依照财务制度审核通过后30日支付；</w:t>
      </w:r>
    </w:p>
    <w:p w14:paraId="6ADB2094">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B.设备验收合格后，中标人提交金额为合同价款60%的收据并提供合同价款70%的增值税专用发票（含复印件二份），经招标人依照财务制度审核通过后30日支付；</w:t>
      </w:r>
    </w:p>
    <w:p w14:paraId="590AFCC0">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sz w:val="21"/>
          <w:szCs w:val="21"/>
          <w:highlight w:val="none"/>
        </w:rPr>
        <w:t>C.合同总价款的10%作为本合同约定设备的质量保证金，质量保证金在质量保证期内不计利息。质保期届满后支付。</w:t>
      </w:r>
    </w:p>
    <w:p w14:paraId="73D415F5">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14:paraId="6E0D7439">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归中国重汽集团济南动力有限公司</w:t>
      </w:r>
      <w:r>
        <w:rPr>
          <w:rFonts w:hint="eastAsia" w:ascii="黑体" w:hAnsi="黑体" w:eastAsia="黑体" w:cs="黑体"/>
          <w:sz w:val="28"/>
          <w:szCs w:val="28"/>
          <w:lang w:val="en-US" w:eastAsia="zh-CN"/>
        </w:rPr>
        <w:t>。</w:t>
      </w:r>
    </w:p>
    <w:p w14:paraId="23E75332">
      <w:pPr>
        <w:rPr>
          <w:rFonts w:hint="default" w:hAnsi="宋体"/>
          <w:sz w:val="24"/>
          <w:lang w:val="en-US"/>
        </w:rPr>
      </w:pPr>
      <w:r>
        <w:rPr>
          <w:rFonts w:hint="default" w:hAnsi="宋体"/>
          <w:sz w:val="24"/>
          <w:lang w:val="en-US"/>
        </w:rPr>
        <w:br w:type="page"/>
      </w:r>
    </w:p>
    <w:p w14:paraId="56A6EBF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6" w:name="_Toc639004"/>
      <w:bookmarkStart w:id="7" w:name="_Toc212369550"/>
      <w:bookmarkStart w:id="8" w:name="_Toc353881012"/>
      <w:bookmarkStart w:id="9"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6"/>
      <w:bookmarkEnd w:id="7"/>
      <w:bookmarkEnd w:id="8"/>
      <w:bookmarkEnd w:id="9"/>
    </w:p>
    <w:p w14:paraId="6E4810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4295EF46">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根据贵方</w:t>
      </w:r>
      <w:r>
        <w:rPr>
          <w:rFonts w:hint="eastAsia" w:ascii="宋体" w:hAnsi="宋体" w:eastAsia="宋体" w:cs="宋体"/>
          <w:b w:val="0"/>
          <w:bCs w:val="0"/>
          <w:sz w:val="24"/>
          <w:szCs w:val="24"/>
          <w:highlight w:val="none"/>
          <w:u w:val="single"/>
          <w:lang w:val="en-US" w:eastAsia="zh-CN"/>
        </w:rPr>
        <w:t>更新直读光谱仪项目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ascii="宋体" w:hAnsi="宋体" w:eastAsia="宋体" w:cs="Times New Roman"/>
          <w:b/>
          <w:bCs/>
          <w:snapToGrid w:val="0"/>
          <w:color w:val="000000"/>
          <w:kern w:val="0"/>
          <w:sz w:val="24"/>
          <w:szCs w:val="24"/>
          <w:u w:val="single"/>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w:t>
      </w:r>
      <w:r>
        <w:rPr>
          <w:rFonts w:hint="eastAsia" w:ascii="宋体" w:hAnsi="宋体" w:eastAsia="宋体" w:cs="Times New Roman"/>
          <w:color w:val="000000"/>
          <w:sz w:val="24"/>
          <w:szCs w:val="24"/>
          <w:lang w:eastAsia="zh-CN"/>
        </w:rPr>
        <w:t>。</w:t>
      </w:r>
    </w:p>
    <w:p w14:paraId="471EB9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DEF39A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D2EEC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80640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46AC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761ED6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9630F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F4C49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5031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496EB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39A2C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3B7A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CDA5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B9FF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85795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3B963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FE251">
      <w:pPr>
        <w:rPr>
          <w:rFonts w:ascii="黑体" w:hAnsi="Calibri" w:eastAsia="黑体" w:cs="Times New Roman"/>
          <w:color w:val="000000"/>
          <w:sz w:val="24"/>
          <w:szCs w:val="24"/>
        </w:rPr>
      </w:pPr>
    </w:p>
    <w:p w14:paraId="7CADBD8E">
      <w:pPr>
        <w:pStyle w:val="14"/>
        <w:rPr>
          <w:rFonts w:ascii="黑体" w:hAnsi="Calibri" w:eastAsia="黑体" w:cs="Times New Roman"/>
          <w:color w:val="000000"/>
          <w:sz w:val="24"/>
          <w:szCs w:val="24"/>
        </w:rPr>
      </w:pPr>
    </w:p>
    <w:p w14:paraId="4CA7A370">
      <w:pPr>
        <w:pStyle w:val="14"/>
        <w:rPr>
          <w:rFonts w:ascii="黑体" w:hAnsi="Calibri" w:eastAsia="黑体" w:cs="Times New Roman"/>
          <w:color w:val="000000"/>
          <w:sz w:val="24"/>
          <w:szCs w:val="24"/>
        </w:rPr>
      </w:pPr>
    </w:p>
    <w:p w14:paraId="28AE6C52">
      <w:pPr>
        <w:pStyle w:val="14"/>
        <w:rPr>
          <w:rFonts w:ascii="黑体" w:hAnsi="Calibri" w:eastAsia="黑体" w:cs="Times New Roman"/>
          <w:color w:val="000000"/>
          <w:sz w:val="24"/>
          <w:szCs w:val="24"/>
        </w:rPr>
      </w:pPr>
    </w:p>
    <w:p w14:paraId="44A19F45">
      <w:pPr>
        <w:pStyle w:val="14"/>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D1A60D8">
      <w:pPr>
        <w:adjustRightInd w:val="0"/>
        <w:snapToGrid w:val="0"/>
        <w:spacing w:before="93" w:beforeLines="30" w:line="240" w:lineRule="exact"/>
        <w:jc w:val="center"/>
        <w:rPr>
          <w:rFonts w:ascii="宋体" w:hAnsi="Calibri" w:eastAsia="宋体" w:cs="Times New Roman"/>
          <w:sz w:val="24"/>
          <w:szCs w:val="20"/>
        </w:rPr>
      </w:pPr>
    </w:p>
    <w:p w14:paraId="430A16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b w:val="0"/>
          <w:bCs w:val="0"/>
          <w:color w:val="000000"/>
          <w:sz w:val="24"/>
          <w:szCs w:val="24"/>
          <w:highlight w:val="none"/>
          <w:u w:val="single"/>
          <w:lang w:eastAsia="zh-CN"/>
        </w:rPr>
        <w:t>更新直读光谱仪项目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4430C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D6BE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7E4DF9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23DC1A6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B7E48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14C08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2159C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7C91A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2450F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E602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5BA07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6DB774">
      <w:pPr>
        <w:rPr>
          <w:rFonts w:ascii="Calibri" w:hAnsi="Calibri" w:eastAsia="黑体" w:cs="Times New Roman"/>
          <w:b/>
          <w:bCs/>
          <w:color w:val="000000"/>
          <w:sz w:val="28"/>
          <w:szCs w:val="20"/>
        </w:rPr>
      </w:pPr>
    </w:p>
    <w:p w14:paraId="1E782A5C">
      <w:pPr>
        <w:pStyle w:val="14"/>
        <w:rPr>
          <w:rFonts w:ascii="Calibri" w:hAnsi="Calibri" w:eastAsia="黑体" w:cs="Times New Roman"/>
          <w:b/>
          <w:bCs/>
          <w:color w:val="000000"/>
          <w:sz w:val="28"/>
          <w:szCs w:val="20"/>
        </w:rPr>
        <w:sectPr>
          <w:footerReference r:id="rId8" w:type="first"/>
          <w:headerReference r:id="rId6" w:type="default"/>
          <w:footerReference r:id="rId7" w:type="default"/>
          <w:pgSz w:w="11906" w:h="16838"/>
          <w:pgMar w:top="1588" w:right="1418" w:bottom="1134" w:left="1418" w:header="851" w:footer="992" w:gutter="0"/>
          <w:cols w:space="720" w:num="1"/>
          <w:titlePg/>
          <w:docGrid w:type="lines" w:linePitch="312" w:charSpace="0"/>
        </w:sectPr>
      </w:pPr>
    </w:p>
    <w:p w14:paraId="396A5D81">
      <w:pPr>
        <w:keepNext/>
        <w:keepLines/>
        <w:outlineLvl w:val="2"/>
        <w:rPr>
          <w:rFonts w:hint="eastAsia" w:ascii="宋体" w:hAnsi="宋体" w:eastAsia="宋体" w:cs="宋体"/>
          <w:spacing w:val="-9"/>
          <w:sz w:val="24"/>
          <w:szCs w:val="24"/>
          <w:lang w:eastAsia="zh-CN"/>
          <w14:textOutline w14:w="4356" w14:cap="flat" w14:cmpd="sng">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solidFill>
              <w14:srgbClr w14:val="000000"/>
            </w14:solidFill>
            <w14:prstDash w14:val="solid"/>
            <w14:bevel/>
          </w14:textOutline>
        </w:rPr>
        <w:t>件</w:t>
      </w:r>
      <w:r>
        <w:rPr>
          <w:rFonts w:ascii="宋体" w:hAnsi="宋体" w:eastAsia="宋体" w:cs="宋体"/>
          <w:spacing w:val="-17"/>
          <w:sz w:val="24"/>
          <w:szCs w:val="24"/>
          <w14:textOutline w14:w="4356" w14:cap="sq" w14:cmpd="sng">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solidFill>
              <w14:srgbClr w14:val="000000"/>
            </w14:solidFill>
            <w14:prstDash w14:val="solid"/>
            <w14:bevel/>
          </w14:textOutline>
        </w:rPr>
        <w:t>表</w:t>
      </w:r>
      <w:r>
        <w:rPr>
          <w:rFonts w:hint="eastAsia" w:ascii="宋体" w:hAnsi="宋体" w:cs="宋体"/>
          <w:spacing w:val="7"/>
          <w:sz w:val="24"/>
          <w:szCs w:val="24"/>
          <w:lang w:eastAsia="zh-CN"/>
          <w14:textOutline w14:w="4356" w14:cap="sq" w14:cmpd="sng">
            <w14:solidFill>
              <w14:srgbClr w14:val="000000"/>
            </w14:solidFill>
            <w14:prstDash w14:val="solid"/>
            <w14:bevel/>
          </w14:textOutline>
        </w:rPr>
        <w:t>（</w:t>
      </w:r>
      <w:r>
        <w:rPr>
          <w:rFonts w:hint="eastAsia" w:ascii="宋体" w:hAnsi="宋体" w:cs="宋体"/>
          <w:spacing w:val="7"/>
          <w:sz w:val="24"/>
          <w:szCs w:val="24"/>
          <w:lang w:val="en-US" w:eastAsia="zh-CN"/>
          <w14:textOutline w14:w="4356" w14:cap="sq" w14:cmpd="sng">
            <w14:solidFill>
              <w14:srgbClr w14:val="000000"/>
            </w14:solidFill>
            <w14:prstDash w14:val="solid"/>
            <w14:bevel/>
          </w14:textOutline>
        </w:rPr>
        <w:t>需盖章</w:t>
      </w:r>
      <w:r>
        <w:rPr>
          <w:rFonts w:hint="eastAsia" w:ascii="宋体" w:hAnsi="宋体" w:cs="宋体"/>
          <w:spacing w:val="7"/>
          <w:sz w:val="24"/>
          <w:szCs w:val="24"/>
          <w:lang w:eastAsia="zh-CN"/>
          <w14:textOutline w14:w="4356" w14:cap="sq" w14:cmpd="sng">
            <w14:solidFill>
              <w14:srgbClr w14:val="000000"/>
            </w14:solidFill>
            <w14:prstDash w14:val="solid"/>
            <w14:bevel/>
          </w14:textOutline>
        </w:rPr>
        <w:t>）</w:t>
      </w:r>
    </w:p>
    <w:p w14:paraId="0144CA5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1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11"/>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111"/>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11"/>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111"/>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1"/>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111"/>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1"/>
              <w:spacing w:before="111"/>
              <w:ind w:left="509"/>
              <w:rPr>
                <w:highlight w:val="yellow"/>
              </w:rPr>
            </w:pPr>
            <w:r>
              <w:t xml:space="preserve">企业法人代表  </w:t>
            </w:r>
          </w:p>
        </w:tc>
        <w:tc>
          <w:tcPr>
            <w:tcW w:w="4680" w:type="dxa"/>
            <w:gridSpan w:val="4"/>
          </w:tcPr>
          <w:p w14:paraId="4B5F8599">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111"/>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1"/>
              <w:spacing w:before="114"/>
              <w:ind w:left="720"/>
            </w:pPr>
            <w:r>
              <w:t xml:space="preserve">品牌区分 </w:t>
            </w:r>
          </w:p>
        </w:tc>
        <w:tc>
          <w:tcPr>
            <w:tcW w:w="7500" w:type="dxa"/>
            <w:gridSpan w:val="6"/>
          </w:tcPr>
          <w:p w14:paraId="3BAE0FF2">
            <w:pPr>
              <w:pStyle w:val="11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1"/>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111"/>
              <w:spacing w:before="15"/>
              <w:ind w:left="279"/>
            </w:pPr>
            <w:r>
              <w:rPr>
                <w:spacing w:val="-2"/>
              </w:rPr>
              <w:t>质量</w:t>
            </w:r>
            <w:r>
              <w:t xml:space="preserve"> </w:t>
            </w:r>
          </w:p>
          <w:p w14:paraId="38F7D920">
            <w:pPr>
              <w:pStyle w:val="111"/>
              <w:spacing w:before="30" w:line="277" w:lineRule="exact"/>
              <w:ind w:left="279"/>
            </w:pPr>
            <w:r>
              <w:rPr>
                <w:rFonts w:hint="eastAsia"/>
              </w:rPr>
              <w:t>体系</w:t>
            </w:r>
          </w:p>
        </w:tc>
        <w:tc>
          <w:tcPr>
            <w:tcW w:w="2820" w:type="dxa"/>
            <w:gridSpan w:val="2"/>
          </w:tcPr>
          <w:p w14:paraId="53E9DAB1">
            <w:pPr>
              <w:pStyle w:val="111"/>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11"/>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14"/>
        <w:rPr>
          <w:rFonts w:ascii="Times New Roman" w:hAnsi="Times New Roman" w:eastAsia="宋体" w:cs="Times New Roman"/>
          <w:b/>
          <w:bCs/>
          <w:color w:val="000000"/>
          <w:sz w:val="24"/>
          <w:szCs w:val="24"/>
        </w:rPr>
      </w:pPr>
    </w:p>
    <w:p w14:paraId="37100778">
      <w:pPr>
        <w:pStyle w:val="14"/>
        <w:rPr>
          <w:rFonts w:ascii="Times New Roman" w:hAnsi="Times New Roman" w:eastAsia="宋体" w:cs="Times New Roman"/>
          <w:b/>
          <w:bCs/>
          <w:color w:val="000000"/>
          <w:sz w:val="24"/>
          <w:szCs w:val="24"/>
        </w:rPr>
      </w:pPr>
    </w:p>
    <w:p w14:paraId="39756F36">
      <w:pPr>
        <w:pStyle w:val="14"/>
        <w:rPr>
          <w:rFonts w:ascii="Times New Roman" w:hAnsi="Times New Roman" w:eastAsia="宋体" w:cs="Times New Roman"/>
          <w:b/>
          <w:bCs/>
          <w:color w:val="000000"/>
          <w:sz w:val="24"/>
          <w:szCs w:val="24"/>
        </w:rPr>
      </w:pPr>
    </w:p>
    <w:p w14:paraId="73D8D3DE">
      <w:pPr>
        <w:pStyle w:val="14"/>
        <w:rPr>
          <w:rFonts w:ascii="Times New Roman" w:hAnsi="Times New Roman" w:eastAsia="宋体" w:cs="Times New Roman"/>
          <w:b/>
          <w:bCs/>
          <w:color w:val="000000"/>
          <w:sz w:val="24"/>
          <w:szCs w:val="24"/>
        </w:rPr>
      </w:pPr>
    </w:p>
    <w:p w14:paraId="527F4C72">
      <w:pPr>
        <w:pStyle w:val="14"/>
        <w:rPr>
          <w:rFonts w:ascii="Times New Roman" w:hAnsi="Times New Roman" w:eastAsia="宋体" w:cs="Times New Roman"/>
          <w:b/>
          <w:bCs/>
          <w:color w:val="000000"/>
          <w:sz w:val="24"/>
          <w:szCs w:val="24"/>
        </w:rPr>
      </w:pPr>
    </w:p>
    <w:p w14:paraId="792B9788">
      <w:pPr>
        <w:pStyle w:val="14"/>
        <w:rPr>
          <w:rFonts w:ascii="Times New Roman" w:hAnsi="Times New Roman" w:eastAsia="宋体" w:cs="Times New Roman"/>
          <w:b/>
          <w:bCs/>
          <w:color w:val="000000"/>
          <w:sz w:val="24"/>
          <w:szCs w:val="24"/>
        </w:rPr>
      </w:pPr>
    </w:p>
    <w:p w14:paraId="0561AF60">
      <w:pPr>
        <w:pStyle w:val="14"/>
        <w:rPr>
          <w:rFonts w:ascii="Times New Roman" w:hAnsi="Times New Roman" w:eastAsia="宋体" w:cs="Times New Roman"/>
          <w:b/>
          <w:bCs/>
          <w:color w:val="000000"/>
          <w:sz w:val="24"/>
          <w:szCs w:val="24"/>
        </w:rPr>
      </w:pPr>
    </w:p>
    <w:p w14:paraId="78F0A321">
      <w:pPr>
        <w:pStyle w:val="14"/>
        <w:rPr>
          <w:rFonts w:ascii="Times New Roman" w:hAnsi="Times New Roman" w:eastAsia="宋体" w:cs="Times New Roman"/>
          <w:b/>
          <w:bCs/>
          <w:color w:val="000000"/>
          <w:sz w:val="24"/>
          <w:szCs w:val="24"/>
        </w:rPr>
      </w:pPr>
    </w:p>
    <w:p w14:paraId="54D6387F">
      <w:pPr>
        <w:pStyle w:val="14"/>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4935736">
      <w:pPr>
        <w:pStyle w:val="14"/>
        <w:outlineLvl w:val="3"/>
        <w:rPr>
          <w:rFonts w:hint="eastAsia" w:ascii="Times New Roman" w:hAnsi="Times New Roman" w:eastAsia="宋体" w:cs="Times New Roman"/>
          <w:b/>
          <w:bCs/>
          <w:color w:val="000000"/>
          <w:sz w:val="24"/>
          <w:szCs w:val="24"/>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7C086B9">
      <w:pPr>
        <w:rPr>
          <w:rFonts w:ascii="宋体" w:hAnsi="Calibri" w:eastAsia="宋体" w:cs="宋体"/>
          <w:b/>
          <w:bCs/>
          <w:color w:val="000000"/>
          <w:sz w:val="28"/>
          <w:szCs w:val="20"/>
        </w:rPr>
        <w:sectPr>
          <w:footerReference r:id="rId10" w:type="first"/>
          <w:footerReference r:id="rId9" w:type="default"/>
          <w:pgSz w:w="11906" w:h="16838"/>
          <w:pgMar w:top="1588" w:right="1418" w:bottom="1134" w:left="1418" w:header="851" w:footer="992" w:gutter="0"/>
          <w:cols w:space="720" w:num="1"/>
          <w:titlePg/>
          <w:docGrid w:type="lines" w:linePitch="312" w:charSpace="0"/>
        </w:sectPr>
      </w:pPr>
    </w:p>
    <w:p w14:paraId="6B20C6D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EBD3B8F">
      <w:pPr>
        <w:spacing w:line="240" w:lineRule="exact"/>
        <w:jc w:val="center"/>
        <w:rPr>
          <w:rFonts w:ascii="宋体" w:hAnsi="Calibri" w:eastAsia="宋体" w:cs="Times New Roman"/>
          <w:b/>
          <w:bCs/>
          <w:sz w:val="36"/>
          <w:szCs w:val="20"/>
        </w:rPr>
      </w:pPr>
    </w:p>
    <w:p w14:paraId="2FA216F9">
      <w:pPr>
        <w:spacing w:line="360" w:lineRule="auto"/>
        <w:rPr>
          <w:rFonts w:hint="eastAsia" w:ascii="宋体" w:hAnsi="宋体" w:eastAsia="宋体" w:cs="宋体"/>
          <w:b/>
          <w:bCs/>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Times New Roman"/>
          <w:b w:val="0"/>
          <w:bCs w:val="0"/>
          <w:color w:val="000000"/>
          <w:sz w:val="24"/>
          <w:szCs w:val="24"/>
          <w:highlight w:val="none"/>
          <w:u w:val="single"/>
          <w:lang w:eastAsia="zh-CN"/>
        </w:rPr>
        <w:t>更新直读光谱仪项目</w:t>
      </w:r>
    </w:p>
    <w:p w14:paraId="2D225539">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C82D927">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14:paraId="4898C179">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16FF4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0D74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932F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E012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417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09126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E2AD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DE823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9E11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1FA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79058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7EDB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745FBF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442F6">
      <w:pPr>
        <w:spacing w:line="360" w:lineRule="auto"/>
        <w:ind w:firstLine="480" w:firstLineChars="200"/>
        <w:rPr>
          <w:rFonts w:ascii="宋体" w:hAnsi="宋体" w:eastAsia="宋体" w:cs="Times New Roman"/>
          <w:sz w:val="24"/>
          <w:szCs w:val="20"/>
          <w:u w:val="single"/>
        </w:rPr>
      </w:pPr>
    </w:p>
    <w:p w14:paraId="5E34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1CB54F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66A3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68C1A86">
      <w:pPr>
        <w:rPr>
          <w:rFonts w:ascii="宋体" w:hAnsi="Calibri" w:eastAsia="宋体" w:cs="宋体"/>
          <w:b/>
          <w:bCs/>
          <w:color w:val="000000"/>
          <w:sz w:val="28"/>
          <w:szCs w:val="20"/>
        </w:rPr>
        <w:sectPr>
          <w:footerReference r:id="rId12" w:type="first"/>
          <w:footerReference r:id="rId11" w:type="default"/>
          <w:pgSz w:w="11906" w:h="16838"/>
          <w:pgMar w:top="1588" w:right="1418" w:bottom="1134" w:left="1418" w:header="851" w:footer="992" w:gutter="0"/>
          <w:cols w:space="720" w:num="1"/>
          <w:titlePg/>
          <w:docGrid w:type="lines" w:linePitch="312" w:charSpace="0"/>
        </w:sectPr>
      </w:pPr>
    </w:p>
    <w:p w14:paraId="4771B4E0">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highlight w:val="none"/>
        </w:rPr>
        <w:t>附件11</w:t>
      </w:r>
      <w:r>
        <w:rPr>
          <w:rFonts w:hint="eastAsia" w:ascii="Times New Roman" w:hAnsi="Times New Roman" w:eastAsia="宋体" w:cs="Times New Roman"/>
          <w:b/>
          <w:bCs/>
          <w:color w:val="000000"/>
          <w:sz w:val="24"/>
          <w:szCs w:val="24"/>
        </w:rPr>
        <w:t xml:space="preserve"> 投标人承诺</w:t>
      </w:r>
    </w:p>
    <w:p w14:paraId="30FA5F6F">
      <w:pPr>
        <w:spacing w:line="272" w:lineRule="auto"/>
        <w:rPr>
          <w:rFonts w:ascii="Arial"/>
        </w:rPr>
      </w:pPr>
    </w:p>
    <w:p w14:paraId="6A531345">
      <w:pPr>
        <w:spacing w:before="75" w:line="228" w:lineRule="auto"/>
        <w:ind w:left="134"/>
        <w:rPr>
          <w:rFonts w:hint="eastAsia" w:ascii="宋体" w:hAnsi="宋体" w:eastAsia="宋体" w:cs="宋体"/>
          <w:b/>
          <w:bCs/>
          <w:sz w:val="24"/>
          <w:szCs w:val="24"/>
          <w:highlight w:val="none"/>
          <w:u w:val="single"/>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b w:val="0"/>
          <w:bCs w:val="0"/>
          <w:color w:val="000000"/>
          <w:sz w:val="24"/>
          <w:szCs w:val="24"/>
          <w:highlight w:val="none"/>
          <w:u w:val="single"/>
          <w:lang w:eastAsia="zh-CN"/>
        </w:rPr>
        <w:t>更新直读光谱仪项目</w:t>
      </w:r>
    </w:p>
    <w:p w14:paraId="665B3FE2">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05330119"/>
    <w:p w14:paraId="5F6C6BED">
      <w:pPr>
        <w:spacing w:line="109" w:lineRule="exact"/>
      </w:pPr>
    </w:p>
    <w:tbl>
      <w:tblPr>
        <w:tblStyle w:val="11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BED8E3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60AD6E9">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66A5CD3E">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3707980F">
      <w:pPr>
        <w:keepNext/>
        <w:keepLines/>
        <w:rPr>
          <w:rFonts w:ascii="Times New Roman" w:hAnsi="Times New Roman" w:eastAsia="宋体" w:cs="Times New Roman"/>
          <w:b/>
          <w:bCs/>
          <w:color w:val="000000"/>
          <w:sz w:val="24"/>
          <w:szCs w:val="24"/>
        </w:rPr>
      </w:pPr>
    </w:p>
    <w:p w14:paraId="55040DA2">
      <w:pPr>
        <w:spacing w:before="75" w:line="227" w:lineRule="auto"/>
        <w:ind w:left="135"/>
        <w:rPr>
          <w:rFonts w:ascii="宋体" w:hAnsi="宋体" w:eastAsia="宋体" w:cs="宋体"/>
          <w:spacing w:val="-2"/>
          <w:sz w:val="24"/>
          <w:szCs w:val="24"/>
        </w:rPr>
      </w:pPr>
    </w:p>
    <w:p w14:paraId="2E2B9149">
      <w:pPr>
        <w:spacing w:before="75" w:line="227" w:lineRule="auto"/>
        <w:ind w:left="135"/>
        <w:rPr>
          <w:rFonts w:ascii="宋体" w:hAnsi="宋体" w:eastAsia="宋体" w:cs="宋体"/>
          <w:spacing w:val="-2"/>
          <w:sz w:val="24"/>
          <w:szCs w:val="24"/>
        </w:rPr>
      </w:pPr>
    </w:p>
    <w:p w14:paraId="76918458">
      <w:pPr>
        <w:spacing w:before="75" w:line="227" w:lineRule="auto"/>
        <w:ind w:left="135"/>
        <w:rPr>
          <w:rFonts w:eastAsia="宋体"/>
          <w:sz w:val="24"/>
          <w:szCs w:val="24"/>
        </w:rPr>
        <w:sectPr>
          <w:footerReference r:id="rId13"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5E32ED7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highlight w:val="none"/>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39B81925">
      <w:pPr>
        <w:spacing w:line="240" w:lineRule="exact"/>
        <w:jc w:val="center"/>
        <w:rPr>
          <w:rFonts w:ascii="宋体" w:hAnsi="Calibri" w:eastAsia="宋体" w:cs="Times New Roman"/>
          <w:b/>
          <w:bCs/>
          <w:sz w:val="36"/>
          <w:szCs w:val="20"/>
        </w:rPr>
      </w:pPr>
    </w:p>
    <w:p w14:paraId="5CB39764">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b w:val="0"/>
          <w:bCs w:val="0"/>
          <w:color w:val="000000"/>
          <w:sz w:val="24"/>
          <w:szCs w:val="24"/>
          <w:highlight w:val="none"/>
          <w:u w:val="single"/>
          <w:lang w:eastAsia="zh-CN"/>
        </w:rPr>
        <w:t>更新直读光谱仪项目</w:t>
      </w:r>
    </w:p>
    <w:p w14:paraId="3DFBD896">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7E8A84F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14:paraId="51554A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9DF78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8C599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24E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E43F2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EFAB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760E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D0A34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F208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96EE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59C2F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8C0B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8A8D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7CB60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BA1B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A2CA4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E527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1CCF55B">
      <w:pPr>
        <w:spacing w:line="360" w:lineRule="auto"/>
        <w:ind w:firstLine="480" w:firstLineChars="200"/>
        <w:rPr>
          <w:rFonts w:ascii="宋体" w:hAnsi="宋体" w:eastAsia="宋体" w:cs="Times New Roman"/>
          <w:sz w:val="24"/>
          <w:szCs w:val="20"/>
          <w:u w:val="single"/>
        </w:rPr>
      </w:pPr>
    </w:p>
    <w:p w14:paraId="77DBD7E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D5477B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36EC8AE6">
      <w:pPr>
        <w:spacing w:line="360" w:lineRule="auto"/>
        <w:ind w:firstLine="480" w:firstLineChars="200"/>
        <w:rPr>
          <w:rFonts w:ascii="宋体" w:hAnsi="宋体" w:eastAsia="宋体" w:cs="Times New Roman"/>
          <w:color w:val="000000"/>
          <w:sz w:val="24"/>
          <w:szCs w:val="24"/>
        </w:rPr>
        <w:sectPr>
          <w:headerReference r:id="rId15" w:type="first"/>
          <w:footerReference r:id="rId17" w:type="first"/>
          <w:headerReference r:id="rId14" w:type="default"/>
          <w:footerReference r:id="rId16"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F7233A4">
      <w:pPr>
        <w:pStyle w:val="14"/>
        <w:outlineLvl w:val="2"/>
        <w:rPr>
          <w:rFonts w:hAnsi="宋体" w:eastAsia="宋体" w:cs="宋体"/>
          <w:b/>
          <w:bCs/>
          <w:color w:val="000000"/>
          <w:sz w:val="24"/>
          <w:szCs w:val="24"/>
        </w:rPr>
      </w:pPr>
      <w:r>
        <w:rPr>
          <w:rFonts w:hint="eastAsia" w:hAnsi="宋体" w:eastAsia="宋体" w:cs="宋体"/>
          <w:b/>
          <w:bCs/>
          <w:color w:val="000000"/>
          <w:sz w:val="24"/>
          <w:szCs w:val="24"/>
          <w:highlight w:val="green"/>
        </w:rPr>
        <w:t>附件1</w:t>
      </w:r>
      <w:r>
        <w:rPr>
          <w:rFonts w:hint="eastAsia" w:hAnsi="宋体" w:cs="宋体"/>
          <w:b/>
          <w:bCs/>
          <w:color w:val="000000"/>
          <w:sz w:val="24"/>
          <w:szCs w:val="24"/>
          <w:highlight w:val="green"/>
          <w:lang w:val="en-US" w:eastAsia="zh-CN"/>
        </w:rPr>
        <w:t>3</w:t>
      </w:r>
      <w:r>
        <w:rPr>
          <w:rFonts w:hint="eastAsia" w:hAnsi="宋体" w:eastAsia="宋体" w:cs="宋体"/>
          <w:b/>
          <w:bCs/>
          <w:color w:val="000000"/>
          <w:sz w:val="24"/>
          <w:szCs w:val="24"/>
        </w:rPr>
        <w:t xml:space="preserve">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0"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1"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2"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3" cstate="print"/>
                    <a:srcRect/>
                    <a:stretch>
                      <a:fillRect/>
                    </a:stretch>
                  </pic:blipFill>
                  <pic:spPr>
                    <a:xfrm>
                      <a:off x="0" y="0"/>
                      <a:ext cx="5760085" cy="2853055"/>
                    </a:xfrm>
                    <a:prstGeom prst="rect">
                      <a:avLst/>
                    </a:prstGeom>
                  </pic:spPr>
                </pic:pic>
              </a:graphicData>
            </a:graphic>
          </wp:inline>
        </w:drawing>
      </w:r>
    </w:p>
    <w:p w14:paraId="17346439">
      <w:pPr>
        <w:numPr>
          <w:ilvl w:val="0"/>
          <w:numId w:val="14"/>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4"/>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4" cstate="print"/>
                    <a:srcRect/>
                    <a:stretch>
                      <a:fillRect/>
                    </a:stretch>
                  </pic:blipFill>
                  <pic:spPr>
                    <a:xfrm>
                      <a:off x="0" y="0"/>
                      <a:ext cx="5760085" cy="2809875"/>
                    </a:xfrm>
                    <a:prstGeom prst="rect">
                      <a:avLst/>
                    </a:prstGeom>
                  </pic:spPr>
                </pic:pic>
              </a:graphicData>
            </a:graphic>
          </wp:inline>
        </w:drawing>
      </w:r>
    </w:p>
    <w:p w14:paraId="5F803865">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5" cstate="print"/>
                    <a:srcRect/>
                    <a:stretch>
                      <a:fillRect/>
                    </a:stretch>
                  </pic:blipFill>
                  <pic:spPr>
                    <a:xfrm>
                      <a:off x="0" y="0"/>
                      <a:ext cx="5760085" cy="2820035"/>
                    </a:xfrm>
                    <a:prstGeom prst="rect">
                      <a:avLst/>
                    </a:prstGeom>
                  </pic:spPr>
                </pic:pic>
              </a:graphicData>
            </a:graphic>
          </wp:inline>
        </w:drawing>
      </w:r>
    </w:p>
    <w:p w14:paraId="1B088E0A">
      <w:pPr>
        <w:pStyle w:val="14"/>
      </w:pPr>
    </w:p>
    <w:p w14:paraId="7AAAB53F">
      <w:pPr>
        <w:pStyle w:val="14"/>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w:t>
      </w:r>
      <w:r>
        <w:rPr>
          <w:rFonts w:hint="eastAsia" w:ascii="宋体" w:hAnsi="宋体" w:cs="宋体"/>
          <w:b/>
          <w:bCs/>
          <w:color w:val="000000"/>
          <w:sz w:val="24"/>
          <w:szCs w:val="28"/>
          <w:highlight w:val="none"/>
          <w:lang w:val="en-US" w:eastAsia="zh-CN"/>
        </w:rPr>
        <w:t>招标公告内容</w:t>
      </w:r>
      <w:r>
        <w:rPr>
          <w:rFonts w:hint="eastAsia" w:ascii="宋体" w:hAnsi="宋体" w:eastAsia="宋体" w:cs="宋体"/>
          <w:b/>
          <w:bCs/>
          <w:color w:val="000000"/>
          <w:sz w:val="24"/>
          <w:szCs w:val="28"/>
          <w:highlight w:val="none"/>
        </w:rPr>
        <w:t>；</w:t>
      </w:r>
    </w:p>
    <w:p w14:paraId="7A367765">
      <w:pPr>
        <w:pStyle w:val="14"/>
        <w:rPr>
          <w:highlight w:val="none"/>
        </w:rPr>
      </w:pPr>
      <w:r>
        <w:rPr>
          <w:rFonts w:hint="eastAsia" w:hAnsi="宋体" w:eastAsia="宋体" w:cs="宋体"/>
          <w:b/>
          <w:bCs/>
          <w:color w:val="000000"/>
          <w:sz w:val="24"/>
          <w:szCs w:val="28"/>
          <w:highlight w:val="none"/>
        </w:rPr>
        <w:t>2.配套能力“供货类别”填“</w:t>
      </w:r>
      <w:r>
        <w:rPr>
          <w:rFonts w:hint="eastAsia" w:hAnsi="宋体" w:eastAsia="宋体" w:cs="宋体"/>
          <w:b/>
          <w:bCs/>
          <w:color w:val="000000"/>
          <w:sz w:val="24"/>
          <w:szCs w:val="28"/>
          <w:highlight w:val="yellow"/>
        </w:rPr>
        <w:t xml:space="preserve">直管单位非生产招标 / </w:t>
      </w:r>
      <w:r>
        <w:rPr>
          <w:rFonts w:hint="eastAsia" w:hAnsi="宋体" w:cs="宋体"/>
          <w:b/>
          <w:bCs/>
          <w:color w:val="000000"/>
          <w:sz w:val="24"/>
          <w:szCs w:val="28"/>
          <w:highlight w:val="yellow"/>
          <w:lang w:val="en-US" w:eastAsia="zh-CN"/>
        </w:rPr>
        <w:t>工艺设备</w:t>
      </w:r>
      <w:r>
        <w:rPr>
          <w:rFonts w:hint="eastAsia" w:hAnsi="宋体" w:eastAsia="宋体" w:cs="宋体"/>
          <w:b/>
          <w:bCs/>
          <w:color w:val="000000"/>
          <w:sz w:val="24"/>
          <w:szCs w:val="28"/>
          <w:highlight w:val="yellow"/>
        </w:rPr>
        <w:t xml:space="preserve">/ </w:t>
      </w:r>
      <w:r>
        <w:rPr>
          <w:rFonts w:hint="eastAsia" w:hAnsi="宋体" w:cs="宋体"/>
          <w:b/>
          <w:bCs/>
          <w:color w:val="000000"/>
          <w:sz w:val="24"/>
          <w:szCs w:val="28"/>
          <w:highlight w:val="yellow"/>
          <w:lang w:val="en-US" w:eastAsia="zh-CN"/>
        </w:rPr>
        <w:t>工艺设备</w:t>
      </w:r>
      <w:r>
        <w:rPr>
          <w:rFonts w:hint="eastAsia" w:hAnsi="宋体" w:eastAsia="宋体" w:cs="宋体"/>
          <w:b/>
          <w:bCs/>
          <w:color w:val="000000"/>
          <w:sz w:val="24"/>
          <w:szCs w:val="28"/>
          <w:highlight w:val="none"/>
        </w:rPr>
        <w:t>”，业务主管部门选择“</w:t>
      </w:r>
      <w:r>
        <w:rPr>
          <w:rFonts w:hint="eastAsia" w:hAnsi="宋体" w:eastAsia="宋体" w:cs="宋体"/>
          <w:b/>
          <w:bCs/>
          <w:color w:val="000000"/>
          <w:sz w:val="24"/>
          <w:szCs w:val="28"/>
          <w:highlight w:val="yellow"/>
        </w:rPr>
        <w:t>工艺研究院</w:t>
      </w:r>
      <w:r>
        <w:rPr>
          <w:rFonts w:hint="eastAsia" w:hAnsi="宋体" w:eastAsia="宋体" w:cs="宋体"/>
          <w:b/>
          <w:bCs/>
          <w:color w:val="000000"/>
          <w:sz w:val="24"/>
          <w:szCs w:val="28"/>
          <w:highlight w:val="none"/>
        </w:rPr>
        <w:t>”。</w:t>
      </w:r>
    </w:p>
    <w:p w14:paraId="1E513BA4">
      <w:pPr>
        <w:pStyle w:val="14"/>
        <w:sectPr>
          <w:pgSz w:w="11906" w:h="16838"/>
          <w:pgMar w:top="1588" w:right="1418" w:bottom="1134" w:left="1418" w:header="851" w:footer="992" w:gutter="0"/>
          <w:cols w:space="720" w:num="1"/>
          <w:titlePg/>
          <w:docGrid w:type="lines" w:linePitch="312" w:charSpace="0"/>
        </w:sectPr>
      </w:pPr>
    </w:p>
    <w:p w14:paraId="75321FE7">
      <w:pPr>
        <w:pStyle w:val="14"/>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cs="宋体"/>
          <w:b/>
          <w:bCs/>
          <w:color w:val="000000"/>
          <w:sz w:val="24"/>
          <w:szCs w:val="24"/>
          <w:lang w:val="en-US" w:eastAsia="zh-CN"/>
        </w:rPr>
        <w:t>4</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6"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7"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8"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9"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0"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1" cstate="print"/>
                    <a:srcRect/>
                    <a:stretch>
                      <a:fillRect/>
                    </a:stretch>
                  </pic:blipFill>
                  <pic:spPr>
                    <a:xfrm>
                      <a:off x="0" y="0"/>
                      <a:ext cx="5760085" cy="1956435"/>
                    </a:xfrm>
                    <a:prstGeom prst="rect">
                      <a:avLst/>
                    </a:prstGeom>
                  </pic:spPr>
                </pic:pic>
              </a:graphicData>
            </a:graphic>
          </wp:inline>
        </w:drawing>
      </w:r>
    </w:p>
    <w:p w14:paraId="1BA320C9">
      <w:pPr>
        <w:pStyle w:val="14"/>
        <w:rPr>
          <w:rFonts w:hAnsi="宋体" w:eastAsia="宋体" w:cs="Times New Roman"/>
          <w:b/>
          <w:color w:val="000000"/>
          <w:sz w:val="24"/>
          <w:szCs w:val="24"/>
        </w:rPr>
      </w:pPr>
    </w:p>
    <w:p w14:paraId="380218D1">
      <w:pPr>
        <w:pStyle w:val="14"/>
        <w:rPr>
          <w:rFonts w:hAnsi="宋体" w:eastAsia="宋体" w:cs="Times New Roman"/>
          <w:b/>
          <w:color w:val="000000"/>
          <w:sz w:val="24"/>
          <w:szCs w:val="24"/>
        </w:rPr>
      </w:pPr>
    </w:p>
    <w:p w14:paraId="66308F9E">
      <w:pPr>
        <w:pStyle w:val="76"/>
        <w:rPr>
          <w:rFonts w:hint="default" w:hAnsi="宋体"/>
          <w:sz w:val="24"/>
          <w:lang w:val="en-US"/>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682D1">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B2A66B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6B2A66B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48CD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F51D4BA">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6F51D4BA">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772FC">
    <w:pPr>
      <w:spacing w:line="179" w:lineRule="auto"/>
      <w:ind w:left="6868"/>
      <w:rPr>
        <w:rFonts w:ascii="宋体" w:hAnsi="宋体" w:eastAsia="宋体" w:cs="宋体"/>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7" name="文本框 11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25C4C18">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1nUTDLAQAAlAMAAA4AAABkcnMvZTJvRG9jLnhtbK1TS47UMBDdI3EH&#10;y3s6SYtPFHV6hNQahIRgpIEDuB2nY8k/Vbk7aQ4AN2DFhj3n6nNQzqcHDZtZsHGqXPar954rm5vB&#10;GnZSgNq7mhernDPlpG+0O9T8y+fbFyVnGIVrhPFO1fyskN9snz/b9KFSa9950yhgBOKw6kPNuxhD&#10;lWUoO2UFrnxQjoqtBysipXDIGhA9oVuTrfP8ddZ7aAJ4qRBpdzcV+YwITwH0baul2nl5tMrFCRWU&#10;EZEkYacD8u3Itm2VjJ/aFlVkpuakNI4rNaF4n9ZsuxHVAUTotJwpiKdQeKTJCu2o6RVqJ6JgR9D/&#10;QFktwaNv40p6m01CRkdIRZE/8ua+E0GNWshqDFfT8f/Byo+nO2C6qfnLonzDmROW3vzy4/vl5+/L&#10;r2+sKF4lj/qAFR29D3cwZ0hhEjy0YNOXpLBh9PV89VUNkUnaLMp1WeZkuaTakhBO9nA9AMZ3yluW&#10;gpoDPdzopzh9wDgdXY6kbsal1flbbcxUTTtZojkRS1Ec9sPMdu+bM+mksSfwzsNXznp69Jo7mnHO&#10;zHtHnqb5WAJYgv0SCCfpYs0nXhjeHiO1H7mlZlOHmQM91qhuHqw0DX/n46mHn2n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9Z1EwywEAAJQDAAAOAAAAAAAAAAEAIAAAAB8BAABkcnMvZTJv&#10;RG9jLnhtbFBLBQYAAAAABgAGAFkBAABcBQAAAAA=&#10;">
              <v:fill on="f" focussize="0,0"/>
              <v:stroke on="f"/>
              <v:imagedata o:title=""/>
              <o:lock v:ext="edit" aspectratio="f"/>
              <v:textbox inset="0mm,0mm,0mm,0mm" style="mso-fit-shape-to-text:t;">
                <w:txbxContent>
                  <w:p w14:paraId="525C4C18">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D4C6742"/>
    <w:multiLevelType w:val="singleLevel"/>
    <w:tmpl w:val="BD4C6742"/>
    <w:lvl w:ilvl="0" w:tentative="0">
      <w:start w:val="1"/>
      <w:numFmt w:val="decimal"/>
      <w:lvlText w:val="%1."/>
      <w:lvlJc w:val="left"/>
      <w:pPr>
        <w:ind w:left="425" w:hanging="425"/>
      </w:pPr>
      <w:rPr>
        <w:rFonts w:hint="default"/>
      </w:r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7">
    <w:nsid w:val="3CF6EF77"/>
    <w:multiLevelType w:val="singleLevel"/>
    <w:tmpl w:val="3CF6EF77"/>
    <w:lvl w:ilvl="0" w:tentative="0">
      <w:start w:val="1"/>
      <w:numFmt w:val="decimal"/>
      <w:lvlText w:val="%1."/>
      <w:lvlJc w:val="left"/>
      <w:pPr>
        <w:ind w:left="425" w:hanging="425"/>
      </w:pPr>
      <w:rPr>
        <w:rFonts w:hint="default"/>
        <w:highlight w:val="none"/>
      </w:rPr>
    </w:lvl>
  </w:abstractNum>
  <w:abstractNum w:abstractNumId="8">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0">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1">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2">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8"/>
  </w:num>
  <w:num w:numId="2">
    <w:abstractNumId w:val="12"/>
  </w:num>
  <w:num w:numId="3">
    <w:abstractNumId w:val="11"/>
  </w:num>
  <w:num w:numId="4">
    <w:abstractNumId w:val="9"/>
  </w:num>
  <w:num w:numId="5">
    <w:abstractNumId w:val="4"/>
  </w:num>
  <w:num w:numId="6">
    <w:abstractNumId w:val="5"/>
  </w:num>
  <w:num w:numId="7">
    <w:abstractNumId w:val="6"/>
  </w:num>
  <w:num w:numId="8">
    <w:abstractNumId w:val="10"/>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0"/>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6D82C35"/>
    <w:rsid w:val="08633479"/>
    <w:rsid w:val="0CB51572"/>
    <w:rsid w:val="0E4D31E3"/>
    <w:rsid w:val="0EA33B28"/>
    <w:rsid w:val="10DC2AA3"/>
    <w:rsid w:val="10FA7C8C"/>
    <w:rsid w:val="130B198F"/>
    <w:rsid w:val="13F15FA4"/>
    <w:rsid w:val="141B1ED9"/>
    <w:rsid w:val="16A918E4"/>
    <w:rsid w:val="17D966D6"/>
    <w:rsid w:val="1B7964AE"/>
    <w:rsid w:val="1BC71D3B"/>
    <w:rsid w:val="1C59115B"/>
    <w:rsid w:val="1C5B5A42"/>
    <w:rsid w:val="1FB23E60"/>
    <w:rsid w:val="222F59A7"/>
    <w:rsid w:val="22C5630B"/>
    <w:rsid w:val="23EC0BA6"/>
    <w:rsid w:val="24701A48"/>
    <w:rsid w:val="25F3318F"/>
    <w:rsid w:val="268B0052"/>
    <w:rsid w:val="27743C90"/>
    <w:rsid w:val="296476E2"/>
    <w:rsid w:val="29AD0437"/>
    <w:rsid w:val="29CA2459"/>
    <w:rsid w:val="2A6308E4"/>
    <w:rsid w:val="2B271A58"/>
    <w:rsid w:val="2B6304A7"/>
    <w:rsid w:val="2B65243A"/>
    <w:rsid w:val="2CF6734C"/>
    <w:rsid w:val="2D663463"/>
    <w:rsid w:val="2EF96EE4"/>
    <w:rsid w:val="2FF41FDE"/>
    <w:rsid w:val="30E67B79"/>
    <w:rsid w:val="36254FE4"/>
    <w:rsid w:val="372F61E0"/>
    <w:rsid w:val="39322FCA"/>
    <w:rsid w:val="39E32460"/>
    <w:rsid w:val="3AB90991"/>
    <w:rsid w:val="3B706131"/>
    <w:rsid w:val="3C0D4591"/>
    <w:rsid w:val="3C666012"/>
    <w:rsid w:val="3D163594"/>
    <w:rsid w:val="3E6F041E"/>
    <w:rsid w:val="3FF96687"/>
    <w:rsid w:val="41C556AE"/>
    <w:rsid w:val="4275481E"/>
    <w:rsid w:val="428B617A"/>
    <w:rsid w:val="433D7BDC"/>
    <w:rsid w:val="437E1813"/>
    <w:rsid w:val="44B33DBE"/>
    <w:rsid w:val="45BD47FC"/>
    <w:rsid w:val="45CC5FB2"/>
    <w:rsid w:val="469011FB"/>
    <w:rsid w:val="46B75BA8"/>
    <w:rsid w:val="48C97955"/>
    <w:rsid w:val="49880C8F"/>
    <w:rsid w:val="4A8835F7"/>
    <w:rsid w:val="4B592E71"/>
    <w:rsid w:val="4E6D3230"/>
    <w:rsid w:val="52B9239A"/>
    <w:rsid w:val="53603363"/>
    <w:rsid w:val="54BD78FD"/>
    <w:rsid w:val="58375B9B"/>
    <w:rsid w:val="58A86DDE"/>
    <w:rsid w:val="59154AD7"/>
    <w:rsid w:val="5ADF548D"/>
    <w:rsid w:val="5D5C60B4"/>
    <w:rsid w:val="62AA63A9"/>
    <w:rsid w:val="636C18B0"/>
    <w:rsid w:val="63F04A69"/>
    <w:rsid w:val="65F242EE"/>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8C527F4"/>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17</Pages>
  <Words>4562</Words>
  <Characters>4853</Characters>
  <Lines>127</Lines>
  <Paragraphs>35</Paragraphs>
  <TotalTime>7</TotalTime>
  <ScaleCrop>false</ScaleCrop>
  <LinksUpToDate>false</LinksUpToDate>
  <CharactersWithSpaces>7830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wosyh</cp:lastModifiedBy>
  <cp:lastPrinted>2020-06-28T02:28:00Z</cp:lastPrinted>
  <dcterms:modified xsi:type="dcterms:W3CDTF">2025-10-17T06:54:24Z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eyJoZGlkIjoiNDE1M2QwOGQyZTlkOTk1YTk3ZGYwNjRmMTMwNWQ1MjEiLCJ1c2VySWQiOiIyOTIxNzE2NzgifQ==</vt:lpwstr>
  </property>
</Properties>
</file>