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lang w:eastAsia="zh-CN"/>
        </w:rPr>
        <w:t>电信租赁机房安全能力提升项目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75E6C5B3">
      <w:pPr>
        <w:pStyle w:val="2"/>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：FSCZB2025110552</w:t>
      </w:r>
    </w:p>
    <w:p w14:paraId="65DA9CB7">
      <w:pPr>
        <w:jc w:val="center"/>
        <w:rPr>
          <w:rFonts w:ascii="宋体" w:hAnsi="宋体"/>
          <w:sz w:val="48"/>
          <w:szCs w:val="48"/>
        </w:rPr>
      </w:pPr>
    </w:p>
    <w:p w14:paraId="379A4C07">
      <w:pPr>
        <w:pStyle w:val="2"/>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cs="Times New Roman"/>
          <w:b/>
          <w:bCs/>
          <w:color w:val="000000"/>
          <w:sz w:val="28"/>
          <w:szCs w:val="28"/>
          <w:highlight w:val="none"/>
          <w:lang w:eastAsia="zh-CN"/>
        </w:rPr>
        <w:t>中国重汽集团济南动力有限公司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11</w:t>
      </w:r>
      <w:r>
        <w:rPr>
          <w:rFonts w:hint="eastAsia" w:ascii="宋体" w:hAnsi="宋体"/>
          <w:b/>
          <w:bCs/>
          <w:sz w:val="28"/>
          <w:szCs w:val="28"/>
          <w:highlight w:val="none"/>
          <w:u w:val="single"/>
        </w:rPr>
        <w:t>月</w:t>
      </w:r>
    </w:p>
    <w:p w14:paraId="2B75C254">
      <w:pPr>
        <w:pStyle w:val="2"/>
        <w:tabs>
          <w:tab w:val="left" w:pos="2940"/>
        </w:tabs>
        <w:spacing w:line="360" w:lineRule="auto"/>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r>
        <w:tab/>
      </w:r>
    </w:p>
    <w:p w14:paraId="231A233C">
      <w:pPr>
        <w:pStyle w:val="71"/>
      </w:pPr>
      <w:bookmarkStart w:id="0" w:name="_Toc7104"/>
      <w:bookmarkStart w:id="1" w:name="_Toc47976587"/>
      <w:r>
        <w:rPr>
          <w:rFonts w:hint="eastAsia"/>
        </w:rPr>
        <w:t>招标公告</w:t>
      </w:r>
      <w:bookmarkEnd w:id="0"/>
      <w:bookmarkEnd w:id="1"/>
    </w:p>
    <w:p w14:paraId="22C6BEDA">
      <w:pPr>
        <w:pStyle w:val="71"/>
        <w:rPr>
          <w:rFonts w:hint="eastAsia"/>
          <w:highlight w:val="none"/>
          <w:u w:val="single"/>
          <w:lang w:val="en-US" w:eastAsia="zh-CN"/>
        </w:rPr>
      </w:pPr>
      <w:bookmarkStart w:id="2" w:name="_Toc32474"/>
      <w:r>
        <w:rPr>
          <w:rFonts w:hint="eastAsia"/>
          <w:sz w:val="28"/>
          <w:lang w:val="en-US" w:eastAsia="zh-CN"/>
        </w:rPr>
        <w:t>中国重汽集团</w:t>
      </w:r>
      <w:r>
        <w:rPr>
          <w:rFonts w:hint="eastAsia"/>
          <w:sz w:val="28"/>
          <w:highlight w:val="none"/>
          <w:lang w:val="en-US" w:eastAsia="zh-CN"/>
        </w:rPr>
        <w:t>电信租赁机房安全能力提升项目</w:t>
      </w:r>
      <w:r>
        <w:rPr>
          <w:rFonts w:hint="eastAsia"/>
          <w:sz w:val="28"/>
          <w:highlight w:val="none"/>
        </w:rPr>
        <w:t>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rPr>
          <w:sz w:val="24"/>
          <w:szCs w:val="24"/>
        </w:rPr>
      </w:pPr>
      <w:r>
        <w:rPr>
          <w:rFonts w:hint="eastAsia"/>
          <w:b/>
          <w:bCs/>
          <w:sz w:val="24"/>
          <w:szCs w:val="24"/>
        </w:rPr>
        <w:t>项目名称</w:t>
      </w:r>
      <w:r>
        <w:rPr>
          <w:rFonts w:hint="eastAsia"/>
          <w:sz w:val="24"/>
          <w:szCs w:val="24"/>
        </w:rPr>
        <w:t>：</w:t>
      </w:r>
      <w:r>
        <w:rPr>
          <w:rFonts w:hint="eastAsia"/>
          <w:sz w:val="24"/>
          <w:szCs w:val="24"/>
          <w:lang w:eastAsia="zh-CN"/>
        </w:rPr>
        <w:t>中国重汽电信租赁机房安全能力提升项目</w:t>
      </w:r>
    </w:p>
    <w:p w14:paraId="17A97EAA">
      <w:pPr>
        <w:pStyle w:val="76"/>
        <w:numPr>
          <w:ilvl w:val="0"/>
          <w:numId w:val="10"/>
        </w:numPr>
        <w:ind w:left="425" w:leftChars="0" w:hanging="425" w:firstLineChars="0"/>
        <w:rPr>
          <w:sz w:val="24"/>
          <w:szCs w:val="24"/>
        </w:rPr>
      </w:pPr>
      <w:r>
        <w:rPr>
          <w:rFonts w:hint="eastAsia"/>
          <w:b/>
          <w:bCs/>
          <w:sz w:val="24"/>
          <w:szCs w:val="24"/>
        </w:rPr>
        <w:t>项目编号</w:t>
      </w:r>
      <w:r>
        <w:rPr>
          <w:rFonts w:hint="eastAsia"/>
          <w:sz w:val="24"/>
          <w:szCs w:val="24"/>
        </w:rPr>
        <w:t>：</w:t>
      </w:r>
      <w:r>
        <w:rPr>
          <w:rFonts w:hint="eastAsia"/>
          <w:sz w:val="24"/>
          <w:szCs w:val="24"/>
          <w:highlight w:val="none"/>
          <w:lang w:eastAsia="zh-CN"/>
        </w:rPr>
        <w:t>FSCZB2025110552</w:t>
      </w:r>
    </w:p>
    <w:p w14:paraId="0D1F8E8D">
      <w:pPr>
        <w:pStyle w:val="76"/>
        <w:numPr>
          <w:ilvl w:val="0"/>
          <w:numId w:val="10"/>
        </w:numPr>
        <w:ind w:left="425" w:leftChars="0" w:hanging="425" w:firstLineChars="0"/>
        <w:rPr>
          <w:rFonts w:hint="eastAsia" w:ascii="宋体" w:hAnsi="宋体"/>
          <w:kern w:val="0"/>
          <w:sz w:val="24"/>
          <w:szCs w:val="24"/>
        </w:rPr>
      </w:pPr>
      <w:r>
        <w:rPr>
          <w:rFonts w:hint="eastAsia"/>
          <w:b/>
          <w:bCs/>
          <w:sz w:val="24"/>
          <w:szCs w:val="24"/>
        </w:rPr>
        <w:t>招标形式</w:t>
      </w:r>
      <w:r>
        <w:rPr>
          <w:rFonts w:hint="eastAsia"/>
          <w:sz w:val="24"/>
          <w:szCs w:val="24"/>
        </w:rPr>
        <w:t>：</w:t>
      </w:r>
      <w:bookmarkStart w:id="4" w:name="_Toc47112482"/>
      <w:r>
        <w:rPr>
          <w:rFonts w:hint="eastAsia"/>
          <w:sz w:val="24"/>
          <w:szCs w:val="24"/>
          <w:lang w:val="en-US" w:eastAsia="zh-CN"/>
        </w:rPr>
        <w:t>公开招标</w:t>
      </w:r>
    </w:p>
    <w:p w14:paraId="54A8E680">
      <w:pPr>
        <w:pStyle w:val="76"/>
        <w:numPr>
          <w:ilvl w:val="0"/>
          <w:numId w:val="10"/>
        </w:numPr>
        <w:ind w:left="425" w:leftChars="0" w:hanging="425" w:firstLineChars="0"/>
        <w:rPr>
          <w:rFonts w:hint="eastAsia" w:ascii="宋体" w:hAnsi="宋体"/>
          <w:kern w:val="0"/>
          <w:sz w:val="24"/>
          <w:szCs w:val="24"/>
        </w:rPr>
      </w:pPr>
      <w:r>
        <w:rPr>
          <w:rFonts w:hint="eastAsia"/>
          <w:b/>
          <w:bCs/>
          <w:sz w:val="24"/>
          <w:szCs w:val="24"/>
          <w:lang w:val="en-US" w:eastAsia="zh-CN"/>
        </w:rPr>
        <w:t>项目概况</w:t>
      </w:r>
      <w:r>
        <w:rPr>
          <w:rFonts w:hint="eastAsia"/>
          <w:sz w:val="24"/>
          <w:szCs w:val="24"/>
          <w:lang w:val="en-US" w:eastAsia="zh-CN"/>
        </w:rPr>
        <w:t>：</w:t>
      </w:r>
      <w:bookmarkStart w:id="5" w:name="_Hlk60819894"/>
      <w:r>
        <w:rPr>
          <w:rFonts w:hint="eastAsia"/>
          <w:sz w:val="24"/>
          <w:szCs w:val="24"/>
          <w:highlight w:val="none"/>
          <w:lang w:val="en-US" w:eastAsia="zh-CN"/>
        </w:rPr>
        <w:t>为填补IDC和同心云安全监测的空白，提升安全防护能力，现申请中国重汽电信租赁机房安全能力提升项目立项，对重汽电信租赁机房新增态势感知平台、探针和防火墙设备。</w:t>
      </w:r>
    </w:p>
    <w:p w14:paraId="199838B3">
      <w:pPr>
        <w:pStyle w:val="76"/>
        <w:numPr>
          <w:ilvl w:val="0"/>
          <w:numId w:val="10"/>
        </w:numPr>
        <w:ind w:left="425" w:leftChars="0" w:hanging="425" w:firstLineChars="0"/>
        <w:rPr>
          <w:rFonts w:hint="eastAsia" w:ascii="宋体" w:hAnsi="宋体"/>
          <w:kern w:val="0"/>
          <w:sz w:val="24"/>
          <w:szCs w:val="24"/>
        </w:rPr>
      </w:pPr>
      <w:r>
        <w:rPr>
          <w:rFonts w:hint="eastAsia" w:cs="Times New Roman"/>
          <w:b/>
          <w:bCs/>
          <w:sz w:val="24"/>
          <w:szCs w:val="24"/>
          <w:highlight w:val="none"/>
          <w:lang w:val="en-US" w:eastAsia="zh-CN"/>
        </w:rPr>
        <w:t>投标限价</w:t>
      </w:r>
      <w:r>
        <w:rPr>
          <w:rFonts w:hint="eastAsia" w:cs="Times New Roman"/>
          <w:sz w:val="24"/>
          <w:szCs w:val="24"/>
          <w:highlight w:val="none"/>
          <w:lang w:val="en-US" w:eastAsia="zh-CN"/>
        </w:rPr>
        <w:t>：本项目投标人的含税投标价不得超过278万元。</w:t>
      </w:r>
    </w:p>
    <w:bookmarkEnd w:id="5"/>
    <w:p w14:paraId="2A2F2260">
      <w:pPr>
        <w:pStyle w:val="76"/>
        <w:numPr>
          <w:ilvl w:val="0"/>
          <w:numId w:val="10"/>
        </w:numPr>
        <w:ind w:left="425" w:leftChars="0" w:hanging="425" w:firstLineChars="0"/>
        <w:rPr>
          <w:rFonts w:hint="eastAsia" w:cs="Times New Roman"/>
          <w:sz w:val="24"/>
          <w:szCs w:val="24"/>
          <w:highlight w:val="none"/>
          <w:lang w:val="en-US" w:eastAsia="zh-CN"/>
        </w:rPr>
      </w:pPr>
      <w:r>
        <w:rPr>
          <w:rFonts w:hint="eastAsia" w:ascii="宋体" w:hAnsi="Courier New" w:eastAsia="宋体" w:cs="Times New Roman"/>
          <w:b/>
          <w:bCs/>
          <w:sz w:val="24"/>
          <w:szCs w:val="24"/>
          <w:highlight w:val="none"/>
          <w:lang w:val="en-US" w:eastAsia="zh-CN"/>
        </w:rPr>
        <w:t>招标人信息</w:t>
      </w:r>
      <w:r>
        <w:rPr>
          <w:rFonts w:hint="eastAsia" w:ascii="宋体" w:hAnsi="Courier New" w:eastAsia="宋体" w:cs="Times New Roman"/>
          <w:sz w:val="24"/>
          <w:szCs w:val="24"/>
          <w:highlight w:val="none"/>
          <w:lang w:val="en-US" w:eastAsia="zh-CN"/>
        </w:rPr>
        <w:t>：</w:t>
      </w:r>
    </w:p>
    <w:p w14:paraId="7DD604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招标人名称：</w:t>
      </w:r>
      <w:r>
        <w:rPr>
          <w:rFonts w:hint="eastAsia" w:ascii="宋体" w:hAnsi="Courier New" w:eastAsia="宋体" w:cs="Times New Roman"/>
          <w:kern w:val="2"/>
          <w:sz w:val="24"/>
          <w:szCs w:val="24"/>
          <w:highlight w:val="none"/>
          <w:lang w:val="en-US" w:eastAsia="zh-CN" w:bidi="ar-SA"/>
        </w:rPr>
        <w:t>中国重汽集团</w:t>
      </w:r>
      <w:r>
        <w:rPr>
          <w:rFonts w:hint="eastAsia" w:ascii="宋体" w:hAnsi="Courier New" w:cs="Times New Roman"/>
          <w:kern w:val="2"/>
          <w:sz w:val="24"/>
          <w:szCs w:val="24"/>
          <w:highlight w:val="none"/>
          <w:lang w:val="en-US" w:eastAsia="zh-CN" w:bidi="ar-SA"/>
        </w:rPr>
        <w:t>中国重汽集团济南动力有限公司</w:t>
      </w:r>
      <w:r>
        <w:rPr>
          <w:rFonts w:hint="eastAsia" w:ascii="宋体" w:hAnsi="Courier New" w:eastAsia="宋体" w:cs="Times New Roman"/>
          <w:kern w:val="2"/>
          <w:sz w:val="24"/>
          <w:szCs w:val="24"/>
          <w:highlight w:val="none"/>
          <w:lang w:val="en-US" w:eastAsia="zh-CN" w:bidi="ar-SA"/>
        </w:rPr>
        <w:t xml:space="preserve"> </w:t>
      </w:r>
    </w:p>
    <w:p w14:paraId="278FDC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商务联系人：黄</w:t>
      </w:r>
      <w:r>
        <w:rPr>
          <w:rFonts w:hint="eastAsia" w:ascii="宋体" w:hAnsi="Courier New" w:cs="Times New Roman"/>
          <w:kern w:val="2"/>
          <w:sz w:val="24"/>
          <w:szCs w:val="24"/>
          <w:lang w:val="en-US" w:eastAsia="zh-CN" w:bidi="ar-SA"/>
        </w:rPr>
        <w:t>老师</w:t>
      </w:r>
    </w:p>
    <w:p w14:paraId="54DB9C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电话：17860606327</w:t>
      </w:r>
    </w:p>
    <w:p w14:paraId="6B6A84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邮箱：</w:t>
      </w:r>
      <w:r>
        <w:rPr>
          <w:rFonts w:hint="eastAsia" w:ascii="宋体" w:hAnsi="Courier New" w:eastAsia="宋体" w:cs="Times New Roman"/>
          <w:kern w:val="2"/>
          <w:sz w:val="24"/>
          <w:szCs w:val="24"/>
          <w:lang w:val="en-US" w:eastAsia="zh-CN" w:bidi="ar-SA"/>
        </w:rPr>
        <w:fldChar w:fldCharType="begin"/>
      </w:r>
      <w:r>
        <w:rPr>
          <w:rFonts w:hint="eastAsia" w:ascii="宋体" w:hAnsi="Courier New" w:eastAsia="宋体" w:cs="Times New Roman"/>
          <w:kern w:val="2"/>
          <w:sz w:val="24"/>
          <w:szCs w:val="24"/>
          <w:lang w:val="en-US" w:eastAsia="zh-CN" w:bidi="ar-SA"/>
        </w:rPr>
        <w:instrText xml:space="preserve"> HYPERLINK "mailto:huangjiahao@sinotruk.com" </w:instrText>
      </w:r>
      <w:r>
        <w:rPr>
          <w:rFonts w:hint="eastAsia" w:ascii="宋体" w:hAnsi="Courier New" w:eastAsia="宋体" w:cs="Times New Roman"/>
          <w:kern w:val="2"/>
          <w:sz w:val="24"/>
          <w:szCs w:val="24"/>
          <w:lang w:val="en-US" w:eastAsia="zh-CN" w:bidi="ar-SA"/>
        </w:rPr>
        <w:fldChar w:fldCharType="separate"/>
      </w:r>
      <w:r>
        <w:rPr>
          <w:rStyle w:val="37"/>
          <w:rFonts w:hint="eastAsia" w:ascii="宋体" w:hAnsi="Courier New" w:eastAsia="宋体" w:cs="Times New Roman"/>
          <w:kern w:val="2"/>
          <w:sz w:val="24"/>
          <w:szCs w:val="24"/>
          <w:lang w:val="en-US" w:eastAsia="zh-CN" w:bidi="ar-SA"/>
        </w:rPr>
        <w:t>huangjiahao@sinotruk.com</w:t>
      </w:r>
      <w:r>
        <w:rPr>
          <w:rFonts w:hint="eastAsia" w:ascii="宋体" w:hAnsi="Courier New" w:eastAsia="宋体" w:cs="Times New Roman"/>
          <w:kern w:val="2"/>
          <w:sz w:val="24"/>
          <w:szCs w:val="24"/>
          <w:lang w:val="en-US" w:eastAsia="zh-CN" w:bidi="ar-SA"/>
        </w:rPr>
        <w:fldChar w:fldCharType="end"/>
      </w:r>
    </w:p>
    <w:p w14:paraId="6EA3B4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Courier New" w:eastAsia="宋体" w:cs="Times New Roman"/>
          <w:kern w:val="2"/>
          <w:sz w:val="24"/>
          <w:szCs w:val="24"/>
          <w:highlight w:val="none"/>
          <w:lang w:val="en-US" w:eastAsia="zh-CN" w:bidi="ar-SA"/>
        </w:rPr>
      </w:pPr>
      <w:r>
        <w:rPr>
          <w:rFonts w:hint="eastAsia" w:ascii="宋体" w:hAnsi="Courier New" w:cs="Times New Roman"/>
          <w:kern w:val="2"/>
          <w:sz w:val="24"/>
          <w:szCs w:val="24"/>
          <w:lang w:val="en-US" w:eastAsia="zh-CN" w:bidi="ar-SA"/>
        </w:rPr>
        <w:t>项目</w:t>
      </w:r>
      <w:r>
        <w:rPr>
          <w:rFonts w:hint="eastAsia" w:ascii="宋体" w:hAnsi="Courier New" w:eastAsia="宋体" w:cs="Times New Roman"/>
          <w:kern w:val="2"/>
          <w:sz w:val="24"/>
          <w:szCs w:val="24"/>
          <w:lang w:val="en-US" w:eastAsia="zh-CN" w:bidi="ar-SA"/>
        </w:rPr>
        <w:t>联系人</w:t>
      </w:r>
      <w:r>
        <w:rPr>
          <w:rFonts w:hint="eastAsia" w:ascii="宋体" w:hAnsi="Courier New" w:eastAsia="宋体" w:cs="Times New Roman"/>
          <w:kern w:val="2"/>
          <w:sz w:val="24"/>
          <w:szCs w:val="24"/>
          <w:highlight w:val="none"/>
          <w:lang w:val="en-US" w:eastAsia="zh-CN" w:bidi="ar-SA"/>
        </w:rPr>
        <w:t>：</w:t>
      </w:r>
      <w:r>
        <w:rPr>
          <w:rFonts w:hint="eastAsia" w:ascii="宋体" w:hAnsi="Courier New" w:cs="Times New Roman"/>
          <w:kern w:val="2"/>
          <w:sz w:val="24"/>
          <w:szCs w:val="24"/>
          <w:highlight w:val="none"/>
          <w:lang w:val="en-US" w:eastAsia="zh-CN" w:bidi="ar-SA"/>
        </w:rPr>
        <w:t>陈老师</w:t>
      </w:r>
    </w:p>
    <w:p w14:paraId="762793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Courier New" w:eastAsia="宋体" w:cs="Times New Roman"/>
          <w:kern w:val="2"/>
          <w:sz w:val="24"/>
          <w:szCs w:val="24"/>
          <w:highlight w:val="none"/>
          <w:lang w:val="en-US" w:eastAsia="zh-CN" w:bidi="ar-SA"/>
        </w:rPr>
      </w:pPr>
      <w:r>
        <w:rPr>
          <w:rFonts w:hint="eastAsia" w:ascii="宋体" w:hAnsi="Courier New" w:eastAsia="宋体" w:cs="Times New Roman"/>
          <w:kern w:val="2"/>
          <w:sz w:val="24"/>
          <w:szCs w:val="24"/>
          <w:highlight w:val="none"/>
          <w:lang w:val="en-US" w:eastAsia="zh-CN" w:bidi="ar-SA"/>
        </w:rPr>
        <w:t>电话：13793155096</w:t>
      </w:r>
    </w:p>
    <w:p w14:paraId="765156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Courier New" w:eastAsia="宋体" w:cs="Times New Roman"/>
          <w:kern w:val="2"/>
          <w:sz w:val="24"/>
          <w:szCs w:val="24"/>
          <w:lang w:val="en-US" w:eastAsia="zh-CN" w:bidi="ar-SA"/>
        </w:rPr>
      </w:pPr>
      <w:r>
        <w:rPr>
          <w:rFonts w:hint="eastAsia" w:ascii="宋体" w:hAnsi="Courier New" w:eastAsia="宋体" w:cs="Times New Roman"/>
          <w:kern w:val="2"/>
          <w:sz w:val="24"/>
          <w:szCs w:val="24"/>
          <w:lang w:val="en-US" w:eastAsia="zh-CN" w:bidi="ar-SA"/>
        </w:rPr>
        <w:t>邮箱：</w:t>
      </w:r>
      <w:r>
        <w:rPr>
          <w:rStyle w:val="37"/>
          <w:rFonts w:hint="eastAsia" w:ascii="宋体" w:hAnsi="Courier New" w:eastAsia="宋体" w:cs="Times New Roman"/>
          <w:kern w:val="2"/>
          <w:sz w:val="24"/>
          <w:szCs w:val="24"/>
          <w:lang w:val="en-US" w:eastAsia="zh-CN" w:bidi="ar-SA"/>
        </w:rPr>
        <w:t>chenxinzhe@sinotruk.com</w:t>
      </w:r>
    </w:p>
    <w:bookmarkEnd w:id="4"/>
    <w:p w14:paraId="50DC6C75">
      <w:pPr>
        <w:pStyle w:val="72"/>
      </w:pPr>
      <w:bookmarkStart w:id="6" w:name="_Toc47976598"/>
      <w:r>
        <w:rPr>
          <w:rFonts w:hint="eastAsia"/>
        </w:rPr>
        <w:t>投标人</w:t>
      </w:r>
      <w:bookmarkEnd w:id="6"/>
      <w:r>
        <w:rPr>
          <w:rFonts w:hint="eastAsia"/>
          <w:lang w:val="en-US" w:eastAsia="zh-CN"/>
        </w:rPr>
        <w:t>资质要求：</w:t>
      </w:r>
      <w:bookmarkStart w:id="12" w:name="_GoBack"/>
      <w:bookmarkEnd w:id="12"/>
    </w:p>
    <w:p w14:paraId="1D5BEF29">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1.投标人须遵守《中华人民共和国招标投标法》及其它有关的法律和法规；为中华人民共和国境内注册的独立法人机构，具有独立承担民事责任能力；</w:t>
      </w:r>
    </w:p>
    <w:p w14:paraId="6DDD0AB2">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2.拟标投人必须是在中华人民共和国境内注册的独立法人机构，具有独立承担民事责任能力；注册资金不少于1000万人民币（或等值其他货币）；公司成立3年以上（以营业执照成立日期到开标当日满3年为准），且经营范围满足招标人需求；并在人员、设备、资金等方面具有承担本项目的能力；</w:t>
      </w:r>
    </w:p>
    <w:p w14:paraId="6972FC39">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3.投标人须具有良好的商业信誉和健全的财务会计制度，财务状况和市场行为良好。没有处于被有权机关吊销营业执照、吊销资质、停业整顿、取消投标资格以及财产被接管、冻结或进入破产程序等；</w:t>
      </w:r>
    </w:p>
    <w:p w14:paraId="53125081">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4.投标人在“信用中国”中未列入联合惩戒失信人名单，且工商行政管理局的《国家企业信用信息公示系统》中查询不存在不良记录；</w:t>
      </w:r>
    </w:p>
    <w:p w14:paraId="2D08109B">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5.无招标违规、谎报年度报告信息、提供虚假资质资料等行为或其他行政处罚记录；</w:t>
      </w:r>
    </w:p>
    <w:p w14:paraId="6E8B4069">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6.近三年内在经营活动中无与本项目有关的违法及重大违规情况；</w:t>
      </w:r>
    </w:p>
    <w:p w14:paraId="7F3942E6">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7.投标人没有被列入招标人处《黑名单》（《黑名单》指投标人与招标人在以往或正在进行的合作中，存在招标人认为的违反合同约定或违反法律法规等的失信行为）的；</w:t>
      </w:r>
    </w:p>
    <w:p w14:paraId="58C16F45">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8.公司经营范围满足招标项目需求；</w:t>
      </w:r>
    </w:p>
    <w:p w14:paraId="035AB0E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9.投标人须有依法缴纳税收和社会保障资金的良好记录；</w:t>
      </w:r>
    </w:p>
    <w:p w14:paraId="66DDF6F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10.投标人须负责提供合理的便于运输的包装物，并承担相关费用；</w:t>
      </w:r>
    </w:p>
    <w:p w14:paraId="3A6E702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11.投标人须认可招标人的工作指令，包括节、假日能正常开展工作的要求。</w:t>
      </w:r>
    </w:p>
    <w:p w14:paraId="7F10B52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12.拟投标人的直接或间接股东、法定代表人、董事、监事、高管非重汽员工及其亲属；</w:t>
      </w:r>
    </w:p>
    <w:p w14:paraId="0BF2A03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13.本次招标项目（不接受）联合体投标；</w:t>
      </w:r>
    </w:p>
    <w:p w14:paraId="3D5825E6">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14.法律、行政法规规定的其他条件；</w:t>
      </w:r>
    </w:p>
    <w:p w14:paraId="0813A3E1">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15.投标人是招标货物的制造商或制造商授权的经销商；一个制造商对同一品牌同一型号的货物,仅能委托一个代理商参加投标。如为代理商投标，需获得生产厂家正式授权，提供授权书原件，保证提供原厂售后服务并提供原厂售后服务承诺书原件。</w:t>
      </w:r>
    </w:p>
    <w:p w14:paraId="2F65C792">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none"/>
        </w:rPr>
      </w:pPr>
      <w:r>
        <w:rPr>
          <w:rFonts w:hint="eastAsia" w:hAnsi="宋体"/>
          <w:sz w:val="24"/>
          <w:szCs w:val="24"/>
          <w:highlight w:val="none"/>
        </w:rPr>
        <w:t>16.投标人近三年（2022年至2024年）连续取得税务部门颁发的企业纳税信用A级评价证书。</w:t>
      </w:r>
    </w:p>
    <w:p w14:paraId="15BB4D8C">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sz w:val="24"/>
          <w:szCs w:val="24"/>
          <w:highlight w:val="yellow"/>
        </w:rPr>
      </w:pPr>
      <w:r>
        <w:rPr>
          <w:rFonts w:hint="eastAsia" w:hAnsi="宋体"/>
          <w:sz w:val="24"/>
          <w:szCs w:val="24"/>
          <w:highlight w:val="yellow"/>
        </w:rPr>
        <w:t>17.所投设备厂商须为IDC近3年（2023-2025）中国态势感知解决方案市场领导者品牌或IDC 2024年中国统一威胁管理(UTM)硬件市场前五品牌。</w:t>
      </w:r>
    </w:p>
    <w:p w14:paraId="2F594EFB">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yellow"/>
          <w:lang w:val="en-US" w:eastAsia="zh-CN"/>
        </w:rPr>
      </w:pPr>
      <w:r>
        <w:rPr>
          <w:rFonts w:hint="eastAsia" w:hAnsi="宋体"/>
          <w:sz w:val="24"/>
          <w:szCs w:val="24"/>
          <w:highlight w:val="yellow"/>
          <w:lang w:val="en-US" w:eastAsia="zh-CN"/>
        </w:rPr>
        <w:t>18.</w:t>
      </w:r>
      <w:r>
        <w:rPr>
          <w:rFonts w:hint="eastAsia" w:hAnsi="宋体"/>
          <w:sz w:val="24"/>
          <w:szCs w:val="24"/>
          <w:highlight w:val="yellow"/>
        </w:rPr>
        <w:t>所投设备厂商注册金不小于2亿元</w:t>
      </w:r>
      <w:r>
        <w:rPr>
          <w:rFonts w:hint="eastAsia"/>
          <w:sz w:val="24"/>
          <w:szCs w:val="24"/>
          <w:highlight w:val="yellow"/>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sz w:val="24"/>
          <w:szCs w:val="24"/>
          <w:highlight w:val="none"/>
          <w:lang w:val="en-US" w:eastAsia="zh-CN"/>
        </w:rPr>
      </w:pPr>
      <w:r>
        <w:rPr>
          <w:rFonts w:hint="eastAsia" w:ascii="宋体" w:hAnsi="Courier New" w:eastAsia="宋体" w:cs="Times New Roman"/>
          <w:b/>
          <w:bCs/>
          <w:sz w:val="24"/>
          <w:szCs w:val="24"/>
          <w:highlight w:val="none"/>
          <w:lang w:val="en-US" w:eastAsia="zh-CN"/>
        </w:rPr>
        <w:t>发标时间</w:t>
      </w:r>
      <w:r>
        <w:rPr>
          <w:rFonts w:hint="eastAsia" w:ascii="宋体" w:hAnsi="Courier New" w:eastAsia="宋体" w:cs="Times New Roman"/>
          <w:sz w:val="24"/>
          <w:szCs w:val="24"/>
          <w:highlight w:val="none"/>
          <w:lang w:val="en-US" w:eastAsia="zh-CN"/>
        </w:rPr>
        <w:t>：</w:t>
      </w:r>
      <w:r>
        <w:rPr>
          <w:rFonts w:hint="eastAsia" w:ascii="宋体" w:hAnsi="Courier New" w:eastAsia="宋体" w:cs="Times New Roman"/>
          <w:sz w:val="24"/>
          <w:szCs w:val="24"/>
          <w:highlight w:val="yellow"/>
          <w:lang w:val="en-US" w:eastAsia="zh-CN"/>
        </w:rPr>
        <w:t>2025年</w:t>
      </w:r>
      <w:r>
        <w:rPr>
          <w:rFonts w:hint="eastAsia" w:cs="Times New Roman"/>
          <w:sz w:val="24"/>
          <w:szCs w:val="24"/>
          <w:highlight w:val="yellow"/>
          <w:lang w:val="en-US" w:eastAsia="zh-CN"/>
        </w:rPr>
        <w:t>12</w:t>
      </w:r>
      <w:r>
        <w:rPr>
          <w:rFonts w:hint="eastAsia" w:ascii="宋体" w:hAnsi="Courier New" w:eastAsia="宋体" w:cs="Times New Roman"/>
          <w:sz w:val="24"/>
          <w:szCs w:val="24"/>
          <w:highlight w:val="yellow"/>
          <w:lang w:val="en-US" w:eastAsia="zh-CN"/>
        </w:rPr>
        <w:t>月</w:t>
      </w:r>
      <w:r>
        <w:rPr>
          <w:rFonts w:hint="eastAsia" w:cs="Times New Roman"/>
          <w:sz w:val="24"/>
          <w:szCs w:val="24"/>
          <w:highlight w:val="yellow"/>
          <w:lang w:val="en-US" w:eastAsia="zh-CN"/>
        </w:rPr>
        <w:t>1</w:t>
      </w:r>
      <w:r>
        <w:rPr>
          <w:rFonts w:hint="eastAsia" w:ascii="宋体" w:hAnsi="Courier New" w:eastAsia="宋体" w:cs="Times New Roman"/>
          <w:sz w:val="24"/>
          <w:szCs w:val="24"/>
          <w:highlight w:val="yellow"/>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sz w:val="24"/>
          <w:szCs w:val="24"/>
          <w:highlight w:val="none"/>
          <w:lang w:val="en-US" w:eastAsia="zh-CN"/>
        </w:rPr>
      </w:pPr>
      <w:r>
        <w:rPr>
          <w:rFonts w:hint="eastAsia" w:cs="Times New Roman"/>
          <w:b/>
          <w:bCs/>
          <w:sz w:val="24"/>
          <w:szCs w:val="24"/>
          <w:highlight w:val="none"/>
          <w:lang w:val="en-US" w:eastAsia="zh-CN"/>
        </w:rPr>
        <w:t>招标公告领取</w:t>
      </w:r>
      <w:r>
        <w:rPr>
          <w:rFonts w:hint="eastAsia" w:ascii="宋体" w:hAnsi="Courier New" w:eastAsia="宋体" w:cs="Times New Roman"/>
          <w:sz w:val="24"/>
          <w:szCs w:val="24"/>
          <w:highlight w:val="none"/>
          <w:lang w:val="en-US" w:eastAsia="zh-CN"/>
        </w:rPr>
        <w:t>：中国重汽官网</w:t>
      </w:r>
      <w:r>
        <w:rPr>
          <w:rFonts w:hint="eastAsia" w:cs="Times New Roman"/>
          <w:sz w:val="24"/>
          <w:szCs w:val="24"/>
          <w:highlight w:val="none"/>
          <w:lang w:val="en-US" w:eastAsia="zh-CN"/>
        </w:rPr>
        <w:t>、阳光采购平台</w:t>
      </w:r>
    </w:p>
    <w:p w14:paraId="4EA2CF3D">
      <w:pPr>
        <w:pStyle w:val="76"/>
        <w:numPr>
          <w:ilvl w:val="0"/>
          <w:numId w:val="11"/>
        </w:numPr>
        <w:ind w:left="425" w:leftChars="0" w:hanging="425" w:firstLineChars="0"/>
        <w:jc w:val="both"/>
        <w:rPr>
          <w:rFonts w:hint="default" w:ascii="宋体" w:hAnsi="Courier New" w:eastAsia="宋体" w:cs="Times New Roman"/>
          <w:sz w:val="24"/>
          <w:szCs w:val="24"/>
          <w:highlight w:val="none"/>
          <w:lang w:val="en-US" w:eastAsia="zh-CN"/>
        </w:rPr>
      </w:pPr>
      <w:r>
        <w:rPr>
          <w:rFonts w:hint="eastAsia" w:cs="Times New Roman"/>
          <w:b/>
          <w:bCs/>
          <w:sz w:val="24"/>
          <w:szCs w:val="24"/>
          <w:highlight w:val="none"/>
          <w:lang w:val="en-US" w:eastAsia="zh-CN"/>
        </w:rPr>
        <w:t>招标文件领取</w:t>
      </w:r>
      <w:r>
        <w:rPr>
          <w:rFonts w:hint="eastAsia" w:cs="Times New Roman"/>
          <w:sz w:val="24"/>
          <w:szCs w:val="24"/>
          <w:highlight w:val="none"/>
          <w:lang w:val="en-US" w:eastAsia="zh-CN"/>
        </w:rPr>
        <w:t>：应标资格审核后在e采通投标页面附件下载。</w:t>
      </w:r>
    </w:p>
    <w:p w14:paraId="7AB51490">
      <w:pPr>
        <w:pStyle w:val="76"/>
        <w:numPr>
          <w:ilvl w:val="0"/>
          <w:numId w:val="11"/>
        </w:numPr>
        <w:ind w:left="425" w:leftChars="0" w:hanging="425" w:firstLineChars="0"/>
        <w:jc w:val="both"/>
        <w:rPr>
          <w:rFonts w:hint="eastAsia" w:ascii="宋体" w:hAnsi="Courier New" w:eastAsia="宋体" w:cs="Times New Roman"/>
          <w:sz w:val="24"/>
          <w:szCs w:val="24"/>
          <w:highlight w:val="none"/>
          <w:lang w:val="en-US" w:eastAsia="zh-CN"/>
        </w:rPr>
      </w:pPr>
      <w:r>
        <w:rPr>
          <w:rFonts w:hint="eastAsia" w:ascii="宋体" w:hAnsi="Courier New" w:eastAsia="宋体" w:cs="Times New Roman"/>
          <w:b/>
          <w:bCs/>
          <w:sz w:val="24"/>
          <w:szCs w:val="24"/>
          <w:highlight w:val="none"/>
          <w:lang w:val="en-US" w:eastAsia="zh-CN"/>
        </w:rPr>
        <w:t>报名方式</w:t>
      </w:r>
      <w:r>
        <w:rPr>
          <w:rFonts w:hint="eastAsia" w:cs="Times New Roman"/>
          <w:sz w:val="24"/>
          <w:szCs w:val="24"/>
          <w:highlight w:val="none"/>
          <w:lang w:val="en-US" w:eastAsia="zh-CN"/>
        </w:rPr>
        <w:t>：</w:t>
      </w:r>
    </w:p>
    <w:p w14:paraId="143D1741">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B7261A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eastAsia="宋体" w:cs="宋体"/>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p>
    <w:p w14:paraId="6DC2B408">
      <w:pPr>
        <w:pStyle w:val="76"/>
        <w:numPr>
          <w:ilvl w:val="0"/>
          <w:numId w:val="11"/>
        </w:numPr>
        <w:ind w:left="425" w:leftChars="0" w:hanging="425" w:firstLineChars="0"/>
        <w:jc w:val="both"/>
        <w:rPr>
          <w:rFonts w:hint="eastAsia" w:ascii="宋体" w:hAnsi="Courier New" w:eastAsia="宋体" w:cs="Times New Roman"/>
          <w:sz w:val="24"/>
          <w:szCs w:val="24"/>
          <w:highlight w:val="yellow"/>
          <w:lang w:val="en-US" w:eastAsia="zh-CN"/>
        </w:rPr>
      </w:pPr>
      <w:r>
        <w:rPr>
          <w:rFonts w:hint="eastAsia" w:ascii="宋体" w:hAnsi="Courier New" w:eastAsia="宋体" w:cs="Times New Roman"/>
          <w:b/>
          <w:bCs/>
          <w:sz w:val="24"/>
          <w:szCs w:val="24"/>
          <w:highlight w:val="none"/>
          <w:lang w:val="en-US" w:eastAsia="zh-CN"/>
        </w:rPr>
        <w:t>应标截止时间</w:t>
      </w:r>
      <w:r>
        <w:rPr>
          <w:rFonts w:hint="eastAsia" w:cs="Times New Roman"/>
          <w:sz w:val="24"/>
          <w:szCs w:val="24"/>
          <w:highlight w:val="none"/>
          <w:lang w:val="en-US" w:eastAsia="zh-CN"/>
        </w:rPr>
        <w:t>：</w:t>
      </w:r>
      <w:r>
        <w:rPr>
          <w:rFonts w:hint="eastAsia" w:eastAsia="宋体" w:cs="宋体"/>
          <w:sz w:val="24"/>
          <w:szCs w:val="24"/>
          <w:highlight w:val="yellow"/>
        </w:rPr>
        <w:t>202</w:t>
      </w:r>
      <w:r>
        <w:rPr>
          <w:rFonts w:hint="eastAsia" w:cs="宋体"/>
          <w:sz w:val="24"/>
          <w:szCs w:val="24"/>
          <w:highlight w:val="yellow"/>
          <w:lang w:val="en-US" w:eastAsia="zh-CN"/>
        </w:rPr>
        <w:t>5</w:t>
      </w:r>
      <w:r>
        <w:rPr>
          <w:rFonts w:hint="eastAsia" w:eastAsia="宋体" w:cs="宋体"/>
          <w:sz w:val="24"/>
          <w:szCs w:val="24"/>
          <w:highlight w:val="yellow"/>
        </w:rPr>
        <w:t>年</w:t>
      </w:r>
      <w:r>
        <w:rPr>
          <w:rFonts w:hint="eastAsia" w:cs="宋体"/>
          <w:sz w:val="24"/>
          <w:szCs w:val="24"/>
          <w:highlight w:val="yellow"/>
          <w:lang w:val="en-US" w:eastAsia="zh-CN"/>
        </w:rPr>
        <w:t>12</w:t>
      </w:r>
      <w:r>
        <w:rPr>
          <w:rFonts w:hint="eastAsia" w:eastAsia="宋体" w:cs="宋体"/>
          <w:sz w:val="24"/>
          <w:szCs w:val="24"/>
          <w:highlight w:val="yellow"/>
        </w:rPr>
        <w:t>月</w:t>
      </w:r>
      <w:r>
        <w:rPr>
          <w:rFonts w:hint="eastAsia" w:cs="宋体"/>
          <w:sz w:val="24"/>
          <w:szCs w:val="24"/>
          <w:highlight w:val="yellow"/>
          <w:lang w:val="en-US" w:eastAsia="zh-CN"/>
        </w:rPr>
        <w:t>8</w:t>
      </w:r>
      <w:r>
        <w:rPr>
          <w:rFonts w:hint="eastAsia" w:eastAsia="宋体" w:cs="宋体"/>
          <w:sz w:val="24"/>
          <w:szCs w:val="24"/>
          <w:highlight w:val="yellow"/>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both"/>
        <w:textAlignment w:val="auto"/>
        <w:rPr>
          <w:rFonts w:hint="default" w:ascii="宋体" w:hAnsi="Courier New" w:eastAsia="宋体" w:cs="Times New Roman"/>
          <w:sz w:val="24"/>
          <w:szCs w:val="24"/>
          <w:highlight w:val="none"/>
          <w:lang w:val="en-US" w:eastAsia="zh-CN"/>
        </w:rPr>
      </w:pPr>
      <w:r>
        <w:rPr>
          <w:rFonts w:hint="eastAsia" w:eastAsia="宋体" w:cs="宋体"/>
          <w:b/>
          <w:bCs/>
          <w:sz w:val="24"/>
          <w:szCs w:val="24"/>
          <w:highlight w:val="none"/>
        </w:rPr>
        <w:t>注：请务必在应标截止时间前完成注册及应标操作，注册审核需2-4日，</w:t>
      </w:r>
      <w:r>
        <w:rPr>
          <w:rFonts w:ascii="宋体" w:hAnsi="宋体" w:eastAsia="宋体" w:cs="宋体"/>
          <w:b/>
          <w:bCs/>
          <w:sz w:val="24"/>
          <w:szCs w:val="24"/>
        </w:rPr>
        <w:t>财务数据变更审核需1-2日</w:t>
      </w:r>
      <w:r>
        <w:rPr>
          <w:rFonts w:hint="eastAsia" w:hAnsi="宋体" w:cs="宋体"/>
          <w:b/>
          <w:bCs/>
          <w:sz w:val="24"/>
          <w:szCs w:val="24"/>
          <w:lang w:eastAsia="zh-CN"/>
        </w:rPr>
        <w:t>，</w:t>
      </w:r>
      <w:r>
        <w:rPr>
          <w:rFonts w:hint="eastAsia" w:eastAsia="宋体" w:cs="宋体"/>
          <w:b/>
          <w:bCs/>
          <w:sz w:val="24"/>
          <w:szCs w:val="24"/>
          <w:highlight w:val="none"/>
        </w:rPr>
        <w:t>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sz w:val="24"/>
          <w:szCs w:val="24"/>
          <w:highlight w:val="none"/>
        </w:rPr>
      </w:pPr>
      <w:r>
        <w:rPr>
          <w:rFonts w:hint="eastAsia"/>
          <w:b/>
          <w:bCs w:val="0"/>
          <w:sz w:val="24"/>
          <w:szCs w:val="24"/>
          <w:highlight w:val="none"/>
        </w:rPr>
        <w:t>资质文件</w:t>
      </w:r>
      <w:r>
        <w:rPr>
          <w:rFonts w:hint="eastAsia"/>
          <w:b w:val="0"/>
          <w:bCs/>
          <w:sz w:val="24"/>
          <w:szCs w:val="24"/>
          <w:highlight w:val="none"/>
        </w:rPr>
        <w:t>：</w:t>
      </w:r>
    </w:p>
    <w:p w14:paraId="29D8AA00">
      <w:pPr>
        <w:spacing w:line="360" w:lineRule="auto"/>
        <w:ind w:firstLine="480" w:firstLineChars="200"/>
        <w:rPr>
          <w:rFonts w:hint="eastAsia"/>
          <w:sz w:val="24"/>
          <w:szCs w:val="24"/>
          <w:highlight w:val="none"/>
        </w:rPr>
      </w:pPr>
      <w:bookmarkStart w:id="7" w:name="_Toc47976601"/>
      <w:r>
        <w:rPr>
          <w:rFonts w:hint="eastAsia"/>
          <w:sz w:val="24"/>
          <w:szCs w:val="24"/>
          <w:highlight w:val="none"/>
        </w:rPr>
        <w:t>(1)法定代表人身份证明；</w:t>
      </w:r>
    </w:p>
    <w:p w14:paraId="0843736D">
      <w:pPr>
        <w:spacing w:line="360" w:lineRule="auto"/>
        <w:ind w:firstLine="480" w:firstLineChars="200"/>
        <w:rPr>
          <w:rFonts w:hint="eastAsia"/>
          <w:sz w:val="24"/>
          <w:szCs w:val="24"/>
          <w:highlight w:val="none"/>
        </w:rPr>
      </w:pPr>
      <w:r>
        <w:rPr>
          <w:rFonts w:hint="eastAsia"/>
          <w:sz w:val="24"/>
          <w:szCs w:val="24"/>
          <w:highlight w:val="none"/>
        </w:rPr>
        <w:t>(2)法定代表人授权委托书（授权人需带身份证原件）；</w:t>
      </w:r>
    </w:p>
    <w:p w14:paraId="1368E493">
      <w:pPr>
        <w:spacing w:line="360" w:lineRule="auto"/>
        <w:ind w:firstLine="480" w:firstLineChars="200"/>
        <w:rPr>
          <w:rFonts w:hint="eastAsia"/>
          <w:sz w:val="24"/>
          <w:szCs w:val="24"/>
          <w:highlight w:val="none"/>
        </w:rPr>
      </w:pPr>
      <w:r>
        <w:rPr>
          <w:rFonts w:hint="eastAsia"/>
          <w:sz w:val="24"/>
          <w:szCs w:val="24"/>
          <w:highlight w:val="none"/>
        </w:rPr>
        <w:t>(3)营业执照副本原件或复印件并加盖公章；</w:t>
      </w:r>
    </w:p>
    <w:p w14:paraId="1290487F">
      <w:pPr>
        <w:spacing w:line="360" w:lineRule="auto"/>
        <w:ind w:firstLine="480" w:firstLineChars="200"/>
        <w:rPr>
          <w:rFonts w:hint="eastAsia"/>
          <w:sz w:val="24"/>
          <w:szCs w:val="24"/>
          <w:highlight w:val="none"/>
        </w:rPr>
      </w:pPr>
      <w:r>
        <w:rPr>
          <w:rFonts w:hint="eastAsia"/>
          <w:sz w:val="24"/>
          <w:szCs w:val="24"/>
          <w:highlight w:val="none"/>
        </w:rPr>
        <w:t>(4)投标人应具有相应生产证明，若非原厂商需提供原厂商授权书（原件或加盖投标单位公章的彩色打印件）；</w:t>
      </w:r>
    </w:p>
    <w:p w14:paraId="3DE8D873">
      <w:pPr>
        <w:spacing w:line="360" w:lineRule="auto"/>
        <w:ind w:firstLine="480" w:firstLineChars="200"/>
        <w:rPr>
          <w:rFonts w:hint="eastAsia"/>
          <w:sz w:val="24"/>
          <w:szCs w:val="24"/>
          <w:highlight w:val="none"/>
        </w:rPr>
      </w:pPr>
      <w:r>
        <w:rPr>
          <w:rFonts w:hint="eastAsia"/>
          <w:sz w:val="24"/>
          <w:szCs w:val="24"/>
          <w:highlight w:val="none"/>
        </w:rPr>
        <w:t>(5)证明投标人满足投标资料表中列出的业绩要求的文件；</w:t>
      </w:r>
    </w:p>
    <w:p w14:paraId="63C60930">
      <w:pPr>
        <w:spacing w:line="360" w:lineRule="auto"/>
        <w:ind w:firstLine="480" w:firstLineChars="200"/>
        <w:rPr>
          <w:rFonts w:hint="eastAsia"/>
          <w:sz w:val="24"/>
          <w:szCs w:val="24"/>
          <w:highlight w:val="none"/>
        </w:rPr>
      </w:pPr>
      <w:r>
        <w:rPr>
          <w:rFonts w:hint="eastAsia"/>
          <w:sz w:val="24"/>
          <w:szCs w:val="24"/>
          <w:highlight w:val="none"/>
        </w:rPr>
        <w:t>(6)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BD1DFF9">
      <w:pPr>
        <w:spacing w:line="360" w:lineRule="auto"/>
        <w:ind w:firstLine="480" w:firstLineChars="200"/>
        <w:rPr>
          <w:rFonts w:hint="eastAsia"/>
          <w:sz w:val="24"/>
          <w:szCs w:val="24"/>
          <w:highlight w:val="none"/>
        </w:rPr>
      </w:pPr>
      <w:r>
        <w:rPr>
          <w:rFonts w:hint="eastAsia"/>
          <w:sz w:val="24"/>
          <w:szCs w:val="24"/>
          <w:highlight w:val="none"/>
        </w:rPr>
        <w:t>(7)企业最近半年完税证明、信用证明材料（征信报告）；</w:t>
      </w:r>
    </w:p>
    <w:p w14:paraId="78B47957">
      <w:pPr>
        <w:spacing w:line="360" w:lineRule="auto"/>
        <w:ind w:firstLine="480" w:firstLineChars="200"/>
        <w:rPr>
          <w:rFonts w:hint="eastAsia"/>
          <w:sz w:val="24"/>
          <w:szCs w:val="24"/>
          <w:highlight w:val="none"/>
        </w:rPr>
      </w:pPr>
      <w:r>
        <w:rPr>
          <w:rFonts w:hint="eastAsia"/>
          <w:sz w:val="24"/>
          <w:szCs w:val="24"/>
          <w:highlight w:val="none"/>
        </w:rPr>
        <w:t>(8)年度纳税信用评价信息（可从电子税务局查询截图，需加盖公章）；</w:t>
      </w:r>
    </w:p>
    <w:p w14:paraId="4ACA1C7E">
      <w:pPr>
        <w:spacing w:line="360" w:lineRule="auto"/>
        <w:ind w:firstLine="480" w:firstLineChars="200"/>
        <w:rPr>
          <w:rFonts w:hint="eastAsia"/>
          <w:sz w:val="24"/>
          <w:szCs w:val="24"/>
          <w:highlight w:val="none"/>
        </w:rPr>
      </w:pPr>
      <w:r>
        <w:rPr>
          <w:rFonts w:hint="eastAsia"/>
          <w:sz w:val="24"/>
          <w:szCs w:val="24"/>
          <w:highlight w:val="none"/>
        </w:rPr>
        <w:t>(9)企业对外担保说明（写明贵单位对外有无对外担保和质押业务，需加盖公章）。</w:t>
      </w:r>
    </w:p>
    <w:p w14:paraId="05067C92">
      <w:pPr>
        <w:spacing w:line="360" w:lineRule="auto"/>
        <w:ind w:firstLine="480" w:firstLineChars="200"/>
        <w:rPr>
          <w:rFonts w:hint="eastAsia"/>
          <w:sz w:val="24"/>
          <w:szCs w:val="24"/>
          <w:highlight w:val="none"/>
        </w:rPr>
      </w:pPr>
      <w:r>
        <w:rPr>
          <w:rFonts w:hint="eastAsia"/>
          <w:sz w:val="24"/>
          <w:szCs w:val="24"/>
          <w:highlight w:val="none"/>
        </w:rPr>
        <w:t>(10)信用中国截图或国家企业信用信息公示系统截图；</w:t>
      </w:r>
    </w:p>
    <w:p w14:paraId="2DE35FBB">
      <w:pPr>
        <w:spacing w:line="360" w:lineRule="auto"/>
        <w:ind w:firstLine="480" w:firstLineChars="200"/>
        <w:rPr>
          <w:rFonts w:hint="eastAsia"/>
          <w:sz w:val="24"/>
          <w:szCs w:val="24"/>
          <w:highlight w:val="none"/>
        </w:rPr>
      </w:pPr>
      <w:r>
        <w:rPr>
          <w:rFonts w:hint="eastAsia"/>
          <w:sz w:val="24"/>
          <w:szCs w:val="24"/>
          <w:highlight w:val="none"/>
          <w:lang w:val="en-US" w:eastAsia="zh-CN"/>
        </w:rPr>
        <w:t>(11)</w:t>
      </w:r>
      <w:r>
        <w:rPr>
          <w:rFonts w:hint="eastAsia"/>
          <w:sz w:val="24"/>
          <w:szCs w:val="24"/>
          <w:highlight w:val="none"/>
        </w:rPr>
        <w:t>招标文件中要求的其它资格证明文件。</w:t>
      </w:r>
    </w:p>
    <w:p w14:paraId="7C4DDE27">
      <w:pPr>
        <w:spacing w:line="360" w:lineRule="auto"/>
        <w:ind w:firstLine="480" w:firstLineChars="200"/>
        <w:rPr>
          <w:rFonts w:hint="default"/>
          <w:sz w:val="24"/>
          <w:szCs w:val="24"/>
          <w:highlight w:val="none"/>
          <w:lang w:val="en-US" w:eastAsia="zh-CN"/>
        </w:rPr>
      </w:pPr>
      <w:r>
        <w:rPr>
          <w:rFonts w:hint="eastAsia"/>
          <w:sz w:val="24"/>
          <w:szCs w:val="24"/>
          <w:highlight w:val="none"/>
          <w:lang w:val="en-US" w:eastAsia="zh-CN"/>
        </w:rPr>
        <w:t>(12)</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这条应标时不做要求，但必须随投标资质文件一起上传）</w:t>
      </w:r>
      <w:r>
        <w:rPr>
          <w:rFonts w:hint="eastAsia" w:ascii="宋体" w:hAnsi="宋体" w:cs="宋体"/>
          <w:color w:val="000000"/>
          <w:sz w:val="24"/>
          <w:szCs w:val="24"/>
          <w:highlight w:val="none"/>
          <w:lang w:val="en-US" w:eastAsia="zh-CN"/>
        </w:rPr>
        <w:t>。</w:t>
      </w:r>
    </w:p>
    <w:p w14:paraId="3F5DD9A7">
      <w:pPr>
        <w:spacing w:line="360" w:lineRule="auto"/>
        <w:ind w:firstLine="482" w:firstLineChars="200"/>
        <w:rPr>
          <w:rFonts w:hint="default"/>
          <w:highlight w:val="none"/>
          <w:lang w:val="en-US" w:eastAsia="zh-CN"/>
        </w:rPr>
      </w:pPr>
      <w:r>
        <w:rPr>
          <w:rFonts w:hint="eastAsia" w:hAnsi="宋体"/>
          <w:b/>
          <w:bCs/>
          <w:sz w:val="24"/>
          <w:szCs w:val="24"/>
          <w:highlight w:val="none"/>
        </w:rPr>
        <w:t>其他</w:t>
      </w:r>
      <w:r>
        <w:rPr>
          <w:rFonts w:hint="eastAsia" w:hAnsi="宋体"/>
          <w:sz w:val="24"/>
          <w:szCs w:val="24"/>
          <w:highlight w:val="none"/>
        </w:rPr>
        <w:t>：</w:t>
      </w:r>
      <w:r>
        <w:rPr>
          <w:rFonts w:hint="eastAsia"/>
          <w:sz w:val="24"/>
          <w:szCs w:val="24"/>
          <w:highlight w:val="none"/>
        </w:rPr>
        <w:t>投标人可以证明企业实力的其他证明材料（可根据实际自行增加），</w:t>
      </w:r>
      <w:r>
        <w:rPr>
          <w:rFonts w:hint="eastAsia" w:hAnsi="宋体"/>
          <w:sz w:val="24"/>
          <w:szCs w:val="24"/>
          <w:highlight w:val="none"/>
        </w:rPr>
        <w:t>根据实际情况上传pdf文件版本</w:t>
      </w:r>
    </w:p>
    <w:bookmarkEnd w:id="7"/>
    <w:p w14:paraId="610E8BB3">
      <w:pPr>
        <w:pStyle w:val="72"/>
      </w:pPr>
      <w:r>
        <w:rPr>
          <w:rFonts w:hint="eastAsia"/>
          <w:lang w:val="en-US" w:eastAsia="zh-CN"/>
        </w:rPr>
        <w:t>交货及付款</w:t>
      </w:r>
    </w:p>
    <w:p w14:paraId="0DD46053">
      <w:pPr>
        <w:pStyle w:val="72"/>
        <w:numPr>
          <w:ilvl w:val="0"/>
          <w:numId w:val="13"/>
        </w:numPr>
        <w:ind w:left="425" w:leftChars="0" w:hanging="425" w:firstLineChars="0"/>
        <w:rPr>
          <w:rFonts w:hint="eastAsia" w:ascii="宋体" w:hAnsi="宋体" w:eastAsia="宋体" w:cs="宋体"/>
          <w:b w:val="0"/>
          <w:bCs w:val="0"/>
          <w:sz w:val="24"/>
          <w:szCs w:val="24"/>
          <w:highlight w:val="none"/>
          <w:lang w:val="en-US" w:eastAsia="zh-CN"/>
        </w:rPr>
      </w:pPr>
      <w:r>
        <w:rPr>
          <w:rFonts w:hint="eastAsia" w:ascii="宋体" w:hAnsi="宋体" w:eastAsia="宋体" w:cs="宋体"/>
          <w:b/>
          <w:bCs/>
          <w:sz w:val="24"/>
          <w:szCs w:val="24"/>
          <w:highlight w:val="none"/>
          <w:lang w:val="en-US" w:eastAsia="zh-CN"/>
        </w:rPr>
        <w:t>交货期</w:t>
      </w:r>
      <w:r>
        <w:rPr>
          <w:rFonts w:hint="eastAsia" w:ascii="宋体" w:hAnsi="宋体" w:eastAsia="宋体" w:cs="宋体"/>
          <w:b w:val="0"/>
          <w:bCs w:val="0"/>
          <w:sz w:val="24"/>
          <w:szCs w:val="24"/>
          <w:highlight w:val="none"/>
          <w:lang w:val="en-US" w:eastAsia="zh-CN"/>
        </w:rPr>
        <w:t>：</w:t>
      </w:r>
      <w:r>
        <w:rPr>
          <w:rFonts w:hint="eastAsia" w:ascii="Times New Roman" w:hAnsi="Times New Roman" w:eastAsia="宋体" w:cs="Times New Roman"/>
          <w:b w:val="0"/>
          <w:bCs w:val="0"/>
          <w:kern w:val="2"/>
          <w:sz w:val="24"/>
          <w:szCs w:val="24"/>
          <w:highlight w:val="none"/>
          <w:lang w:val="en-US" w:eastAsia="zh-CN" w:bidi="ar-SA"/>
        </w:rPr>
        <w:t>自合同签定生效之日起，30个日历日之内设备交货至供货地点；连续 30个日历日之内安装调试完毕。安装调试工期超过规定时间的，投标人应当随标书提供详细的工期计划。</w:t>
      </w:r>
    </w:p>
    <w:p w14:paraId="44340938">
      <w:pPr>
        <w:pStyle w:val="72"/>
        <w:numPr>
          <w:ilvl w:val="0"/>
          <w:numId w:val="13"/>
        </w:numPr>
        <w:ind w:left="425" w:leftChars="0" w:hanging="425" w:firstLineChars="0"/>
        <w:rPr>
          <w:rFonts w:hint="eastAsia" w:ascii="宋体" w:hAnsi="宋体" w:eastAsia="宋体" w:cs="宋体"/>
          <w:b w:val="0"/>
          <w:bCs w:val="0"/>
          <w:sz w:val="24"/>
          <w:szCs w:val="24"/>
          <w:highlight w:val="none"/>
          <w:lang w:val="en-US" w:eastAsia="zh-CN"/>
        </w:rPr>
      </w:pPr>
      <w:r>
        <w:rPr>
          <w:rFonts w:hint="eastAsia" w:ascii="宋体" w:hAnsi="宋体" w:eastAsia="宋体" w:cs="宋体"/>
          <w:b/>
          <w:bCs/>
          <w:sz w:val="24"/>
          <w:szCs w:val="24"/>
          <w:highlight w:val="none"/>
          <w:lang w:val="en-US" w:eastAsia="zh-CN"/>
        </w:rPr>
        <w:t>交货地点：</w:t>
      </w:r>
      <w:r>
        <w:rPr>
          <w:rFonts w:hint="eastAsia" w:ascii="宋体" w:hAnsi="宋体" w:eastAsia="宋体" w:cs="宋体"/>
          <w:b w:val="0"/>
          <w:bCs w:val="0"/>
          <w:sz w:val="24"/>
          <w:szCs w:val="24"/>
          <w:highlight w:val="none"/>
          <w:lang w:val="en-US" w:eastAsia="zh-CN"/>
        </w:rPr>
        <w:t>重汽IDC机房。</w:t>
      </w:r>
    </w:p>
    <w:p w14:paraId="73B03A3A">
      <w:pPr>
        <w:pStyle w:val="72"/>
        <w:numPr>
          <w:ilvl w:val="0"/>
          <w:numId w:val="13"/>
        </w:numPr>
        <w:ind w:left="425" w:leftChars="0" w:hanging="425" w:firstLineChars="0"/>
        <w:rPr>
          <w:rFonts w:hint="eastAsia" w:ascii="宋体" w:hAnsi="宋体" w:eastAsia="宋体" w:cs="宋体"/>
          <w:b w:val="0"/>
          <w:bCs w:val="0"/>
          <w:sz w:val="24"/>
          <w:szCs w:val="24"/>
          <w:highlight w:val="none"/>
          <w:lang w:val="en-US" w:eastAsia="zh-CN"/>
        </w:rPr>
      </w:pPr>
      <w:r>
        <w:rPr>
          <w:rFonts w:hint="eastAsia" w:ascii="宋体" w:hAnsi="宋体" w:eastAsia="宋体" w:cs="宋体"/>
          <w:b/>
          <w:bCs/>
          <w:sz w:val="24"/>
          <w:szCs w:val="24"/>
          <w:highlight w:val="none"/>
          <w:lang w:val="en-US" w:eastAsia="zh-CN"/>
        </w:rPr>
        <w:t>交货方式：</w:t>
      </w:r>
      <w:r>
        <w:rPr>
          <w:rFonts w:hint="eastAsia" w:ascii="宋体" w:hAnsi="宋体" w:eastAsia="宋体" w:cs="宋体"/>
          <w:b w:val="0"/>
          <w:bCs w:val="0"/>
          <w:sz w:val="24"/>
          <w:szCs w:val="24"/>
          <w:highlight w:val="none"/>
          <w:lang w:val="en-US" w:eastAsia="zh-CN"/>
        </w:rPr>
        <w:t>交钥匙方式</w:t>
      </w:r>
    </w:p>
    <w:p w14:paraId="43B2BED5">
      <w:pPr>
        <w:pStyle w:val="72"/>
        <w:numPr>
          <w:ilvl w:val="0"/>
          <w:numId w:val="13"/>
        </w:numPr>
        <w:ind w:left="425" w:leftChars="0" w:hanging="425" w:firstLineChars="0"/>
        <w:rPr>
          <w:rFonts w:hint="eastAsia" w:ascii="宋体" w:hAnsi="宋体" w:eastAsia="宋体" w:cs="宋体"/>
          <w:b w:val="0"/>
          <w:bCs w:val="0"/>
          <w:sz w:val="24"/>
          <w:szCs w:val="24"/>
          <w:highlight w:val="yellow"/>
          <w:lang w:eastAsia="zh-CN"/>
        </w:rPr>
      </w:pPr>
      <w:r>
        <w:rPr>
          <w:rFonts w:hint="eastAsia" w:ascii="宋体" w:hAnsi="宋体" w:eastAsia="宋体" w:cs="宋体"/>
          <w:b/>
          <w:bCs/>
          <w:sz w:val="24"/>
          <w:szCs w:val="24"/>
          <w:highlight w:val="none"/>
        </w:rPr>
        <w:t>付款方式</w:t>
      </w:r>
      <w:r>
        <w:rPr>
          <w:rFonts w:hint="eastAsia" w:ascii="宋体" w:hAnsi="宋体" w:eastAsia="宋体" w:cs="宋体"/>
          <w:b w:val="0"/>
          <w:bCs w:val="0"/>
          <w:sz w:val="24"/>
          <w:szCs w:val="24"/>
          <w:highlight w:val="none"/>
          <w:lang w:eastAsia="zh-CN"/>
        </w:rPr>
        <w:t>：</w:t>
      </w:r>
      <w:r>
        <w:rPr>
          <w:rFonts w:hint="eastAsia" w:ascii="宋体" w:hAnsi="宋体" w:eastAsia="宋体" w:cs="宋体"/>
          <w:b/>
          <w:bCs/>
          <w:sz w:val="24"/>
          <w:szCs w:val="24"/>
          <w:highlight w:val="yellow"/>
          <w:lang w:eastAsia="zh-CN"/>
        </w:rPr>
        <w:t>半年期商业汇票</w:t>
      </w:r>
      <w:r>
        <w:rPr>
          <w:rFonts w:hint="eastAsia" w:ascii="宋体" w:hAnsi="宋体" w:eastAsia="宋体" w:cs="宋体"/>
          <w:b w:val="0"/>
          <w:bCs w:val="0"/>
          <w:sz w:val="24"/>
          <w:szCs w:val="24"/>
          <w:highlight w:val="yellow"/>
          <w:lang w:eastAsia="zh-CN"/>
        </w:rPr>
        <w:t>（包括银行承兑汇票和商业承兑汇票）；</w:t>
      </w:r>
    </w:p>
    <w:p w14:paraId="4739365E">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服务期自项目验收之日起3年(36个月)，验收之日前不付款，验收之日后开始付款。</w:t>
      </w:r>
    </w:p>
    <w:p w14:paraId="10B53A33">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支付方式为每3个月一个阶段，共12个阶段，每阶段服务费为本合同总金额的8.33%。</w:t>
      </w:r>
    </w:p>
    <w:p w14:paraId="004816DB">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每阶段结束后的次月10日前，甲方对该阶段服务进行验收，验收合格后由丙方提供发票，甲方在收到丙方提供的发票后30日内，向丙方支付阶段服务费，项目不设质保金。如服务期间出现质量等问题，甲方扣除相应金额。</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4"/>
          <w:szCs w:val="24"/>
          <w:highlight w:val="none"/>
        </w:rPr>
        <w:t>*注：付款方式及付款比例不允许偏离。</w:t>
      </w:r>
    </w:p>
    <w:p w14:paraId="7F334810">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4"/>
          <w:szCs w:val="24"/>
        </w:rPr>
      </w:pPr>
      <w:r>
        <w:rPr>
          <w:rFonts w:hint="eastAsia" w:ascii="宋体" w:hAnsi="宋体" w:eastAsia="宋体" w:cs="宋体"/>
          <w:b/>
          <w:bCs/>
          <w:kern w:val="2"/>
          <w:sz w:val="24"/>
          <w:szCs w:val="24"/>
          <w:lang w:val="en-US" w:eastAsia="zh-CN" w:bidi="ar"/>
        </w:rPr>
        <w:t>投标保证金的缴纳形式：</w:t>
      </w:r>
      <w:r>
        <w:rPr>
          <w:rFonts w:hint="eastAsia" w:ascii="宋体" w:hAnsi="宋体" w:eastAsia="宋体" w:cs="宋体"/>
          <w:kern w:val="2"/>
          <w:sz w:val="24"/>
          <w:szCs w:val="24"/>
          <w:lang w:val="en-US" w:eastAsia="zh-CN" w:bidi="ar"/>
        </w:rPr>
        <w:t>银行基本账户转账</w:t>
      </w:r>
      <w:r>
        <w:rPr>
          <w:rFonts w:hint="eastAsia" w:ascii="宋体" w:hAnsi="宋体" w:eastAsia="宋体" w:cs="宋体"/>
          <w:color w:val="000000"/>
          <w:kern w:val="2"/>
          <w:sz w:val="24"/>
          <w:szCs w:val="24"/>
          <w:lang w:val="en-US" w:eastAsia="zh-CN" w:bidi="ar"/>
        </w:rPr>
        <w:t>。</w:t>
      </w:r>
    </w:p>
    <w:p w14:paraId="41E14020">
      <w:pPr>
        <w:pStyle w:val="26"/>
        <w:keepNext w:val="0"/>
        <w:keepLines w:val="0"/>
        <w:pageBreakBefore w:val="0"/>
        <w:widowControl w:val="0"/>
        <w:numPr>
          <w:ilvl w:val="0"/>
          <w:numId w:val="14"/>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投标保证金缴纳截止时间：</w:t>
      </w:r>
      <w:r>
        <w:rPr>
          <w:rFonts w:hint="eastAsia" w:ascii="宋体" w:hAnsi="宋体" w:eastAsia="宋体" w:cs="宋体"/>
          <w:b/>
          <w:bCs/>
          <w:color w:val="000000"/>
          <w:kern w:val="2"/>
          <w:sz w:val="24"/>
          <w:szCs w:val="24"/>
          <w:highlight w:val="yellow"/>
          <w:u w:val="single"/>
          <w:lang w:val="en-US" w:eastAsia="zh-CN" w:bidi="ar"/>
        </w:rPr>
        <w:t>2025年1</w:t>
      </w:r>
      <w:r>
        <w:rPr>
          <w:rFonts w:hint="eastAsia" w:cs="宋体"/>
          <w:b/>
          <w:bCs/>
          <w:color w:val="000000"/>
          <w:kern w:val="2"/>
          <w:sz w:val="24"/>
          <w:szCs w:val="24"/>
          <w:highlight w:val="yellow"/>
          <w:u w:val="single"/>
          <w:lang w:val="en-US" w:eastAsia="zh-CN" w:bidi="ar"/>
        </w:rPr>
        <w:t>2</w:t>
      </w:r>
      <w:r>
        <w:rPr>
          <w:rFonts w:hint="eastAsia" w:ascii="宋体" w:hAnsi="宋体" w:eastAsia="宋体" w:cs="宋体"/>
          <w:b/>
          <w:bCs/>
          <w:color w:val="000000"/>
          <w:kern w:val="2"/>
          <w:sz w:val="24"/>
          <w:szCs w:val="24"/>
          <w:highlight w:val="yellow"/>
          <w:u w:val="single"/>
          <w:lang w:val="en-US" w:eastAsia="zh-CN" w:bidi="ar"/>
        </w:rPr>
        <w:t>月</w:t>
      </w:r>
      <w:r>
        <w:rPr>
          <w:rFonts w:hint="eastAsia" w:cs="宋体"/>
          <w:b/>
          <w:bCs/>
          <w:color w:val="000000"/>
          <w:kern w:val="2"/>
          <w:sz w:val="24"/>
          <w:szCs w:val="24"/>
          <w:highlight w:val="yellow"/>
          <w:u w:val="single"/>
          <w:lang w:val="en-US" w:eastAsia="zh-CN" w:bidi="ar"/>
        </w:rPr>
        <w:t>15</w:t>
      </w:r>
      <w:r>
        <w:rPr>
          <w:rFonts w:hint="eastAsia" w:ascii="宋体" w:hAnsi="宋体" w:eastAsia="宋体" w:cs="宋体"/>
          <w:b/>
          <w:bCs/>
          <w:color w:val="000000"/>
          <w:kern w:val="2"/>
          <w:sz w:val="24"/>
          <w:szCs w:val="24"/>
          <w:highlight w:val="yellow"/>
          <w:u w:val="single"/>
          <w:lang w:val="en-US" w:eastAsia="zh-CN" w:bidi="ar"/>
        </w:rPr>
        <w:t>日9:00 （</w:t>
      </w:r>
      <w:r>
        <w:rPr>
          <w:rFonts w:hint="eastAsia" w:ascii="宋体" w:hAnsi="宋体" w:eastAsia="宋体" w:cs="宋体"/>
          <w:sz w:val="24"/>
          <w:szCs w:val="24"/>
          <w:highlight w:val="yellow"/>
          <w:lang w:val="en-US" w:eastAsia="zh-CN"/>
        </w:rPr>
        <w:t>投标时需随投标资质文件一起上传）</w:t>
      </w:r>
      <w:r>
        <w:rPr>
          <w:rFonts w:hint="eastAsia" w:ascii="宋体" w:hAnsi="宋体" w:eastAsia="宋体" w:cs="宋体"/>
          <w:b/>
          <w:bCs w:val="0"/>
          <w:color w:val="000000"/>
          <w:kern w:val="2"/>
          <w:sz w:val="24"/>
          <w:szCs w:val="24"/>
          <w:highlight w:val="yellow"/>
          <w:u w:val="single"/>
          <w:lang w:val="en-US" w:eastAsia="zh-CN" w:bidi="ar"/>
        </w:rPr>
        <w:t>。</w:t>
      </w:r>
      <w:r>
        <w:rPr>
          <w:rFonts w:hint="eastAsia" w:ascii="宋体" w:hAnsi="宋体" w:eastAsia="宋体" w:cs="宋体"/>
          <w:b w:val="0"/>
          <w:bCs/>
          <w:color w:val="000000"/>
          <w:kern w:val="2"/>
          <w:sz w:val="24"/>
          <w:szCs w:val="24"/>
          <w:u w:val="single"/>
          <w:lang w:val="en-US" w:eastAsia="zh-CN" w:bidi="ar"/>
        </w:rPr>
        <w:t>投标方</w:t>
      </w:r>
      <w:r>
        <w:rPr>
          <w:rFonts w:hint="eastAsia" w:ascii="宋体" w:hAnsi="宋体" w:eastAsia="宋体" w:cs="宋体"/>
          <w:kern w:val="2"/>
          <w:sz w:val="24"/>
          <w:szCs w:val="24"/>
          <w:lang w:val="en-US" w:eastAsia="zh-CN" w:bidi="ar"/>
        </w:rPr>
        <w:t>应充分考虑银行信息交换时间，由此带来的保证金不能按时到帐的责任由投标方自行承担。</w:t>
      </w:r>
    </w:p>
    <w:p w14:paraId="6A9CCF77">
      <w:pPr>
        <w:keepNext w:val="0"/>
        <w:keepLines w:val="0"/>
        <w:widowControl w:val="0"/>
        <w:suppressLineNumbers w:val="0"/>
        <w:autoSpaceDE w:val="0"/>
        <w:autoSpaceDN/>
        <w:spacing w:before="0" w:beforeAutospacing="0" w:after="0" w:afterAutospacing="0" w:line="360" w:lineRule="auto"/>
        <w:ind w:left="0" w:right="0" w:firstLine="482" w:firstLineChars="200"/>
        <w:jc w:val="both"/>
        <w:rPr>
          <w:rFonts w:hint="eastAsia" w:ascii="宋体" w:hAnsi="宋体" w:eastAsia="宋体" w:cs="宋体"/>
          <w:kern w:val="2"/>
          <w:sz w:val="24"/>
          <w:szCs w:val="24"/>
          <w:highlight w:val="yellow"/>
        </w:rPr>
      </w:pPr>
      <w:r>
        <w:rPr>
          <w:rFonts w:hint="eastAsia" w:ascii="宋体" w:hAnsi="宋体" w:eastAsia="宋体" w:cs="宋体"/>
          <w:b/>
          <w:bCs/>
          <w:kern w:val="2"/>
          <w:sz w:val="24"/>
          <w:szCs w:val="24"/>
          <w:highlight w:val="yellow"/>
          <w:lang w:val="en-US" w:eastAsia="zh-CN" w:bidi="ar"/>
        </w:rPr>
        <w:t>投标保证金的金额：</w:t>
      </w:r>
      <w:r>
        <w:rPr>
          <w:rFonts w:hint="eastAsia" w:ascii="宋体" w:hAnsi="宋体" w:eastAsia="宋体" w:cs="宋体"/>
          <w:b w:val="0"/>
          <w:bCs w:val="0"/>
          <w:kern w:val="2"/>
          <w:sz w:val="24"/>
          <w:szCs w:val="24"/>
          <w:highlight w:val="yellow"/>
          <w:lang w:val="en-US" w:eastAsia="zh-CN" w:bidi="ar"/>
        </w:rPr>
        <w:t>人民币</w:t>
      </w:r>
      <w:r>
        <w:rPr>
          <w:rFonts w:hint="eastAsia" w:ascii="宋体" w:hAnsi="宋体" w:cs="宋体"/>
          <w:b w:val="0"/>
          <w:bCs w:val="0"/>
          <w:kern w:val="2"/>
          <w:sz w:val="24"/>
          <w:szCs w:val="24"/>
          <w:highlight w:val="yellow"/>
          <w:lang w:val="en-US" w:eastAsia="zh-CN" w:bidi="ar"/>
        </w:rPr>
        <w:t>20000</w:t>
      </w:r>
      <w:r>
        <w:rPr>
          <w:rFonts w:hint="eastAsia" w:ascii="宋体" w:hAnsi="宋体" w:eastAsia="宋体" w:cs="宋体"/>
          <w:b w:val="0"/>
          <w:bCs w:val="0"/>
          <w:kern w:val="2"/>
          <w:sz w:val="24"/>
          <w:szCs w:val="24"/>
          <w:highlight w:val="yellow"/>
          <w:lang w:val="en-US" w:eastAsia="zh-CN" w:bidi="ar"/>
        </w:rPr>
        <w:t>元</w:t>
      </w:r>
    </w:p>
    <w:p w14:paraId="69992681">
      <w:pPr>
        <w:keepNext w:val="0"/>
        <w:keepLines w:val="0"/>
        <w:widowControl w:val="0"/>
        <w:suppressLineNumbers w:val="0"/>
        <w:autoSpaceDE w:val="0"/>
        <w:autoSpaceDN/>
        <w:spacing w:before="0" w:beforeAutospacing="0" w:after="0" w:afterAutospacing="0" w:line="360" w:lineRule="auto"/>
        <w:ind w:left="0" w:right="0" w:firstLine="482" w:firstLineChars="200"/>
        <w:jc w:val="both"/>
        <w:rPr>
          <w:rFonts w:hint="eastAsia" w:ascii="宋体" w:hAnsi="宋体" w:eastAsia="宋体" w:cs="宋体"/>
          <w:b/>
          <w:bCs/>
          <w:color w:val="000000"/>
          <w:kern w:val="0"/>
          <w:sz w:val="24"/>
          <w:szCs w:val="24"/>
          <w:highlight w:val="yellow"/>
          <w:lang w:val="en-US" w:eastAsia="zh-CN" w:bidi="ar"/>
        </w:rPr>
      </w:pPr>
      <w:r>
        <w:rPr>
          <w:rFonts w:hint="eastAsia" w:ascii="宋体" w:hAnsi="宋体" w:eastAsia="宋体" w:cs="宋体"/>
          <w:b/>
          <w:bCs/>
          <w:color w:val="000000"/>
          <w:kern w:val="0"/>
          <w:sz w:val="24"/>
          <w:szCs w:val="24"/>
          <w:highlight w:val="yellow"/>
          <w:lang w:val="en-US" w:eastAsia="zh-CN" w:bidi="ar"/>
        </w:rPr>
        <w:t xml:space="preserve">开户名称：中国重汽集团济南动力有限公司  </w:t>
      </w:r>
    </w:p>
    <w:p w14:paraId="3A0D3390">
      <w:pPr>
        <w:keepNext w:val="0"/>
        <w:keepLines w:val="0"/>
        <w:widowControl w:val="0"/>
        <w:suppressLineNumbers w:val="0"/>
        <w:autoSpaceDE w:val="0"/>
        <w:autoSpaceDN/>
        <w:spacing w:before="0" w:beforeAutospacing="0" w:after="0" w:afterAutospacing="0" w:line="360" w:lineRule="auto"/>
        <w:ind w:left="0" w:right="0" w:firstLine="482" w:firstLineChars="200"/>
        <w:jc w:val="both"/>
        <w:rPr>
          <w:rFonts w:hint="eastAsia" w:ascii="宋体" w:hAnsi="宋体" w:eastAsia="宋体" w:cs="宋体"/>
          <w:b/>
          <w:bCs/>
          <w:color w:val="000000"/>
          <w:kern w:val="0"/>
          <w:sz w:val="24"/>
          <w:szCs w:val="24"/>
          <w:highlight w:val="yellow"/>
          <w:lang w:val="en-US" w:eastAsia="zh-CN" w:bidi="ar"/>
        </w:rPr>
      </w:pPr>
      <w:r>
        <w:rPr>
          <w:rFonts w:hint="eastAsia" w:ascii="宋体" w:hAnsi="宋体" w:eastAsia="宋体" w:cs="宋体"/>
          <w:b/>
          <w:bCs/>
          <w:color w:val="000000"/>
          <w:kern w:val="0"/>
          <w:sz w:val="24"/>
          <w:szCs w:val="24"/>
          <w:highlight w:val="yellow"/>
          <w:lang w:val="en-US" w:eastAsia="zh-CN" w:bidi="ar"/>
        </w:rPr>
        <w:t xml:space="preserve">开户银行： 中国建设银行济南市天桥区支行 </w:t>
      </w:r>
    </w:p>
    <w:p w14:paraId="35DA3C94">
      <w:pPr>
        <w:keepNext w:val="0"/>
        <w:keepLines w:val="0"/>
        <w:widowControl w:val="0"/>
        <w:suppressLineNumbers w:val="0"/>
        <w:autoSpaceDE w:val="0"/>
        <w:autoSpaceDN/>
        <w:spacing w:before="0" w:beforeAutospacing="0" w:after="0" w:afterAutospacing="0" w:line="360" w:lineRule="auto"/>
        <w:ind w:left="0" w:right="0" w:firstLine="482" w:firstLineChars="200"/>
        <w:jc w:val="both"/>
        <w:rPr>
          <w:rFonts w:hint="eastAsia" w:ascii="宋体" w:hAnsi="宋体" w:eastAsia="宋体" w:cs="宋体"/>
          <w:b/>
          <w:bCs/>
          <w:color w:val="000000"/>
          <w:kern w:val="0"/>
          <w:sz w:val="24"/>
          <w:szCs w:val="24"/>
          <w:highlight w:val="yellow"/>
          <w:lang w:val="en-US" w:eastAsia="zh-CN" w:bidi="ar"/>
        </w:rPr>
      </w:pPr>
      <w:r>
        <w:rPr>
          <w:rFonts w:hint="eastAsia" w:ascii="宋体" w:hAnsi="宋体" w:eastAsia="宋体" w:cs="宋体"/>
          <w:b/>
          <w:bCs/>
          <w:color w:val="000000"/>
          <w:kern w:val="0"/>
          <w:sz w:val="24"/>
          <w:szCs w:val="24"/>
          <w:highlight w:val="yellow"/>
          <w:lang w:val="en-US" w:eastAsia="zh-CN" w:bidi="ar"/>
        </w:rPr>
        <w:t xml:space="preserve">银行帐号： 37001616508050150300 </w:t>
      </w:r>
    </w:p>
    <w:p w14:paraId="433E5F10">
      <w:pPr>
        <w:keepNext w:val="0"/>
        <w:keepLines w:val="0"/>
        <w:widowControl w:val="0"/>
        <w:suppressLineNumbers w:val="0"/>
        <w:autoSpaceDE w:val="0"/>
        <w:autoSpaceDN/>
        <w:spacing w:before="0" w:beforeAutospacing="0" w:after="0" w:afterAutospacing="0" w:line="360" w:lineRule="auto"/>
        <w:ind w:left="0" w:right="0" w:firstLine="482" w:firstLineChars="200"/>
        <w:jc w:val="both"/>
        <w:rPr>
          <w:rFonts w:hint="eastAsia" w:ascii="宋体" w:hAnsi="宋体" w:eastAsia="宋体" w:cs="宋体"/>
          <w:b/>
          <w:bCs/>
          <w:color w:val="000000"/>
          <w:kern w:val="0"/>
          <w:sz w:val="24"/>
          <w:szCs w:val="24"/>
          <w:highlight w:val="yellow"/>
          <w:lang w:val="en-US" w:eastAsia="zh-CN" w:bidi="ar"/>
        </w:rPr>
      </w:pPr>
      <w:r>
        <w:rPr>
          <w:rFonts w:hint="eastAsia" w:ascii="宋体" w:hAnsi="宋体" w:eastAsia="宋体" w:cs="宋体"/>
          <w:b/>
          <w:bCs/>
          <w:color w:val="000000"/>
          <w:kern w:val="0"/>
          <w:sz w:val="24"/>
          <w:szCs w:val="24"/>
          <w:highlight w:val="yellow"/>
          <w:lang w:val="en-US" w:eastAsia="zh-CN" w:bidi="ar"/>
        </w:rPr>
        <w:t xml:space="preserve">开户行联号：105451000362 </w:t>
      </w:r>
    </w:p>
    <w:p w14:paraId="6A6D92BB">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投标保证金应从投标人的基本账户转出至上述账户并到账，否则视为无效投标。</w:t>
      </w:r>
    </w:p>
    <w:p w14:paraId="41685443">
      <w:pPr>
        <w:pStyle w:val="26"/>
        <w:keepNext w:val="0"/>
        <w:keepLines w:val="0"/>
        <w:widowControl w:val="0"/>
        <w:suppressLineNumbers w:val="0"/>
        <w:autoSpaceDE w:val="0"/>
        <w:autoSpaceDN/>
        <w:snapToGrid w:val="0"/>
        <w:spacing w:before="0" w:beforeAutospacing="0" w:after="0" w:afterAutospacing="0" w:line="360" w:lineRule="auto"/>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转账附言：</w:t>
      </w:r>
      <w:r>
        <w:rPr>
          <w:rFonts w:hint="eastAsia" w:ascii="宋体" w:hAnsi="宋体" w:eastAsia="宋体" w:cs="宋体"/>
          <w:b/>
          <w:bCs/>
          <w:kern w:val="2"/>
          <w:sz w:val="24"/>
          <w:szCs w:val="24"/>
          <w:lang w:val="en-US" w:eastAsia="zh-CN" w:bidi="ar"/>
        </w:rPr>
        <w:t>公司名称</w:t>
      </w:r>
      <w:r>
        <w:rPr>
          <w:rFonts w:hint="default" w:ascii="Times New Roman" w:hAnsi="Times New Roman" w:eastAsia="宋体" w:cs="Times New Roman"/>
          <w:b/>
          <w:bCs/>
          <w:kern w:val="2"/>
          <w:sz w:val="24"/>
          <w:szCs w:val="24"/>
          <w:lang w:val="en-US" w:eastAsia="zh-CN" w:bidi="ar"/>
        </w:rPr>
        <w:t>+</w:t>
      </w:r>
      <w:r>
        <w:rPr>
          <w:rFonts w:hint="eastAsia" w:ascii="宋体" w:hAnsi="宋体" w:eastAsia="宋体" w:cs="宋体"/>
          <w:b/>
          <w:bCs/>
          <w:kern w:val="2"/>
          <w:sz w:val="24"/>
          <w:szCs w:val="24"/>
          <w:lang w:val="en-US" w:eastAsia="zh-CN" w:bidi="ar"/>
        </w:rPr>
        <w:t>项目名称</w:t>
      </w:r>
      <w:r>
        <w:rPr>
          <w:rFonts w:hint="default" w:ascii="Times New Roman" w:hAnsi="Times New Roman" w:eastAsia="宋体" w:cs="Times New Roman"/>
          <w:b/>
          <w:bCs/>
          <w:kern w:val="2"/>
          <w:sz w:val="24"/>
          <w:szCs w:val="24"/>
          <w:lang w:val="en-US" w:eastAsia="zh-CN" w:bidi="ar"/>
        </w:rPr>
        <w:t>+</w:t>
      </w:r>
      <w:r>
        <w:rPr>
          <w:rFonts w:hint="eastAsia" w:ascii="宋体" w:hAnsi="宋体" w:eastAsia="宋体" w:cs="宋体"/>
          <w:b/>
          <w:bCs/>
          <w:kern w:val="2"/>
          <w:sz w:val="24"/>
          <w:szCs w:val="24"/>
          <w:lang w:val="en-US" w:eastAsia="zh-CN" w:bidi="ar"/>
        </w:rPr>
        <w:t>投标保证金</w:t>
      </w:r>
      <w:r>
        <w:rPr>
          <w:rFonts w:hint="eastAsia" w:ascii="宋体" w:hAnsi="宋体" w:eastAsia="宋体" w:cs="宋体"/>
          <w:kern w:val="2"/>
          <w:sz w:val="24"/>
          <w:szCs w:val="24"/>
          <w:lang w:val="en-US" w:eastAsia="zh-CN" w:bidi="ar"/>
        </w:rPr>
        <w:t>。</w:t>
      </w:r>
    </w:p>
    <w:p w14:paraId="40CB9F0C">
      <w:pPr>
        <w:pStyle w:val="26"/>
        <w:keepNext w:val="0"/>
        <w:keepLines w:val="0"/>
        <w:widowControl w:val="0"/>
        <w:suppressLineNumbers w:val="0"/>
        <w:autoSpaceDE w:val="0"/>
        <w:autoSpaceDN/>
        <w:snapToGrid w:val="0"/>
        <w:spacing w:before="0" w:beforeAutospacing="0" w:after="0" w:afterAutospacing="0" w:line="360" w:lineRule="auto"/>
        <w:ind w:left="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color w:val="auto"/>
          <w:kern w:val="2"/>
          <w:sz w:val="24"/>
          <w:szCs w:val="24"/>
          <w:lang w:val="en-US" w:eastAsia="zh-CN" w:bidi="ar"/>
        </w:rPr>
        <w:t>（投标方需要在开标前，将投标保证金汇入指定账户，并截图发给</w:t>
      </w:r>
      <w:r>
        <w:rPr>
          <w:rFonts w:hint="eastAsia" w:cs="宋体"/>
          <w:b/>
          <w:bCs/>
          <w:color w:val="auto"/>
          <w:kern w:val="2"/>
          <w:sz w:val="24"/>
          <w:szCs w:val="24"/>
          <w:lang w:val="en-US" w:eastAsia="zh-CN" w:bidi="ar"/>
        </w:rPr>
        <w:t>商务</w:t>
      </w:r>
      <w:r>
        <w:rPr>
          <w:rFonts w:hint="eastAsia" w:ascii="宋体" w:hAnsi="宋体" w:eastAsia="宋体" w:cs="宋体"/>
          <w:b/>
          <w:bCs/>
          <w:color w:val="auto"/>
          <w:kern w:val="2"/>
          <w:sz w:val="24"/>
          <w:szCs w:val="24"/>
          <w:lang w:val="en-US" w:eastAsia="zh-CN" w:bidi="ar"/>
        </w:rPr>
        <w:t>联系人</w:t>
      </w:r>
      <w:r>
        <w:rPr>
          <w:rFonts w:hint="eastAsia" w:cs="宋体"/>
          <w:b/>
          <w:bCs/>
          <w:color w:val="auto"/>
          <w:kern w:val="2"/>
          <w:sz w:val="24"/>
          <w:szCs w:val="24"/>
          <w:lang w:val="en-US" w:eastAsia="zh-CN" w:bidi="ar"/>
        </w:rPr>
        <w:t>黄嘉豪</w:t>
      </w:r>
      <w:r>
        <w:rPr>
          <w:rFonts w:hint="eastAsia" w:ascii="宋体" w:hAnsi="宋体" w:eastAsia="宋体" w:cs="宋体"/>
          <w:b/>
          <w:bCs/>
          <w:color w:val="auto"/>
          <w:kern w:val="2"/>
          <w:sz w:val="24"/>
          <w:szCs w:val="24"/>
          <w:lang w:val="en-US" w:eastAsia="zh-CN" w:bidi="ar"/>
        </w:rPr>
        <w:t>微信号</w:t>
      </w:r>
      <w:r>
        <w:rPr>
          <w:rFonts w:hint="eastAsia" w:cs="宋体"/>
          <w:b/>
          <w:bCs/>
          <w:color w:val="auto"/>
          <w:kern w:val="2"/>
          <w:sz w:val="24"/>
          <w:szCs w:val="24"/>
          <w:lang w:val="en-US" w:eastAsia="zh-CN" w:bidi="ar"/>
        </w:rPr>
        <w:t>17860606327</w:t>
      </w:r>
      <w:r>
        <w:rPr>
          <w:rFonts w:hint="eastAsia" w:ascii="宋体" w:hAnsi="宋体" w:eastAsia="宋体" w:cs="宋体"/>
          <w:b/>
          <w:bCs/>
          <w:color w:val="auto"/>
          <w:kern w:val="2"/>
          <w:sz w:val="24"/>
          <w:szCs w:val="24"/>
          <w:lang w:val="en-US" w:eastAsia="zh-CN" w:bidi="ar"/>
        </w:rPr>
        <w:t>，否则视为无效报名）</w:t>
      </w:r>
    </w:p>
    <w:p w14:paraId="123B9DBE">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投标保证金的退还</w:t>
      </w:r>
    </w:p>
    <w:p w14:paraId="6AC9C6CF">
      <w:pPr>
        <w:pStyle w:val="26"/>
        <w:keepNext w:val="0"/>
        <w:keepLines w:val="0"/>
        <w:widowControl w:val="0"/>
        <w:numPr>
          <w:ilvl w:val="0"/>
          <w:numId w:val="15"/>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4"/>
          <w:szCs w:val="24"/>
        </w:rPr>
      </w:pPr>
      <w:r>
        <w:rPr>
          <w:rFonts w:hint="eastAsia" w:ascii="宋体" w:hAnsi="宋体" w:eastAsia="宋体" w:cs="宋体"/>
          <w:kern w:val="2"/>
          <w:sz w:val="24"/>
          <w:szCs w:val="24"/>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3"/>
        <w:widowControl/>
        <w:ind w:left="0" w:leftChars="0" w:firstLine="0" w:firstLineChars="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4.发生以下情况时，招标人有权没收保证金：</w:t>
      </w:r>
    </w:p>
    <w:p w14:paraId="0B2B070C">
      <w:pPr>
        <w:pStyle w:val="113"/>
        <w:widowControl/>
        <w:ind w:left="0" w:firstLine="48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（1） 截至开标前3天，投标人无正当理由且未以书面形式递交说明而在投标截止日不来投标的；</w:t>
      </w:r>
    </w:p>
    <w:p w14:paraId="7501A9E6">
      <w:pPr>
        <w:pStyle w:val="113"/>
        <w:widowControl/>
        <w:ind w:left="0" w:firstLine="48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（2）投标人递送投标文件后，无正当理由放弃投标的；</w:t>
      </w:r>
    </w:p>
    <w:p w14:paraId="774E9DE8">
      <w:pPr>
        <w:pStyle w:val="113"/>
        <w:widowControl/>
        <w:ind w:left="0" w:firstLine="48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（3）若为视频开标，招标过程中澄清函等资料原件未按要求提交的；</w:t>
      </w:r>
    </w:p>
    <w:p w14:paraId="06952FEE">
      <w:pPr>
        <w:pStyle w:val="113"/>
        <w:widowControl/>
        <w:ind w:left="0" w:firstLine="48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（4）自中标通知书发出之日起30日内，中标人无正当理由不签订合同的；</w:t>
      </w:r>
    </w:p>
    <w:p w14:paraId="5FA97DC9">
      <w:pPr>
        <w:pStyle w:val="113"/>
        <w:widowControl/>
        <w:ind w:left="0" w:firstLine="48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（5）投标人在投标过程中被查实有串标、围标、陪标等违规违纪行为的；</w:t>
      </w:r>
    </w:p>
    <w:p w14:paraId="7AF6EAF6">
      <w:pPr>
        <w:pStyle w:val="113"/>
        <w:widowControl/>
        <w:spacing w:line="360" w:lineRule="auto"/>
        <w:ind w:left="0" w:firstLine="48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（6）投标人有违约违规行为或被投诉、举报的，在调查处理期间，保证金暂不退还，待调查处理结束后按有关规定处理。</w:t>
      </w:r>
    </w:p>
    <w:p w14:paraId="6625DE10">
      <w:pPr>
        <w:pStyle w:val="113"/>
        <w:widowControl/>
        <w:spacing w:line="360" w:lineRule="auto"/>
        <w:ind w:left="0" w:firstLine="480"/>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80" w:firstLineChars="200"/>
        <w:jc w:val="both"/>
        <w:rPr>
          <w:rFonts w:hint="eastAsia" w:ascii="宋体" w:hAnsi="宋体" w:eastAsia="宋体" w:cs="宋体"/>
          <w:kern w:val="2"/>
          <w:sz w:val="24"/>
          <w:szCs w:val="24"/>
        </w:rPr>
      </w:pPr>
      <w:r>
        <w:rPr>
          <w:rFonts w:hint="eastAsia" w:ascii="宋体" w:hAnsi="宋体" w:eastAsia="宋体" w:cs="宋体"/>
          <w:color w:val="000000"/>
          <w:kern w:val="2"/>
          <w:sz w:val="24"/>
          <w:szCs w:val="24"/>
          <w:lang w:val="en-US" w:eastAsia="zh-CN" w:bidi="ar"/>
        </w:rPr>
        <w:t>（9）采购文件规定的其他情形。</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62D74D97">
      <w:pPr>
        <w:rPr>
          <w:rFonts w:hint="eastAsia" w:hAnsi="宋体" w:eastAsia="宋体" w:cs="宋体"/>
          <w:b/>
          <w:bCs/>
          <w:color w:val="000000"/>
          <w:sz w:val="24"/>
          <w:szCs w:val="24"/>
          <w:highlight w:val="none"/>
        </w:rPr>
      </w:pPr>
      <w:r>
        <w:rPr>
          <w:rFonts w:hint="default" w:hAnsi="宋体"/>
          <w:sz w:val="24"/>
          <w:lang w:val="en-US"/>
        </w:rPr>
        <w:br w:type="page"/>
      </w: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8" w:name="_Toc25811"/>
      <w:bookmarkStart w:id="9" w:name="_Toc639004"/>
      <w:bookmarkStart w:id="10" w:name="_Toc353881012"/>
      <w:bookmarkStart w:id="11"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8"/>
      <w:bookmarkEnd w:id="9"/>
      <w:bookmarkEnd w:id="10"/>
      <w:bookmarkEnd w:id="11"/>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cs="Times New Roman"/>
          <w:color w:val="000000"/>
          <w:sz w:val="24"/>
          <w:szCs w:val="24"/>
          <w:highlight w:val="none"/>
          <w:u w:val="single"/>
          <w:lang w:eastAsia="zh-CN"/>
        </w:rPr>
        <w:t>中国重汽集团济南动力有限公司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cs="Times New Roman"/>
          <w:color w:val="000000"/>
          <w:sz w:val="24"/>
          <w:szCs w:val="24"/>
          <w:highlight w:val="none"/>
          <w:u w:val="single"/>
          <w:lang w:eastAsia="zh-CN"/>
        </w:rPr>
        <w:t>中国重汽电信租赁机房安全能力提升项目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highlight w:val="none"/>
        </w:rPr>
        <w:t>个</w:t>
      </w:r>
      <w:r>
        <w:rPr>
          <w:rFonts w:hint="eastAsia" w:ascii="宋体" w:hAnsi="宋体" w:eastAsia="宋体" w:cs="Times New Roman"/>
          <w:color w:val="000000"/>
          <w:sz w:val="24"/>
          <w:szCs w:val="24"/>
        </w:rPr>
        <w:t>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2"/>
        <w:rPr>
          <w:rFonts w:ascii="黑体" w:hAnsi="Calibri" w:eastAsia="黑体" w:cs="Times New Roman"/>
          <w:color w:val="000000"/>
          <w:sz w:val="24"/>
          <w:szCs w:val="24"/>
        </w:rPr>
      </w:pPr>
    </w:p>
    <w:p w14:paraId="6566FFCA">
      <w:pPr>
        <w:pStyle w:val="2"/>
        <w:rPr>
          <w:rFonts w:ascii="黑体" w:hAnsi="Calibri" w:eastAsia="黑体" w:cs="Times New Roman"/>
          <w:color w:val="000000"/>
          <w:sz w:val="24"/>
          <w:szCs w:val="24"/>
        </w:rPr>
      </w:pPr>
    </w:p>
    <w:p w14:paraId="097895DE">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E96511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265CA2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Times New Roman"/>
          <w:color w:val="000000"/>
          <w:sz w:val="24"/>
          <w:szCs w:val="24"/>
          <w:lang w:val="en-US" w:eastAsia="zh-CN"/>
        </w:rPr>
        <w:t xml:space="preserve"> </w:t>
      </w:r>
      <w:r>
        <w:rPr>
          <w:rFonts w:hint="eastAsia" w:ascii="宋体" w:hAnsi="宋体" w:cs="Times New Roman"/>
          <w:color w:val="000000"/>
          <w:sz w:val="24"/>
          <w:szCs w:val="24"/>
          <w:highlight w:val="none"/>
          <w:u w:val="single"/>
          <w:lang w:eastAsia="zh-CN"/>
        </w:rPr>
        <w:t>中国重汽电信租赁机房安全能力提升项目</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F95A67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AABE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0E7826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1FF851D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7D1A1A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C13F6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8371E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161BB8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1A77AB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B56752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0BB041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76EC57">
      <w:pPr>
        <w:rPr>
          <w:rFonts w:ascii="Calibri" w:hAnsi="Calibri" w:eastAsia="黑体" w:cs="Times New Roman"/>
          <w:b/>
          <w:bCs/>
          <w:color w:val="000000"/>
          <w:sz w:val="28"/>
          <w:szCs w:val="20"/>
        </w:rPr>
      </w:pPr>
    </w:p>
    <w:p w14:paraId="54611B62">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3174FF7">
      <w:pPr>
        <w:keepNext/>
        <w:keepLines/>
        <w:outlineLvl w:val="2"/>
        <w:rPr>
          <w:rFonts w:hint="eastAsia"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spacing w:val="7"/>
          <w:sz w:val="24"/>
          <w:szCs w:val="24"/>
          <w:highlight w:val="none"/>
          <w:lang w:val="en-US" w:eastAsia="zh-CN"/>
          <w14:textOutline w14:w="4356" w14:cap="sq" w14:cmpd="sng" w14:algn="ctr">
            <w14:solidFill>
              <w14:srgbClr w14:val="000000"/>
            </w14:solidFill>
            <w14:prstDash w14:val="solid"/>
            <w14:bevel/>
          </w14:textOutline>
        </w:rPr>
        <w:t>需盖章</w:t>
      </w:r>
      <w:r>
        <w:rPr>
          <w:rFonts w:hint="eastAsia" w:ascii="宋体" w:hAnsi="宋体" w:eastAsia="宋体" w:cs="宋体"/>
          <w:spacing w:val="7"/>
          <w:sz w:val="24"/>
          <w:szCs w:val="24"/>
          <w:highlight w:val="none"/>
          <w:lang w:eastAsia="zh-CN"/>
          <w14:textOutline w14:w="4356" w14:cap="sq" w14:cmpd="sng" w14:algn="ctr">
            <w14:solidFill>
              <w14:srgbClr w14:val="000000"/>
            </w14:solidFill>
            <w14:prstDash w14:val="solid"/>
            <w14:bevel/>
          </w14:textOutline>
        </w:rPr>
        <w:t>）</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11"/>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11"/>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1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11"/>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1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11"/>
              <w:spacing w:before="111"/>
              <w:ind w:left="509"/>
            </w:pPr>
            <w:r>
              <w:t xml:space="preserve">企业法人代表  </w:t>
            </w:r>
          </w:p>
        </w:tc>
        <w:tc>
          <w:tcPr>
            <w:tcW w:w="4680" w:type="dxa"/>
            <w:gridSpan w:val="4"/>
          </w:tcPr>
          <w:p w14:paraId="19E9CD95">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1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11"/>
              <w:spacing w:before="114"/>
              <w:ind w:left="720"/>
            </w:pPr>
            <w:r>
              <w:t xml:space="preserve">品牌区分 </w:t>
            </w:r>
          </w:p>
        </w:tc>
        <w:tc>
          <w:tcPr>
            <w:tcW w:w="7500" w:type="dxa"/>
            <w:gridSpan w:val="6"/>
          </w:tcPr>
          <w:p w14:paraId="6CB73591">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11"/>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11"/>
              <w:spacing w:before="15"/>
              <w:ind w:left="279"/>
            </w:pPr>
            <w:r>
              <w:rPr>
                <w:spacing w:val="-2"/>
              </w:rPr>
              <w:t>质量</w:t>
            </w:r>
            <w:r>
              <w:t xml:space="preserve"> </w:t>
            </w:r>
          </w:p>
          <w:p w14:paraId="7E67F972">
            <w:pPr>
              <w:pStyle w:val="111"/>
              <w:spacing w:before="30" w:line="277" w:lineRule="exact"/>
              <w:ind w:left="279"/>
            </w:pPr>
            <w:r>
              <w:rPr>
                <w:rFonts w:hint="eastAsia"/>
              </w:rPr>
              <w:t>体系</w:t>
            </w:r>
          </w:p>
        </w:tc>
        <w:tc>
          <w:tcPr>
            <w:tcW w:w="2820" w:type="dxa"/>
            <w:gridSpan w:val="2"/>
          </w:tcPr>
          <w:p w14:paraId="75D97D6D">
            <w:pPr>
              <w:pStyle w:val="111"/>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11"/>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pStyle w:val="2"/>
        <w:rPr>
          <w:rFonts w:ascii="Times New Roman" w:hAnsi="Times New Roman" w:eastAsia="宋体" w:cs="Times New Roman"/>
          <w:b/>
          <w:bCs/>
          <w:color w:val="000000"/>
          <w:sz w:val="24"/>
          <w:szCs w:val="24"/>
        </w:rPr>
      </w:pPr>
    </w:p>
    <w:p w14:paraId="0DD430E4">
      <w:pPr>
        <w:pStyle w:val="2"/>
        <w:rPr>
          <w:rFonts w:ascii="Times New Roman" w:hAnsi="Times New Roman" w:eastAsia="宋体" w:cs="Times New Roman"/>
          <w:b/>
          <w:bCs/>
          <w:color w:val="000000"/>
          <w:sz w:val="24"/>
          <w:szCs w:val="24"/>
        </w:rPr>
      </w:pPr>
    </w:p>
    <w:p w14:paraId="206455E0">
      <w:pPr>
        <w:pStyle w:val="2"/>
        <w:rPr>
          <w:rFonts w:ascii="Times New Roman" w:hAnsi="Times New Roman" w:eastAsia="宋体" w:cs="Times New Roman"/>
          <w:b/>
          <w:bCs/>
          <w:color w:val="000000"/>
          <w:sz w:val="24"/>
          <w:szCs w:val="24"/>
        </w:rPr>
      </w:pPr>
    </w:p>
    <w:p w14:paraId="0DE11C85">
      <w:pPr>
        <w:rPr>
          <w:rFonts w:hAnsi="宋体" w:eastAsia="宋体" w:cs="宋体"/>
          <w:spacing w:val="-9"/>
          <w:sz w:val="24"/>
          <w:szCs w:val="24"/>
          <w14:textOutline w14:w="4356" w14:cap="flat" w14:cmpd="sng" w14:algn="ctr">
            <w14:solidFill>
              <w14:srgbClr w14:val="000000"/>
            </w14:solidFill>
            <w14:prstDash w14:val="solid"/>
            <w14:miter w14:val="0"/>
          </w14:textOutline>
        </w:rPr>
      </w:pPr>
      <w:r>
        <w:rPr>
          <w:rFonts w:hAnsi="宋体" w:eastAsia="宋体" w:cs="宋体"/>
          <w:spacing w:val="-9"/>
          <w:sz w:val="24"/>
          <w:szCs w:val="24"/>
          <w14:textOutline w14:w="4356" w14:cap="flat" w14:cmpd="sng" w14:algn="ctr">
            <w14:solidFill>
              <w14:srgbClr w14:val="000000"/>
            </w14:solidFill>
            <w14:prstDash w14:val="solid"/>
            <w14:miter w14:val="0"/>
          </w14:textOutline>
        </w:rPr>
        <w:br w:type="page"/>
      </w:r>
    </w:p>
    <w:p w14:paraId="3AF3DD77">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2"/>
        <w:rPr>
          <w:rFonts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0CB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29B528A">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C8F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3EAD62">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9A62939">
            <w:pPr>
              <w:spacing w:line="440" w:lineRule="exact"/>
              <w:jc w:val="center"/>
              <w:rPr>
                <w:rFonts w:ascii="宋体" w:hAnsi="宋体"/>
                <w:color w:val="000000"/>
                <w:sz w:val="24"/>
                <w:szCs w:val="24"/>
              </w:rPr>
            </w:pPr>
          </w:p>
        </w:tc>
      </w:tr>
      <w:tr w14:paraId="31A8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404CB9">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064289C">
            <w:pPr>
              <w:spacing w:line="440" w:lineRule="exact"/>
              <w:jc w:val="center"/>
              <w:rPr>
                <w:rFonts w:ascii="宋体" w:hAnsi="宋体"/>
                <w:color w:val="000000"/>
                <w:sz w:val="24"/>
                <w:szCs w:val="24"/>
              </w:rPr>
            </w:pPr>
          </w:p>
        </w:tc>
      </w:tr>
      <w:tr w14:paraId="18E1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1D3CB02">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B66876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13A6EED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6B8F76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29A0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993A62">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A52EB34">
            <w:pPr>
              <w:spacing w:line="440" w:lineRule="exact"/>
              <w:jc w:val="center"/>
              <w:rPr>
                <w:rFonts w:ascii="宋体" w:hAnsi="宋体"/>
                <w:color w:val="000000"/>
                <w:sz w:val="24"/>
                <w:szCs w:val="24"/>
              </w:rPr>
            </w:pPr>
          </w:p>
        </w:tc>
        <w:tc>
          <w:tcPr>
            <w:tcW w:w="1288" w:type="dxa"/>
          </w:tcPr>
          <w:p w14:paraId="02B14360">
            <w:pPr>
              <w:spacing w:line="440" w:lineRule="exact"/>
              <w:jc w:val="center"/>
              <w:rPr>
                <w:rFonts w:ascii="宋体" w:hAnsi="宋体"/>
                <w:color w:val="000000"/>
                <w:sz w:val="24"/>
                <w:szCs w:val="24"/>
              </w:rPr>
            </w:pPr>
          </w:p>
        </w:tc>
        <w:tc>
          <w:tcPr>
            <w:tcW w:w="1288" w:type="dxa"/>
          </w:tcPr>
          <w:p w14:paraId="3D9F89BF">
            <w:pPr>
              <w:spacing w:line="440" w:lineRule="exact"/>
              <w:jc w:val="center"/>
              <w:rPr>
                <w:rFonts w:ascii="宋体" w:hAnsi="宋体"/>
                <w:color w:val="000000"/>
                <w:sz w:val="24"/>
                <w:szCs w:val="24"/>
              </w:rPr>
            </w:pPr>
          </w:p>
        </w:tc>
      </w:tr>
      <w:tr w14:paraId="0E5F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2D0591">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1656A507">
            <w:pPr>
              <w:spacing w:line="440" w:lineRule="exact"/>
              <w:jc w:val="center"/>
              <w:rPr>
                <w:rFonts w:ascii="宋体" w:hAnsi="宋体"/>
                <w:color w:val="000000"/>
                <w:sz w:val="24"/>
                <w:szCs w:val="24"/>
              </w:rPr>
            </w:pPr>
          </w:p>
        </w:tc>
        <w:tc>
          <w:tcPr>
            <w:tcW w:w="1288" w:type="dxa"/>
          </w:tcPr>
          <w:p w14:paraId="57C4FE82">
            <w:pPr>
              <w:spacing w:line="440" w:lineRule="exact"/>
              <w:jc w:val="center"/>
              <w:rPr>
                <w:rFonts w:ascii="宋体" w:hAnsi="宋体"/>
                <w:color w:val="000000"/>
                <w:sz w:val="24"/>
                <w:szCs w:val="24"/>
              </w:rPr>
            </w:pPr>
          </w:p>
        </w:tc>
        <w:tc>
          <w:tcPr>
            <w:tcW w:w="1288" w:type="dxa"/>
          </w:tcPr>
          <w:p w14:paraId="0D6C8FAF">
            <w:pPr>
              <w:spacing w:line="440" w:lineRule="exact"/>
              <w:jc w:val="center"/>
              <w:rPr>
                <w:rFonts w:ascii="宋体" w:hAnsi="宋体"/>
                <w:color w:val="000000"/>
                <w:sz w:val="24"/>
                <w:szCs w:val="24"/>
              </w:rPr>
            </w:pPr>
          </w:p>
        </w:tc>
      </w:tr>
      <w:tr w14:paraId="6E5F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ED047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C6581C">
            <w:pPr>
              <w:spacing w:line="440" w:lineRule="exact"/>
              <w:jc w:val="center"/>
              <w:rPr>
                <w:rFonts w:ascii="宋体" w:hAnsi="宋体"/>
                <w:color w:val="000000"/>
                <w:sz w:val="24"/>
                <w:szCs w:val="24"/>
              </w:rPr>
            </w:pPr>
          </w:p>
        </w:tc>
        <w:tc>
          <w:tcPr>
            <w:tcW w:w="1288" w:type="dxa"/>
          </w:tcPr>
          <w:p w14:paraId="06D6F431">
            <w:pPr>
              <w:spacing w:line="440" w:lineRule="exact"/>
              <w:jc w:val="center"/>
              <w:rPr>
                <w:rFonts w:ascii="宋体" w:hAnsi="宋体"/>
                <w:color w:val="000000"/>
                <w:sz w:val="24"/>
                <w:szCs w:val="24"/>
              </w:rPr>
            </w:pPr>
          </w:p>
        </w:tc>
        <w:tc>
          <w:tcPr>
            <w:tcW w:w="1288" w:type="dxa"/>
          </w:tcPr>
          <w:p w14:paraId="54971D8F">
            <w:pPr>
              <w:spacing w:line="440" w:lineRule="exact"/>
              <w:jc w:val="center"/>
              <w:rPr>
                <w:rFonts w:ascii="宋体" w:hAnsi="宋体"/>
                <w:color w:val="000000"/>
                <w:sz w:val="24"/>
                <w:szCs w:val="24"/>
              </w:rPr>
            </w:pPr>
          </w:p>
        </w:tc>
      </w:tr>
      <w:tr w14:paraId="273C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D9ABF7C">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4B4F11CF">
            <w:pPr>
              <w:spacing w:line="440" w:lineRule="exact"/>
              <w:jc w:val="center"/>
              <w:rPr>
                <w:rFonts w:ascii="宋体" w:hAnsi="宋体"/>
                <w:color w:val="000000"/>
                <w:sz w:val="24"/>
                <w:szCs w:val="24"/>
              </w:rPr>
            </w:pPr>
          </w:p>
        </w:tc>
        <w:tc>
          <w:tcPr>
            <w:tcW w:w="1288" w:type="dxa"/>
          </w:tcPr>
          <w:p w14:paraId="2CCD9870">
            <w:pPr>
              <w:spacing w:line="440" w:lineRule="exact"/>
              <w:jc w:val="center"/>
              <w:rPr>
                <w:rFonts w:ascii="宋体" w:hAnsi="宋体"/>
                <w:color w:val="000000"/>
                <w:sz w:val="24"/>
                <w:szCs w:val="24"/>
              </w:rPr>
            </w:pPr>
          </w:p>
        </w:tc>
        <w:tc>
          <w:tcPr>
            <w:tcW w:w="1288" w:type="dxa"/>
          </w:tcPr>
          <w:p w14:paraId="43914A61">
            <w:pPr>
              <w:spacing w:line="440" w:lineRule="exact"/>
              <w:jc w:val="center"/>
              <w:rPr>
                <w:rFonts w:ascii="宋体" w:hAnsi="宋体"/>
                <w:color w:val="000000"/>
                <w:sz w:val="24"/>
                <w:szCs w:val="24"/>
              </w:rPr>
            </w:pPr>
          </w:p>
        </w:tc>
      </w:tr>
      <w:tr w14:paraId="1ABA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085AAE">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8CDD39B">
            <w:pPr>
              <w:spacing w:line="440" w:lineRule="exact"/>
              <w:jc w:val="center"/>
              <w:rPr>
                <w:rFonts w:ascii="宋体" w:hAnsi="宋体"/>
                <w:color w:val="000000"/>
                <w:sz w:val="24"/>
                <w:szCs w:val="24"/>
              </w:rPr>
            </w:pPr>
          </w:p>
        </w:tc>
        <w:tc>
          <w:tcPr>
            <w:tcW w:w="1288" w:type="dxa"/>
          </w:tcPr>
          <w:p w14:paraId="37906CD0">
            <w:pPr>
              <w:spacing w:line="440" w:lineRule="exact"/>
              <w:jc w:val="center"/>
              <w:rPr>
                <w:rFonts w:ascii="宋体" w:hAnsi="宋体"/>
                <w:color w:val="000000"/>
                <w:sz w:val="24"/>
                <w:szCs w:val="24"/>
              </w:rPr>
            </w:pPr>
          </w:p>
        </w:tc>
        <w:tc>
          <w:tcPr>
            <w:tcW w:w="1288" w:type="dxa"/>
          </w:tcPr>
          <w:p w14:paraId="196BB6BD">
            <w:pPr>
              <w:spacing w:line="440" w:lineRule="exact"/>
              <w:jc w:val="center"/>
              <w:rPr>
                <w:rFonts w:ascii="宋体" w:hAnsi="宋体"/>
                <w:color w:val="000000"/>
                <w:sz w:val="24"/>
                <w:szCs w:val="24"/>
              </w:rPr>
            </w:pPr>
          </w:p>
        </w:tc>
      </w:tr>
      <w:tr w14:paraId="4859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3454BB">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EC8BA32">
            <w:pPr>
              <w:spacing w:line="440" w:lineRule="exact"/>
              <w:jc w:val="center"/>
              <w:rPr>
                <w:rFonts w:ascii="宋体" w:hAnsi="宋体"/>
                <w:color w:val="000000"/>
                <w:sz w:val="24"/>
                <w:szCs w:val="24"/>
              </w:rPr>
            </w:pPr>
          </w:p>
        </w:tc>
        <w:tc>
          <w:tcPr>
            <w:tcW w:w="1288" w:type="dxa"/>
          </w:tcPr>
          <w:p w14:paraId="3B3D7C3C">
            <w:pPr>
              <w:spacing w:line="440" w:lineRule="exact"/>
              <w:jc w:val="center"/>
              <w:rPr>
                <w:rFonts w:ascii="宋体" w:hAnsi="宋体"/>
                <w:color w:val="000000"/>
                <w:sz w:val="24"/>
                <w:szCs w:val="24"/>
              </w:rPr>
            </w:pPr>
          </w:p>
        </w:tc>
        <w:tc>
          <w:tcPr>
            <w:tcW w:w="1288" w:type="dxa"/>
          </w:tcPr>
          <w:p w14:paraId="309F4806">
            <w:pPr>
              <w:spacing w:line="440" w:lineRule="exact"/>
              <w:jc w:val="center"/>
              <w:rPr>
                <w:rFonts w:ascii="宋体" w:hAnsi="宋体"/>
                <w:color w:val="000000"/>
                <w:sz w:val="24"/>
                <w:szCs w:val="24"/>
              </w:rPr>
            </w:pPr>
          </w:p>
        </w:tc>
      </w:tr>
      <w:tr w14:paraId="18D5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403270">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078F4726">
            <w:pPr>
              <w:spacing w:line="440" w:lineRule="exact"/>
              <w:jc w:val="center"/>
              <w:rPr>
                <w:rFonts w:ascii="宋体" w:hAnsi="宋体"/>
                <w:color w:val="000000"/>
                <w:sz w:val="24"/>
                <w:szCs w:val="24"/>
              </w:rPr>
            </w:pPr>
          </w:p>
        </w:tc>
        <w:tc>
          <w:tcPr>
            <w:tcW w:w="1288" w:type="dxa"/>
          </w:tcPr>
          <w:p w14:paraId="30A7BE16">
            <w:pPr>
              <w:spacing w:line="440" w:lineRule="exact"/>
              <w:jc w:val="center"/>
              <w:rPr>
                <w:rFonts w:ascii="宋体" w:hAnsi="宋体"/>
                <w:color w:val="000000"/>
                <w:sz w:val="24"/>
                <w:szCs w:val="24"/>
              </w:rPr>
            </w:pPr>
          </w:p>
        </w:tc>
        <w:tc>
          <w:tcPr>
            <w:tcW w:w="1288" w:type="dxa"/>
          </w:tcPr>
          <w:p w14:paraId="268AEF14">
            <w:pPr>
              <w:spacing w:line="440" w:lineRule="exact"/>
              <w:jc w:val="center"/>
              <w:rPr>
                <w:rFonts w:ascii="宋体" w:hAnsi="宋体"/>
                <w:color w:val="000000"/>
                <w:sz w:val="24"/>
                <w:szCs w:val="24"/>
              </w:rPr>
            </w:pPr>
          </w:p>
        </w:tc>
      </w:tr>
      <w:tr w14:paraId="2254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186BC9">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1934396">
            <w:pPr>
              <w:spacing w:line="440" w:lineRule="exact"/>
              <w:jc w:val="center"/>
              <w:rPr>
                <w:rFonts w:ascii="宋体" w:hAnsi="宋体"/>
                <w:color w:val="000000"/>
                <w:sz w:val="24"/>
                <w:szCs w:val="24"/>
              </w:rPr>
            </w:pPr>
          </w:p>
        </w:tc>
        <w:tc>
          <w:tcPr>
            <w:tcW w:w="1288" w:type="dxa"/>
          </w:tcPr>
          <w:p w14:paraId="4D19B8E0">
            <w:pPr>
              <w:spacing w:line="440" w:lineRule="exact"/>
              <w:jc w:val="center"/>
              <w:rPr>
                <w:rFonts w:ascii="宋体" w:hAnsi="宋体"/>
                <w:color w:val="000000"/>
                <w:sz w:val="24"/>
                <w:szCs w:val="24"/>
              </w:rPr>
            </w:pPr>
          </w:p>
        </w:tc>
        <w:tc>
          <w:tcPr>
            <w:tcW w:w="1288" w:type="dxa"/>
          </w:tcPr>
          <w:p w14:paraId="3A842AB8">
            <w:pPr>
              <w:spacing w:line="440" w:lineRule="exact"/>
              <w:jc w:val="center"/>
              <w:rPr>
                <w:rFonts w:ascii="宋体" w:hAnsi="宋体"/>
                <w:color w:val="000000"/>
                <w:sz w:val="24"/>
                <w:szCs w:val="24"/>
              </w:rPr>
            </w:pPr>
          </w:p>
        </w:tc>
      </w:tr>
      <w:tr w14:paraId="1C5F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D0AA40">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39D72A9">
            <w:pPr>
              <w:spacing w:line="440" w:lineRule="exact"/>
              <w:jc w:val="center"/>
              <w:rPr>
                <w:rFonts w:ascii="宋体" w:hAnsi="宋体"/>
                <w:color w:val="000000"/>
                <w:sz w:val="24"/>
                <w:szCs w:val="24"/>
              </w:rPr>
            </w:pPr>
          </w:p>
        </w:tc>
        <w:tc>
          <w:tcPr>
            <w:tcW w:w="1288" w:type="dxa"/>
          </w:tcPr>
          <w:p w14:paraId="3E4D97B8">
            <w:pPr>
              <w:spacing w:line="440" w:lineRule="exact"/>
              <w:jc w:val="center"/>
              <w:rPr>
                <w:rFonts w:ascii="宋体" w:hAnsi="宋体"/>
                <w:color w:val="000000"/>
                <w:sz w:val="24"/>
                <w:szCs w:val="24"/>
              </w:rPr>
            </w:pPr>
          </w:p>
        </w:tc>
        <w:tc>
          <w:tcPr>
            <w:tcW w:w="1288" w:type="dxa"/>
          </w:tcPr>
          <w:p w14:paraId="72069B0E">
            <w:pPr>
              <w:spacing w:line="440" w:lineRule="exact"/>
              <w:jc w:val="center"/>
              <w:rPr>
                <w:rFonts w:ascii="宋体" w:hAnsi="宋体"/>
                <w:color w:val="000000"/>
                <w:sz w:val="24"/>
                <w:szCs w:val="24"/>
              </w:rPr>
            </w:pPr>
          </w:p>
        </w:tc>
      </w:tr>
      <w:tr w14:paraId="6477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4E5310">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7B7EF97E">
            <w:pPr>
              <w:spacing w:line="440" w:lineRule="exact"/>
              <w:jc w:val="center"/>
              <w:rPr>
                <w:rFonts w:ascii="宋体" w:hAnsi="宋体"/>
                <w:color w:val="000000"/>
                <w:sz w:val="24"/>
                <w:szCs w:val="24"/>
              </w:rPr>
            </w:pPr>
          </w:p>
        </w:tc>
        <w:tc>
          <w:tcPr>
            <w:tcW w:w="1288" w:type="dxa"/>
          </w:tcPr>
          <w:p w14:paraId="3E42124A">
            <w:pPr>
              <w:spacing w:line="440" w:lineRule="exact"/>
              <w:jc w:val="center"/>
              <w:rPr>
                <w:rFonts w:ascii="宋体" w:hAnsi="宋体"/>
                <w:color w:val="000000"/>
                <w:sz w:val="24"/>
                <w:szCs w:val="24"/>
              </w:rPr>
            </w:pPr>
          </w:p>
        </w:tc>
        <w:tc>
          <w:tcPr>
            <w:tcW w:w="1288" w:type="dxa"/>
          </w:tcPr>
          <w:p w14:paraId="7A42D5C1">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823220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0181422">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cs="Times New Roman"/>
          <w:color w:val="000000"/>
          <w:sz w:val="24"/>
          <w:szCs w:val="24"/>
          <w:highlight w:val="none"/>
          <w:u w:val="single"/>
          <w:lang w:eastAsia="zh-CN"/>
        </w:rPr>
        <w:t>中国重汽电信租赁机房安全能力提升项目</w:t>
      </w:r>
    </w:p>
    <w:p w14:paraId="76BA2708">
      <w:pPr>
        <w:spacing w:line="360" w:lineRule="auto"/>
        <w:rPr>
          <w:rFonts w:ascii="宋体" w:hAnsi="Calibri" w:eastAsia="宋体" w:cs="Times New Roman"/>
          <w:b/>
          <w:bCs/>
          <w:sz w:val="24"/>
          <w:szCs w:val="20"/>
          <w:highlight w:val="none"/>
        </w:rPr>
      </w:pPr>
      <w:r>
        <w:rPr>
          <w:rFonts w:hint="eastAsia" w:ascii="宋体" w:hAnsi="宋体" w:cs="Times New Roman"/>
          <w:b/>
          <w:bCs/>
          <w:sz w:val="24"/>
          <w:szCs w:val="20"/>
          <w:highlight w:val="none"/>
          <w:lang w:eastAsia="zh-CN"/>
        </w:rPr>
        <w:t>中国重汽集团济南动力有限公司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3D0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7A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73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75D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B6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903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16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3A6F870">
      <w:pPr>
        <w:rPr>
          <w:rFonts w:ascii="宋体" w:hAnsi="Calibri" w:eastAsia="宋体" w:cs="宋体"/>
          <w:b/>
          <w:bCs/>
          <w:color w:val="000000"/>
          <w:sz w:val="28"/>
          <w:szCs w:val="20"/>
        </w:rPr>
      </w:pPr>
    </w:p>
    <w:p w14:paraId="572229C0">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747E19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rPr>
        <w:t>附件</w:t>
      </w:r>
      <w:r>
        <w:rPr>
          <w:rFonts w:hint="eastAsia" w:ascii="Times New Roman" w:hAnsi="Times New Roman"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lang w:val="en-US" w:eastAsia="zh-CN"/>
        </w:rPr>
        <w:t>企业近年来</w:t>
      </w:r>
      <w:r>
        <w:rPr>
          <w:rFonts w:hint="eastAsia" w:ascii="Times New Roman" w:hAnsi="Times New Roman" w:eastAsia="宋体" w:cs="Times New Roman"/>
          <w:b/>
          <w:bCs/>
          <w:color w:val="000000"/>
          <w:sz w:val="24"/>
          <w:szCs w:val="24"/>
          <w:highlight w:val="none"/>
        </w:rPr>
        <w:t>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中国重汽电信租赁机房安全能力提升项目</w:t>
      </w:r>
      <w:r>
        <w:rPr>
          <w:rFonts w:ascii="宋体" w:hAnsi="宋体" w:eastAsia="宋体" w:cs="Times New Roman"/>
          <w:color w:val="000000"/>
          <w:sz w:val="24"/>
          <w:szCs w:val="24"/>
        </w:rPr>
        <w:t xml:space="preserve">                                                          </w:t>
      </w:r>
    </w:p>
    <w:tbl>
      <w:tblPr>
        <w:tblStyle w:val="30"/>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C283A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657C4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rPr>
            </w:pPr>
          </w:p>
        </w:tc>
        <w:tc>
          <w:tcPr>
            <w:tcW w:w="2082" w:type="dxa"/>
          </w:tcPr>
          <w:p w14:paraId="02E490BF">
            <w:pPr>
              <w:ind w:left="420" w:hanging="420"/>
              <w:rPr>
                <w:rFonts w:ascii="宋体" w:hAnsi="Times New Roman" w:eastAsia="宋体" w:cs="Times New Roman"/>
                <w:b/>
                <w:szCs w:val="20"/>
              </w:rPr>
            </w:pPr>
          </w:p>
        </w:tc>
        <w:tc>
          <w:tcPr>
            <w:tcW w:w="1355" w:type="dxa"/>
          </w:tcPr>
          <w:p w14:paraId="1591A809">
            <w:pPr>
              <w:ind w:left="420" w:hanging="420"/>
              <w:rPr>
                <w:rFonts w:ascii="宋体" w:hAnsi="Times New Roman" w:eastAsia="宋体" w:cs="Times New Roman"/>
                <w:b/>
                <w:szCs w:val="20"/>
              </w:rPr>
            </w:pPr>
          </w:p>
        </w:tc>
        <w:tc>
          <w:tcPr>
            <w:tcW w:w="1320" w:type="dxa"/>
          </w:tcPr>
          <w:p w14:paraId="0FE8210A">
            <w:pPr>
              <w:ind w:left="420" w:hanging="420"/>
              <w:rPr>
                <w:rFonts w:ascii="宋体" w:hAnsi="Times New Roman" w:eastAsia="宋体" w:cs="Times New Roman"/>
                <w:b/>
                <w:szCs w:val="20"/>
              </w:rPr>
            </w:pPr>
          </w:p>
        </w:tc>
        <w:tc>
          <w:tcPr>
            <w:tcW w:w="1023" w:type="dxa"/>
          </w:tcPr>
          <w:p w14:paraId="574836DA">
            <w:pPr>
              <w:ind w:left="420" w:hanging="420"/>
              <w:rPr>
                <w:rFonts w:ascii="宋体" w:hAnsi="Times New Roman" w:eastAsia="宋体" w:cs="Times New Roman"/>
                <w:b/>
                <w:szCs w:val="20"/>
              </w:rPr>
            </w:pPr>
          </w:p>
        </w:tc>
        <w:tc>
          <w:tcPr>
            <w:tcW w:w="1590" w:type="dxa"/>
          </w:tcPr>
          <w:p w14:paraId="086D2835">
            <w:pPr>
              <w:ind w:left="420" w:hanging="420"/>
              <w:rPr>
                <w:rFonts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rPr>
            </w:pPr>
          </w:p>
        </w:tc>
        <w:tc>
          <w:tcPr>
            <w:tcW w:w="2082" w:type="dxa"/>
          </w:tcPr>
          <w:p w14:paraId="73AA90C4">
            <w:pPr>
              <w:ind w:left="420" w:hanging="420"/>
              <w:rPr>
                <w:rFonts w:ascii="宋体" w:hAnsi="Times New Roman" w:eastAsia="宋体" w:cs="Times New Roman"/>
                <w:b/>
                <w:szCs w:val="20"/>
              </w:rPr>
            </w:pPr>
          </w:p>
        </w:tc>
        <w:tc>
          <w:tcPr>
            <w:tcW w:w="1355" w:type="dxa"/>
          </w:tcPr>
          <w:p w14:paraId="71809481">
            <w:pPr>
              <w:ind w:left="420" w:hanging="420"/>
              <w:rPr>
                <w:rFonts w:ascii="宋体" w:hAnsi="Times New Roman" w:eastAsia="宋体" w:cs="Times New Roman"/>
                <w:b/>
                <w:szCs w:val="20"/>
              </w:rPr>
            </w:pPr>
          </w:p>
        </w:tc>
        <w:tc>
          <w:tcPr>
            <w:tcW w:w="1320" w:type="dxa"/>
          </w:tcPr>
          <w:p w14:paraId="6CCE08E1">
            <w:pPr>
              <w:ind w:left="420" w:hanging="420"/>
              <w:rPr>
                <w:rFonts w:ascii="宋体" w:hAnsi="Times New Roman" w:eastAsia="宋体" w:cs="Times New Roman"/>
                <w:b/>
                <w:szCs w:val="20"/>
              </w:rPr>
            </w:pPr>
          </w:p>
        </w:tc>
        <w:tc>
          <w:tcPr>
            <w:tcW w:w="1023" w:type="dxa"/>
          </w:tcPr>
          <w:p w14:paraId="37378EDC">
            <w:pPr>
              <w:ind w:left="420" w:hanging="420"/>
              <w:rPr>
                <w:rFonts w:ascii="宋体" w:hAnsi="Times New Roman" w:eastAsia="宋体" w:cs="Times New Roman"/>
                <w:b/>
                <w:szCs w:val="20"/>
              </w:rPr>
            </w:pPr>
          </w:p>
        </w:tc>
        <w:tc>
          <w:tcPr>
            <w:tcW w:w="1590" w:type="dxa"/>
          </w:tcPr>
          <w:p w14:paraId="69704FC8">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rPr>
            </w:pPr>
            <w:r>
              <w:rPr>
                <w:rFonts w:hint="eastAsia" w:ascii="宋体" w:hAnsi="宋体" w:eastAsia="宋体" w:cs="宋体"/>
                <w:sz w:val="24"/>
                <w:szCs w:val="24"/>
                <w:lang w:val="en-US" w:eastAsia="zh-CN"/>
              </w:rPr>
              <w:t>企业近年来</w:t>
            </w:r>
            <w:r>
              <w:rPr>
                <w:rFonts w:ascii="宋体" w:hAnsi="宋体" w:eastAsia="宋体" w:cs="宋体"/>
                <w:sz w:val="24"/>
                <w:szCs w:val="24"/>
              </w:rPr>
              <w:t>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D7DFE6">
      <w:pPr>
        <w:rPr>
          <w:rFonts w:ascii="宋体" w:hAnsi="Calibri" w:eastAsia="宋体" w:cs="宋体"/>
          <w:b/>
          <w:bCs/>
          <w:color w:val="000000"/>
          <w:sz w:val="28"/>
        </w:rPr>
      </w:pPr>
    </w:p>
    <w:p w14:paraId="560487A1">
      <w:pPr>
        <w:rPr>
          <w:rFonts w:ascii="宋体" w:hAnsi="Calibri" w:eastAsia="宋体" w:cs="宋体"/>
          <w:b/>
          <w:bCs/>
          <w:color w:val="000000"/>
          <w:sz w:val="28"/>
        </w:rPr>
        <w:sectPr>
          <w:footerReference r:id="rId9" w:type="first"/>
          <w:footerReference r:id="rId8" w:type="default"/>
          <w:pgSz w:w="11906" w:h="16838"/>
          <w:pgMar w:top="1588" w:right="1418" w:bottom="1134" w:left="1418" w:header="851" w:footer="992" w:gutter="0"/>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cs="Times New Roman"/>
          <w:b/>
          <w:bCs/>
          <w:color w:val="000000"/>
          <w:sz w:val="24"/>
          <w:szCs w:val="24"/>
          <w:lang w:val="en-US" w:eastAsia="zh-CN"/>
        </w:rPr>
        <w:t>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2FAE09AD">
      <w:pPr>
        <w:spacing w:line="360" w:lineRule="auto"/>
        <w:rPr>
          <w:rFonts w:hint="eastAsia" w:ascii="宋体" w:hAnsi="宋体" w:eastAsia="宋体" w:cs="Times New Roman"/>
          <w:sz w:val="24"/>
          <w:szCs w:val="20"/>
          <w:highlight w:val="none"/>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cs="Times New Roman"/>
          <w:color w:val="000000"/>
          <w:sz w:val="24"/>
          <w:szCs w:val="24"/>
          <w:highlight w:val="none"/>
          <w:u w:val="single"/>
          <w:lang w:eastAsia="zh-CN"/>
        </w:rPr>
        <w:t>中国重汽电信租赁机房安全能力提升项目</w:t>
      </w:r>
    </w:p>
    <w:p w14:paraId="019D66F0">
      <w:pPr>
        <w:spacing w:line="360" w:lineRule="auto"/>
        <w:rPr>
          <w:rFonts w:ascii="宋体" w:hAnsi="Calibri" w:eastAsia="宋体" w:cs="Times New Roman"/>
          <w:b/>
          <w:bCs/>
          <w:sz w:val="24"/>
          <w:szCs w:val="20"/>
          <w:highlight w:val="none"/>
        </w:rPr>
      </w:pPr>
      <w:r>
        <w:rPr>
          <w:rFonts w:hint="eastAsia" w:ascii="宋体" w:hAnsi="宋体" w:cs="Times New Roman"/>
          <w:b/>
          <w:bCs/>
          <w:sz w:val="24"/>
          <w:szCs w:val="20"/>
          <w:highlight w:val="none"/>
          <w:lang w:eastAsia="zh-CN"/>
        </w:rPr>
        <w:t>中国重汽集团济南动力有限公司</w:t>
      </w:r>
      <w:r>
        <w:rPr>
          <w:rFonts w:hint="eastAsia" w:ascii="宋体" w:hAnsi="宋体" w:eastAsia="宋体" w:cs="Times New Roman"/>
          <w:b/>
          <w:bCs/>
          <w:sz w:val="24"/>
          <w:szCs w:val="20"/>
          <w:highlight w:val="none"/>
        </w:rPr>
        <w:t>：</w:t>
      </w:r>
    </w:p>
    <w:p w14:paraId="0E82BE2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EC178">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E138F26">
      <w:pPr>
        <w:rPr>
          <w:rFonts w:hint="eastAsia" w:hAnsi="宋体" w:eastAsia="宋体" w:cs="宋体"/>
          <w:b/>
          <w:bCs/>
          <w:color w:val="000000"/>
          <w:sz w:val="24"/>
          <w:szCs w:val="24"/>
          <w:highlight w:val="none"/>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r>
        <w:rPr>
          <w:rFonts w:hint="eastAsia" w:hAnsi="宋体" w:eastAsia="宋体" w:cs="宋体"/>
          <w:b/>
          <w:bCs/>
          <w:color w:val="000000"/>
          <w:sz w:val="24"/>
          <w:szCs w:val="24"/>
          <w:highlight w:val="none"/>
        </w:rPr>
        <w:br w:type="page"/>
      </w:r>
    </w:p>
    <w:p w14:paraId="0B13CA40">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619779B8">
      <w:pPr>
        <w:numPr>
          <w:ilvl w:val="0"/>
          <w:numId w:val="16"/>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信息化 / 信息化技术服务</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数智化转型发展部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8"/>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B3B74EE">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14:paraId="1D419B5D">
      <w:pPr>
        <w:pStyle w:val="72"/>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14:paraId="7F5F97E1">
      <w:pPr>
        <w:pStyle w:val="2"/>
      </w:pPr>
    </w:p>
    <w:p w14:paraId="44F04E35">
      <w:pPr>
        <w:pStyle w:val="2"/>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9"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0"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1"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2"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3" cstate="print"/>
                    <a:srcRect/>
                    <a:stretch>
                      <a:fillRect/>
                    </a:stretch>
                  </pic:blipFill>
                  <pic:spPr>
                    <a:xfrm>
                      <a:off x="0" y="0"/>
                      <a:ext cx="5760085" cy="1956435"/>
                    </a:xfrm>
                    <a:prstGeom prst="rect">
                      <a:avLst/>
                    </a:prstGeom>
                  </pic:spPr>
                </pic:pic>
              </a:graphicData>
            </a:graphic>
          </wp:inline>
        </w:drawing>
      </w:r>
    </w:p>
    <w:p w14:paraId="3FF7DF5D">
      <w:pPr>
        <w:pStyle w:val="2"/>
        <w:rPr>
          <w:rFonts w:hAnsi="宋体" w:eastAsia="宋体" w:cs="Times New Roman"/>
          <w:b/>
          <w:color w:val="000000"/>
          <w:sz w:val="24"/>
          <w:szCs w:val="24"/>
        </w:rPr>
      </w:pPr>
    </w:p>
    <w:p w14:paraId="3CEE3B78">
      <w:pPr>
        <w:pStyle w:val="2"/>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6"/>
        <w:rPr>
          <w:rFonts w:hint="default" w:hAnsi="宋体"/>
          <w:sz w:val="24"/>
          <w:lang w:val="en-US"/>
        </w:rPr>
      </w:pPr>
    </w:p>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1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9"/>
    </w:pPr>
  </w:p>
  <w:p w14:paraId="75DC59E1">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0">
    <w:nsid w:val="4AF0723E"/>
    <w:multiLevelType w:val="singleLevel"/>
    <w:tmpl w:val="4AF0723E"/>
    <w:lvl w:ilvl="0" w:tentative="0">
      <w:start w:val="2"/>
      <w:numFmt w:val="chineseCounting"/>
      <w:suff w:val="nothing"/>
      <w:lvlText w:val="%1、"/>
      <w:lvlJc w:val="left"/>
      <w:rPr>
        <w:rFonts w:hint="eastAsia"/>
      </w:rPr>
    </w:lvl>
  </w:abstractNum>
  <w:abstractNum w:abstractNumId="11">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1"/>
  </w:num>
  <w:num w:numId="2">
    <w:abstractNumId w:val="15"/>
  </w:num>
  <w:num w:numId="3">
    <w:abstractNumId w:val="14"/>
  </w:num>
  <w:num w:numId="4">
    <w:abstractNumId w:val="12"/>
  </w:num>
  <w:num w:numId="5">
    <w:abstractNumId w:val="6"/>
  </w:num>
  <w:num w:numId="6">
    <w:abstractNumId w:val="7"/>
  </w:num>
  <w:num w:numId="7">
    <w:abstractNumId w:val="8"/>
  </w:num>
  <w:num w:numId="8">
    <w:abstractNumId w:val="1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9"/>
  </w:num>
  <w:num w:numId="14">
    <w:abstractNumId w:val="3"/>
  </w:num>
  <w:num w:numId="15">
    <w:abstractNumId w:val="16"/>
  </w:num>
  <w:num w:numId="16">
    <w:abstractNumId w:val="5"/>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1B05050"/>
    <w:rsid w:val="02B9698A"/>
    <w:rsid w:val="02CC3DCA"/>
    <w:rsid w:val="02FE76EF"/>
    <w:rsid w:val="036B4570"/>
    <w:rsid w:val="03F033B0"/>
    <w:rsid w:val="057C1D39"/>
    <w:rsid w:val="05891259"/>
    <w:rsid w:val="06FA046B"/>
    <w:rsid w:val="08633479"/>
    <w:rsid w:val="0CB51572"/>
    <w:rsid w:val="0E4D31E3"/>
    <w:rsid w:val="0EB04BB0"/>
    <w:rsid w:val="0FCF422E"/>
    <w:rsid w:val="10DC2AA3"/>
    <w:rsid w:val="10E330A7"/>
    <w:rsid w:val="10FA7C8C"/>
    <w:rsid w:val="11370BBE"/>
    <w:rsid w:val="130B198F"/>
    <w:rsid w:val="142F6C46"/>
    <w:rsid w:val="16133F57"/>
    <w:rsid w:val="16A918E4"/>
    <w:rsid w:val="17D966D6"/>
    <w:rsid w:val="1BC71D3B"/>
    <w:rsid w:val="1C59115B"/>
    <w:rsid w:val="1FB23E60"/>
    <w:rsid w:val="226C7852"/>
    <w:rsid w:val="22C5630B"/>
    <w:rsid w:val="23725E6A"/>
    <w:rsid w:val="23EC0BA6"/>
    <w:rsid w:val="24701A48"/>
    <w:rsid w:val="268B0052"/>
    <w:rsid w:val="27743C90"/>
    <w:rsid w:val="287A719D"/>
    <w:rsid w:val="29CA2459"/>
    <w:rsid w:val="2A2C78A5"/>
    <w:rsid w:val="2B271A58"/>
    <w:rsid w:val="2B6304A7"/>
    <w:rsid w:val="2CBE3207"/>
    <w:rsid w:val="2CF6734C"/>
    <w:rsid w:val="2D663463"/>
    <w:rsid w:val="2E690790"/>
    <w:rsid w:val="2EF96EE4"/>
    <w:rsid w:val="32E5111C"/>
    <w:rsid w:val="33241615"/>
    <w:rsid w:val="332C1A8F"/>
    <w:rsid w:val="34D85D0F"/>
    <w:rsid w:val="36254FE4"/>
    <w:rsid w:val="372F61E0"/>
    <w:rsid w:val="39322FCA"/>
    <w:rsid w:val="39CB3B9A"/>
    <w:rsid w:val="3AB90991"/>
    <w:rsid w:val="3B706131"/>
    <w:rsid w:val="3E6F041E"/>
    <w:rsid w:val="3EE813EF"/>
    <w:rsid w:val="4275481E"/>
    <w:rsid w:val="428B617A"/>
    <w:rsid w:val="433D7BDC"/>
    <w:rsid w:val="437E1813"/>
    <w:rsid w:val="45BD47FC"/>
    <w:rsid w:val="45CC5FB2"/>
    <w:rsid w:val="469011FB"/>
    <w:rsid w:val="46B75BA8"/>
    <w:rsid w:val="48C97955"/>
    <w:rsid w:val="497D74FE"/>
    <w:rsid w:val="49880C8F"/>
    <w:rsid w:val="4A8835F7"/>
    <w:rsid w:val="4B592E71"/>
    <w:rsid w:val="52B9239A"/>
    <w:rsid w:val="546F3BC5"/>
    <w:rsid w:val="54885F3F"/>
    <w:rsid w:val="54B27BEE"/>
    <w:rsid w:val="54BD78FD"/>
    <w:rsid w:val="54CF394B"/>
    <w:rsid w:val="58A86DDE"/>
    <w:rsid w:val="59154AD7"/>
    <w:rsid w:val="5ADF548D"/>
    <w:rsid w:val="5D5C60B4"/>
    <w:rsid w:val="63F04A69"/>
    <w:rsid w:val="64ED7AF8"/>
    <w:rsid w:val="64FF15A2"/>
    <w:rsid w:val="66A50B1E"/>
    <w:rsid w:val="67B2063C"/>
    <w:rsid w:val="67C97AC3"/>
    <w:rsid w:val="67E30EC1"/>
    <w:rsid w:val="6934351A"/>
    <w:rsid w:val="6A4E3B2B"/>
    <w:rsid w:val="6B481C3B"/>
    <w:rsid w:val="6BFA7885"/>
    <w:rsid w:val="6C1331A3"/>
    <w:rsid w:val="6CA84BC1"/>
    <w:rsid w:val="6D3E4756"/>
    <w:rsid w:val="6D7E7E75"/>
    <w:rsid w:val="6D8617C0"/>
    <w:rsid w:val="6F660474"/>
    <w:rsid w:val="6FC523EB"/>
    <w:rsid w:val="71C022DB"/>
    <w:rsid w:val="72805610"/>
    <w:rsid w:val="72883F70"/>
    <w:rsid w:val="72895F2E"/>
    <w:rsid w:val="72C02EBE"/>
    <w:rsid w:val="72C507AD"/>
    <w:rsid w:val="72D028D8"/>
    <w:rsid w:val="745D47C3"/>
    <w:rsid w:val="75D84470"/>
    <w:rsid w:val="76AC3757"/>
    <w:rsid w:val="77B37656"/>
    <w:rsid w:val="7CB93F8E"/>
    <w:rsid w:val="7CF66B46"/>
    <w:rsid w:val="7DBD28BA"/>
    <w:rsid w:val="7F5D72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20</Pages>
  <Words>4406</Words>
  <Characters>4694</Characters>
  <Lines>127</Lines>
  <Paragraphs>35</Paragraphs>
  <TotalTime>20</TotalTime>
  <ScaleCrop>false</ScaleCrop>
  <LinksUpToDate>false</LinksUpToDate>
  <CharactersWithSpaces>5076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許</cp:lastModifiedBy>
  <cp:lastPrinted>2020-06-28T02:28:00Z</cp:lastPrinted>
  <dcterms:modified xsi:type="dcterms:W3CDTF">2025-12-01T05:53:13Z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eyJoZGlkIjoiZTZkNDE3ZGE4Mjk4YmFlZDAwMWNlODJlYzdjMzk3YmQiLCJ1c2VySWQiOiI1MDMyNjc5ODcifQ==</vt:lpwstr>
  </property>
</Properties>
</file>