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53C62">
      <w:pPr>
        <w:jc w:val="center"/>
        <w:rPr>
          <w:rFonts w:hint="eastAsia" w:ascii="仿宋_GB2312" w:hAnsi="仿宋_GB2312" w:eastAsia="仿宋_GB2312" w:cs="仿宋_GB2312"/>
          <w:color w:val="000000"/>
          <w:sz w:val="30"/>
          <w:szCs w:val="30"/>
        </w:rPr>
      </w:pPr>
    </w:p>
    <w:p w14:paraId="2D8B3AF0">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w:t>
      </w:r>
      <w:r>
        <w:rPr>
          <w:rFonts w:hint="eastAsia" w:ascii="宋体" w:hAnsi="宋体" w:eastAsia="宋体" w:cs="Times New Roman"/>
          <w:b/>
          <w:bCs/>
          <w:color w:val="000000"/>
          <w:spacing w:val="-8"/>
          <w:sz w:val="48"/>
          <w:szCs w:val="44"/>
          <w:lang w:val="en-US" w:eastAsia="zh-CN"/>
        </w:rPr>
        <w:t>大同齿轮有限</w:t>
      </w:r>
      <w:r>
        <w:rPr>
          <w:rFonts w:hint="eastAsia" w:ascii="宋体" w:hAnsi="宋体" w:eastAsia="宋体" w:cs="Times New Roman"/>
          <w:b/>
          <w:bCs/>
          <w:color w:val="000000"/>
          <w:spacing w:val="-8"/>
          <w:sz w:val="48"/>
          <w:szCs w:val="44"/>
        </w:rPr>
        <w:t>公司</w:t>
      </w:r>
    </w:p>
    <w:p w14:paraId="7DF76009">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总装试车线试车油过滤设备</w:t>
      </w:r>
    </w:p>
    <w:p w14:paraId="34AEB0D1">
      <w:pPr>
        <w:spacing w:line="276" w:lineRule="auto"/>
        <w:jc w:val="center"/>
        <w:rPr>
          <w:rFonts w:hint="eastAsia" w:ascii="仿宋_GB2312" w:hAnsi="仿宋_GB2312" w:eastAsia="仿宋_GB2312" w:cs="仿宋_GB2312"/>
          <w:b/>
          <w:bCs/>
          <w:color w:val="000000"/>
          <w:spacing w:val="-8"/>
          <w:sz w:val="48"/>
          <w:szCs w:val="48"/>
        </w:rPr>
      </w:pPr>
      <w:r>
        <w:rPr>
          <w:rFonts w:hint="eastAsia" w:ascii="Calibri" w:hAnsi="宋体" w:eastAsia="宋体" w:cs="Times New Roman"/>
          <w:b/>
          <w:bCs/>
          <w:color w:val="000000"/>
          <w:spacing w:val="-8"/>
          <w:sz w:val="48"/>
          <w:szCs w:val="44"/>
          <w:lang w:val="en-US" w:eastAsia="zh-CN"/>
        </w:rPr>
        <w:t>招标</w:t>
      </w:r>
      <w:r>
        <w:rPr>
          <w:rFonts w:ascii="Calibri" w:hAnsi="宋体" w:eastAsia="宋体" w:cs="Times New Roman"/>
          <w:b/>
          <w:bCs/>
          <w:color w:val="000000"/>
          <w:spacing w:val="-8"/>
          <w:sz w:val="48"/>
          <w:szCs w:val="44"/>
        </w:rPr>
        <w:t>项目</w:t>
      </w:r>
    </w:p>
    <w:p w14:paraId="1CB271A8">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1F2AF5AB">
      <w:pPr>
        <w:pStyle w:val="22"/>
        <w:rPr>
          <w:rFonts w:hint="eastAsia" w:ascii="仿宋_GB2312" w:hAnsi="仿宋_GB2312" w:eastAsia="仿宋_GB2312" w:cs="仿宋_GB2312"/>
        </w:rPr>
      </w:pPr>
    </w:p>
    <w:p w14:paraId="3E244729">
      <w:pPr>
        <w:pStyle w:val="22"/>
        <w:rPr>
          <w:rFonts w:hint="eastAsia" w:ascii="仿宋_GB2312" w:hAnsi="仿宋_GB2312" w:eastAsia="仿宋_GB2312" w:cs="仿宋_GB2312"/>
        </w:rPr>
      </w:pPr>
    </w:p>
    <w:p w14:paraId="19A8AEE2">
      <w:pPr>
        <w:pStyle w:val="22"/>
        <w:rPr>
          <w:rFonts w:hint="eastAsia" w:ascii="仿宋_GB2312" w:hAnsi="仿宋_GB2312" w:eastAsia="仿宋_GB2312" w:cs="仿宋_GB2312"/>
        </w:rPr>
      </w:pPr>
    </w:p>
    <w:p w14:paraId="3037C480">
      <w:pPr>
        <w:jc w:val="right"/>
        <w:rPr>
          <w:rFonts w:hint="eastAsia" w:ascii="仿宋_GB2312" w:hAnsi="仿宋_GB2312" w:eastAsia="仿宋_GB2312" w:cs="仿宋_GB2312"/>
          <w:color w:val="000000"/>
          <w:sz w:val="28"/>
          <w:szCs w:val="28"/>
        </w:rPr>
      </w:pPr>
    </w:p>
    <w:p w14:paraId="35922AC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193AF24A">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340107F4">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01AC62E4">
      <w:pPr>
        <w:jc w:val="center"/>
        <w:rPr>
          <w:rFonts w:hint="eastAsia" w:ascii="仿宋_GB2312" w:hAnsi="仿宋_GB2312" w:eastAsia="仿宋_GB2312" w:cs="仿宋_GB2312"/>
          <w:color w:val="000000"/>
          <w:sz w:val="72"/>
          <w:szCs w:val="72"/>
        </w:rPr>
      </w:pPr>
    </w:p>
    <w:p w14:paraId="10A98DF0">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5D8D57A0">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21C76F3B">
      <w:pPr>
        <w:spacing w:line="860" w:lineRule="exact"/>
        <w:rPr>
          <w:rFonts w:hint="eastAsia" w:ascii="仿宋_GB2312" w:hAnsi="仿宋_GB2312" w:eastAsia="仿宋_GB2312" w:cs="仿宋_GB2312"/>
          <w:b/>
          <w:bCs/>
          <w:sz w:val="32"/>
          <w:szCs w:val="28"/>
        </w:rPr>
      </w:pPr>
    </w:p>
    <w:p w14:paraId="63D9AB6E">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5A0984D4">
      <w:pPr>
        <w:spacing w:line="360" w:lineRule="auto"/>
        <w:jc w:val="both"/>
        <w:rPr>
          <w:rFonts w:hint="eastAsia" w:ascii="仿宋_GB2312" w:hAnsi="仿宋_GB2312" w:eastAsia="仿宋_GB2312" w:cs="仿宋_GB2312"/>
          <w:color w:val="000000"/>
          <w:sz w:val="28"/>
          <w:szCs w:val="28"/>
        </w:rPr>
      </w:pPr>
    </w:p>
    <w:p w14:paraId="46955FF2">
      <w:pPr>
        <w:spacing w:line="360" w:lineRule="auto"/>
        <w:jc w:val="center"/>
        <w:rPr>
          <w:rFonts w:hint="eastAsia" w:ascii="仿宋_GB2312" w:hAnsi="仿宋_GB2312" w:eastAsia="仿宋_GB2312" w:cs="仿宋_GB2312"/>
          <w:color w:val="000000"/>
          <w:sz w:val="28"/>
          <w:szCs w:val="28"/>
        </w:rPr>
      </w:pPr>
    </w:p>
    <w:p w14:paraId="43A662A2">
      <w:pPr>
        <w:spacing w:line="360" w:lineRule="auto"/>
        <w:jc w:val="both"/>
        <w:rPr>
          <w:rFonts w:hint="eastAsia" w:ascii="仿宋_GB2312" w:hAnsi="仿宋_GB2312" w:eastAsia="仿宋_GB2312" w:cs="仿宋_GB2312"/>
          <w:color w:val="000000"/>
          <w:sz w:val="28"/>
          <w:szCs w:val="28"/>
        </w:rPr>
      </w:pPr>
    </w:p>
    <w:p w14:paraId="73A23C10">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w:t>
      </w:r>
      <w:r>
        <w:rPr>
          <w:rFonts w:hint="eastAsia" w:ascii="仿宋_GB2312" w:hAnsi="仿宋_GB2312" w:eastAsia="仿宋_GB2312" w:cs="仿宋_GB2312"/>
          <w:color w:val="000000"/>
          <w:sz w:val="28"/>
          <w:szCs w:val="28"/>
          <w:lang w:val="en-US" w:eastAsia="zh-CN"/>
        </w:rPr>
        <w:t>大同齿轮有限</w:t>
      </w:r>
      <w:r>
        <w:rPr>
          <w:rFonts w:hint="eastAsia" w:ascii="仿宋_GB2312" w:hAnsi="仿宋_GB2312" w:eastAsia="仿宋_GB2312" w:cs="仿宋_GB2312"/>
          <w:color w:val="000000"/>
          <w:sz w:val="28"/>
          <w:szCs w:val="28"/>
          <w:lang w:eastAsia="zh-CN"/>
        </w:rPr>
        <w:t>公司</w:t>
      </w:r>
    </w:p>
    <w:p w14:paraId="73C862E3">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5B68EFC0">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5642823B">
          <w:pPr>
            <w:pStyle w:val="16"/>
            <w:rPr>
              <w:rFonts w:hint="eastAsia"/>
            </w:rPr>
          </w:pPr>
        </w:p>
        <w:p w14:paraId="1E73D6FD">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74819280">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038FB5E2">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23B5098A">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3851EE92">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2D76F9DE">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00B3672B">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08788BAC">
      <w:pPr>
        <w:pStyle w:val="22"/>
        <w:rPr>
          <w:rFonts w:hint="eastAsia" w:ascii="仿宋_GB2312" w:hAnsi="仿宋_GB2312" w:eastAsia="仿宋_GB2312" w:cs="仿宋_GB2312"/>
          <w:b/>
          <w:bCs/>
          <w:kern w:val="44"/>
          <w:sz w:val="36"/>
          <w:szCs w:val="44"/>
        </w:rPr>
      </w:pPr>
    </w:p>
    <w:p w14:paraId="37BD134E">
      <w:pPr>
        <w:pStyle w:val="22"/>
        <w:rPr>
          <w:rFonts w:hint="eastAsia" w:ascii="仿宋_GB2312" w:hAnsi="仿宋_GB2312" w:eastAsia="仿宋_GB2312" w:cs="仿宋_GB2312"/>
          <w:b/>
          <w:bCs/>
          <w:kern w:val="44"/>
          <w:sz w:val="36"/>
          <w:szCs w:val="44"/>
        </w:rPr>
      </w:pPr>
    </w:p>
    <w:p w14:paraId="12DA0246">
      <w:pPr>
        <w:pStyle w:val="22"/>
        <w:rPr>
          <w:rFonts w:hint="eastAsia" w:ascii="仿宋_GB2312" w:hAnsi="仿宋_GB2312" w:eastAsia="仿宋_GB2312" w:cs="仿宋_GB2312"/>
          <w:b/>
          <w:bCs/>
          <w:kern w:val="44"/>
          <w:sz w:val="36"/>
          <w:szCs w:val="44"/>
        </w:rPr>
      </w:pPr>
    </w:p>
    <w:p w14:paraId="146144BF">
      <w:pPr>
        <w:pStyle w:val="22"/>
        <w:rPr>
          <w:rFonts w:hint="eastAsia" w:ascii="仿宋_GB2312" w:hAnsi="仿宋_GB2312" w:eastAsia="仿宋_GB2312" w:cs="仿宋_GB2312"/>
          <w:b/>
          <w:bCs/>
          <w:kern w:val="44"/>
          <w:sz w:val="36"/>
          <w:szCs w:val="44"/>
        </w:rPr>
      </w:pPr>
    </w:p>
    <w:p w14:paraId="42AF4D92">
      <w:pPr>
        <w:pStyle w:val="22"/>
        <w:rPr>
          <w:rFonts w:hint="eastAsia" w:ascii="仿宋_GB2312" w:hAnsi="仿宋_GB2312" w:eastAsia="仿宋_GB2312" w:cs="仿宋_GB2312"/>
          <w:b/>
          <w:bCs/>
          <w:kern w:val="44"/>
          <w:sz w:val="36"/>
          <w:szCs w:val="44"/>
        </w:rPr>
      </w:pPr>
    </w:p>
    <w:p w14:paraId="32A990F9">
      <w:pPr>
        <w:pStyle w:val="22"/>
        <w:rPr>
          <w:rFonts w:hint="eastAsia" w:ascii="仿宋_GB2312" w:hAnsi="仿宋_GB2312" w:eastAsia="仿宋_GB2312" w:cs="仿宋_GB2312"/>
          <w:b/>
          <w:bCs/>
          <w:kern w:val="44"/>
          <w:sz w:val="36"/>
          <w:szCs w:val="44"/>
        </w:rPr>
      </w:pPr>
    </w:p>
    <w:p w14:paraId="527DE53D">
      <w:pPr>
        <w:pStyle w:val="22"/>
        <w:rPr>
          <w:rFonts w:hint="eastAsia" w:ascii="仿宋_GB2312" w:hAnsi="仿宋_GB2312" w:eastAsia="仿宋_GB2312" w:cs="仿宋_GB2312"/>
          <w:b/>
          <w:bCs/>
          <w:kern w:val="44"/>
          <w:sz w:val="36"/>
          <w:szCs w:val="44"/>
        </w:rPr>
      </w:pPr>
    </w:p>
    <w:p w14:paraId="6FEF993E">
      <w:pPr>
        <w:pStyle w:val="22"/>
        <w:rPr>
          <w:rFonts w:hint="eastAsia" w:ascii="仿宋_GB2312" w:hAnsi="仿宋_GB2312" w:eastAsia="仿宋_GB2312" w:cs="仿宋_GB2312"/>
          <w:b/>
          <w:bCs/>
          <w:kern w:val="44"/>
          <w:sz w:val="36"/>
          <w:szCs w:val="44"/>
        </w:rPr>
      </w:pPr>
    </w:p>
    <w:p w14:paraId="49937D72">
      <w:pPr>
        <w:pStyle w:val="22"/>
        <w:rPr>
          <w:rFonts w:hint="eastAsia" w:ascii="仿宋_GB2312" w:hAnsi="仿宋_GB2312" w:eastAsia="仿宋_GB2312" w:cs="仿宋_GB2312"/>
          <w:b/>
          <w:bCs/>
          <w:kern w:val="44"/>
          <w:sz w:val="36"/>
          <w:szCs w:val="44"/>
        </w:rPr>
      </w:pPr>
    </w:p>
    <w:p w14:paraId="50074006">
      <w:pPr>
        <w:pStyle w:val="22"/>
        <w:rPr>
          <w:rFonts w:hint="eastAsia" w:ascii="仿宋_GB2312" w:hAnsi="仿宋_GB2312" w:eastAsia="仿宋_GB2312" w:cs="仿宋_GB2312"/>
          <w:b/>
          <w:bCs/>
          <w:kern w:val="44"/>
          <w:sz w:val="36"/>
          <w:szCs w:val="44"/>
        </w:rPr>
      </w:pPr>
    </w:p>
    <w:p w14:paraId="29E4C722">
      <w:pPr>
        <w:pStyle w:val="22"/>
        <w:rPr>
          <w:rFonts w:hint="eastAsia" w:ascii="仿宋_GB2312" w:hAnsi="仿宋_GB2312" w:eastAsia="仿宋_GB2312" w:cs="仿宋_GB2312"/>
          <w:b/>
          <w:bCs/>
          <w:kern w:val="44"/>
          <w:sz w:val="36"/>
          <w:szCs w:val="44"/>
        </w:rPr>
      </w:pPr>
    </w:p>
    <w:p w14:paraId="26C83D1A">
      <w:pPr>
        <w:pStyle w:val="22"/>
        <w:rPr>
          <w:rFonts w:hint="eastAsia" w:ascii="仿宋_GB2312" w:hAnsi="仿宋_GB2312" w:eastAsia="仿宋_GB2312" w:cs="仿宋_GB2312"/>
          <w:b/>
          <w:bCs/>
          <w:kern w:val="44"/>
          <w:sz w:val="36"/>
          <w:szCs w:val="44"/>
        </w:rPr>
      </w:pPr>
    </w:p>
    <w:p w14:paraId="14BA7C77">
      <w:pPr>
        <w:pStyle w:val="22"/>
        <w:rPr>
          <w:rFonts w:hint="eastAsia" w:ascii="仿宋_GB2312" w:hAnsi="仿宋_GB2312" w:eastAsia="仿宋_GB2312" w:cs="仿宋_GB2312"/>
          <w:b/>
          <w:bCs/>
          <w:kern w:val="44"/>
          <w:sz w:val="36"/>
          <w:szCs w:val="44"/>
        </w:rPr>
      </w:pPr>
    </w:p>
    <w:p w14:paraId="7ACED984">
      <w:pPr>
        <w:pStyle w:val="22"/>
        <w:rPr>
          <w:rFonts w:hint="eastAsia" w:ascii="仿宋_GB2312" w:hAnsi="仿宋_GB2312" w:eastAsia="仿宋_GB2312" w:cs="仿宋_GB2312"/>
          <w:b/>
          <w:bCs/>
          <w:kern w:val="44"/>
          <w:sz w:val="36"/>
          <w:szCs w:val="44"/>
        </w:rPr>
      </w:pPr>
    </w:p>
    <w:p w14:paraId="3E166A10">
      <w:pPr>
        <w:pStyle w:val="22"/>
        <w:rPr>
          <w:rFonts w:hint="eastAsia" w:ascii="仿宋_GB2312" w:hAnsi="仿宋_GB2312" w:eastAsia="仿宋_GB2312" w:cs="仿宋_GB2312"/>
          <w:b/>
          <w:bCs/>
          <w:kern w:val="44"/>
          <w:sz w:val="36"/>
          <w:szCs w:val="44"/>
        </w:rPr>
      </w:pPr>
    </w:p>
    <w:p w14:paraId="64B78558">
      <w:pPr>
        <w:pStyle w:val="22"/>
        <w:rPr>
          <w:rFonts w:hint="eastAsia" w:ascii="仿宋_GB2312" w:hAnsi="仿宋_GB2312" w:eastAsia="仿宋_GB2312" w:cs="仿宋_GB2312"/>
          <w:b/>
          <w:bCs/>
          <w:kern w:val="44"/>
          <w:sz w:val="36"/>
          <w:szCs w:val="44"/>
        </w:rPr>
      </w:pPr>
    </w:p>
    <w:p w14:paraId="1744F22A">
      <w:pPr>
        <w:pStyle w:val="2"/>
        <w:jc w:val="both"/>
        <w:rPr>
          <w:rFonts w:hint="eastAsia" w:ascii="仿宋_GB2312" w:hAnsi="仿宋_GB2312" w:eastAsia="仿宋_GB2312" w:cs="仿宋_GB2312"/>
          <w:sz w:val="44"/>
        </w:rPr>
      </w:pPr>
      <w:bookmarkStart w:id="0" w:name="_Toc15480"/>
      <w:bookmarkStart w:id="1" w:name="_Toc5202"/>
      <w:bookmarkStart w:id="2" w:name="_Toc22242"/>
      <w:bookmarkStart w:id="3" w:name="_Toc23693"/>
      <w:bookmarkStart w:id="4" w:name="_Toc29994"/>
    </w:p>
    <w:p w14:paraId="3DDA8A5A">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51E06ACD">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7089B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FB56479">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1DD06FE2">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1A98E1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37938C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42A63E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D3C990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754FAB93">
            <w:pPr>
              <w:spacing w:line="276"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b/>
                <w:snapToGrid w:val="0"/>
                <w:kern w:val="0"/>
                <w:sz w:val="24"/>
                <w:szCs w:val="24"/>
                <w:lang w:eastAsia="zh-CN"/>
              </w:rPr>
              <w:t>总装试车线试车油过滤设备</w:t>
            </w:r>
          </w:p>
        </w:tc>
      </w:tr>
      <w:tr w14:paraId="6D20C8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196557">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BC75C56">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项目编号：FSCZB2025110500</w:t>
            </w:r>
          </w:p>
        </w:tc>
      </w:tr>
      <w:tr w14:paraId="72142D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6B2533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1B6B852">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新增1套试车油过滤系统</w:t>
            </w:r>
          </w:p>
        </w:tc>
      </w:tr>
      <w:tr w14:paraId="21CC49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3C32E83">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7CADDA0">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4709FB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6AE1F6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D86F32F">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招标人名称：中国重汽集团大同齿轮有限公司</w:t>
            </w:r>
          </w:p>
          <w:p w14:paraId="0C425D24">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项目地址：山西省大同市装备制造园区云州街99号</w:t>
            </w:r>
          </w:p>
          <w:p w14:paraId="41E06206">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商务联系人：郭朝琛</w:t>
            </w:r>
          </w:p>
          <w:p w14:paraId="03374985">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电话：17860606311</w:t>
            </w:r>
          </w:p>
          <w:p w14:paraId="24A1EC18">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技术联系人：高阳</w:t>
            </w:r>
          </w:p>
          <w:p w14:paraId="1626B53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仿宋_GB2312" w:hAnsi="仿宋_GB2312" w:eastAsia="仿宋_GB2312" w:cs="仿宋_GB2312"/>
                <w:b/>
                <w:snapToGrid w:val="0"/>
                <w:kern w:val="0"/>
                <w:sz w:val="24"/>
                <w:szCs w:val="24"/>
                <w:highlight w:val="red"/>
                <w:lang w:val="en-US"/>
              </w:rPr>
            </w:pPr>
            <w:r>
              <w:rPr>
                <w:rFonts w:hint="eastAsia" w:ascii="仿宋_GB2312" w:hAnsi="仿宋_GB2312" w:eastAsia="仿宋_GB2312" w:cs="仿宋_GB2312"/>
                <w:b/>
                <w:bCs/>
                <w:kern w:val="2"/>
                <w:sz w:val="24"/>
                <w:szCs w:val="24"/>
                <w:lang w:val="en-US" w:eastAsia="zh-CN" w:bidi="ar-SA"/>
              </w:rPr>
              <w:t>电话：18649529613</w:t>
            </w:r>
          </w:p>
        </w:tc>
      </w:tr>
      <w:tr w14:paraId="46A876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B4BD1E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D6EDF2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05C169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DAEBD3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0F65977">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7B08EC01">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4910C88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145.8378</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14:paraId="2CE419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71277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494136A">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22C4B406">
            <w:pPr>
              <w:pStyle w:val="2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500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106CF786">
            <w:pPr>
              <w:pStyle w:val="2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2D432235">
            <w:pPr>
              <w:pStyle w:val="2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353E7C1A">
            <w:pPr>
              <w:pStyle w:val="2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54BC9124">
            <w:pPr>
              <w:pStyle w:val="2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30C5102F">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2A6DEF5B">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14:paraId="6A7A6806">
            <w:pPr>
              <w:pStyle w:val="2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08E18252">
            <w:pPr>
              <w:pStyle w:val="2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146358A5">
            <w:pPr>
              <w:pStyle w:val="2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020210D">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095DF738">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14:paraId="6D747BFA">
            <w:pPr>
              <w:pStyle w:val="2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27852A9C">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14:paraId="17BA065C">
            <w:pPr>
              <w:pStyle w:val="2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14:paraId="2A5B1E1D">
            <w:pPr>
              <w:pStyle w:val="2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3F380D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5A2F10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66BE2F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05A3F5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CB2FDB8">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2025年12月1日</w:t>
            </w:r>
          </w:p>
        </w:tc>
      </w:tr>
      <w:tr w14:paraId="2AD122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D37E1EB">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CD9248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14:paraId="656F06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8D8ABDF">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9476A46">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424CB7A4">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2025年12月8日前</w:t>
            </w:r>
            <w:r>
              <w:rPr>
                <w:rFonts w:hint="eastAsia" w:ascii="仿宋_GB2312" w:hAnsi="仿宋_GB2312" w:eastAsia="仿宋_GB2312" w:cs="仿宋_GB2312"/>
                <w:b/>
                <w:snapToGrid w:val="0"/>
                <w:kern w:val="0"/>
                <w:sz w:val="24"/>
                <w:szCs w:val="24"/>
                <w:highlight w:val="none"/>
              </w:rPr>
              <w:t>。</w:t>
            </w:r>
          </w:p>
          <w:p w14:paraId="36DFB56D">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27464BF3">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58565D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357927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5C8A3D6">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2025年12月8日前</w:t>
            </w:r>
          </w:p>
          <w:p w14:paraId="0C4D246E">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781E8D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4CC89EF">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758A428">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14:paraId="3B6F77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A4AED38">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F5BA760">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2025年12月8日17：00.</w:t>
            </w:r>
          </w:p>
          <w:p w14:paraId="09BB8077">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1EF42C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9F16D9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2E7E6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262F0E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5F6FEEE">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3F22E87D">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5969352C">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1D44E2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2FB00AD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96C85E7">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579AD6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7D8467E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902EEBE">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本次投标只需要线上e采通投递电子版标书，不需要纸质版标书。</w:t>
            </w:r>
          </w:p>
        </w:tc>
      </w:tr>
      <w:tr w14:paraId="7841FF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2CCA25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D0D9FF6">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39A3B6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B15D02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77D36A4A">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2025年12月17日17：00.</w:t>
            </w:r>
          </w:p>
          <w:p w14:paraId="63065378">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52ADEF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8FBBF6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131B04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00C175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0C32E2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54C1B1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31DBFB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BC007F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21BE0A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37460BFD">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BC43150">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20000</w:t>
            </w:r>
            <w:r>
              <w:rPr>
                <w:rFonts w:hint="eastAsia" w:ascii="仿宋_GB2312" w:hAnsi="仿宋_GB2312" w:eastAsia="仿宋_GB2312" w:cs="仿宋_GB2312"/>
                <w:sz w:val="24"/>
                <w:szCs w:val="24"/>
              </w:rPr>
              <w:t>元</w:t>
            </w:r>
          </w:p>
          <w:p w14:paraId="3A2DF374">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ascii="微软雅黑" w:hAnsi="微软雅黑" w:eastAsia="微软雅黑" w:cs="微软雅黑"/>
                <w:i w:val="0"/>
                <w:iCs w:val="0"/>
                <w:caps w:val="0"/>
                <w:color w:val="000000"/>
                <w:spacing w:val="0"/>
                <w:sz w:val="9"/>
                <w:szCs w:val="9"/>
              </w:rPr>
            </w:pPr>
            <w:r>
              <w:rPr>
                <w:rStyle w:val="44"/>
                <w:rFonts w:ascii="等线" w:hAnsi="等线" w:eastAsia="等线" w:cs="等线"/>
                <w:b/>
                <w:bCs/>
                <w:i w:val="0"/>
                <w:iCs w:val="0"/>
                <w:caps w:val="0"/>
                <w:color w:val="000000"/>
                <w:spacing w:val="0"/>
                <w:sz w:val="21"/>
                <w:szCs w:val="21"/>
              </w:rPr>
              <w:t>开户名称：</w:t>
            </w:r>
            <w:r>
              <w:rPr>
                <w:rFonts w:hint="eastAsia" w:ascii="等线" w:hAnsi="等线" w:eastAsia="等线" w:cs="等线"/>
                <w:i w:val="0"/>
                <w:iCs w:val="0"/>
                <w:caps w:val="0"/>
                <w:color w:val="000000"/>
                <w:spacing w:val="0"/>
                <w:sz w:val="21"/>
                <w:szCs w:val="21"/>
              </w:rPr>
              <w:t>中国重汽集团大同齿轮有限公司</w:t>
            </w:r>
          </w:p>
          <w:p w14:paraId="7CD730FF">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9"/>
                <w:szCs w:val="9"/>
              </w:rPr>
            </w:pPr>
            <w:r>
              <w:rPr>
                <w:rStyle w:val="44"/>
                <w:rFonts w:hint="eastAsia" w:ascii="等线" w:hAnsi="等线" w:eastAsia="等线" w:cs="等线"/>
                <w:b/>
                <w:bCs/>
                <w:i w:val="0"/>
                <w:iCs w:val="0"/>
                <w:caps w:val="0"/>
                <w:color w:val="000000"/>
                <w:spacing w:val="0"/>
                <w:sz w:val="21"/>
                <w:szCs w:val="21"/>
              </w:rPr>
              <w:t>开户银行：</w:t>
            </w:r>
            <w:r>
              <w:rPr>
                <w:rFonts w:hint="eastAsia" w:ascii="等线" w:hAnsi="等线" w:eastAsia="等线" w:cs="等线"/>
                <w:i w:val="0"/>
                <w:iCs w:val="0"/>
                <w:caps w:val="0"/>
                <w:color w:val="000000"/>
                <w:spacing w:val="0"/>
                <w:sz w:val="21"/>
                <w:szCs w:val="21"/>
              </w:rPr>
              <w:t>工行大同魏都支行</w:t>
            </w:r>
          </w:p>
          <w:p w14:paraId="4907F7C8">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9"/>
                <w:szCs w:val="9"/>
              </w:rPr>
            </w:pPr>
            <w:r>
              <w:rPr>
                <w:rStyle w:val="44"/>
                <w:rFonts w:hint="eastAsia" w:ascii="等线" w:hAnsi="等线" w:eastAsia="等线" w:cs="等线"/>
                <w:b/>
                <w:bCs/>
                <w:i w:val="0"/>
                <w:iCs w:val="0"/>
                <w:caps w:val="0"/>
                <w:color w:val="000000"/>
                <w:spacing w:val="0"/>
                <w:sz w:val="21"/>
                <w:szCs w:val="21"/>
              </w:rPr>
              <w:t>银行帐号：</w:t>
            </w:r>
            <w:r>
              <w:rPr>
                <w:rFonts w:hint="eastAsia" w:ascii="等线" w:hAnsi="等线" w:eastAsia="等线" w:cs="等线"/>
                <w:i w:val="0"/>
                <w:iCs w:val="0"/>
                <w:caps w:val="0"/>
                <w:color w:val="000000"/>
                <w:spacing w:val="0"/>
                <w:sz w:val="21"/>
                <w:szCs w:val="21"/>
              </w:rPr>
              <w:t>0504 0467 1920 0029 164</w:t>
            </w:r>
          </w:p>
          <w:p w14:paraId="781336D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9"/>
                <w:szCs w:val="9"/>
              </w:rPr>
            </w:pPr>
            <w:r>
              <w:rPr>
                <w:rFonts w:hint="eastAsia" w:ascii="等线" w:hAnsi="等线" w:eastAsia="等线" w:cs="等线"/>
                <w:i w:val="0"/>
                <w:iCs w:val="0"/>
                <w:caps w:val="0"/>
                <w:color w:val="000000"/>
                <w:spacing w:val="0"/>
                <w:sz w:val="21"/>
                <w:szCs w:val="21"/>
              </w:rPr>
              <w:t>投标保证金应从投标人的基本账户转出至上述账户并到账，否则视为无效投标。</w:t>
            </w:r>
          </w:p>
          <w:p w14:paraId="236421E9">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仿宋_GB2312" w:hAnsi="仿宋_GB2312" w:eastAsia="仿宋_GB2312" w:cs="仿宋_GB2312"/>
                <w:sz w:val="24"/>
                <w:szCs w:val="24"/>
                <w:highlight w:val="cyan"/>
              </w:rPr>
            </w:pPr>
            <w:r>
              <w:rPr>
                <w:rFonts w:hint="eastAsia" w:ascii="等线" w:hAnsi="等线" w:eastAsia="等线" w:cs="等线"/>
                <w:i w:val="0"/>
                <w:iCs w:val="0"/>
                <w:caps w:val="0"/>
                <w:color w:val="000000"/>
                <w:spacing w:val="0"/>
                <w:sz w:val="21"/>
                <w:szCs w:val="21"/>
              </w:rPr>
              <w:t>汇款备注信息：xxx项目+投标单位名称+投标保证金</w:t>
            </w:r>
          </w:p>
        </w:tc>
      </w:tr>
      <w:tr w14:paraId="4DEE2F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2AA9E2B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4D86BAA">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2025年12月17日17：00.</w:t>
            </w:r>
          </w:p>
          <w:p w14:paraId="054F5516">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4DA44E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A25781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7248F0FF">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6C299B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042600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673B9F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17A49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35C63A2C">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2025年12月17日9：00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4D7A839B">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eastAsia="zh-CN"/>
              </w:rPr>
              <w:t>济南市历城区华奥路777号</w:t>
            </w:r>
            <w:r>
              <w:rPr>
                <w:rFonts w:hint="eastAsia" w:ascii="仿宋_GB2312" w:hAnsi="仿宋_GB2312" w:eastAsia="仿宋_GB2312" w:cs="仿宋_GB2312"/>
                <w:b/>
                <w:bCs/>
                <w:sz w:val="24"/>
                <w:szCs w:val="24"/>
                <w:highlight w:val="none"/>
                <w:lang w:val="en-US" w:eastAsia="zh-CN"/>
              </w:rPr>
              <w:t>中国重汽科技大厦会议室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14:paraId="333BA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02256FE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23015E4">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428C91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286DFB4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528E2EF7">
            <w:pPr>
              <w:pStyle w:val="15"/>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w:t>
            </w:r>
            <w:r>
              <w:rPr>
                <w:rFonts w:hint="eastAsia" w:ascii="仿宋_GB2312" w:hAnsi="仿宋_GB2312" w:eastAsia="仿宋_GB2312" w:cs="仿宋_GB2312"/>
                <w:b/>
                <w:bCs/>
                <w:color w:val="FF0000"/>
                <w:sz w:val="24"/>
                <w:szCs w:val="24"/>
                <w:highlight w:val="green"/>
                <w:lang w:val="en-US" w:eastAsia="zh-CN"/>
              </w:rPr>
              <w:t>合理最低价</w:t>
            </w:r>
            <w:r>
              <w:rPr>
                <w:rFonts w:hint="eastAsia" w:ascii="仿宋_GB2312" w:hAnsi="仿宋_GB2312" w:eastAsia="仿宋_GB2312" w:cs="仿宋_GB2312"/>
                <w:b/>
                <w:bCs/>
                <w:color w:val="FF0000"/>
                <w:sz w:val="24"/>
                <w:szCs w:val="24"/>
                <w:highlight w:val="green"/>
              </w:rPr>
              <w:t>中标</w:t>
            </w:r>
            <w:r>
              <w:rPr>
                <w:rFonts w:hint="eastAsia" w:ascii="仿宋_GB2312" w:hAnsi="仿宋_GB2312" w:eastAsia="仿宋_GB2312" w:cs="仿宋_GB2312"/>
                <w:color w:val="FF0000"/>
                <w:sz w:val="24"/>
                <w:szCs w:val="24"/>
                <w:highlight w:val="green"/>
              </w:rPr>
              <w:t>。具体详见“第二部分投标须知第六条：评标原则”。</w:t>
            </w:r>
          </w:p>
        </w:tc>
      </w:tr>
      <w:tr w14:paraId="220B3A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997A3CA">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1F6760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412E5D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B053729">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5F29BB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6BECD2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1FC311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FF5CF2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C8A70C3">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0423B5DE">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14:paraId="61D23B42">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lang w:val="en-US" w:eastAsia="zh-CN"/>
              </w:rPr>
              <w:t>55</w:t>
            </w:r>
            <w:r>
              <w:rPr>
                <w:rFonts w:hint="eastAsia" w:ascii="仿宋_GB2312" w:hAnsi="仿宋_GB2312" w:eastAsia="仿宋_GB2312" w:cs="仿宋_GB2312"/>
                <w:b/>
                <w:bCs/>
                <w:color w:val="000000"/>
                <w:sz w:val="24"/>
                <w:szCs w:val="24"/>
              </w:rPr>
              <w:t>个日历日之内安装调试完毕。</w:t>
            </w:r>
          </w:p>
          <w:p w14:paraId="0504474E">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7BD321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8222C5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97A1138">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082C094D">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kern w:val="2"/>
                <w:sz w:val="24"/>
                <w:szCs w:val="24"/>
                <w:lang w:val="en-US" w:eastAsia="zh-CN" w:bidi="ar-SA"/>
              </w:rPr>
              <w:t>山西省大同市装备制造园区云州街99号大同齿轮有限公司</w:t>
            </w:r>
          </w:p>
        </w:tc>
      </w:tr>
      <w:tr w14:paraId="1D7671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CCF31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103AF56">
            <w:pPr>
              <w:pStyle w:val="15"/>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7E63C0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5526B53">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063AD6FC">
            <w:pPr>
              <w:pStyle w:val="2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79FF5D07">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付款节点:3:6:1 ：</w:t>
            </w:r>
          </w:p>
          <w:p w14:paraId="0754D50F">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A.设备全部到货后，中标人提交金额为合同价款30%的收据并提供合同价款30%的增值税专用发票（含复印件二份），经招标人依照财务制度审核通过后30日支付；</w:t>
            </w:r>
          </w:p>
          <w:p w14:paraId="63465B2C">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B.设备验收合格后，中标人提交金额为合同价款60%的收据并提供合同价款70%的增值税专用发票（含复印件二份），经招标人依照财务制度审核通过后30日支付；</w:t>
            </w:r>
          </w:p>
          <w:p w14:paraId="36297790">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C.合同总价款的10%作为本合同约定设备的质量保证金，质量保证金在质量保证期内不计利息。质保期届满后支付。</w:t>
            </w:r>
          </w:p>
          <w:p w14:paraId="411A36FC">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020C9D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2FE9D3F">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FA3D23A">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22BACD0A">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666B2D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20C60E">
            <w:pPr>
              <w:pStyle w:val="15"/>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50ADD8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A435C6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D410605">
            <w:pPr>
              <w:pStyle w:val="15"/>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2A8DD3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832FDD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44CDBF3">
            <w:pPr>
              <w:pStyle w:val="15"/>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4E4779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DCDAE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9C56BF3">
            <w:pPr>
              <w:pStyle w:val="15"/>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4CFA31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F60336A">
            <w:pPr>
              <w:pStyle w:val="15"/>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1BC7E8A6">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4B65A9EB">
      <w:pPr>
        <w:pStyle w:val="2"/>
        <w:rPr>
          <w:rFonts w:hint="eastAsia" w:ascii="仿宋_GB2312" w:hAnsi="仿宋_GB2312" w:eastAsia="仿宋_GB2312" w:cs="仿宋_GB2312"/>
          <w:sz w:val="44"/>
        </w:rPr>
      </w:pPr>
      <w:bookmarkStart w:id="7" w:name="_Toc27087"/>
      <w:bookmarkStart w:id="8" w:name="_Toc11216"/>
      <w:bookmarkStart w:id="9" w:name="_Toc6577"/>
      <w:bookmarkStart w:id="10" w:name="_Toc19183"/>
      <w:bookmarkStart w:id="11" w:name="_Toc427"/>
      <w:bookmarkStart w:id="12" w:name="_Toc9448"/>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2668A3E4">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72745B40">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1B548AB7">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60F72C5C">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589ABEB9">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4A1B69CA">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0EBDFB50">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4C8962CD">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4109017">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33266301">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45DE29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1672928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79CE49C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18E6B00C">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3EC680DA">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161A5A5C">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0FC6E8FB">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5CC0F8B9">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A61063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7847E609">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30326A1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6E85DCD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65FCCAD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0D08100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628F911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5FB46F09">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666B5EB">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4FCC5A9B">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2488C6E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03D8CF2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4441470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1EC90AAE">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072824AD">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4B323975">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0A3634C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58B4D27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07E2AC0B">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14:paraId="383DBC6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3B729F2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37C9B27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045579B2">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87B755F">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411CC16C">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0771D455">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1618FE30">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1E06F62E">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68E3D7F5">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09970E4E">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264DF5CA">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6E3D086B">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2C2076B1">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4D617E0C">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20AD09EB">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71E31C3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7C6B2293">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36C0B01B">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0F45AF6D">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3CD52490">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1AC14966">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104E2D4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340C01E4">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5491BB39">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50BC1E9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42345C1B">
      <w:pPr>
        <w:pStyle w:val="3"/>
        <w:rPr>
          <w:rFonts w:hint="eastAsia" w:ascii="仿宋_GB2312" w:hAnsi="仿宋_GB2312" w:eastAsia="仿宋_GB2312" w:cs="仿宋_GB2312"/>
          <w:sz w:val="36"/>
          <w:szCs w:val="36"/>
        </w:rPr>
      </w:pPr>
      <w:bookmarkStart w:id="19" w:name="_Toc33266950"/>
      <w:bookmarkStart w:id="20" w:name="_Toc33267001"/>
      <w:bookmarkStart w:id="21" w:name="_Toc30534"/>
      <w:bookmarkStart w:id="22" w:name="_Toc33265752"/>
      <w:bookmarkStart w:id="23" w:name="_Toc33266627"/>
      <w:bookmarkStart w:id="24" w:name="_Toc33265653"/>
      <w:bookmarkStart w:id="25" w:name="_Toc33266914"/>
      <w:bookmarkStart w:id="26" w:name="_Toc3328548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2C719C50">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商务标合理最低价。</w:t>
      </w:r>
    </w:p>
    <w:p w14:paraId="49CBCB6C">
      <w:pPr>
        <w:pStyle w:val="17"/>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14:paraId="1D94EB5E">
      <w:pPr>
        <w:pStyle w:val="17"/>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技术标评分标准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6FD0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2895657F">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47CCD774">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7466C6F1">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2DA0C57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011BE35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3E1D86FE">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02FC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605BC68B">
            <w:pPr>
              <w:tabs>
                <w:tab w:val="left" w:pos="13965"/>
              </w:tabs>
              <w:spacing w:line="420" w:lineRule="exact"/>
              <w:jc w:val="center"/>
              <w:rPr>
                <w:rFonts w:hint="eastAsia" w:ascii="宋体" w:hAnsi="宋体" w:eastAsia="宋体" w:cs="宋体"/>
                <w:sz w:val="24"/>
                <w:szCs w:val="24"/>
              </w:rPr>
            </w:pPr>
          </w:p>
          <w:p w14:paraId="54252411">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6EDE90EB">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262D4905">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42C0E39C">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4CC1702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1BE7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3D4D99B8">
            <w:pPr>
              <w:spacing w:line="420" w:lineRule="exact"/>
              <w:jc w:val="center"/>
              <w:rPr>
                <w:rFonts w:hint="eastAsia" w:ascii="宋体" w:hAnsi="宋体" w:eastAsia="宋体" w:cs="宋体"/>
                <w:sz w:val="24"/>
                <w:szCs w:val="24"/>
              </w:rPr>
            </w:pPr>
          </w:p>
        </w:tc>
        <w:tc>
          <w:tcPr>
            <w:tcW w:w="427" w:type="dxa"/>
            <w:vAlign w:val="center"/>
          </w:tcPr>
          <w:p w14:paraId="77E0E563">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3EEACF1D">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28A2C6D6">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313FB6A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1269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5347D2A6">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546A7D3D">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5B532175">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54F0EE7A">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2757DCD6">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0F1F1FBF">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64E9105B">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6E39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314C1D6E">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2273DC2A">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64B708A3">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4F05E29D">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0FC14F62">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311A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1E960963">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33D932AB">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4C8AA65F">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70E8D3A9">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53E55ED8">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1E43376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6F3C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6683DB59">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140EF462">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4432E7A6">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6B27F690">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577A25F3">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1F28738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250F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36C4861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1DFFE9B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3ADD0FF1">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7497C89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2F93A17B">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087E849F">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7578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22C660C0">
            <w:pPr>
              <w:spacing w:line="360" w:lineRule="auto"/>
              <w:jc w:val="center"/>
              <w:rPr>
                <w:rFonts w:hint="eastAsia" w:ascii="宋体" w:hAnsi="宋体" w:eastAsia="宋体" w:cs="宋体"/>
                <w:sz w:val="24"/>
                <w:szCs w:val="24"/>
              </w:rPr>
            </w:pPr>
          </w:p>
        </w:tc>
        <w:tc>
          <w:tcPr>
            <w:tcW w:w="427" w:type="dxa"/>
            <w:vAlign w:val="center"/>
          </w:tcPr>
          <w:p w14:paraId="2BE8AAE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21CC03E4">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5C7F4E1C">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14:paraId="1A3E0F1A">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57F8943B">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6E4E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6526C8C5">
            <w:pPr>
              <w:spacing w:line="360" w:lineRule="auto"/>
              <w:jc w:val="center"/>
              <w:rPr>
                <w:rFonts w:hint="eastAsia" w:ascii="宋体" w:hAnsi="宋体" w:eastAsia="宋体" w:cs="宋体"/>
                <w:sz w:val="24"/>
                <w:szCs w:val="24"/>
              </w:rPr>
            </w:pPr>
          </w:p>
        </w:tc>
        <w:tc>
          <w:tcPr>
            <w:tcW w:w="427" w:type="dxa"/>
            <w:vAlign w:val="center"/>
          </w:tcPr>
          <w:p w14:paraId="50FFE7A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4E9442E2">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54CDE44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7D42B57F">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4846103D">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78EE360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54A3787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4472CC2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3C92012">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60EB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E5841E4">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45AAB3FD">
            <w:pPr>
              <w:spacing w:line="420" w:lineRule="exact"/>
              <w:rPr>
                <w:rFonts w:ascii="宋体" w:hAnsi="宋体"/>
                <w:bCs/>
              </w:rPr>
            </w:pPr>
            <w:r>
              <w:rPr>
                <w:rFonts w:hint="eastAsia" w:ascii="宋体" w:hAnsi="宋体" w:eastAsia="宋体" w:cs="宋体"/>
                <w:b/>
                <w:sz w:val="28"/>
                <w:szCs w:val="28"/>
              </w:rPr>
              <w:t>商务标</w:t>
            </w:r>
          </w:p>
        </w:tc>
      </w:tr>
      <w:tr w14:paraId="3778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2C41C69E">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00E681F1">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294D9806">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57705887">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316C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3E9E3688">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2A0EFFED">
            <w:pPr>
              <w:spacing w:line="420" w:lineRule="exact"/>
              <w:rPr>
                <w:rFonts w:hint="default" w:ascii="宋体" w:hAnsi="宋体" w:eastAsiaTheme="minorEastAsia"/>
                <w:bCs/>
                <w:lang w:val="en-US" w:eastAsia="zh-CN"/>
              </w:rPr>
            </w:pPr>
            <w:r>
              <w:rPr>
                <w:rFonts w:hint="eastAsia" w:ascii="宋体" w:hAnsi="宋体" w:eastAsia="宋体" w:cs="宋体"/>
                <w:b/>
                <w:sz w:val="28"/>
                <w:szCs w:val="28"/>
                <w:lang w:val="en-US" w:eastAsia="zh-CN"/>
              </w:rPr>
              <w:t>合理最低价</w:t>
            </w:r>
          </w:p>
        </w:tc>
      </w:tr>
      <w:tr w14:paraId="13D6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3316EC57">
            <w:pPr>
              <w:spacing w:line="420" w:lineRule="exact"/>
              <w:rPr>
                <w:rFonts w:hint="default" w:ascii="宋体" w:hAnsi="宋体" w:eastAsiaTheme="minorEastAsia"/>
                <w:bCs/>
                <w:lang w:val="en-US" w:eastAsia="zh-CN"/>
              </w:rPr>
            </w:pPr>
            <w:r>
              <w:rPr>
                <w:rFonts w:hint="eastAsia" w:ascii="宋体" w:hAnsi="Times New Roman" w:eastAsia="宋体" w:cs="Times New Roman"/>
                <w:b/>
                <w:sz w:val="24"/>
                <w:szCs w:val="24"/>
                <w:lang w:val="en-US" w:eastAsia="zh-CN"/>
              </w:rPr>
              <w:t>合理最低价中标</w:t>
            </w:r>
          </w:p>
        </w:tc>
      </w:tr>
    </w:tbl>
    <w:p w14:paraId="4C67F332">
      <w:pPr>
        <w:numPr>
          <w:ilvl w:val="0"/>
          <w:numId w:val="0"/>
        </w:numPr>
        <w:spacing w:line="360" w:lineRule="auto"/>
        <w:ind w:leftChars="0"/>
        <w:rPr>
          <w:rFonts w:hint="eastAsia" w:ascii="仿宋_GB2312" w:hAnsi="仿宋_GB2312" w:eastAsia="仿宋_GB2312" w:cs="仿宋_GB2312"/>
          <w:b/>
          <w:sz w:val="24"/>
          <w:szCs w:val="24"/>
          <w:lang w:val="en-US" w:eastAsia="zh-CN"/>
        </w:rPr>
      </w:pPr>
    </w:p>
    <w:p w14:paraId="3684B00B">
      <w:pPr>
        <w:pStyle w:val="17"/>
        <w:rPr>
          <w:rFonts w:hint="eastAsia"/>
          <w:lang w:val="en-US" w:eastAsia="zh-CN"/>
        </w:rPr>
      </w:pPr>
    </w:p>
    <w:p w14:paraId="4CFA9B74">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14:paraId="47A8226A">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14:paraId="361E9937">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14:paraId="0FEEBBBF">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14:paraId="7A36C3CD">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14:paraId="77B877D2">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14:paraId="1B8F68A9">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14:paraId="5B0AEF67">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14:paraId="79F057E6">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合理最低价中标</w:t>
      </w:r>
      <w:r>
        <w:rPr>
          <w:rFonts w:hint="eastAsia" w:ascii="仿宋_GB2312" w:hAnsi="仿宋_GB2312" w:eastAsia="仿宋_GB2312" w:cs="仿宋_GB2312"/>
          <w:b/>
          <w:sz w:val="24"/>
          <w:szCs w:val="24"/>
        </w:rPr>
        <w:t>。</w:t>
      </w:r>
    </w:p>
    <w:p w14:paraId="01A03488">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6C2B74C9">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14:paraId="13AD7A2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7ABFB3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38CF9F3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6F1AC183">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55106033">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3A9FB544">
      <w:pPr>
        <w:pStyle w:val="3"/>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14:paraId="5C78DB5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BF3246F">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58F04B0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21096B3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49064979">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3385816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618F0F76">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78A3D09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7B55DAB">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705698B0">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3DC45468">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5D66824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44384938">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1B9BEAF8">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24C6A279">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293A1EE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0EA3D346">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6DDE9526">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2C858C94">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46AFBED9">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705C6406">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7"/>
      <w:bookmarkStart w:id="31" w:name="OLE_LINK29"/>
      <w:bookmarkStart w:id="32" w:name="OLE_LINK26"/>
      <w:bookmarkStart w:id="33" w:name="OLE_LINK25"/>
      <w:bookmarkStart w:id="34" w:name="OLE_LINK28"/>
      <w:r>
        <w:rPr>
          <w:rFonts w:hint="eastAsia" w:ascii="仿宋_GB2312" w:hAnsi="仿宋_GB2312" w:eastAsia="仿宋_GB2312" w:cs="仿宋_GB2312"/>
          <w:bCs/>
          <w:sz w:val="24"/>
          <w:szCs w:val="24"/>
        </w:rPr>
        <w:t>；</w:t>
      </w:r>
      <w:bookmarkEnd w:id="30"/>
      <w:bookmarkEnd w:id="31"/>
      <w:bookmarkEnd w:id="32"/>
      <w:bookmarkEnd w:id="33"/>
      <w:bookmarkEnd w:id="34"/>
    </w:p>
    <w:p w14:paraId="520DA51D">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276E2B8A">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6E059142">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A886C3C">
      <w:pPr>
        <w:pStyle w:val="3"/>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w:t>
      </w:r>
      <w:r>
        <w:rPr>
          <w:rFonts w:hint="eastAsia" w:ascii="仿宋_GB2312" w:hAnsi="仿宋_GB2312" w:eastAsia="仿宋_GB2312" w:cs="仿宋_GB2312"/>
          <w:sz w:val="36"/>
          <w:szCs w:val="36"/>
          <w:lang w:val="en-US" w:eastAsia="zh-CN"/>
        </w:rPr>
        <w:t>大同齿轮</w:t>
      </w:r>
      <w:r>
        <w:rPr>
          <w:rFonts w:hint="eastAsia" w:ascii="仿宋_GB2312" w:hAnsi="仿宋_GB2312" w:eastAsia="仿宋_GB2312" w:cs="仿宋_GB2312"/>
          <w:sz w:val="36"/>
          <w:szCs w:val="36"/>
        </w:rPr>
        <w:t>有限公司。</w:t>
      </w:r>
      <w:bookmarkEnd w:id="35"/>
    </w:p>
    <w:p w14:paraId="3B4B666B">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77DF2FC2">
      <w:pPr>
        <w:pStyle w:val="2"/>
        <w:rPr>
          <w:rFonts w:hint="eastAsia" w:ascii="仿宋_GB2312" w:hAnsi="仿宋_GB2312" w:eastAsia="仿宋_GB2312" w:cs="仿宋_GB2312"/>
          <w:sz w:val="44"/>
        </w:rPr>
      </w:pPr>
      <w:bookmarkStart w:id="36" w:name="_Toc21022"/>
      <w:bookmarkStart w:id="37" w:name="_Toc31869"/>
      <w:bookmarkStart w:id="38" w:name="_Toc762"/>
      <w:bookmarkStart w:id="39" w:name="_Toc2363"/>
      <w:bookmarkStart w:id="40" w:name="_Toc13479"/>
      <w:bookmarkStart w:id="41" w:name="_Toc13002"/>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14:paraId="5E09A403">
      <w:pPr>
        <w:pStyle w:val="3"/>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14:paraId="523793B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7BD4587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50B9723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79593D18">
      <w:pPr>
        <w:pStyle w:val="3"/>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14:paraId="7C3CEDF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0527E87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0CE3F5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28BA7F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6DE25B4C">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68FA52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2CACB74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4E1CBFDF">
      <w:pPr>
        <w:pStyle w:val="3"/>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14:paraId="1AB1D1FD">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282BFA3E">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418473B2">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56A3EAEE">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7A4C9FA7">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754D44F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5BDC89B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10E4BEA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4218EEAF">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70496AA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34D2058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28C1A5C3">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39C285B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6F7827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1EF73F6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333C1B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093EF8C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22794B4D">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14:paraId="7A4EDB34">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14:paraId="4E2B63AF">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14:paraId="2DAC86B8">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78BAEC2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14:paraId="388E1E7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14:paraId="7D49F7B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14:paraId="451F8993">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14:paraId="166B6DF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14:paraId="74C802E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14:paraId="68F8EE16">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21FE208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61CD9A1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6650D9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8"/>
      <w:bookmarkStart w:id="48" w:name="OLE_LINK19"/>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14:paraId="07BD8A8E">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1E471208">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7D31C27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544DF29C">
      <w:pPr>
        <w:pStyle w:val="3"/>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14:paraId="71B5EDF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79614968">
      <w:pPr>
        <w:spacing w:line="360" w:lineRule="auto"/>
        <w:ind w:firstLine="480" w:firstLineChars="200"/>
        <w:rPr>
          <w:rFonts w:hint="eastAsia" w:ascii="仿宋_GB2312" w:hAnsi="仿宋_GB2312" w:eastAsia="仿宋_GB2312" w:cs="仿宋_GB2312"/>
          <w:color w:val="000000"/>
          <w:sz w:val="24"/>
          <w:szCs w:val="24"/>
        </w:rPr>
      </w:pPr>
    </w:p>
    <w:p w14:paraId="16889270">
      <w:pPr>
        <w:pStyle w:val="22"/>
        <w:jc w:val="center"/>
        <w:rPr>
          <w:rFonts w:hint="eastAsia" w:ascii="仿宋_GB2312" w:hAnsi="仿宋_GB2312" w:eastAsia="仿宋_GB2312" w:cs="仿宋_GB2312"/>
          <w:b/>
          <w:bCs/>
          <w:kern w:val="44"/>
          <w:sz w:val="36"/>
          <w:szCs w:val="44"/>
        </w:rPr>
      </w:pPr>
    </w:p>
    <w:p w14:paraId="37A2BA66">
      <w:pPr>
        <w:pStyle w:val="22"/>
        <w:jc w:val="center"/>
        <w:rPr>
          <w:rFonts w:hint="eastAsia" w:ascii="仿宋_GB2312" w:hAnsi="仿宋_GB2312" w:eastAsia="仿宋_GB2312" w:cs="仿宋_GB2312"/>
          <w:b/>
          <w:bCs/>
          <w:kern w:val="44"/>
          <w:sz w:val="36"/>
          <w:szCs w:val="44"/>
        </w:rPr>
      </w:pPr>
    </w:p>
    <w:p w14:paraId="0D03D9F9">
      <w:pPr>
        <w:pStyle w:val="22"/>
        <w:jc w:val="center"/>
        <w:rPr>
          <w:rFonts w:hint="eastAsia" w:ascii="仿宋_GB2312" w:hAnsi="仿宋_GB2312" w:eastAsia="仿宋_GB2312" w:cs="仿宋_GB2312"/>
          <w:b/>
          <w:bCs/>
          <w:kern w:val="44"/>
          <w:sz w:val="36"/>
          <w:szCs w:val="44"/>
        </w:rPr>
      </w:pPr>
    </w:p>
    <w:p w14:paraId="65F9FA25">
      <w:pPr>
        <w:pStyle w:val="22"/>
        <w:jc w:val="center"/>
        <w:rPr>
          <w:rFonts w:hint="eastAsia" w:ascii="仿宋_GB2312" w:hAnsi="仿宋_GB2312" w:eastAsia="仿宋_GB2312" w:cs="仿宋_GB2312"/>
          <w:b/>
          <w:bCs/>
          <w:kern w:val="44"/>
          <w:sz w:val="36"/>
          <w:szCs w:val="44"/>
        </w:rPr>
      </w:pPr>
    </w:p>
    <w:p w14:paraId="5D9DCD59">
      <w:pPr>
        <w:pStyle w:val="22"/>
        <w:jc w:val="center"/>
        <w:rPr>
          <w:rFonts w:hint="eastAsia" w:ascii="仿宋_GB2312" w:hAnsi="仿宋_GB2312" w:eastAsia="仿宋_GB2312" w:cs="仿宋_GB2312"/>
          <w:b/>
          <w:bCs/>
          <w:kern w:val="44"/>
          <w:sz w:val="36"/>
          <w:szCs w:val="44"/>
        </w:rPr>
      </w:pPr>
    </w:p>
    <w:p w14:paraId="5FD05AB7">
      <w:pPr>
        <w:pStyle w:val="22"/>
        <w:jc w:val="center"/>
        <w:rPr>
          <w:rFonts w:hint="eastAsia" w:ascii="仿宋_GB2312" w:hAnsi="仿宋_GB2312" w:eastAsia="仿宋_GB2312" w:cs="仿宋_GB2312"/>
          <w:b/>
          <w:bCs/>
          <w:kern w:val="44"/>
          <w:sz w:val="36"/>
          <w:szCs w:val="44"/>
        </w:rPr>
      </w:pPr>
    </w:p>
    <w:p w14:paraId="239314DC">
      <w:pPr>
        <w:pStyle w:val="22"/>
        <w:jc w:val="center"/>
        <w:rPr>
          <w:rFonts w:hint="eastAsia" w:ascii="仿宋_GB2312" w:hAnsi="仿宋_GB2312" w:eastAsia="仿宋_GB2312" w:cs="仿宋_GB2312"/>
          <w:b/>
          <w:bCs/>
          <w:kern w:val="44"/>
          <w:sz w:val="36"/>
          <w:szCs w:val="44"/>
        </w:rPr>
      </w:pPr>
    </w:p>
    <w:p w14:paraId="6E4BA9A1">
      <w:pPr>
        <w:pStyle w:val="22"/>
        <w:jc w:val="center"/>
        <w:rPr>
          <w:rFonts w:hint="eastAsia" w:ascii="仿宋_GB2312" w:hAnsi="仿宋_GB2312" w:eastAsia="仿宋_GB2312" w:cs="仿宋_GB2312"/>
          <w:b/>
          <w:bCs/>
          <w:kern w:val="44"/>
          <w:sz w:val="36"/>
          <w:szCs w:val="44"/>
        </w:rPr>
      </w:pPr>
    </w:p>
    <w:p w14:paraId="66638AFA">
      <w:pPr>
        <w:bidi w:val="0"/>
        <w:rPr>
          <w:rFonts w:hint="eastAsia"/>
        </w:rPr>
      </w:pPr>
      <w:bookmarkStart w:id="50" w:name="_Toc12563"/>
      <w:bookmarkStart w:id="51" w:name="_Toc30738"/>
      <w:bookmarkStart w:id="52" w:name="_Toc13605"/>
      <w:bookmarkStart w:id="53" w:name="_Toc20272"/>
      <w:bookmarkStart w:id="54" w:name="_Toc22649"/>
      <w:bookmarkStart w:id="55" w:name="_Toc23870"/>
      <w:bookmarkStart w:id="56" w:name="_Toc3372"/>
      <w:bookmarkStart w:id="57" w:name="_Toc13988"/>
      <w:bookmarkStart w:id="58" w:name="_Toc16358"/>
      <w:bookmarkStart w:id="59" w:name="_Toc28236"/>
      <w:bookmarkStart w:id="60" w:name="_Toc8202"/>
      <w:bookmarkStart w:id="61" w:name="_Toc7511"/>
      <w:bookmarkStart w:id="62" w:name="_Toc6346"/>
      <w:bookmarkStart w:id="63" w:name="_Toc133783966"/>
      <w:bookmarkStart w:id="64" w:name="_Toc18182"/>
      <w:bookmarkStart w:id="65" w:name="_Toc11355"/>
      <w:bookmarkStart w:id="66" w:name="_Toc6957"/>
      <w:bookmarkStart w:id="67" w:name="_Toc4532"/>
      <w:bookmarkStart w:id="68" w:name="_Toc32378"/>
      <w:bookmarkStart w:id="69" w:name="_Toc18805"/>
      <w:bookmarkStart w:id="70" w:name="_Toc18606"/>
      <w:bookmarkStart w:id="71" w:name="_Toc8032"/>
      <w:bookmarkStart w:id="72" w:name="_Toc24913"/>
      <w:bookmarkStart w:id="73" w:name="_Toc7110"/>
      <w:bookmarkStart w:id="74" w:name="_Toc4483"/>
      <w:bookmarkStart w:id="75" w:name="_Toc12552"/>
      <w:bookmarkStart w:id="76" w:name="_Toc20467"/>
      <w:bookmarkStart w:id="77" w:name="_Toc13555"/>
      <w:bookmarkStart w:id="78" w:name="_Toc14517"/>
      <w:bookmarkStart w:id="79" w:name="_Toc3565"/>
      <w:bookmarkStart w:id="80" w:name="_Toc4194"/>
      <w:bookmarkStart w:id="81" w:name="_Toc24964"/>
      <w:bookmarkStart w:id="82" w:name="_Toc21497"/>
      <w:bookmarkStart w:id="83" w:name="_Toc4029"/>
      <w:bookmarkStart w:id="84" w:name="_Toc19672"/>
      <w:bookmarkStart w:id="85" w:name="_Toc1884"/>
      <w:bookmarkStart w:id="86" w:name="_Toc13562"/>
      <w:bookmarkStart w:id="87" w:name="_Toc12714"/>
    </w:p>
    <w:p w14:paraId="20EDFDAF">
      <w:pPr>
        <w:bidi w:val="0"/>
        <w:rPr>
          <w:rFonts w:hint="eastAsia"/>
        </w:rPr>
      </w:pPr>
    </w:p>
    <w:p w14:paraId="34523C67">
      <w:pPr>
        <w:bidi w:val="0"/>
        <w:rPr>
          <w:rFonts w:hint="eastAsia"/>
        </w:rPr>
      </w:pPr>
    </w:p>
    <w:p w14:paraId="40FDE7D5">
      <w:pPr>
        <w:bidi w:val="0"/>
        <w:rPr>
          <w:rFonts w:hint="eastAsia"/>
        </w:rPr>
      </w:pPr>
    </w:p>
    <w:p w14:paraId="27D6FA97">
      <w:pPr>
        <w:bidi w:val="0"/>
        <w:rPr>
          <w:rFonts w:hint="eastAsia"/>
        </w:rPr>
      </w:pPr>
    </w:p>
    <w:p w14:paraId="5C77FCDA">
      <w:pPr>
        <w:pStyle w:val="2"/>
        <w:numPr>
          <w:ilvl w:val="0"/>
          <w:numId w:val="6"/>
        </w:numPr>
        <w:spacing w:line="360" w:lineRule="auto"/>
        <w:rPr>
          <w:rFonts w:hint="eastAsia" w:ascii="仿宋_GB2312" w:hAnsi="仿宋_GB2312" w:eastAsia="仿宋_GB2312" w:cs="仿宋_GB2312"/>
          <w:sz w:val="44"/>
          <w:highlight w:val="green"/>
        </w:rPr>
      </w:pPr>
      <w:bookmarkStart w:id="88" w:name="_Toc10008"/>
      <w:r>
        <w:rPr>
          <w:rFonts w:hint="eastAsia" w:ascii="仿宋_GB2312" w:hAnsi="仿宋_GB2312" w:eastAsia="仿宋_GB2312" w:cs="仿宋_GB2312"/>
          <w:sz w:val="44"/>
          <w:highlight w:val="green"/>
        </w:rPr>
        <w:t>技术标书</w:t>
      </w:r>
      <w:bookmarkEnd w:id="88"/>
    </w:p>
    <w:p w14:paraId="01F68916">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42CB0F1C">
      <w:pPr>
        <w:keepNext/>
        <w:keepLines/>
        <w:jc w:val="center"/>
        <w:outlineLvl w:val="0"/>
        <w:rPr>
          <w:rFonts w:ascii="宋体" w:hAnsi="宋体" w:eastAsia="宋体" w:cs="Times New Roman"/>
          <w:b/>
          <w:bCs/>
          <w:kern w:val="44"/>
          <w:sz w:val="36"/>
          <w:szCs w:val="44"/>
        </w:rPr>
      </w:pPr>
      <w:bookmarkStart w:id="89" w:name="_Toc9849"/>
      <w:bookmarkStart w:id="90" w:name="OLE_LINK30"/>
      <w:bookmarkStart w:id="91" w:name="OLE_LINK31"/>
      <w:r>
        <w:rPr>
          <w:rFonts w:hint="eastAsia" w:ascii="宋体" w:hAnsi="宋体" w:eastAsia="宋体" w:cs="Times New Roman"/>
          <w:b/>
          <w:bCs/>
          <w:kern w:val="44"/>
          <w:sz w:val="36"/>
          <w:szCs w:val="44"/>
        </w:rPr>
        <w:t>第四部分 技术标书</w:t>
      </w:r>
      <w:bookmarkEnd w:id="89"/>
    </w:p>
    <w:p w14:paraId="20768501">
      <w:pPr>
        <w:pStyle w:val="22"/>
        <w:rPr>
          <w:rFonts w:hAnsi="宋体" w:eastAsia="宋体"/>
        </w:rPr>
      </w:pPr>
    </w:p>
    <w:p w14:paraId="69CBA186">
      <w:pPr>
        <w:spacing w:line="276" w:lineRule="auto"/>
        <w:jc w:val="center"/>
        <w:rPr>
          <w:rFonts w:hint="eastAsia" w:ascii="Calibri" w:hAnsi="宋体" w:eastAsia="宋体" w:cs="Times New Roman"/>
          <w:b/>
          <w:bCs/>
          <w:color w:val="000000"/>
          <w:spacing w:val="-8"/>
          <w:sz w:val="48"/>
          <w:szCs w:val="44"/>
        </w:rPr>
      </w:pPr>
      <w:bookmarkStart w:id="92" w:name="_Hlk208323594"/>
      <w:r>
        <w:rPr>
          <w:rFonts w:ascii="Calibri" w:hAnsi="宋体" w:eastAsia="宋体" w:cs="Times New Roman"/>
          <w:b/>
          <w:bCs/>
          <w:color w:val="000000"/>
          <w:spacing w:val="-8"/>
          <w:sz w:val="48"/>
          <w:szCs w:val="44"/>
        </w:rPr>
        <w:t>中国重汽集团大同齿轮有限公司</w:t>
      </w:r>
    </w:p>
    <w:p w14:paraId="480F6237">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总装试车线试车油过滤设备</w:t>
      </w:r>
    </w:p>
    <w:p w14:paraId="522B3EE4">
      <w:pPr>
        <w:spacing w:line="276" w:lineRule="auto"/>
        <w:jc w:val="center"/>
        <w:rPr>
          <w:rFonts w:hint="default" w:ascii="宋体" w:hAnsi="宋体" w:eastAsia="宋体" w:cs="Times New Roman"/>
          <w:b/>
          <w:bCs/>
          <w:color w:val="000000"/>
          <w:spacing w:val="-8"/>
          <w:sz w:val="48"/>
          <w:szCs w:val="44"/>
          <w:lang w:val="en-US" w:eastAsia="zh-CN"/>
        </w:rPr>
      </w:pPr>
    </w:p>
    <w:bookmarkEnd w:id="92"/>
    <w:p w14:paraId="3D568630">
      <w:pPr>
        <w:jc w:val="right"/>
        <w:rPr>
          <w:rFonts w:ascii="宋体" w:hAnsi="宋体" w:eastAsia="宋体" w:cs="Times New Roman"/>
          <w:color w:val="000000"/>
          <w:sz w:val="28"/>
          <w:szCs w:val="28"/>
        </w:rPr>
      </w:pPr>
    </w:p>
    <w:p w14:paraId="04B130F9">
      <w:pPr>
        <w:pStyle w:val="22"/>
        <w:rPr>
          <w:rFonts w:hAnsi="宋体" w:eastAsia="宋体"/>
        </w:rPr>
      </w:pPr>
    </w:p>
    <w:p w14:paraId="38A9FE6A">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2D3C5814">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716271EA">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0D4919FB">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7A79C1F0">
      <w:pPr>
        <w:pStyle w:val="22"/>
        <w:rPr>
          <w:rFonts w:hAnsi="宋体" w:eastAsia="宋体"/>
        </w:rPr>
      </w:pPr>
    </w:p>
    <w:p w14:paraId="463B4ECF">
      <w:pPr>
        <w:pStyle w:val="22"/>
        <w:rPr>
          <w:rFonts w:hAnsi="宋体" w:eastAsia="宋体" w:cs="Times New Roman"/>
          <w:color w:val="000000"/>
          <w:sz w:val="72"/>
          <w:szCs w:val="72"/>
        </w:rPr>
      </w:pPr>
    </w:p>
    <w:p w14:paraId="7874F04A">
      <w:pPr>
        <w:pStyle w:val="22"/>
        <w:rPr>
          <w:rFonts w:hAnsi="宋体" w:eastAsia="宋体" w:cs="Times New Roman"/>
          <w:color w:val="000000"/>
          <w:sz w:val="72"/>
          <w:szCs w:val="72"/>
        </w:rPr>
      </w:pPr>
    </w:p>
    <w:p w14:paraId="020F4DC6">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r>
        <w:rPr>
          <w:rFonts w:hint="eastAsia" w:ascii="宋体" w:hAnsi="宋体" w:eastAsia="宋体"/>
          <w:b/>
          <w:bCs/>
          <w:sz w:val="32"/>
          <w:szCs w:val="28"/>
          <w:lang w:val="en-US" w:eastAsia="zh-CN"/>
        </w:rPr>
        <w:t>高阳</w:t>
      </w:r>
      <w:r>
        <w:rPr>
          <w:rFonts w:hint="eastAsia" w:ascii="宋体" w:hAnsi="宋体" w:eastAsia="宋体"/>
          <w:b/>
          <w:bCs/>
          <w:sz w:val="32"/>
          <w:szCs w:val="28"/>
        </w:rPr>
        <w:t xml:space="preserve"> </w:t>
      </w:r>
    </w:p>
    <w:p w14:paraId="4B9A4DC6">
      <w:pPr>
        <w:spacing w:line="860" w:lineRule="exact"/>
        <w:rPr>
          <w:rFonts w:hint="default" w:ascii="宋体" w:hAnsi="宋体" w:eastAsia="宋体"/>
          <w:b/>
          <w:bCs/>
          <w:sz w:val="32"/>
          <w:szCs w:val="28"/>
          <w:lang w:val="en-US" w:eastAsia="zh-CN"/>
        </w:rPr>
      </w:pPr>
      <w:r>
        <w:rPr>
          <w:rFonts w:hint="eastAsia" w:ascii="宋体" w:hAnsi="宋体" w:eastAsia="宋体"/>
          <w:b/>
          <w:bCs/>
          <w:sz w:val="32"/>
          <w:szCs w:val="28"/>
        </w:rPr>
        <w:t xml:space="preserve">                 审核：    </w:t>
      </w:r>
      <w:r>
        <w:rPr>
          <w:rFonts w:hint="eastAsia" w:ascii="宋体" w:hAnsi="宋体" w:eastAsia="宋体"/>
          <w:b/>
          <w:bCs/>
          <w:sz w:val="32"/>
          <w:szCs w:val="28"/>
          <w:lang w:val="en-US" w:eastAsia="zh-CN"/>
        </w:rPr>
        <w:t>师公飞</w:t>
      </w:r>
    </w:p>
    <w:p w14:paraId="6B4A1A1F">
      <w:pPr>
        <w:spacing w:line="860" w:lineRule="exact"/>
        <w:rPr>
          <w:rFonts w:hint="default" w:ascii="宋体" w:hAnsi="宋体" w:eastAsia="宋体"/>
          <w:b/>
          <w:bCs/>
          <w:sz w:val="32"/>
          <w:szCs w:val="28"/>
          <w:lang w:val="en-US" w:eastAsia="zh-CN"/>
        </w:rPr>
      </w:pPr>
      <w:r>
        <w:rPr>
          <w:rFonts w:hint="eastAsia" w:ascii="宋体" w:hAnsi="宋体" w:eastAsia="宋体"/>
          <w:b/>
          <w:bCs/>
          <w:sz w:val="32"/>
          <w:szCs w:val="28"/>
        </w:rPr>
        <w:t xml:space="preserve">                 批准：    </w:t>
      </w:r>
      <w:r>
        <w:rPr>
          <w:rFonts w:hint="eastAsia" w:ascii="宋体" w:hAnsi="宋体" w:eastAsia="宋体"/>
          <w:b/>
          <w:bCs/>
          <w:sz w:val="32"/>
          <w:szCs w:val="28"/>
          <w:lang w:val="en-US" w:eastAsia="zh-CN"/>
        </w:rPr>
        <w:t>杨更青</w:t>
      </w:r>
    </w:p>
    <w:p w14:paraId="5D23133D">
      <w:pPr>
        <w:pStyle w:val="22"/>
        <w:rPr>
          <w:rFonts w:hAnsi="宋体" w:eastAsia="宋体"/>
          <w:b/>
          <w:bCs/>
        </w:rPr>
      </w:pPr>
    </w:p>
    <w:p w14:paraId="13EBEC4A">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w:t>
      </w:r>
      <w:r>
        <w:rPr>
          <w:rFonts w:hint="eastAsia" w:ascii="宋体" w:hAnsi="宋体" w:eastAsia="宋体" w:cs="Times New Roman"/>
          <w:color w:val="000000"/>
          <w:sz w:val="28"/>
          <w:szCs w:val="28"/>
          <w:lang w:val="en-US" w:eastAsia="zh-CN"/>
        </w:rPr>
        <w:t>大同齿轮有限</w:t>
      </w:r>
      <w:r>
        <w:rPr>
          <w:rFonts w:hint="eastAsia" w:ascii="宋体" w:hAnsi="宋体" w:eastAsia="宋体" w:cs="Times New Roman"/>
          <w:color w:val="000000"/>
          <w:sz w:val="28"/>
          <w:szCs w:val="28"/>
        </w:rPr>
        <w:t>公司</w:t>
      </w:r>
    </w:p>
    <w:p w14:paraId="7DC1F2C8">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w:t>
      </w:r>
      <w:r>
        <w:rPr>
          <w:rFonts w:hint="eastAsia" w:ascii="宋体" w:hAnsi="宋体" w:eastAsia="宋体" w:cs="Times New Roman"/>
          <w:color w:val="000000"/>
          <w:sz w:val="28"/>
          <w:szCs w:val="28"/>
          <w:lang w:val="en-US" w:eastAsia="zh-CN"/>
        </w:rPr>
        <w:t>1</w:t>
      </w:r>
      <w:r>
        <w:rPr>
          <w:rFonts w:hint="eastAsia" w:ascii="宋体" w:hAnsi="宋体" w:eastAsia="宋体" w:cs="Times New Roman"/>
          <w:color w:val="000000"/>
          <w:sz w:val="28"/>
          <w:szCs w:val="28"/>
        </w:rPr>
        <w:t>月</w:t>
      </w:r>
    </w:p>
    <w:bookmarkEnd w:id="90"/>
    <w:bookmarkEnd w:id="91"/>
    <w:p w14:paraId="02DDAB48">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50CE7881">
      <w:pPr>
        <w:keepNext/>
        <w:keepLines/>
        <w:spacing w:before="120" w:after="120" w:line="480" w:lineRule="exact"/>
        <w:jc w:val="center"/>
        <w:outlineLvl w:val="1"/>
        <w:rPr>
          <w:rFonts w:ascii="宋体" w:hAnsi="宋体" w:eastAsia="宋体" w:cs="Times New Roman"/>
          <w:b/>
          <w:bCs/>
          <w:kern w:val="44"/>
          <w:sz w:val="28"/>
          <w:szCs w:val="28"/>
        </w:rPr>
      </w:pPr>
      <w:bookmarkStart w:id="93" w:name="_Toc169605877"/>
      <w:r>
        <w:rPr>
          <w:rFonts w:hint="eastAsia" w:ascii="宋体" w:hAnsi="宋体" w:eastAsia="宋体" w:cs="Times New Roman"/>
          <w:b/>
          <w:bCs/>
          <w:kern w:val="44"/>
          <w:sz w:val="28"/>
          <w:szCs w:val="28"/>
        </w:rPr>
        <w:t>第一章采购货物概况</w:t>
      </w:r>
      <w:bookmarkEnd w:id="93"/>
    </w:p>
    <w:p w14:paraId="2DC60350">
      <w:pPr>
        <w:keepNext/>
        <w:keepLines/>
        <w:spacing w:before="120" w:after="120" w:line="480" w:lineRule="exact"/>
        <w:jc w:val="center"/>
        <w:outlineLvl w:val="2"/>
        <w:rPr>
          <w:rFonts w:ascii="宋体" w:hAnsi="宋体" w:eastAsia="宋体" w:cs="Times New Roman"/>
          <w:b/>
          <w:bCs/>
          <w:sz w:val="24"/>
          <w:szCs w:val="24"/>
        </w:rPr>
      </w:pPr>
      <w:bookmarkStart w:id="94" w:name="_Toc169605878"/>
      <w:r>
        <w:rPr>
          <w:rFonts w:hint="eastAsia" w:ascii="宋体" w:hAnsi="宋体" w:eastAsia="宋体" w:cs="Times New Roman"/>
          <w:b/>
          <w:bCs/>
          <w:sz w:val="24"/>
          <w:szCs w:val="24"/>
        </w:rPr>
        <w:t>第一节使用环境</w:t>
      </w:r>
      <w:bookmarkEnd w:id="94"/>
    </w:p>
    <w:p w14:paraId="4B87BA77">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cs="宋体"/>
          <w:color w:val="000000"/>
          <w:sz w:val="24"/>
          <w:szCs w:val="24"/>
          <w:u w:val="single"/>
        </w:rPr>
        <w:t>中国重汽集团大同齿轮有限公司总装试车线试车油过滤设备</w:t>
      </w:r>
    </w:p>
    <w:p w14:paraId="5CFFDBD9">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w:t>
      </w:r>
      <w:r>
        <w:rPr>
          <w:rFonts w:hint="eastAsia" w:ascii="宋体" w:hAnsi="宋体" w:eastAsia="宋体" w:cs="宋体"/>
          <w:color w:val="000000"/>
          <w:sz w:val="24"/>
          <w:szCs w:val="24"/>
          <w:u w:val="single"/>
          <w:lang w:val="en-US" w:eastAsia="zh-CN"/>
        </w:rPr>
        <w:t>大同齿轮有限</w:t>
      </w:r>
      <w:r>
        <w:rPr>
          <w:rFonts w:hint="eastAsia" w:ascii="宋体" w:hAnsi="宋体" w:eastAsia="宋体" w:cs="宋体"/>
          <w:color w:val="000000"/>
          <w:sz w:val="24"/>
          <w:szCs w:val="24"/>
          <w:u w:val="single"/>
        </w:rPr>
        <w:t>公司</w:t>
      </w:r>
    </w:p>
    <w:p w14:paraId="1A21216F">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w:t>
      </w:r>
      <w:r>
        <w:rPr>
          <w:rFonts w:hint="eastAsia" w:ascii="宋体" w:hAnsi="宋体" w:eastAsia="宋体" w:cs="宋体"/>
          <w:color w:val="000000"/>
          <w:sz w:val="24"/>
          <w:szCs w:val="24"/>
          <w:u w:val="single"/>
          <w:lang w:val="en-US" w:eastAsia="zh-CN"/>
        </w:rPr>
        <w:t>大同齿轮有限</w:t>
      </w:r>
      <w:r>
        <w:rPr>
          <w:rFonts w:hint="eastAsia" w:ascii="宋体" w:hAnsi="宋体" w:eastAsia="宋体" w:cs="宋体"/>
          <w:color w:val="000000"/>
          <w:sz w:val="24"/>
          <w:szCs w:val="24"/>
          <w:u w:val="single"/>
        </w:rPr>
        <w:t>公司</w:t>
      </w:r>
    </w:p>
    <w:p w14:paraId="63D013BF">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14D20822">
      <w:pPr>
        <w:pStyle w:val="11"/>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56658227">
      <w:pPr>
        <w:pStyle w:val="11"/>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6B483C2F">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6FA931C4">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30C541C1">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0FBB2B2A">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14:paraId="6DC37A64">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6757287A">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14:paraId="6913FA19">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7339F75E">
      <w:pPr>
        <w:spacing w:line="420" w:lineRule="exact"/>
        <w:outlineLvl w:val="3"/>
        <w:rPr>
          <w:rFonts w:ascii="宋体" w:hAnsi="宋体" w:eastAsia="宋体"/>
          <w:sz w:val="24"/>
          <w:szCs w:val="24"/>
        </w:rPr>
      </w:pPr>
      <w:r>
        <w:rPr>
          <w:rFonts w:hint="eastAsia" w:ascii="宋体" w:hAnsi="宋体" w:eastAsia="宋体"/>
          <w:b/>
          <w:sz w:val="24"/>
          <w:szCs w:val="24"/>
        </w:rPr>
        <w:t>一、货物名称：</w:t>
      </w:r>
      <w:r>
        <w:rPr>
          <w:rFonts w:hint="eastAsia" w:ascii="宋体" w:hAnsi="宋体" w:eastAsia="宋体"/>
          <w:bCs/>
          <w:sz w:val="24"/>
          <w:szCs w:val="24"/>
          <w:lang w:val="en-US" w:eastAsia="zh-CN"/>
        </w:rPr>
        <w:t>充电桩</w:t>
      </w:r>
    </w:p>
    <w:p w14:paraId="25743694">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b/>
          <w:sz w:val="24"/>
          <w:szCs w:val="24"/>
          <w:lang w:val="en-US" w:eastAsia="zh-CN"/>
        </w:rPr>
        <w:t>2</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5DDBF98F">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14:paraId="68DE8E17">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247"/>
        <w:gridCol w:w="2060"/>
        <w:gridCol w:w="832"/>
        <w:gridCol w:w="831"/>
        <w:gridCol w:w="1478"/>
        <w:gridCol w:w="1183"/>
      </w:tblGrid>
      <w:tr w14:paraId="3AC9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14:paraId="71496DF4">
            <w:pPr>
              <w:widowControl/>
              <w:jc w:val="center"/>
            </w:pPr>
            <w:r>
              <w:rPr>
                <w:rFonts w:hint="eastAsia" w:ascii="宋体" w:hAnsi="宋体" w:eastAsia="宋体" w:cs="宋体"/>
                <w:kern w:val="0"/>
                <w:sz w:val="20"/>
                <w:szCs w:val="20"/>
              </w:rPr>
              <w:t>序号</w:t>
            </w:r>
          </w:p>
        </w:tc>
        <w:tc>
          <w:tcPr>
            <w:tcW w:w="1247" w:type="dxa"/>
            <w:vAlign w:val="center"/>
          </w:tcPr>
          <w:p w14:paraId="37EDD194">
            <w:pPr>
              <w:widowControl/>
              <w:jc w:val="center"/>
            </w:pPr>
            <w:r>
              <w:rPr>
                <w:rFonts w:hint="eastAsia" w:ascii="宋体" w:hAnsi="宋体" w:eastAsia="宋体" w:cs="宋体"/>
                <w:kern w:val="0"/>
                <w:sz w:val="20"/>
                <w:szCs w:val="20"/>
              </w:rPr>
              <w:t>名称</w:t>
            </w:r>
          </w:p>
        </w:tc>
        <w:tc>
          <w:tcPr>
            <w:tcW w:w="2060" w:type="dxa"/>
            <w:vAlign w:val="center"/>
          </w:tcPr>
          <w:p w14:paraId="30BF391B">
            <w:pPr>
              <w:widowControl/>
              <w:jc w:val="center"/>
            </w:pPr>
            <w:r>
              <w:rPr>
                <w:rFonts w:hint="eastAsia" w:ascii="宋体" w:hAnsi="宋体" w:eastAsia="宋体" w:cs="宋体"/>
                <w:kern w:val="0"/>
                <w:sz w:val="20"/>
                <w:szCs w:val="20"/>
              </w:rPr>
              <w:t>主要功能</w:t>
            </w:r>
          </w:p>
        </w:tc>
        <w:tc>
          <w:tcPr>
            <w:tcW w:w="832" w:type="dxa"/>
            <w:vAlign w:val="center"/>
          </w:tcPr>
          <w:p w14:paraId="63470AE3">
            <w:pPr>
              <w:widowControl/>
              <w:jc w:val="center"/>
            </w:pPr>
            <w:r>
              <w:rPr>
                <w:rFonts w:hint="eastAsia" w:ascii="宋体" w:hAnsi="宋体" w:eastAsia="宋体" w:cs="宋体"/>
                <w:kern w:val="0"/>
                <w:sz w:val="20"/>
                <w:szCs w:val="20"/>
              </w:rPr>
              <w:t>单位</w:t>
            </w:r>
          </w:p>
        </w:tc>
        <w:tc>
          <w:tcPr>
            <w:tcW w:w="831" w:type="dxa"/>
            <w:vAlign w:val="center"/>
          </w:tcPr>
          <w:p w14:paraId="2E216A43">
            <w:pPr>
              <w:widowControl/>
              <w:jc w:val="center"/>
            </w:pPr>
            <w:r>
              <w:rPr>
                <w:rFonts w:hint="eastAsia" w:ascii="宋体" w:hAnsi="宋体" w:eastAsia="宋体" w:cs="宋体"/>
                <w:kern w:val="0"/>
                <w:sz w:val="20"/>
                <w:szCs w:val="20"/>
              </w:rPr>
              <w:t>数量</w:t>
            </w:r>
          </w:p>
        </w:tc>
        <w:tc>
          <w:tcPr>
            <w:tcW w:w="1478" w:type="dxa"/>
            <w:vAlign w:val="center"/>
          </w:tcPr>
          <w:p w14:paraId="71F57D36">
            <w:pPr>
              <w:widowControl/>
              <w:jc w:val="center"/>
            </w:pPr>
            <w:r>
              <w:rPr>
                <w:rFonts w:hint="eastAsia" w:ascii="宋体" w:hAnsi="宋体" w:eastAsia="宋体" w:cs="宋体"/>
                <w:kern w:val="0"/>
                <w:sz w:val="20"/>
                <w:szCs w:val="20"/>
              </w:rPr>
              <w:t>安装地点/服务对象</w:t>
            </w:r>
          </w:p>
        </w:tc>
        <w:tc>
          <w:tcPr>
            <w:tcW w:w="1183" w:type="dxa"/>
            <w:vAlign w:val="center"/>
          </w:tcPr>
          <w:p w14:paraId="03737AB4">
            <w:pPr>
              <w:widowControl/>
              <w:jc w:val="center"/>
            </w:pPr>
            <w:r>
              <w:rPr>
                <w:rFonts w:hint="eastAsia" w:ascii="宋体" w:hAnsi="宋体" w:eastAsia="宋体" w:cs="宋体"/>
                <w:kern w:val="0"/>
                <w:sz w:val="20"/>
                <w:szCs w:val="20"/>
              </w:rPr>
              <w:t>供货方式</w:t>
            </w:r>
          </w:p>
        </w:tc>
      </w:tr>
      <w:tr w14:paraId="67B6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14:paraId="50218B84">
            <w:pPr>
              <w:widowControl/>
              <w:jc w:val="center"/>
            </w:pPr>
            <w:r>
              <w:rPr>
                <w:rFonts w:hint="eastAsia" w:ascii="宋体" w:hAnsi="宋体" w:eastAsia="宋体" w:cs="宋体"/>
                <w:kern w:val="0"/>
                <w:sz w:val="20"/>
                <w:szCs w:val="20"/>
              </w:rPr>
              <w:t>1</w:t>
            </w:r>
          </w:p>
        </w:tc>
        <w:tc>
          <w:tcPr>
            <w:tcW w:w="1247" w:type="dxa"/>
            <w:vAlign w:val="center"/>
          </w:tcPr>
          <w:p w14:paraId="3424D8D7">
            <w:pPr>
              <w:widowControl/>
              <w:jc w:val="left"/>
            </w:pPr>
            <w:r>
              <w:rPr>
                <w:rFonts w:hint="eastAsia" w:ascii="宋体" w:hAnsi="宋体" w:eastAsia="宋体" w:cs="宋体"/>
                <w:color w:val="000000"/>
                <w:kern w:val="0"/>
                <w:szCs w:val="21"/>
                <w:lang w:bidi="ar"/>
              </w:rPr>
              <w:t xml:space="preserve">定量加注 </w:t>
            </w:r>
          </w:p>
          <w:p w14:paraId="6E4EF664">
            <w:pPr>
              <w:widowControl/>
              <w:jc w:val="left"/>
              <w:rPr>
                <w:rFonts w:hint="eastAsia" w:ascii="宋体" w:hAnsi="宋体" w:eastAsia="宋体" w:cs="宋体"/>
                <w:kern w:val="0"/>
                <w:sz w:val="20"/>
                <w:szCs w:val="20"/>
              </w:rPr>
            </w:pPr>
            <w:r>
              <w:rPr>
                <w:rFonts w:hint="eastAsia" w:ascii="宋体" w:hAnsi="宋体" w:eastAsia="宋体" w:cs="宋体"/>
                <w:color w:val="000000"/>
                <w:kern w:val="0"/>
                <w:szCs w:val="21"/>
                <w:lang w:bidi="ar"/>
              </w:rPr>
              <w:t>设备</w:t>
            </w:r>
          </w:p>
        </w:tc>
        <w:tc>
          <w:tcPr>
            <w:tcW w:w="2060" w:type="dxa"/>
            <w:vAlign w:val="center"/>
          </w:tcPr>
          <w:p w14:paraId="02CA1669">
            <w:pPr>
              <w:widowControl/>
              <w:jc w:val="left"/>
            </w:pPr>
            <w:r>
              <w:rPr>
                <w:rFonts w:hint="eastAsia" w:ascii="宋体" w:hAnsi="宋体" w:eastAsia="宋体" w:cs="宋体"/>
                <w:color w:val="000000"/>
                <w:kern w:val="0"/>
                <w:szCs w:val="21"/>
                <w:lang w:bidi="ar"/>
              </w:rPr>
              <w:t>定量控制试车油、齿轮油油加注</w:t>
            </w:r>
          </w:p>
        </w:tc>
        <w:tc>
          <w:tcPr>
            <w:tcW w:w="832" w:type="dxa"/>
            <w:vAlign w:val="center"/>
          </w:tcPr>
          <w:p w14:paraId="77EAD9F6">
            <w:pPr>
              <w:widowControl/>
              <w:jc w:val="center"/>
            </w:pPr>
            <w:r>
              <w:rPr>
                <w:rFonts w:hint="eastAsia" w:ascii="宋体" w:hAnsi="宋体" w:eastAsia="宋体" w:cs="宋体"/>
                <w:kern w:val="0"/>
                <w:sz w:val="20"/>
                <w:szCs w:val="20"/>
              </w:rPr>
              <w:t>套</w:t>
            </w:r>
          </w:p>
        </w:tc>
        <w:tc>
          <w:tcPr>
            <w:tcW w:w="831" w:type="dxa"/>
            <w:vAlign w:val="center"/>
          </w:tcPr>
          <w:p w14:paraId="086BA4F3">
            <w:pPr>
              <w:widowControl/>
              <w:jc w:val="center"/>
            </w:pPr>
            <w:r>
              <w:rPr>
                <w:rFonts w:hint="eastAsia" w:ascii="宋体" w:hAnsi="宋体" w:eastAsia="宋体" w:cs="宋体"/>
                <w:kern w:val="0"/>
                <w:sz w:val="20"/>
                <w:szCs w:val="20"/>
              </w:rPr>
              <w:t>1</w:t>
            </w:r>
          </w:p>
        </w:tc>
        <w:tc>
          <w:tcPr>
            <w:tcW w:w="1478" w:type="dxa"/>
            <w:vMerge w:val="restart"/>
            <w:vAlign w:val="center"/>
          </w:tcPr>
          <w:p w14:paraId="5A2D1F66">
            <w:pPr>
              <w:widowControl/>
              <w:jc w:val="center"/>
              <w:rPr>
                <w:sz w:val="20"/>
                <w:szCs w:val="20"/>
              </w:rPr>
            </w:pPr>
            <w:r>
              <w:rPr>
                <w:rFonts w:hint="eastAsia" w:ascii="宋体" w:hAnsi="宋体" w:eastAsia="宋体" w:cs="宋体"/>
                <w:color w:val="000000"/>
                <w:kern w:val="0"/>
                <w:sz w:val="20"/>
                <w:szCs w:val="20"/>
              </w:rPr>
              <w:t>山西省大同市装备制造园区中国重汽集团大同齿轮有限公司联合厂房</w:t>
            </w:r>
          </w:p>
        </w:tc>
        <w:tc>
          <w:tcPr>
            <w:tcW w:w="1183" w:type="dxa"/>
            <w:vMerge w:val="restart"/>
            <w:vAlign w:val="center"/>
          </w:tcPr>
          <w:p w14:paraId="37CDF5CF">
            <w:pPr>
              <w:widowControl/>
              <w:jc w:val="center"/>
            </w:pPr>
            <w:r>
              <w:rPr>
                <w:rFonts w:hint="eastAsia" w:ascii="宋体" w:hAnsi="宋体" w:eastAsia="宋体" w:cs="宋体"/>
                <w:kern w:val="0"/>
                <w:sz w:val="20"/>
                <w:szCs w:val="20"/>
              </w:rPr>
              <w:t>交钥匙</w:t>
            </w:r>
          </w:p>
        </w:tc>
      </w:tr>
      <w:tr w14:paraId="091F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14:paraId="1B4482C0">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247" w:type="dxa"/>
            <w:vAlign w:val="center"/>
          </w:tcPr>
          <w:p w14:paraId="2FA675FE">
            <w:pPr>
              <w:widowControl/>
              <w:jc w:val="left"/>
              <w:rPr>
                <w:rFonts w:hint="eastAsia" w:ascii="宋体" w:hAnsi="宋体" w:eastAsia="宋体" w:cs="宋体"/>
                <w:kern w:val="0"/>
                <w:sz w:val="20"/>
                <w:szCs w:val="20"/>
              </w:rPr>
            </w:pPr>
            <w:r>
              <w:rPr>
                <w:rFonts w:hint="eastAsia" w:ascii="宋体" w:hAnsi="宋体" w:eastAsia="宋体" w:cs="宋体"/>
                <w:color w:val="000000"/>
                <w:kern w:val="0"/>
                <w:szCs w:val="21"/>
                <w:lang w:bidi="ar"/>
              </w:rPr>
              <w:t xml:space="preserve">试车油滤油设备 </w:t>
            </w:r>
          </w:p>
        </w:tc>
        <w:tc>
          <w:tcPr>
            <w:tcW w:w="2060" w:type="dxa"/>
            <w:vAlign w:val="center"/>
          </w:tcPr>
          <w:p w14:paraId="549F6748">
            <w:pPr>
              <w:widowControl/>
              <w:jc w:val="left"/>
              <w:rPr>
                <w:rFonts w:hint="eastAsia" w:ascii="宋体" w:hAnsi="宋体" w:eastAsia="宋体" w:cs="宋体"/>
                <w:kern w:val="0"/>
                <w:sz w:val="20"/>
                <w:szCs w:val="20"/>
              </w:rPr>
            </w:pPr>
            <w:r>
              <w:rPr>
                <w:rFonts w:hint="eastAsia" w:ascii="宋体" w:hAnsi="宋体" w:eastAsia="宋体" w:cs="宋体"/>
                <w:color w:val="000000"/>
                <w:kern w:val="0"/>
                <w:szCs w:val="21"/>
                <w:lang w:bidi="ar"/>
              </w:rPr>
              <w:t>试车油从污油箱、净油箱、中转油箱到精密过滤器进行过滤</w:t>
            </w:r>
          </w:p>
        </w:tc>
        <w:tc>
          <w:tcPr>
            <w:tcW w:w="832" w:type="dxa"/>
            <w:vAlign w:val="center"/>
          </w:tcPr>
          <w:p w14:paraId="55C198EC">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c>
          <w:tcPr>
            <w:tcW w:w="831" w:type="dxa"/>
            <w:vAlign w:val="center"/>
          </w:tcPr>
          <w:p w14:paraId="19D7172B">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478" w:type="dxa"/>
            <w:vMerge w:val="continue"/>
            <w:vAlign w:val="center"/>
          </w:tcPr>
          <w:p w14:paraId="19802F32">
            <w:pPr>
              <w:widowControl/>
              <w:jc w:val="center"/>
              <w:rPr>
                <w:rFonts w:hint="eastAsia" w:ascii="宋体" w:hAnsi="宋体" w:eastAsia="宋体" w:cs="宋体"/>
                <w:color w:val="000000"/>
                <w:kern w:val="0"/>
                <w:sz w:val="20"/>
                <w:szCs w:val="20"/>
              </w:rPr>
            </w:pPr>
          </w:p>
        </w:tc>
        <w:tc>
          <w:tcPr>
            <w:tcW w:w="1183" w:type="dxa"/>
            <w:vMerge w:val="continue"/>
            <w:vAlign w:val="center"/>
          </w:tcPr>
          <w:p w14:paraId="6A898FDD">
            <w:pPr>
              <w:widowControl/>
              <w:jc w:val="center"/>
              <w:rPr>
                <w:rFonts w:hint="eastAsia" w:ascii="宋体" w:hAnsi="宋体" w:eastAsia="宋体" w:cs="宋体"/>
                <w:kern w:val="0"/>
                <w:sz w:val="20"/>
                <w:szCs w:val="20"/>
              </w:rPr>
            </w:pPr>
          </w:p>
        </w:tc>
      </w:tr>
      <w:tr w14:paraId="1E09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14:paraId="7DDDDA22">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247" w:type="dxa"/>
            <w:vAlign w:val="center"/>
          </w:tcPr>
          <w:p w14:paraId="11FBD65B">
            <w:pPr>
              <w:widowControl/>
              <w:jc w:val="left"/>
              <w:rPr>
                <w:rFonts w:hint="eastAsia" w:ascii="宋体" w:hAnsi="宋体" w:eastAsia="宋体" w:cs="宋体"/>
                <w:kern w:val="0"/>
                <w:sz w:val="20"/>
                <w:szCs w:val="20"/>
              </w:rPr>
            </w:pPr>
            <w:r>
              <w:rPr>
                <w:rFonts w:hint="eastAsia" w:ascii="宋体" w:hAnsi="宋体" w:eastAsia="宋体" w:cs="宋体"/>
                <w:color w:val="000000"/>
                <w:kern w:val="0"/>
                <w:szCs w:val="21"/>
                <w:lang w:bidi="ar"/>
              </w:rPr>
              <w:t>抽油设备</w:t>
            </w:r>
          </w:p>
        </w:tc>
        <w:tc>
          <w:tcPr>
            <w:tcW w:w="2060" w:type="dxa"/>
            <w:vAlign w:val="center"/>
          </w:tcPr>
          <w:p w14:paraId="7F6442F3">
            <w:pPr>
              <w:widowControl/>
              <w:jc w:val="left"/>
              <w:rPr>
                <w:rFonts w:hint="eastAsia" w:ascii="宋体" w:hAnsi="宋体" w:eastAsia="宋体" w:cs="宋体"/>
                <w:kern w:val="0"/>
                <w:sz w:val="20"/>
                <w:szCs w:val="20"/>
              </w:rPr>
            </w:pPr>
            <w:r>
              <w:rPr>
                <w:rFonts w:hint="eastAsia" w:ascii="宋体" w:hAnsi="宋体" w:eastAsia="宋体" w:cs="宋体"/>
                <w:color w:val="000000"/>
                <w:kern w:val="0"/>
                <w:szCs w:val="21"/>
                <w:lang w:bidi="ar"/>
              </w:rPr>
              <w:t>变速箱对接快插接头进行真空抽油并输送到过滤设备</w:t>
            </w:r>
          </w:p>
        </w:tc>
        <w:tc>
          <w:tcPr>
            <w:tcW w:w="832" w:type="dxa"/>
            <w:vAlign w:val="center"/>
          </w:tcPr>
          <w:p w14:paraId="6699B00A">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c>
          <w:tcPr>
            <w:tcW w:w="831" w:type="dxa"/>
            <w:vAlign w:val="center"/>
          </w:tcPr>
          <w:p w14:paraId="3D3E9217">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478" w:type="dxa"/>
            <w:vMerge w:val="continue"/>
            <w:vAlign w:val="center"/>
          </w:tcPr>
          <w:p w14:paraId="6B689F85">
            <w:pPr>
              <w:widowControl/>
              <w:jc w:val="center"/>
              <w:rPr>
                <w:rFonts w:hint="eastAsia" w:ascii="宋体" w:hAnsi="宋体" w:eastAsia="宋体" w:cs="宋体"/>
                <w:color w:val="000000"/>
                <w:kern w:val="0"/>
                <w:sz w:val="20"/>
                <w:szCs w:val="20"/>
              </w:rPr>
            </w:pPr>
          </w:p>
        </w:tc>
        <w:tc>
          <w:tcPr>
            <w:tcW w:w="1183" w:type="dxa"/>
            <w:vMerge w:val="continue"/>
            <w:vAlign w:val="center"/>
          </w:tcPr>
          <w:p w14:paraId="71761FB3">
            <w:pPr>
              <w:widowControl/>
              <w:jc w:val="center"/>
              <w:rPr>
                <w:rFonts w:hint="eastAsia" w:ascii="宋体" w:hAnsi="宋体" w:eastAsia="宋体" w:cs="宋体"/>
                <w:kern w:val="0"/>
                <w:sz w:val="20"/>
                <w:szCs w:val="20"/>
              </w:rPr>
            </w:pPr>
          </w:p>
        </w:tc>
      </w:tr>
      <w:tr w14:paraId="42CD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14:paraId="7A419537">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247" w:type="dxa"/>
            <w:vAlign w:val="center"/>
          </w:tcPr>
          <w:p w14:paraId="4E704EDF">
            <w:pPr>
              <w:widowControl/>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称重设备</w:t>
            </w:r>
          </w:p>
        </w:tc>
        <w:tc>
          <w:tcPr>
            <w:tcW w:w="2060" w:type="dxa"/>
            <w:vAlign w:val="center"/>
          </w:tcPr>
          <w:p w14:paraId="68B12BCA">
            <w:pPr>
              <w:widowControl/>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通过称重确定残油情况，确保降低残油量控制在500ml以内</w:t>
            </w:r>
          </w:p>
        </w:tc>
        <w:tc>
          <w:tcPr>
            <w:tcW w:w="832" w:type="dxa"/>
            <w:vAlign w:val="center"/>
          </w:tcPr>
          <w:p w14:paraId="3D8D7BF4">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台</w:t>
            </w:r>
          </w:p>
        </w:tc>
        <w:tc>
          <w:tcPr>
            <w:tcW w:w="831" w:type="dxa"/>
            <w:vAlign w:val="center"/>
          </w:tcPr>
          <w:p w14:paraId="2A4368C9">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478" w:type="dxa"/>
            <w:vMerge w:val="continue"/>
            <w:vAlign w:val="center"/>
          </w:tcPr>
          <w:p w14:paraId="4EAE12B6">
            <w:pPr>
              <w:widowControl/>
              <w:jc w:val="center"/>
              <w:rPr>
                <w:rFonts w:hint="eastAsia" w:ascii="宋体" w:hAnsi="宋体" w:eastAsia="宋体" w:cs="宋体"/>
                <w:color w:val="000000"/>
                <w:kern w:val="0"/>
                <w:sz w:val="20"/>
                <w:szCs w:val="20"/>
              </w:rPr>
            </w:pPr>
          </w:p>
        </w:tc>
        <w:tc>
          <w:tcPr>
            <w:tcW w:w="1183" w:type="dxa"/>
            <w:vMerge w:val="continue"/>
            <w:vAlign w:val="center"/>
          </w:tcPr>
          <w:p w14:paraId="3103934B">
            <w:pPr>
              <w:widowControl/>
              <w:jc w:val="center"/>
              <w:rPr>
                <w:rFonts w:hint="eastAsia" w:ascii="宋体" w:hAnsi="宋体" w:eastAsia="宋体" w:cs="宋体"/>
                <w:kern w:val="0"/>
                <w:sz w:val="20"/>
                <w:szCs w:val="20"/>
              </w:rPr>
            </w:pPr>
          </w:p>
        </w:tc>
      </w:tr>
    </w:tbl>
    <w:p w14:paraId="62961A7D">
      <w:pPr>
        <w:spacing w:line="360" w:lineRule="auto"/>
        <w:ind w:firstLine="480" w:firstLineChars="200"/>
        <w:rPr>
          <w:rFonts w:hint="eastAsia" w:ascii="宋体" w:hAnsi="宋体" w:eastAsia="宋体" w:cs="宋体"/>
          <w:bCs/>
          <w:sz w:val="24"/>
          <w:szCs w:val="24"/>
        </w:rPr>
      </w:pPr>
    </w:p>
    <w:p w14:paraId="5CB97E65">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14:paraId="4C0907B2">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2AC94968">
      <w:pPr>
        <w:pStyle w:val="22"/>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907"/>
        <w:gridCol w:w="3046"/>
        <w:gridCol w:w="2322"/>
      </w:tblGrid>
      <w:tr w14:paraId="61D5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56272DD5">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1565" w:type="pct"/>
            <w:vAlign w:val="center"/>
          </w:tcPr>
          <w:p w14:paraId="2AE7DBBD">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1640" w:type="pct"/>
            <w:vAlign w:val="center"/>
          </w:tcPr>
          <w:p w14:paraId="0DD7DF65">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w:t>
            </w:r>
          </w:p>
        </w:tc>
        <w:tc>
          <w:tcPr>
            <w:tcW w:w="1250" w:type="pct"/>
            <w:vAlign w:val="center"/>
          </w:tcPr>
          <w:p w14:paraId="4C20E779">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备注</w:t>
            </w:r>
          </w:p>
        </w:tc>
      </w:tr>
      <w:tr w14:paraId="0B6A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6F9327ED">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1565" w:type="pct"/>
            <w:vAlign w:val="center"/>
          </w:tcPr>
          <w:p w14:paraId="5C441047">
            <w:pPr>
              <w:spacing w:line="360" w:lineRule="auto"/>
              <w:jc w:val="center"/>
              <w:rPr>
                <w:rFonts w:ascii="宋体" w:hAnsi="宋体" w:eastAsia="宋体" w:cs="宋体"/>
                <w:color w:val="000000"/>
                <w:sz w:val="24"/>
                <w:szCs w:val="24"/>
              </w:rPr>
            </w:pPr>
          </w:p>
        </w:tc>
        <w:tc>
          <w:tcPr>
            <w:tcW w:w="1640" w:type="pct"/>
            <w:vAlign w:val="center"/>
          </w:tcPr>
          <w:p w14:paraId="05396C81">
            <w:pPr>
              <w:spacing w:line="360" w:lineRule="auto"/>
              <w:jc w:val="center"/>
              <w:rPr>
                <w:rFonts w:ascii="宋体" w:hAnsi="宋体" w:eastAsia="宋体" w:cs="宋体"/>
                <w:color w:val="000000"/>
                <w:sz w:val="24"/>
                <w:szCs w:val="24"/>
              </w:rPr>
            </w:pPr>
          </w:p>
        </w:tc>
        <w:tc>
          <w:tcPr>
            <w:tcW w:w="1250" w:type="pct"/>
            <w:vAlign w:val="center"/>
          </w:tcPr>
          <w:p w14:paraId="5B9FAE9A">
            <w:pPr>
              <w:spacing w:line="360" w:lineRule="auto"/>
              <w:jc w:val="center"/>
              <w:rPr>
                <w:rFonts w:ascii="宋体" w:hAnsi="宋体" w:eastAsia="宋体" w:cs="宋体"/>
                <w:color w:val="000000"/>
                <w:sz w:val="24"/>
                <w:szCs w:val="24"/>
              </w:rPr>
            </w:pPr>
          </w:p>
        </w:tc>
      </w:tr>
      <w:tr w14:paraId="4022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5ECB4161">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1565" w:type="pct"/>
            <w:vAlign w:val="center"/>
          </w:tcPr>
          <w:p w14:paraId="198AAF97">
            <w:pPr>
              <w:snapToGrid w:val="0"/>
              <w:jc w:val="center"/>
              <w:rPr>
                <w:rFonts w:ascii="宋体" w:hAnsi="宋体" w:eastAsia="宋体" w:cs="宋体"/>
                <w:color w:val="000000"/>
                <w:sz w:val="24"/>
                <w:szCs w:val="24"/>
                <w:highlight w:val="yellow"/>
              </w:rPr>
            </w:pPr>
          </w:p>
        </w:tc>
        <w:tc>
          <w:tcPr>
            <w:tcW w:w="1640" w:type="pct"/>
            <w:vAlign w:val="center"/>
          </w:tcPr>
          <w:p w14:paraId="5D75BDAE">
            <w:pPr>
              <w:snapToGrid w:val="0"/>
              <w:jc w:val="center"/>
              <w:rPr>
                <w:rFonts w:ascii="宋体" w:hAnsi="宋体" w:eastAsia="宋体" w:cs="宋体"/>
                <w:color w:val="000000"/>
                <w:sz w:val="24"/>
                <w:szCs w:val="24"/>
                <w:highlight w:val="yellow"/>
              </w:rPr>
            </w:pPr>
          </w:p>
        </w:tc>
        <w:tc>
          <w:tcPr>
            <w:tcW w:w="1250" w:type="pct"/>
            <w:vAlign w:val="center"/>
          </w:tcPr>
          <w:p w14:paraId="63A9F2FA">
            <w:pPr>
              <w:snapToGrid w:val="0"/>
              <w:jc w:val="center"/>
              <w:rPr>
                <w:rFonts w:ascii="宋体" w:hAnsi="宋体" w:eastAsia="宋体" w:cs="宋体"/>
                <w:color w:val="000000"/>
                <w:sz w:val="24"/>
                <w:szCs w:val="24"/>
                <w:highlight w:val="yellow"/>
              </w:rPr>
            </w:pPr>
          </w:p>
        </w:tc>
      </w:tr>
      <w:tr w14:paraId="3E90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20384D82">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1565" w:type="pct"/>
            <w:vAlign w:val="center"/>
          </w:tcPr>
          <w:p w14:paraId="4F4C3928">
            <w:pPr>
              <w:snapToGrid w:val="0"/>
              <w:jc w:val="center"/>
              <w:rPr>
                <w:rFonts w:ascii="宋体" w:hAnsi="宋体" w:eastAsia="宋体" w:cs="宋体"/>
                <w:b/>
                <w:bCs/>
                <w:color w:val="000000"/>
                <w:sz w:val="24"/>
                <w:szCs w:val="24"/>
              </w:rPr>
            </w:pPr>
          </w:p>
        </w:tc>
        <w:tc>
          <w:tcPr>
            <w:tcW w:w="1640" w:type="pct"/>
            <w:vAlign w:val="center"/>
          </w:tcPr>
          <w:p w14:paraId="29D150C1">
            <w:pPr>
              <w:snapToGrid w:val="0"/>
              <w:jc w:val="center"/>
              <w:rPr>
                <w:rFonts w:ascii="宋体" w:hAnsi="宋体" w:eastAsia="宋体" w:cs="宋体"/>
                <w:color w:val="000000"/>
                <w:sz w:val="24"/>
                <w:szCs w:val="24"/>
              </w:rPr>
            </w:pPr>
          </w:p>
        </w:tc>
        <w:tc>
          <w:tcPr>
            <w:tcW w:w="1250" w:type="pct"/>
            <w:vAlign w:val="center"/>
          </w:tcPr>
          <w:p w14:paraId="36D9C19A">
            <w:pPr>
              <w:snapToGrid w:val="0"/>
              <w:jc w:val="center"/>
              <w:rPr>
                <w:rFonts w:ascii="宋体" w:hAnsi="宋体" w:eastAsia="宋体" w:cs="宋体"/>
                <w:color w:val="000000"/>
                <w:sz w:val="24"/>
                <w:szCs w:val="24"/>
              </w:rPr>
            </w:pPr>
          </w:p>
        </w:tc>
      </w:tr>
      <w:tr w14:paraId="55C2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07DA873B">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1565" w:type="pct"/>
            <w:vAlign w:val="center"/>
          </w:tcPr>
          <w:p w14:paraId="2C7345E0">
            <w:pPr>
              <w:snapToGrid w:val="0"/>
              <w:jc w:val="center"/>
              <w:rPr>
                <w:rFonts w:ascii="宋体" w:hAnsi="宋体" w:eastAsia="宋体" w:cs="宋体"/>
                <w:color w:val="000000"/>
                <w:sz w:val="24"/>
                <w:szCs w:val="24"/>
              </w:rPr>
            </w:pPr>
          </w:p>
        </w:tc>
        <w:tc>
          <w:tcPr>
            <w:tcW w:w="1640" w:type="pct"/>
            <w:vAlign w:val="center"/>
          </w:tcPr>
          <w:p w14:paraId="4E10E7F8">
            <w:pPr>
              <w:snapToGrid w:val="0"/>
              <w:jc w:val="center"/>
              <w:rPr>
                <w:rFonts w:ascii="宋体" w:hAnsi="宋体" w:eastAsia="宋体" w:cs="宋体"/>
                <w:color w:val="000000"/>
                <w:sz w:val="24"/>
                <w:szCs w:val="24"/>
              </w:rPr>
            </w:pPr>
          </w:p>
        </w:tc>
        <w:tc>
          <w:tcPr>
            <w:tcW w:w="1250" w:type="pct"/>
            <w:vAlign w:val="center"/>
          </w:tcPr>
          <w:p w14:paraId="6461AB15">
            <w:pPr>
              <w:snapToGrid w:val="0"/>
              <w:jc w:val="center"/>
              <w:rPr>
                <w:rFonts w:ascii="宋体" w:hAnsi="宋体" w:eastAsia="宋体" w:cs="宋体"/>
                <w:color w:val="000000"/>
                <w:sz w:val="24"/>
                <w:szCs w:val="24"/>
              </w:rPr>
            </w:pPr>
          </w:p>
        </w:tc>
      </w:tr>
    </w:tbl>
    <w:p w14:paraId="54496C67">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14:paraId="55866299">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1021ACD3">
      <w:pPr>
        <w:spacing w:line="360" w:lineRule="auto"/>
        <w:rPr>
          <w:rFonts w:ascii="宋体" w:hAnsi="宋体" w:eastAsia="宋体"/>
          <w:sz w:val="24"/>
          <w:szCs w:val="24"/>
        </w:rPr>
      </w:pPr>
      <w:r>
        <w:rPr>
          <w:rFonts w:hint="eastAsia" w:ascii="宋体" w:hAnsi="宋体" w:eastAsia="宋体"/>
          <w:b/>
          <w:sz w:val="24"/>
          <w:szCs w:val="24"/>
        </w:rPr>
        <w:t>五、投标要求</w:t>
      </w:r>
    </w:p>
    <w:p w14:paraId="45D39854">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sz w:val="24"/>
          <w:szCs w:val="24"/>
          <w:u w:val="none"/>
        </w:rPr>
        <w:t>新能源车型产线适应性改造（二期）招标项目子项</w:t>
      </w:r>
      <w:r>
        <w:rPr>
          <w:rFonts w:hint="eastAsia" w:ascii="宋体" w:hAnsi="宋体" w:eastAsia="宋体"/>
          <w:sz w:val="24"/>
          <w:szCs w:val="24"/>
          <w:u w:val="none"/>
          <w:lang w:val="en-US" w:eastAsia="zh-CN"/>
        </w:rPr>
        <w:t>1--新增充电桩项目</w:t>
      </w:r>
      <w:r>
        <w:rPr>
          <w:rFonts w:hint="eastAsia" w:ascii="宋体" w:hAnsi="宋体" w:eastAsia="宋体"/>
          <w:bCs/>
          <w:sz w:val="24"/>
          <w:szCs w:val="24"/>
          <w:u w:val="none"/>
        </w:rPr>
        <w:t>施</w:t>
      </w:r>
      <w:r>
        <w:rPr>
          <w:rFonts w:hint="eastAsia" w:ascii="宋体" w:hAnsi="宋体" w:eastAsia="宋体"/>
          <w:bCs/>
          <w:sz w:val="24"/>
          <w:szCs w:val="24"/>
        </w:rPr>
        <w:t>工详细内容充分分析，</w:t>
      </w:r>
      <w:r>
        <w:rPr>
          <w:rFonts w:hint="eastAsia" w:ascii="宋体" w:hAnsi="宋体" w:eastAsia="宋体"/>
          <w:bCs/>
          <w:sz w:val="24"/>
          <w:szCs w:val="24"/>
          <w:lang w:val="en-US" w:eastAsia="zh-CN"/>
        </w:rPr>
        <w:t>根据需求</w:t>
      </w:r>
      <w:r>
        <w:rPr>
          <w:rFonts w:hint="eastAsia" w:ascii="宋体" w:hAnsi="宋体" w:eastAsia="宋体"/>
          <w:bCs/>
          <w:sz w:val="24"/>
          <w:szCs w:val="24"/>
        </w:rPr>
        <w:t>并提供详细的工艺方案，同时以此为报价基础。</w:t>
      </w:r>
    </w:p>
    <w:p w14:paraId="76C4600B">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14:paraId="5784FD92">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14:paraId="73CF8360">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275040CE">
      <w:pPr>
        <w:pStyle w:val="131"/>
        <w:numPr>
          <w:ilvl w:val="0"/>
          <w:numId w:val="7"/>
        </w:numPr>
        <w:spacing w:line="360" w:lineRule="auto"/>
        <w:ind w:firstLineChars="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1C1A4BB6">
      <w:pPr>
        <w:spacing w:line="360" w:lineRule="auto"/>
        <w:ind w:left="420" w:left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39355FD8">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主、辅材的采购、供应；</w:t>
      </w:r>
    </w:p>
    <w:p w14:paraId="30651F99">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14:paraId="24B974E3">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01648B95">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14:paraId="28394E8C">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14:paraId="544FEF16">
      <w:pPr>
        <w:numPr>
          <w:ilvl w:val="0"/>
          <w:numId w:val="8"/>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14:paraId="6B927912">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14:paraId="6BC4345B">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14:paraId="434BA52E">
      <w:pPr>
        <w:numPr>
          <w:ilvl w:val="0"/>
          <w:numId w:val="8"/>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14:paraId="02F98A0F">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14:paraId="31857FB6">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35E43F94">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其他甲方的施工要求。</w:t>
      </w:r>
    </w:p>
    <w:p w14:paraId="0D1F69A4">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响应甲方要求，配合制定出合理可行的总装不停线施工方案及计划。</w:t>
      </w:r>
    </w:p>
    <w:p w14:paraId="745B9911">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744983B3">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14:paraId="34C65540">
      <w:pPr>
        <w:widowControl/>
        <w:spacing w:line="360" w:lineRule="auto"/>
        <w:jc w:val="left"/>
        <w:rPr>
          <w:rFonts w:ascii="宋体" w:hAnsi="宋体" w:eastAsia="宋体"/>
          <w:sz w:val="24"/>
          <w:szCs w:val="24"/>
        </w:rPr>
      </w:pPr>
    </w:p>
    <w:p w14:paraId="4ABBAFB2">
      <w:pPr>
        <w:keepNext/>
        <w:keepLines/>
        <w:spacing w:before="120" w:after="120" w:line="480" w:lineRule="exact"/>
        <w:jc w:val="center"/>
        <w:outlineLvl w:val="1"/>
        <w:rPr>
          <w:rFonts w:ascii="宋体" w:hAnsi="宋体" w:eastAsia="宋体" w:cs="Times New Roman"/>
          <w:bCs/>
          <w:kern w:val="44"/>
          <w:sz w:val="28"/>
          <w:szCs w:val="28"/>
        </w:rPr>
      </w:pPr>
      <w:bookmarkStart w:id="95" w:name="_Toc169605880"/>
      <w:bookmarkStart w:id="96" w:name="_Toc169605881"/>
      <w:r>
        <w:rPr>
          <w:rFonts w:hint="eastAsia" w:ascii="宋体" w:hAnsi="宋体" w:eastAsia="宋体" w:cs="Times New Roman"/>
          <w:b/>
          <w:bCs/>
          <w:kern w:val="44"/>
          <w:sz w:val="28"/>
          <w:szCs w:val="28"/>
        </w:rPr>
        <w:t>第二章技术要求</w:t>
      </w:r>
      <w:bookmarkEnd w:id="95"/>
    </w:p>
    <w:p w14:paraId="62BCCDAF">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47D33D5A">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5ACC02AC">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3A657302">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5834FD39">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2450D5BC">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6B9449AD">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2712776B">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13B5F4A2">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11467F74">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4850004D">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46C1CFB7">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134FD796">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4C096DB2">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2D1F6B51">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5945C7ED">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14:paraId="3FCA42BA">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14:paraId="48FFAD6D">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14:paraId="53F788B0">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14:paraId="53DFB65F">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14:paraId="100F2BA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14:paraId="3A04F0B6">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14:paraId="18A8B461">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14:paraId="774D397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54D6CEB0">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61F4E76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14:paraId="71065770">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0250FD2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6F45A15F">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0F367C0F">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14:paraId="5C6C3AD3">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590E57CC">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214B13CF">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14:paraId="2027E425">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14:paraId="43E78690">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14:paraId="1F1B7486">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14:paraId="5DB4C7BE">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14:paraId="045CC46D">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14:paraId="52587DD1">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14:paraId="47E7E8A7">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14:paraId="76C5FAC2">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14:paraId="454F5E01">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14:paraId="4FB0E59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14:paraId="2991AF37">
      <w:pPr>
        <w:pStyle w:val="11"/>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14:paraId="75149C37">
      <w:pPr>
        <w:pStyle w:val="11"/>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14:paraId="4CE35D6C">
      <w:pPr>
        <w:pStyle w:val="11"/>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14:paraId="77EA0CD9">
      <w:pPr>
        <w:pStyle w:val="11"/>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14:paraId="60487BD6">
      <w:pPr>
        <w:pStyle w:val="11"/>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14:paraId="32B10CA4">
      <w:pPr>
        <w:pStyle w:val="11"/>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14:paraId="1DF81E7D">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3.3项目内容</w:t>
      </w:r>
    </w:p>
    <w:p w14:paraId="461EA288">
      <w:pPr>
        <w:widowControl/>
        <w:ind w:firstLine="480" w:firstLineChars="200"/>
        <w:jc w:val="left"/>
      </w:pPr>
      <w:r>
        <w:rPr>
          <w:rFonts w:hint="eastAsia" w:ascii="宋体" w:hAnsi="宋体" w:eastAsia="宋体" w:cs="宋体"/>
          <w:kern w:val="0"/>
          <w:sz w:val="24"/>
        </w:rPr>
        <w:t>在基本要求和执行标准基础上，本技术标书对所采购的设备的技术及使用等方面作出如下要求：</w:t>
      </w:r>
    </w:p>
    <w:p w14:paraId="35F937FA">
      <w:pPr>
        <w:widowControl/>
        <w:ind w:firstLine="480" w:firstLineChars="200"/>
        <w:jc w:val="left"/>
      </w:pPr>
      <w:r>
        <w:rPr>
          <w:rFonts w:hint="eastAsia" w:ascii="宋体" w:hAnsi="宋体" w:eastAsia="宋体" w:cs="宋体"/>
          <w:kern w:val="0"/>
          <w:sz w:val="24"/>
        </w:rPr>
        <w:t>3.</w:t>
      </w:r>
      <w:r>
        <w:rPr>
          <w:rFonts w:hint="eastAsia" w:ascii="宋体" w:hAnsi="宋体" w:eastAsia="宋体" w:cs="宋体"/>
          <w:kern w:val="0"/>
          <w:sz w:val="24"/>
          <w:lang w:val="en-US" w:eastAsia="zh-CN"/>
        </w:rPr>
        <w:t>3.</w:t>
      </w:r>
      <w:r>
        <w:rPr>
          <w:rFonts w:hint="eastAsia" w:ascii="宋体" w:hAnsi="宋体" w:eastAsia="宋体" w:cs="宋体"/>
          <w:kern w:val="0"/>
          <w:sz w:val="24"/>
        </w:rPr>
        <w:t>1 功能用途</w:t>
      </w:r>
    </w:p>
    <w:p w14:paraId="38C60598">
      <w:pPr>
        <w:widowControl/>
        <w:ind w:firstLine="480" w:firstLineChars="200"/>
        <w:jc w:val="left"/>
      </w:pPr>
      <w:r>
        <w:rPr>
          <w:rFonts w:hint="eastAsia" w:ascii="宋体" w:hAnsi="宋体" w:eastAsia="宋体" w:cs="宋体"/>
          <w:kern w:val="0"/>
          <w:sz w:val="24"/>
        </w:rPr>
        <w:t>3.</w:t>
      </w:r>
      <w:r>
        <w:rPr>
          <w:rFonts w:hint="eastAsia" w:ascii="宋体" w:hAnsi="宋体" w:eastAsia="宋体" w:cs="宋体"/>
          <w:kern w:val="0"/>
          <w:sz w:val="24"/>
          <w:lang w:val="en-US" w:eastAsia="zh-CN"/>
        </w:rPr>
        <w:t>3</w:t>
      </w:r>
      <w:r>
        <w:rPr>
          <w:rFonts w:hint="eastAsia" w:ascii="宋体" w:hAnsi="宋体" w:eastAsia="宋体" w:cs="宋体"/>
          <w:kern w:val="0"/>
          <w:sz w:val="24"/>
        </w:rPr>
        <w:t xml:space="preserve">.1 </w:t>
      </w:r>
      <w:r>
        <w:rPr>
          <w:rFonts w:hint="eastAsia" w:ascii="宋体" w:hAnsi="宋体" w:eastAsia="宋体" w:cs="宋体"/>
          <w:kern w:val="0"/>
          <w:sz w:val="24"/>
          <w:lang w:val="en-US" w:eastAsia="zh-CN"/>
        </w:rPr>
        <w:t>.1</w:t>
      </w:r>
      <w:r>
        <w:rPr>
          <w:rFonts w:hint="eastAsia" w:ascii="宋体" w:hAnsi="宋体" w:eastAsia="宋体" w:cs="宋体"/>
          <w:kern w:val="0"/>
          <w:sz w:val="24"/>
        </w:rPr>
        <w:t>功能用途：满足以下变速箱总成加放油节拍、残油量及试车油过滤精度及技术要求。</w:t>
      </w:r>
    </w:p>
    <w:p w14:paraId="39D52B20">
      <w:pPr>
        <w:widowControl/>
        <w:jc w:val="center"/>
        <w:rPr>
          <w:rFonts w:hint="eastAsia" w:ascii="宋体" w:hAnsi="宋体" w:eastAsia="宋体" w:cs="宋体"/>
          <w:kern w:val="0"/>
          <w:sz w:val="24"/>
        </w:rPr>
      </w:pPr>
      <w:r>
        <w:rPr>
          <w:rFonts w:hint="eastAsia" w:ascii="宋体" w:hAnsi="宋体" w:eastAsia="宋体" w:cs="宋体"/>
          <w:kern w:val="0"/>
          <w:sz w:val="24"/>
        </w:rPr>
        <w:t>预验收和终验收变速箱总成明细表</w:t>
      </w:r>
    </w:p>
    <w:tbl>
      <w:tblPr>
        <w:tblStyle w:val="42"/>
        <w:tblW w:w="5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4561"/>
      </w:tblGrid>
      <w:tr w14:paraId="3E84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60" w:type="dxa"/>
          </w:tcPr>
          <w:p w14:paraId="54E57897">
            <w:pPr>
              <w:spacing w:line="360" w:lineRule="auto"/>
              <w:jc w:val="center"/>
              <w:rPr>
                <w:rFonts w:hint="eastAsia" w:ascii="宋体" w:hAnsi="宋体" w:eastAsia="宋体" w:cs="宋体"/>
                <w:szCs w:val="21"/>
              </w:rPr>
            </w:pPr>
            <w:r>
              <w:rPr>
                <w:rFonts w:hint="eastAsia" w:ascii="宋体" w:hAnsi="宋体" w:eastAsia="宋体" w:cs="宋体"/>
                <w:szCs w:val="21"/>
              </w:rPr>
              <w:t>序号</w:t>
            </w:r>
          </w:p>
        </w:tc>
        <w:tc>
          <w:tcPr>
            <w:tcW w:w="4561" w:type="dxa"/>
          </w:tcPr>
          <w:p w14:paraId="60596533">
            <w:pPr>
              <w:spacing w:line="360" w:lineRule="auto"/>
              <w:jc w:val="center"/>
              <w:rPr>
                <w:rFonts w:hint="eastAsia" w:ascii="宋体" w:hAnsi="宋体" w:eastAsia="宋体" w:cs="宋体"/>
                <w:szCs w:val="21"/>
              </w:rPr>
            </w:pPr>
            <w:r>
              <w:rPr>
                <w:rFonts w:hint="eastAsia" w:ascii="宋体" w:hAnsi="宋体" w:eastAsia="宋体" w:cs="宋体"/>
                <w:szCs w:val="21"/>
              </w:rPr>
              <w:t>箱型</w:t>
            </w:r>
          </w:p>
        </w:tc>
      </w:tr>
      <w:tr w14:paraId="73E3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60" w:type="dxa"/>
            <w:vAlign w:val="center"/>
          </w:tcPr>
          <w:p w14:paraId="44A1B586">
            <w:pPr>
              <w:jc w:val="center"/>
              <w:rPr>
                <w:rFonts w:hint="eastAsia" w:ascii="宋体" w:hAnsi="宋体" w:eastAsia="宋体" w:cs="宋体"/>
                <w:szCs w:val="21"/>
              </w:rPr>
            </w:pPr>
            <w:r>
              <w:rPr>
                <w:rFonts w:hint="eastAsia" w:ascii="宋体" w:hAnsi="宋体" w:eastAsia="宋体" w:cs="宋体"/>
                <w:szCs w:val="21"/>
              </w:rPr>
              <w:t>1</w:t>
            </w:r>
          </w:p>
        </w:tc>
        <w:tc>
          <w:tcPr>
            <w:tcW w:w="4561" w:type="dxa"/>
          </w:tcPr>
          <w:p w14:paraId="3351E420">
            <w:pPr>
              <w:spacing w:line="360" w:lineRule="auto"/>
              <w:jc w:val="center"/>
              <w:rPr>
                <w:rFonts w:hint="eastAsia" w:ascii="宋体" w:hAnsi="宋体" w:eastAsia="宋体" w:cs="宋体"/>
                <w:szCs w:val="21"/>
              </w:rPr>
            </w:pPr>
            <w:r>
              <w:rPr>
                <w:rFonts w:hint="eastAsia" w:ascii="宋体" w:hAnsi="宋体" w:eastAsia="宋体" w:cs="宋体"/>
                <w:szCs w:val="21"/>
              </w:rPr>
              <w:t>HW45506T</w:t>
            </w:r>
          </w:p>
        </w:tc>
      </w:tr>
      <w:tr w14:paraId="43FB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60" w:type="dxa"/>
            <w:vAlign w:val="center"/>
          </w:tcPr>
          <w:p w14:paraId="4375DE38">
            <w:pPr>
              <w:jc w:val="center"/>
              <w:rPr>
                <w:rFonts w:hint="eastAsia" w:ascii="宋体" w:hAnsi="宋体" w:eastAsia="宋体" w:cs="宋体"/>
                <w:szCs w:val="21"/>
              </w:rPr>
            </w:pPr>
            <w:r>
              <w:rPr>
                <w:rFonts w:hint="eastAsia" w:ascii="宋体" w:hAnsi="宋体" w:eastAsia="宋体" w:cs="宋体"/>
                <w:szCs w:val="21"/>
              </w:rPr>
              <w:t>2</w:t>
            </w:r>
          </w:p>
        </w:tc>
        <w:tc>
          <w:tcPr>
            <w:tcW w:w="4561" w:type="dxa"/>
            <w:vAlign w:val="center"/>
          </w:tcPr>
          <w:p w14:paraId="54B83315">
            <w:pPr>
              <w:jc w:val="center"/>
              <w:rPr>
                <w:rFonts w:hint="eastAsia" w:ascii="宋体" w:hAnsi="宋体" w:eastAsia="宋体" w:cs="宋体"/>
                <w:szCs w:val="21"/>
              </w:rPr>
            </w:pPr>
            <w:r>
              <w:rPr>
                <w:rFonts w:hint="eastAsia" w:ascii="宋体" w:hAnsi="宋体" w:eastAsia="宋体" w:cs="宋体"/>
                <w:szCs w:val="21"/>
              </w:rPr>
              <w:t>HW15710/19710</w:t>
            </w:r>
          </w:p>
        </w:tc>
      </w:tr>
      <w:tr w14:paraId="4ED8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60" w:type="dxa"/>
            <w:vAlign w:val="center"/>
          </w:tcPr>
          <w:p w14:paraId="4295A0B0">
            <w:pPr>
              <w:jc w:val="center"/>
              <w:rPr>
                <w:rFonts w:hint="eastAsia" w:ascii="宋体" w:hAnsi="宋体" w:eastAsia="宋体" w:cs="宋体"/>
                <w:szCs w:val="21"/>
              </w:rPr>
            </w:pPr>
            <w:r>
              <w:rPr>
                <w:rFonts w:hint="eastAsia" w:ascii="宋体" w:hAnsi="宋体" w:eastAsia="宋体" w:cs="宋体"/>
                <w:szCs w:val="21"/>
              </w:rPr>
              <w:t>3</w:t>
            </w:r>
          </w:p>
        </w:tc>
        <w:tc>
          <w:tcPr>
            <w:tcW w:w="4561" w:type="dxa"/>
            <w:vAlign w:val="center"/>
          </w:tcPr>
          <w:p w14:paraId="5A4C7096">
            <w:pPr>
              <w:jc w:val="center"/>
              <w:rPr>
                <w:rFonts w:hint="eastAsia" w:ascii="宋体" w:hAnsi="宋体" w:eastAsia="宋体" w:cs="宋体"/>
                <w:szCs w:val="21"/>
              </w:rPr>
            </w:pPr>
            <w:r>
              <w:rPr>
                <w:rFonts w:hint="eastAsia" w:ascii="宋体" w:hAnsi="宋体" w:eastAsia="宋体" w:cs="宋体"/>
                <w:szCs w:val="21"/>
              </w:rPr>
              <w:t>HW13709</w:t>
            </w:r>
          </w:p>
        </w:tc>
      </w:tr>
      <w:tr w14:paraId="1500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60" w:type="dxa"/>
            <w:vAlign w:val="center"/>
          </w:tcPr>
          <w:p w14:paraId="53E2510A">
            <w:pPr>
              <w:jc w:val="center"/>
              <w:rPr>
                <w:rFonts w:hint="eastAsia" w:ascii="宋体" w:hAnsi="宋体" w:eastAsia="宋体" w:cs="宋体"/>
                <w:szCs w:val="21"/>
              </w:rPr>
            </w:pPr>
            <w:r>
              <w:rPr>
                <w:rFonts w:hint="eastAsia" w:ascii="宋体" w:hAnsi="宋体" w:eastAsia="宋体" w:cs="宋体"/>
                <w:szCs w:val="21"/>
              </w:rPr>
              <w:t>4</w:t>
            </w:r>
          </w:p>
        </w:tc>
        <w:tc>
          <w:tcPr>
            <w:tcW w:w="4561" w:type="dxa"/>
            <w:vAlign w:val="center"/>
          </w:tcPr>
          <w:p w14:paraId="1A8B112D">
            <w:pPr>
              <w:jc w:val="center"/>
              <w:rPr>
                <w:rFonts w:hint="eastAsia" w:ascii="宋体" w:hAnsi="宋体" w:eastAsia="宋体" w:cs="宋体"/>
                <w:szCs w:val="21"/>
              </w:rPr>
            </w:pPr>
            <w:r>
              <w:rPr>
                <w:rFonts w:hint="eastAsia" w:ascii="宋体" w:hAnsi="宋体" w:eastAsia="宋体" w:cs="宋体"/>
                <w:szCs w:val="21"/>
              </w:rPr>
              <w:t>HW95508/HW11708/HW95510/90510/11710</w:t>
            </w:r>
          </w:p>
        </w:tc>
      </w:tr>
      <w:tr w14:paraId="726C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60" w:type="dxa"/>
            <w:vAlign w:val="center"/>
          </w:tcPr>
          <w:p w14:paraId="099E7715">
            <w:pPr>
              <w:jc w:val="center"/>
              <w:rPr>
                <w:rFonts w:hint="eastAsia" w:ascii="宋体" w:hAnsi="宋体" w:eastAsia="宋体" w:cs="宋体"/>
                <w:szCs w:val="21"/>
              </w:rPr>
            </w:pPr>
            <w:r>
              <w:rPr>
                <w:rFonts w:hint="eastAsia" w:ascii="宋体" w:hAnsi="宋体" w:eastAsia="宋体" w:cs="宋体"/>
                <w:szCs w:val="21"/>
              </w:rPr>
              <w:t>5</w:t>
            </w:r>
          </w:p>
        </w:tc>
        <w:tc>
          <w:tcPr>
            <w:tcW w:w="4561" w:type="dxa"/>
            <w:vAlign w:val="center"/>
          </w:tcPr>
          <w:p w14:paraId="20542B3D">
            <w:pPr>
              <w:jc w:val="center"/>
              <w:rPr>
                <w:rFonts w:hint="eastAsia" w:ascii="宋体" w:hAnsi="宋体" w:eastAsia="宋体" w:cs="宋体"/>
                <w:szCs w:val="21"/>
              </w:rPr>
            </w:pPr>
            <w:r>
              <w:rPr>
                <w:rFonts w:hint="eastAsia" w:ascii="宋体" w:hAnsi="宋体" w:eastAsia="宋体" w:cs="宋体"/>
                <w:szCs w:val="21"/>
              </w:rPr>
              <w:t>HW95512/HW11712</w:t>
            </w:r>
          </w:p>
        </w:tc>
      </w:tr>
      <w:tr w14:paraId="1D1A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60" w:type="dxa"/>
            <w:vAlign w:val="center"/>
          </w:tcPr>
          <w:p w14:paraId="1180B986">
            <w:pPr>
              <w:jc w:val="center"/>
              <w:rPr>
                <w:rFonts w:hint="eastAsia" w:ascii="宋体" w:hAnsi="宋体" w:eastAsia="宋体" w:cs="宋体"/>
                <w:szCs w:val="21"/>
              </w:rPr>
            </w:pPr>
            <w:r>
              <w:rPr>
                <w:rFonts w:hint="eastAsia" w:ascii="宋体" w:hAnsi="宋体" w:eastAsia="宋体" w:cs="宋体"/>
                <w:szCs w:val="21"/>
              </w:rPr>
              <w:t>6</w:t>
            </w:r>
          </w:p>
        </w:tc>
        <w:tc>
          <w:tcPr>
            <w:tcW w:w="4561" w:type="dxa"/>
            <w:vAlign w:val="center"/>
          </w:tcPr>
          <w:p w14:paraId="55B79BC4">
            <w:pPr>
              <w:jc w:val="center"/>
              <w:rPr>
                <w:rFonts w:hint="eastAsia" w:ascii="宋体" w:hAnsi="宋体" w:eastAsia="宋体" w:cs="宋体"/>
                <w:szCs w:val="21"/>
              </w:rPr>
            </w:pPr>
            <w:r>
              <w:rPr>
                <w:rFonts w:hint="eastAsia" w:ascii="宋体" w:hAnsi="宋体" w:eastAsia="宋体" w:cs="宋体"/>
                <w:szCs w:val="21"/>
              </w:rPr>
              <w:t>HW25712/HW25716</w:t>
            </w:r>
          </w:p>
        </w:tc>
      </w:tr>
      <w:tr w14:paraId="1C71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60" w:type="dxa"/>
            <w:vAlign w:val="center"/>
          </w:tcPr>
          <w:p w14:paraId="254B6519">
            <w:pPr>
              <w:jc w:val="center"/>
              <w:rPr>
                <w:rFonts w:hint="eastAsia" w:ascii="宋体" w:hAnsi="宋体" w:eastAsia="宋体" w:cs="宋体"/>
                <w:szCs w:val="21"/>
              </w:rPr>
            </w:pPr>
            <w:r>
              <w:rPr>
                <w:rFonts w:hint="eastAsia" w:ascii="宋体" w:hAnsi="宋体" w:eastAsia="宋体" w:cs="宋体"/>
                <w:szCs w:val="21"/>
              </w:rPr>
              <w:t>7</w:t>
            </w:r>
          </w:p>
        </w:tc>
        <w:tc>
          <w:tcPr>
            <w:tcW w:w="4561" w:type="dxa"/>
            <w:vAlign w:val="center"/>
          </w:tcPr>
          <w:p w14:paraId="4D10BBB4">
            <w:pPr>
              <w:jc w:val="center"/>
              <w:rPr>
                <w:rFonts w:hint="eastAsia" w:ascii="宋体" w:hAnsi="宋体" w:eastAsia="宋体" w:cs="宋体"/>
                <w:szCs w:val="21"/>
              </w:rPr>
            </w:pPr>
            <w:r>
              <w:rPr>
                <w:rFonts w:hint="eastAsia" w:ascii="宋体" w:hAnsi="宋体" w:eastAsia="宋体" w:cs="宋体"/>
                <w:szCs w:val="21"/>
              </w:rPr>
              <w:t>HW25704</w:t>
            </w:r>
          </w:p>
        </w:tc>
      </w:tr>
    </w:tbl>
    <w:p w14:paraId="1FB3408C">
      <w:pPr>
        <w:widowControl/>
        <w:rPr>
          <w:rFonts w:hint="eastAsia" w:ascii="宋体" w:hAnsi="宋体" w:eastAsia="宋体" w:cs="宋体"/>
          <w:kern w:val="0"/>
          <w:sz w:val="24"/>
        </w:rPr>
      </w:pPr>
    </w:p>
    <w:p w14:paraId="25B4E5F8">
      <w:pPr>
        <w:widowControl/>
        <w:ind w:firstLine="480" w:firstLineChars="200"/>
        <w:jc w:val="left"/>
      </w:pPr>
      <w:r>
        <w:rPr>
          <w:rFonts w:hint="eastAsia" w:ascii="宋体" w:hAnsi="宋体" w:eastAsia="宋体" w:cs="宋体"/>
          <w:kern w:val="0"/>
          <w:sz w:val="24"/>
        </w:rPr>
        <w:t>3.1.1.2 以上变速箱提供放油工装夹具设计图纸（包括详细的部件分解图）。</w:t>
      </w:r>
    </w:p>
    <w:p w14:paraId="30F66274">
      <w:pPr>
        <w:widowControl/>
        <w:ind w:firstLine="480" w:firstLineChars="200"/>
        <w:jc w:val="left"/>
      </w:pPr>
      <w:r>
        <w:rPr>
          <w:rFonts w:hint="eastAsia" w:ascii="宋体" w:hAnsi="宋体" w:eastAsia="宋体" w:cs="宋体"/>
          <w:kern w:val="0"/>
          <w:sz w:val="24"/>
        </w:rPr>
        <w:t>3.1.1.3 投标方推荐以上零件的加工工艺方式（不限于一种方式）。</w:t>
      </w:r>
    </w:p>
    <w:p w14:paraId="79B3D445">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3.1.2 生产能力：</w:t>
      </w:r>
    </w:p>
    <w:tbl>
      <w:tblPr>
        <w:tblStyle w:val="4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0"/>
        <w:gridCol w:w="2990"/>
        <w:gridCol w:w="2500"/>
      </w:tblGrid>
      <w:tr w14:paraId="64875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14:paraId="53E96E5F">
            <w:pPr>
              <w:jc w:val="center"/>
              <w:rPr>
                <w:rFonts w:hint="eastAsia" w:ascii="等线" w:hAnsi="等线" w:eastAsia="等线" w:cs="等线"/>
                <w:b/>
                <w:szCs w:val="21"/>
                <w:lang w:val="it-IT"/>
              </w:rPr>
            </w:pPr>
            <w:r>
              <w:rPr>
                <w:rFonts w:hint="eastAsia" w:ascii="等线" w:hAnsi="等线" w:eastAsia="等线" w:cs="等线"/>
                <w:b/>
                <w:szCs w:val="21"/>
                <w:lang w:val="it-IT"/>
              </w:rPr>
              <w:t>序号</w:t>
            </w:r>
          </w:p>
        </w:tc>
        <w:tc>
          <w:tcPr>
            <w:tcW w:w="2990" w:type="dxa"/>
            <w:tcBorders>
              <w:top w:val="single" w:color="000000" w:sz="4" w:space="0"/>
              <w:left w:val="single" w:color="000000" w:sz="4" w:space="0"/>
              <w:bottom w:val="single" w:color="000000" w:sz="4" w:space="0"/>
              <w:right w:val="single" w:color="000000" w:sz="4" w:space="0"/>
            </w:tcBorders>
            <w:vAlign w:val="center"/>
          </w:tcPr>
          <w:p w14:paraId="64F7E312">
            <w:pPr>
              <w:jc w:val="center"/>
              <w:rPr>
                <w:rFonts w:hint="eastAsia" w:ascii="等线" w:hAnsi="等线" w:eastAsia="等线" w:cs="等线"/>
                <w:b/>
                <w:szCs w:val="21"/>
                <w:lang w:val="it-IT"/>
              </w:rPr>
            </w:pPr>
            <w:r>
              <w:rPr>
                <w:rFonts w:hint="eastAsia" w:ascii="等线" w:hAnsi="等线" w:eastAsia="等线" w:cs="等线"/>
                <w:b/>
                <w:szCs w:val="21"/>
                <w:lang w:val="it-IT"/>
              </w:rPr>
              <w:t>项目</w:t>
            </w:r>
          </w:p>
        </w:tc>
        <w:tc>
          <w:tcPr>
            <w:tcW w:w="2500" w:type="dxa"/>
            <w:tcBorders>
              <w:top w:val="single" w:color="000000" w:sz="4" w:space="0"/>
              <w:left w:val="single" w:color="000000" w:sz="4" w:space="0"/>
              <w:bottom w:val="single" w:color="000000" w:sz="4" w:space="0"/>
              <w:right w:val="single" w:color="000000" w:sz="4" w:space="0"/>
            </w:tcBorders>
            <w:vAlign w:val="center"/>
          </w:tcPr>
          <w:p w14:paraId="6115D152">
            <w:pPr>
              <w:jc w:val="center"/>
              <w:rPr>
                <w:rFonts w:hint="eastAsia" w:ascii="等线" w:hAnsi="等线" w:eastAsia="等线" w:cs="等线"/>
                <w:b/>
                <w:szCs w:val="21"/>
                <w:lang w:val="it-IT"/>
              </w:rPr>
            </w:pPr>
            <w:r>
              <w:rPr>
                <w:rFonts w:hint="eastAsia" w:ascii="等线" w:hAnsi="等线" w:eastAsia="等线" w:cs="等线"/>
                <w:b/>
                <w:szCs w:val="21"/>
                <w:lang w:val="it-IT"/>
              </w:rPr>
              <w:t>参数</w:t>
            </w:r>
          </w:p>
        </w:tc>
      </w:tr>
      <w:tr w14:paraId="6787D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14:paraId="4FE4B237">
            <w:pPr>
              <w:jc w:val="center"/>
              <w:rPr>
                <w:rFonts w:hint="eastAsia" w:ascii="等线" w:hAnsi="等线" w:eastAsia="等线" w:cs="等线"/>
                <w:b/>
                <w:szCs w:val="21"/>
              </w:rPr>
            </w:pPr>
            <w:r>
              <w:rPr>
                <w:rFonts w:hint="eastAsia" w:ascii="宋体" w:hAnsi="宋体" w:cs="等线"/>
                <w:szCs w:val="21"/>
              </w:rPr>
              <w:t>1</w:t>
            </w:r>
          </w:p>
        </w:tc>
        <w:tc>
          <w:tcPr>
            <w:tcW w:w="2990" w:type="dxa"/>
            <w:tcBorders>
              <w:top w:val="single" w:color="000000" w:sz="4" w:space="0"/>
              <w:left w:val="single" w:color="000000" w:sz="4" w:space="0"/>
              <w:bottom w:val="single" w:color="000000" w:sz="4" w:space="0"/>
              <w:right w:val="single" w:color="000000" w:sz="4" w:space="0"/>
            </w:tcBorders>
            <w:vAlign w:val="center"/>
          </w:tcPr>
          <w:p w14:paraId="164DA11F">
            <w:pPr>
              <w:jc w:val="center"/>
              <w:rPr>
                <w:rFonts w:hint="eastAsia" w:ascii="等线" w:hAnsi="等线" w:eastAsia="等线" w:cs="等线"/>
                <w:b/>
                <w:szCs w:val="21"/>
                <w:lang w:val="it-IT"/>
              </w:rPr>
            </w:pPr>
            <w:r>
              <w:rPr>
                <w:rFonts w:hint="eastAsia" w:ascii="宋体" w:hAnsi="宋体" w:cs="等线"/>
                <w:szCs w:val="21"/>
                <w:lang w:val="it-IT"/>
              </w:rPr>
              <w:t>设备综合效率（%）</w:t>
            </w:r>
          </w:p>
        </w:tc>
        <w:tc>
          <w:tcPr>
            <w:tcW w:w="2500" w:type="dxa"/>
            <w:tcBorders>
              <w:top w:val="single" w:color="000000" w:sz="4" w:space="0"/>
              <w:left w:val="single" w:color="000000" w:sz="4" w:space="0"/>
              <w:bottom w:val="single" w:color="000000" w:sz="4" w:space="0"/>
              <w:right w:val="single" w:color="000000" w:sz="4" w:space="0"/>
            </w:tcBorders>
            <w:vAlign w:val="center"/>
          </w:tcPr>
          <w:p w14:paraId="415CA317">
            <w:pPr>
              <w:jc w:val="center"/>
              <w:rPr>
                <w:rFonts w:hint="eastAsia" w:ascii="等线" w:hAnsi="等线" w:eastAsia="等线" w:cs="等线"/>
                <w:b/>
                <w:szCs w:val="21"/>
                <w:lang w:val="it-IT"/>
              </w:rPr>
            </w:pPr>
            <w:r>
              <w:rPr>
                <w:rFonts w:hint="eastAsia" w:ascii="宋体" w:hAnsi="宋体" w:cs="等线"/>
                <w:szCs w:val="21"/>
                <w:lang w:val="it-IT" w:bidi="en-US"/>
              </w:rPr>
              <w:t>≥85</w:t>
            </w:r>
          </w:p>
        </w:tc>
      </w:tr>
      <w:tr w14:paraId="3B60F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14:paraId="7F416CFF">
            <w:pPr>
              <w:jc w:val="center"/>
              <w:rPr>
                <w:rFonts w:hint="eastAsia" w:ascii="宋体" w:hAnsi="宋体" w:cs="等线"/>
                <w:szCs w:val="21"/>
                <w:lang w:val="it-IT"/>
              </w:rPr>
            </w:pPr>
            <w:r>
              <w:rPr>
                <w:rFonts w:hint="eastAsia" w:ascii="宋体" w:hAnsi="宋体" w:cs="等线"/>
                <w:szCs w:val="21"/>
              </w:rPr>
              <w:t>2</w:t>
            </w:r>
          </w:p>
        </w:tc>
        <w:tc>
          <w:tcPr>
            <w:tcW w:w="2990" w:type="dxa"/>
            <w:tcBorders>
              <w:top w:val="single" w:color="000000" w:sz="4" w:space="0"/>
              <w:left w:val="single" w:color="000000" w:sz="4" w:space="0"/>
              <w:bottom w:val="single" w:color="000000" w:sz="4" w:space="0"/>
              <w:right w:val="single" w:color="000000" w:sz="4" w:space="0"/>
            </w:tcBorders>
            <w:vAlign w:val="center"/>
          </w:tcPr>
          <w:p w14:paraId="0D8DFBB7">
            <w:pPr>
              <w:jc w:val="center"/>
              <w:rPr>
                <w:rFonts w:hint="eastAsia" w:ascii="宋体" w:hAnsi="宋体" w:cs="等线"/>
                <w:szCs w:val="21"/>
                <w:lang w:val="it-IT"/>
              </w:rPr>
            </w:pPr>
            <w:r>
              <w:rPr>
                <w:rFonts w:hint="eastAsia" w:ascii="宋体" w:hAnsi="宋体" w:cs="等线"/>
                <w:szCs w:val="21"/>
                <w:lang w:val="it-IT"/>
              </w:rPr>
              <w:t>变速箱总成加油节拍（秒/</w:t>
            </w:r>
            <w:r>
              <w:rPr>
                <w:rFonts w:hint="eastAsia" w:ascii="宋体" w:hAnsi="宋体" w:cs="等线"/>
                <w:szCs w:val="21"/>
              </w:rPr>
              <w:t>台</w:t>
            </w:r>
            <w:r>
              <w:rPr>
                <w:rFonts w:hint="eastAsia" w:ascii="宋体" w:hAnsi="宋体" w:cs="等线"/>
                <w:szCs w:val="21"/>
                <w:lang w:val="it-IT"/>
              </w:rPr>
              <w:t>）</w:t>
            </w:r>
          </w:p>
        </w:tc>
        <w:tc>
          <w:tcPr>
            <w:tcW w:w="2500" w:type="dxa"/>
            <w:tcBorders>
              <w:top w:val="single" w:color="000000" w:sz="4" w:space="0"/>
              <w:left w:val="single" w:color="000000" w:sz="4" w:space="0"/>
              <w:bottom w:val="single" w:color="000000" w:sz="4" w:space="0"/>
              <w:right w:val="single" w:color="000000" w:sz="4" w:space="0"/>
            </w:tcBorders>
            <w:vAlign w:val="center"/>
          </w:tcPr>
          <w:p w14:paraId="46109005">
            <w:pPr>
              <w:jc w:val="center"/>
              <w:rPr>
                <w:rFonts w:hint="eastAsia" w:ascii="宋体" w:hAnsi="宋体" w:cs="等线"/>
                <w:szCs w:val="21"/>
                <w:lang w:bidi="en-US"/>
              </w:rPr>
            </w:pPr>
            <w:r>
              <w:rPr>
                <w:rFonts w:hint="eastAsia" w:ascii="宋体" w:hAnsi="宋体" w:cs="等线"/>
                <w:szCs w:val="21"/>
                <w:lang w:val="it-IT"/>
              </w:rPr>
              <w:t>≤</w:t>
            </w:r>
            <w:r>
              <w:rPr>
                <w:rFonts w:hint="eastAsia" w:ascii="宋体" w:hAnsi="宋体" w:cs="等线"/>
                <w:szCs w:val="21"/>
                <w:lang w:bidi="en-US"/>
              </w:rPr>
              <w:t>30</w:t>
            </w:r>
          </w:p>
        </w:tc>
      </w:tr>
      <w:tr w14:paraId="61690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14:paraId="1A8D3276">
            <w:pPr>
              <w:jc w:val="center"/>
              <w:rPr>
                <w:rFonts w:hint="eastAsia" w:ascii="宋体" w:hAnsi="宋体" w:cs="等线"/>
                <w:szCs w:val="21"/>
              </w:rPr>
            </w:pPr>
            <w:r>
              <w:rPr>
                <w:rFonts w:hint="eastAsia" w:ascii="宋体" w:hAnsi="宋体" w:cs="等线"/>
                <w:szCs w:val="21"/>
              </w:rPr>
              <w:t>3</w:t>
            </w:r>
          </w:p>
        </w:tc>
        <w:tc>
          <w:tcPr>
            <w:tcW w:w="2990" w:type="dxa"/>
            <w:tcBorders>
              <w:top w:val="single" w:color="000000" w:sz="4" w:space="0"/>
              <w:left w:val="single" w:color="000000" w:sz="4" w:space="0"/>
              <w:bottom w:val="single" w:color="000000" w:sz="4" w:space="0"/>
              <w:right w:val="single" w:color="000000" w:sz="4" w:space="0"/>
            </w:tcBorders>
            <w:vAlign w:val="center"/>
          </w:tcPr>
          <w:p w14:paraId="35D5A3F2">
            <w:pPr>
              <w:jc w:val="center"/>
              <w:rPr>
                <w:rFonts w:hint="eastAsia" w:ascii="宋体" w:hAnsi="宋体" w:cs="等线"/>
                <w:szCs w:val="21"/>
                <w:lang w:val="it-IT"/>
              </w:rPr>
            </w:pPr>
            <w:r>
              <w:rPr>
                <w:rFonts w:hint="eastAsia" w:ascii="宋体" w:hAnsi="宋体" w:cs="等线"/>
                <w:szCs w:val="21"/>
                <w:lang w:val="it-IT"/>
              </w:rPr>
              <w:t>一轴取力器总成加油节拍（秒/台）</w:t>
            </w:r>
          </w:p>
        </w:tc>
        <w:tc>
          <w:tcPr>
            <w:tcW w:w="2500" w:type="dxa"/>
            <w:tcBorders>
              <w:top w:val="single" w:color="000000" w:sz="4" w:space="0"/>
              <w:left w:val="single" w:color="000000" w:sz="4" w:space="0"/>
              <w:bottom w:val="single" w:color="000000" w:sz="4" w:space="0"/>
              <w:right w:val="single" w:color="000000" w:sz="4" w:space="0"/>
            </w:tcBorders>
            <w:vAlign w:val="center"/>
          </w:tcPr>
          <w:p w14:paraId="5FFF54E7">
            <w:pPr>
              <w:jc w:val="center"/>
              <w:rPr>
                <w:rFonts w:hint="eastAsia" w:ascii="宋体" w:hAnsi="宋体" w:cs="等线"/>
                <w:szCs w:val="21"/>
                <w:lang w:val="it-IT"/>
              </w:rPr>
            </w:pPr>
            <w:r>
              <w:rPr>
                <w:rFonts w:hint="eastAsia" w:ascii="宋体" w:hAnsi="宋体" w:cs="等线"/>
                <w:szCs w:val="21"/>
                <w:lang w:val="it-IT"/>
              </w:rPr>
              <w:t>≤20</w:t>
            </w:r>
          </w:p>
        </w:tc>
      </w:tr>
      <w:tr w14:paraId="3EFAE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14:paraId="1E3A06FC">
            <w:pPr>
              <w:jc w:val="center"/>
              <w:rPr>
                <w:rFonts w:hint="eastAsia" w:ascii="宋体" w:hAnsi="宋体" w:cs="等线"/>
                <w:szCs w:val="21"/>
              </w:rPr>
            </w:pPr>
            <w:r>
              <w:rPr>
                <w:rFonts w:hint="eastAsia" w:ascii="宋体" w:hAnsi="宋体" w:cs="等线"/>
                <w:szCs w:val="21"/>
              </w:rPr>
              <w:t>4</w:t>
            </w:r>
          </w:p>
        </w:tc>
        <w:tc>
          <w:tcPr>
            <w:tcW w:w="2990" w:type="dxa"/>
            <w:tcBorders>
              <w:top w:val="single" w:color="000000" w:sz="4" w:space="0"/>
              <w:left w:val="single" w:color="000000" w:sz="4" w:space="0"/>
              <w:bottom w:val="single" w:color="000000" w:sz="4" w:space="0"/>
              <w:right w:val="single" w:color="000000" w:sz="4" w:space="0"/>
            </w:tcBorders>
            <w:vAlign w:val="center"/>
          </w:tcPr>
          <w:p w14:paraId="27E211F9">
            <w:pPr>
              <w:jc w:val="center"/>
              <w:rPr>
                <w:rFonts w:hint="eastAsia" w:ascii="宋体" w:hAnsi="宋体" w:cs="等线"/>
                <w:szCs w:val="21"/>
                <w:lang w:val="it-IT"/>
              </w:rPr>
            </w:pPr>
            <w:r>
              <w:rPr>
                <w:rFonts w:hint="eastAsia" w:ascii="宋体" w:hAnsi="宋体" w:cs="等线"/>
                <w:szCs w:val="21"/>
              </w:rPr>
              <w:t>单台抽油设备，抽</w:t>
            </w:r>
            <w:r>
              <w:rPr>
                <w:rFonts w:hint="eastAsia" w:ascii="宋体" w:hAnsi="宋体" w:cs="等线"/>
                <w:szCs w:val="21"/>
                <w:lang w:val="it-IT"/>
              </w:rPr>
              <w:t>油节拍（秒/</w:t>
            </w:r>
            <w:r>
              <w:rPr>
                <w:rFonts w:hint="eastAsia" w:ascii="宋体" w:hAnsi="宋体" w:cs="等线"/>
                <w:szCs w:val="21"/>
              </w:rPr>
              <w:t>台</w:t>
            </w:r>
            <w:r>
              <w:rPr>
                <w:rFonts w:hint="eastAsia" w:ascii="宋体" w:hAnsi="宋体" w:cs="等线"/>
                <w:szCs w:val="21"/>
                <w:lang w:val="it-IT"/>
              </w:rPr>
              <w:t>）</w:t>
            </w:r>
          </w:p>
        </w:tc>
        <w:tc>
          <w:tcPr>
            <w:tcW w:w="2500" w:type="dxa"/>
            <w:tcBorders>
              <w:top w:val="single" w:color="000000" w:sz="4" w:space="0"/>
              <w:left w:val="single" w:color="000000" w:sz="4" w:space="0"/>
              <w:bottom w:val="single" w:color="000000" w:sz="4" w:space="0"/>
              <w:right w:val="single" w:color="000000" w:sz="4" w:space="0"/>
            </w:tcBorders>
            <w:vAlign w:val="center"/>
          </w:tcPr>
          <w:p w14:paraId="4C6FA304">
            <w:pPr>
              <w:jc w:val="center"/>
              <w:rPr>
                <w:rFonts w:hint="eastAsia" w:ascii="宋体" w:hAnsi="宋体" w:cs="等线"/>
                <w:szCs w:val="21"/>
                <w:lang w:bidi="en-US"/>
              </w:rPr>
            </w:pPr>
            <w:r>
              <w:rPr>
                <w:rFonts w:hint="eastAsia" w:ascii="宋体" w:hAnsi="宋体" w:cs="等线"/>
                <w:szCs w:val="21"/>
                <w:lang w:val="it-IT"/>
              </w:rPr>
              <w:t>≤</w:t>
            </w:r>
            <w:r>
              <w:rPr>
                <w:rFonts w:hint="eastAsia" w:ascii="宋体" w:hAnsi="宋体" w:cs="等线"/>
                <w:szCs w:val="21"/>
                <w:lang w:bidi="en-US"/>
              </w:rPr>
              <w:t>120</w:t>
            </w:r>
          </w:p>
        </w:tc>
      </w:tr>
    </w:tbl>
    <w:p w14:paraId="1BD49D74">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3.1.3项目的总体描述</w:t>
      </w:r>
    </w:p>
    <w:p w14:paraId="7C4D1928">
      <w:pPr>
        <w:autoSpaceDE w:val="0"/>
        <w:autoSpaceDN w:val="0"/>
        <w:adjustRightIn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设计符合中国国家标准或ISO标准，便于操作和维修，节省空间，运行安全。操作高度及结构形式符合人机工程学的有关要求。设备配备完成规定装配内容所需的全部夹具、工装工具和工位器具。设备运行中保证人身和设备的安全，各运动部件之间有必要的安全互锁，压装、激光等有崩溅或辐射工位需要设计安全防护板。</w:t>
      </w:r>
    </w:p>
    <w:p w14:paraId="7ADD350F">
      <w:pPr>
        <w:widowControl/>
        <w:jc w:val="left"/>
      </w:pPr>
      <w:r>
        <w:rPr>
          <w:rFonts w:hint="eastAsia" w:ascii="宋体" w:hAnsi="宋体" w:eastAsia="宋体" w:cs="宋体"/>
          <w:b/>
          <w:bCs/>
          <w:kern w:val="0"/>
          <w:sz w:val="24"/>
        </w:rPr>
        <w:t>3.1.3.1</w:t>
      </w:r>
      <w:r>
        <w:rPr>
          <w:rFonts w:hint="eastAsia" w:ascii="宋体" w:hAnsi="宋体" w:eastAsia="宋体" w:cs="宋体"/>
          <w:b/>
          <w:bCs/>
          <w:color w:val="000000"/>
          <w:kern w:val="0"/>
          <w:sz w:val="24"/>
          <w:lang w:bidi="ar"/>
        </w:rPr>
        <w:t xml:space="preserve">加油部分： </w:t>
      </w:r>
    </w:p>
    <w:p w14:paraId="1E403D9E">
      <w:pPr>
        <w:widowControl/>
        <w:ind w:firstLine="480" w:firstLineChars="200"/>
        <w:jc w:val="left"/>
      </w:pPr>
      <w:r>
        <w:rPr>
          <w:rFonts w:hint="eastAsia" w:ascii="宋体" w:hAnsi="宋体" w:eastAsia="宋体" w:cs="宋体"/>
          <w:color w:val="000000"/>
          <w:kern w:val="0"/>
          <w:sz w:val="24"/>
          <w:lang w:bidi="ar"/>
        </w:rPr>
        <w:t xml:space="preserve">加注位置布置在生产线加注工位上，为保证加注精度，机械油经过加注机内部的储液箱加热后再通过加注泵定量加注到变速箱内进行热试。定量系统包括电气控制、定量控制等几部分。 </w:t>
      </w:r>
    </w:p>
    <w:p w14:paraId="1D642037">
      <w:pPr>
        <w:widowControl/>
        <w:jc w:val="left"/>
      </w:pPr>
      <w:r>
        <w:rPr>
          <w:rFonts w:hint="eastAsia" w:ascii="宋体" w:hAnsi="宋体" w:eastAsia="宋体" w:cs="宋体"/>
          <w:b/>
          <w:bCs/>
          <w:kern w:val="0"/>
          <w:sz w:val="24"/>
        </w:rPr>
        <w:t>3.1.3.2</w:t>
      </w:r>
      <w:r>
        <w:rPr>
          <w:rFonts w:hint="eastAsia" w:ascii="宋体" w:hAnsi="宋体" w:eastAsia="宋体" w:cs="宋体"/>
          <w:b/>
          <w:bCs/>
          <w:color w:val="000000"/>
          <w:kern w:val="0"/>
          <w:sz w:val="24"/>
          <w:lang w:bidi="ar"/>
        </w:rPr>
        <w:t xml:space="preserve">抽油部分： </w:t>
      </w:r>
    </w:p>
    <w:p w14:paraId="4937A816">
      <w:pPr>
        <w:widowControl/>
        <w:ind w:firstLine="480" w:firstLineChars="200"/>
        <w:jc w:val="left"/>
      </w:pPr>
      <w:r>
        <w:rPr>
          <w:rFonts w:hint="eastAsia" w:ascii="宋体" w:hAnsi="宋体" w:eastAsia="宋体" w:cs="宋体"/>
          <w:color w:val="000000"/>
          <w:kern w:val="0"/>
          <w:sz w:val="24"/>
          <w:lang w:bidi="ar"/>
        </w:rPr>
        <w:t xml:space="preserve">抽油设备均布置在生产线上，为减少油品的残余量。2个抽油工位为共4个抽油系统，每个抽油工位配置3个放油支架。  </w:t>
      </w:r>
    </w:p>
    <w:p w14:paraId="53582C05">
      <w:pPr>
        <w:widowControl/>
        <w:ind w:firstLine="480" w:firstLineChars="200"/>
        <w:jc w:val="left"/>
      </w:pPr>
      <w:r>
        <w:rPr>
          <w:rFonts w:hint="eastAsia" w:ascii="宋体" w:hAnsi="宋体" w:eastAsia="宋体" w:cs="宋体"/>
          <w:color w:val="000000"/>
          <w:kern w:val="0"/>
          <w:sz w:val="24"/>
          <w:lang w:bidi="ar"/>
        </w:rPr>
        <w:t xml:space="preserve">抽油工位都设置手动按钮，枪上设置报警灯，按钮可以控制变速箱的走停，抽油枪上设置透明视窗和感应器，透明视窗可以人工判定残油量，感应器是抽油完毕提供报警信号，提示操作者可以拔下抽油枪。 </w:t>
      </w:r>
    </w:p>
    <w:p w14:paraId="71BA2B83">
      <w:pPr>
        <w:widowControl/>
        <w:jc w:val="left"/>
      </w:pPr>
      <w:r>
        <w:rPr>
          <w:rFonts w:hint="eastAsia" w:ascii="宋体" w:hAnsi="宋体" w:eastAsia="宋体" w:cs="宋体"/>
          <w:b/>
          <w:bCs/>
          <w:color w:val="000000"/>
          <w:kern w:val="0"/>
          <w:sz w:val="24"/>
          <w:lang w:bidi="ar"/>
        </w:rPr>
        <w:t>3</w:t>
      </w:r>
      <w:r>
        <w:rPr>
          <w:rFonts w:hint="eastAsia" w:ascii="宋体" w:hAnsi="宋体" w:eastAsia="宋体" w:cs="宋体"/>
          <w:b/>
          <w:bCs/>
          <w:kern w:val="0"/>
          <w:sz w:val="24"/>
        </w:rPr>
        <w:t>.1.3.3</w:t>
      </w:r>
      <w:r>
        <w:rPr>
          <w:rFonts w:hint="eastAsia" w:ascii="宋体" w:hAnsi="宋体" w:eastAsia="宋体" w:cs="宋体"/>
          <w:b/>
          <w:bCs/>
          <w:color w:val="000000"/>
          <w:kern w:val="0"/>
          <w:sz w:val="24"/>
          <w:lang w:bidi="ar"/>
        </w:rPr>
        <w:t xml:space="preserve">油品处理及管道部分： </w:t>
      </w:r>
    </w:p>
    <w:p w14:paraId="0A057E5F">
      <w:pPr>
        <w:widowControl/>
        <w:ind w:firstLine="480" w:firstLineChars="200"/>
        <w:jc w:val="left"/>
      </w:pPr>
      <w:r>
        <w:rPr>
          <w:rFonts w:hint="eastAsia" w:ascii="宋体" w:hAnsi="宋体" w:eastAsia="宋体" w:cs="宋体"/>
          <w:color w:val="000000"/>
          <w:kern w:val="0"/>
          <w:sz w:val="24"/>
          <w:lang w:bidi="ar"/>
        </w:rPr>
        <w:t xml:space="preserve">从抽油机输送过来的污油，经过污油箱外面的磁性器过滤机过滤后进入到污油箱内，污油箱内配备离心过滤器，离心过滤的油品收集到中间油箱内。系统自动启动循环泵，经一二三级精密过滤器在中间油箱中反复过滤，过滤后的试车油再根据净油箱的液位情况补液到净油箱内。 </w:t>
      </w:r>
    </w:p>
    <w:p w14:paraId="2E4AED88">
      <w:pPr>
        <w:widowControl/>
        <w:ind w:firstLine="480" w:firstLineChars="200"/>
        <w:jc w:val="left"/>
      </w:pPr>
      <w:r>
        <w:rPr>
          <w:rFonts w:hint="eastAsia" w:ascii="宋体" w:hAnsi="宋体" w:eastAsia="宋体" w:cs="宋体"/>
          <w:color w:val="000000"/>
          <w:kern w:val="0"/>
          <w:sz w:val="24"/>
          <w:lang w:bidi="ar"/>
        </w:rPr>
        <w:t xml:space="preserve">为去除油中水分，采用真空脱水的方式把油品中的水分在常温下气化排出。 </w:t>
      </w:r>
    </w:p>
    <w:p w14:paraId="5E9E0BF4">
      <w:pPr>
        <w:widowControl/>
        <w:ind w:firstLine="480" w:firstLineChars="200"/>
        <w:jc w:val="left"/>
      </w:pPr>
      <w:r>
        <w:rPr>
          <w:rFonts w:hint="eastAsia" w:ascii="宋体" w:hAnsi="宋体" w:eastAsia="宋体" w:cs="宋体"/>
          <w:kern w:val="0"/>
          <w:sz w:val="24"/>
          <w:lang w:bidi="ar"/>
        </w:rPr>
        <w:t>为减少滤芯更换频率，污油箱增加全自动排渣的离心机对油品进行过滤处理。</w:t>
      </w:r>
      <w:r>
        <w:rPr>
          <w:rFonts w:hint="eastAsia" w:ascii="宋体" w:hAnsi="宋体" w:eastAsia="宋体" w:cs="宋体"/>
          <w:color w:val="FF0000"/>
          <w:kern w:val="0"/>
          <w:sz w:val="24"/>
          <w:lang w:bidi="ar"/>
        </w:rPr>
        <w:t xml:space="preserve"> </w:t>
      </w:r>
    </w:p>
    <w:p w14:paraId="67D5FDD2">
      <w:pPr>
        <w:widowControl/>
        <w:ind w:firstLine="480" w:firstLineChars="200"/>
        <w:jc w:val="left"/>
      </w:pPr>
      <w:r>
        <w:rPr>
          <w:rFonts w:hint="eastAsia" w:ascii="宋体" w:hAnsi="宋体" w:eastAsia="宋体" w:cs="宋体"/>
          <w:color w:val="000000"/>
          <w:kern w:val="0"/>
          <w:sz w:val="24"/>
          <w:lang w:bidi="ar"/>
        </w:rPr>
        <w:t xml:space="preserve">当净油箱内的油品液位低于下限时，系统可自动/手动对净油箱补充新油。 </w:t>
      </w:r>
    </w:p>
    <w:p w14:paraId="0C263498">
      <w:pPr>
        <w:widowControl/>
        <w:ind w:firstLine="480" w:firstLineChars="200"/>
        <w:jc w:val="left"/>
      </w:pPr>
      <w:r>
        <w:rPr>
          <w:rFonts w:hint="eastAsia" w:ascii="宋体" w:hAnsi="宋体" w:eastAsia="宋体" w:cs="宋体"/>
          <w:color w:val="000000"/>
          <w:kern w:val="0"/>
          <w:sz w:val="24"/>
          <w:lang w:bidi="ar"/>
        </w:rPr>
        <w:t xml:space="preserve">油品输送和回油管道采用不锈钢管道，根据现场具体情况进行布置。 </w:t>
      </w:r>
    </w:p>
    <w:p w14:paraId="1F4B8163">
      <w:pPr>
        <w:widowControl/>
        <w:ind w:firstLine="480" w:firstLineChars="200"/>
        <w:jc w:val="left"/>
        <w:rPr>
          <w:rFonts w:hint="eastAsia" w:ascii="宋体" w:hAnsi="宋体" w:eastAsia="宋体" w:cs="宋体"/>
          <w:kern w:val="0"/>
          <w:sz w:val="24"/>
        </w:rPr>
      </w:pPr>
      <w:r>
        <w:rPr>
          <w:rFonts w:hint="eastAsia" w:ascii="宋体" w:hAnsi="宋体" w:eastAsia="宋体" w:cs="宋体"/>
          <w:color w:val="000000"/>
          <w:kern w:val="0"/>
          <w:sz w:val="24"/>
          <w:lang w:bidi="ar"/>
        </w:rPr>
        <w:t>油品处理的净化设备由于空间有限，设置在线体中间空白区域，处理后的杂质重量不超过2mg/L，杂质最大颗粒尺寸不超过5μm，并在滤油系统上配置进口在线颗粒度检测仪，实时监控过滤后油品的等级，管道在生产线底部延生产线方向布置到各个工位。</w:t>
      </w:r>
    </w:p>
    <w:p w14:paraId="28428089">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3.1.4技术性能参数</w:t>
      </w:r>
    </w:p>
    <w:p w14:paraId="2781B459">
      <w:pPr>
        <w:widowControl/>
        <w:jc w:val="left"/>
        <w:rPr>
          <w:rFonts w:hint="eastAsia" w:ascii="宋体" w:hAnsi="宋体" w:eastAsia="宋体" w:cs="宋体"/>
          <w:kern w:val="0"/>
          <w:sz w:val="24"/>
        </w:rPr>
      </w:pPr>
      <w:r>
        <w:rPr>
          <w:rFonts w:hint="eastAsia" w:ascii="宋体" w:hAnsi="宋体" w:eastAsia="宋体" w:cs="宋体"/>
          <w:kern w:val="0"/>
          <w:sz w:val="24"/>
        </w:rPr>
        <w:t>3.1.4.1</w:t>
      </w:r>
      <w:r>
        <w:rPr>
          <w:rFonts w:hint="eastAsia" w:ascii="宋体" w:hAnsi="宋体" w:eastAsia="宋体" w:cs="宋体"/>
          <w:b/>
          <w:bCs/>
          <w:kern w:val="0"/>
          <w:sz w:val="24"/>
        </w:rPr>
        <w:t>控制系统：</w:t>
      </w:r>
      <w:r>
        <w:rPr>
          <w:rFonts w:hint="eastAsia" w:ascii="宋体" w:hAnsi="宋体" w:eastAsia="宋体" w:cs="宋体"/>
          <w:kern w:val="0"/>
          <w:sz w:val="24"/>
        </w:rPr>
        <w:t>西门子控制系统。</w:t>
      </w:r>
    </w:p>
    <w:p w14:paraId="43F9DBF6">
      <w:pPr>
        <w:widowControl/>
        <w:jc w:val="left"/>
      </w:pPr>
      <w:r>
        <w:rPr>
          <w:rFonts w:hint="eastAsia" w:ascii="宋体" w:hAnsi="宋体" w:eastAsia="宋体" w:cs="宋体"/>
          <w:kern w:val="0"/>
          <w:sz w:val="24"/>
        </w:rPr>
        <w:t>3.1.4.2</w:t>
      </w:r>
      <w:r>
        <w:rPr>
          <w:rFonts w:hint="eastAsia" w:ascii="宋体" w:hAnsi="宋体" w:eastAsia="宋体" w:cs="宋体"/>
          <w:b/>
          <w:bCs/>
          <w:kern w:val="0"/>
          <w:sz w:val="24"/>
        </w:rPr>
        <w:t>定量加注设备：</w:t>
      </w:r>
      <w:r>
        <w:rPr>
          <w:rFonts w:hint="eastAsia" w:ascii="宋体" w:hAnsi="宋体" w:eastAsia="宋体" w:cs="宋体"/>
          <w:color w:val="000000"/>
          <w:kern w:val="0"/>
          <w:sz w:val="24"/>
          <w:lang w:bidi="ar"/>
        </w:rPr>
        <w:t xml:space="preserve"> </w:t>
      </w:r>
    </w:p>
    <w:p w14:paraId="6D4EC58A">
      <w:pPr>
        <w:widowControl/>
        <w:numPr>
          <w:ilvl w:val="0"/>
          <w:numId w:val="10"/>
        </w:numPr>
        <w:jc w:val="left"/>
      </w:pPr>
      <w:r>
        <w:rPr>
          <w:rFonts w:hint="eastAsia" w:ascii="宋体" w:hAnsi="宋体" w:eastAsia="宋体" w:cs="宋体"/>
          <w:color w:val="000000"/>
          <w:kern w:val="0"/>
          <w:sz w:val="24"/>
          <w:lang w:bidi="ar"/>
        </w:rPr>
        <w:t>加注枪采用恒压齿轮泵进行恒压输出，保证加注过程无脉动的影响。</w:t>
      </w:r>
    </w:p>
    <w:p w14:paraId="7E4875D3">
      <w:pPr>
        <w:widowControl/>
        <w:numPr>
          <w:ilvl w:val="0"/>
          <w:numId w:val="10"/>
        </w:numPr>
        <w:jc w:val="left"/>
      </w:pPr>
      <w:r>
        <w:rPr>
          <w:rFonts w:hint="eastAsia" w:ascii="宋体" w:hAnsi="宋体" w:eastAsia="宋体" w:cs="宋体"/>
          <w:color w:val="000000"/>
          <w:kern w:val="0"/>
          <w:sz w:val="24"/>
          <w:lang w:bidi="ar"/>
        </w:rPr>
        <w:t>为降低试车油的粘度，保证加注精度，都设置储油箱，并在储油箱上布置温控系统和液位计，保证齿轮油的温度控制在 30-60℃，满足热试需要。</w:t>
      </w:r>
    </w:p>
    <w:p w14:paraId="2611AF1D">
      <w:pPr>
        <w:widowControl/>
        <w:numPr>
          <w:ilvl w:val="0"/>
          <w:numId w:val="10"/>
        </w:numPr>
        <w:jc w:val="left"/>
      </w:pPr>
      <w:r>
        <w:rPr>
          <w:rFonts w:hint="eastAsia" w:ascii="宋体" w:hAnsi="宋体" w:eastAsia="宋体" w:cs="宋体"/>
          <w:color w:val="000000"/>
          <w:kern w:val="0"/>
          <w:sz w:val="24"/>
          <w:lang w:bidi="ar"/>
        </w:rPr>
        <w:t>加注系统管道上配置10µm的精密过滤器。</w:t>
      </w:r>
    </w:p>
    <w:p w14:paraId="70D2FDEA">
      <w:pPr>
        <w:widowControl/>
        <w:numPr>
          <w:ilvl w:val="0"/>
          <w:numId w:val="10"/>
        </w:numPr>
        <w:jc w:val="left"/>
      </w:pPr>
      <w:r>
        <w:rPr>
          <w:rFonts w:hint="eastAsia" w:ascii="宋体" w:hAnsi="宋体" w:eastAsia="宋体" w:cs="宋体"/>
          <w:color w:val="000000"/>
          <w:kern w:val="0"/>
          <w:sz w:val="24"/>
          <w:lang w:bidi="ar"/>
        </w:rPr>
        <w:t>加注管路上配置安全溢流回路，当压力开关失效时，可以让泵安全的工作在常压状态。</w:t>
      </w:r>
    </w:p>
    <w:p w14:paraId="1C3031B9">
      <w:pPr>
        <w:widowControl/>
        <w:numPr>
          <w:ilvl w:val="0"/>
          <w:numId w:val="10"/>
        </w:numPr>
        <w:jc w:val="left"/>
      </w:pPr>
      <w:r>
        <w:rPr>
          <w:rFonts w:hint="eastAsia" w:ascii="宋体" w:hAnsi="宋体" w:eastAsia="宋体" w:cs="宋体"/>
          <w:color w:val="000000"/>
          <w:kern w:val="0"/>
          <w:sz w:val="24"/>
          <w:lang w:bidi="ar"/>
        </w:rPr>
        <w:t>流量计控制计量，保证计量的准确性。</w:t>
      </w:r>
    </w:p>
    <w:p w14:paraId="7F735ABE">
      <w:pPr>
        <w:widowControl/>
        <w:numPr>
          <w:ilvl w:val="0"/>
          <w:numId w:val="10"/>
        </w:numPr>
        <w:jc w:val="left"/>
      </w:pPr>
      <w:r>
        <w:rPr>
          <w:rFonts w:hint="eastAsia" w:ascii="宋体" w:hAnsi="宋体" w:eastAsia="宋体" w:cs="宋体"/>
          <w:color w:val="000000"/>
          <w:kern w:val="0"/>
          <w:sz w:val="24"/>
          <w:lang w:bidi="ar"/>
        </w:rPr>
        <w:t>加注头采用防滴漏嘴，保证生产线的洁净。</w:t>
      </w:r>
    </w:p>
    <w:p w14:paraId="2EE155D9">
      <w:pPr>
        <w:widowControl/>
        <w:numPr>
          <w:ilvl w:val="0"/>
          <w:numId w:val="10"/>
        </w:numPr>
        <w:jc w:val="left"/>
      </w:pPr>
      <w:r>
        <w:rPr>
          <w:rFonts w:hint="eastAsia" w:ascii="宋体" w:hAnsi="宋体" w:eastAsia="宋体" w:cs="宋体"/>
          <w:color w:val="000000"/>
          <w:kern w:val="0"/>
          <w:sz w:val="24"/>
          <w:lang w:bidi="ar"/>
        </w:rPr>
        <w:t>加注速度：5-15L/min，可调。</w:t>
      </w:r>
    </w:p>
    <w:p w14:paraId="5FD1F9EB">
      <w:pPr>
        <w:widowControl/>
        <w:numPr>
          <w:ilvl w:val="0"/>
          <w:numId w:val="10"/>
        </w:numPr>
        <w:jc w:val="left"/>
      </w:pPr>
      <w:r>
        <w:rPr>
          <w:rFonts w:hint="eastAsia" w:ascii="宋体" w:hAnsi="宋体" w:eastAsia="宋体" w:cs="宋体"/>
          <w:color w:val="000000"/>
          <w:kern w:val="0"/>
          <w:sz w:val="24"/>
          <w:lang w:bidi="ar"/>
        </w:rPr>
        <w:t>控制压力：0-6bar，可调。</w:t>
      </w:r>
    </w:p>
    <w:p w14:paraId="01C7EC16">
      <w:pPr>
        <w:widowControl/>
        <w:numPr>
          <w:ilvl w:val="0"/>
          <w:numId w:val="10"/>
        </w:numPr>
        <w:jc w:val="left"/>
      </w:pPr>
      <w:r>
        <w:rPr>
          <w:rFonts w:hint="eastAsia" w:ascii="宋体" w:hAnsi="宋体" w:eastAsia="宋体" w:cs="宋体"/>
          <w:color w:val="000000"/>
          <w:kern w:val="0"/>
          <w:sz w:val="24"/>
          <w:lang w:bidi="ar"/>
        </w:rPr>
        <w:t xml:space="preserve">计量精度±1%。 </w:t>
      </w:r>
    </w:p>
    <w:p w14:paraId="192E6B8A">
      <w:pPr>
        <w:widowControl/>
        <w:numPr>
          <w:ilvl w:val="0"/>
          <w:numId w:val="10"/>
        </w:numPr>
        <w:jc w:val="left"/>
      </w:pPr>
      <w:r>
        <w:rPr>
          <w:rFonts w:hint="eastAsia" w:ascii="宋体" w:hAnsi="宋体" w:eastAsia="宋体" w:cs="宋体"/>
          <w:color w:val="000000"/>
          <w:kern w:val="0"/>
          <w:sz w:val="24"/>
          <w:lang w:bidi="ar"/>
        </w:rPr>
        <w:t>系统控制方式：定量控制。</w:t>
      </w:r>
    </w:p>
    <w:p w14:paraId="2A44DF13">
      <w:pPr>
        <w:widowControl/>
        <w:numPr>
          <w:ilvl w:val="0"/>
          <w:numId w:val="10"/>
        </w:numPr>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驱动方式：电动。</w:t>
      </w:r>
    </w:p>
    <w:p w14:paraId="7B923C94">
      <w:pPr>
        <w:widowControl/>
        <w:numPr>
          <w:ilvl w:val="0"/>
          <w:numId w:val="10"/>
        </w:numPr>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储油箱容积：100L</w:t>
      </w:r>
    </w:p>
    <w:p w14:paraId="190F5F36">
      <w:pPr>
        <w:widowControl/>
        <w:numPr>
          <w:ilvl w:val="0"/>
          <w:numId w:val="10"/>
        </w:numPr>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加热器功率：6KW</w:t>
      </w:r>
    </w:p>
    <w:p w14:paraId="009CA893">
      <w:pPr>
        <w:widowControl/>
        <w:numPr>
          <w:ilvl w:val="0"/>
          <w:numId w:val="10"/>
        </w:numPr>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油品温度：30-60℃可调</w:t>
      </w:r>
    </w:p>
    <w:p w14:paraId="49A9F92D">
      <w:pPr>
        <w:widowControl/>
        <w:jc w:val="left"/>
        <w:rPr>
          <w:rFonts w:hint="eastAsia" w:ascii="宋体" w:hAnsi="宋体" w:eastAsia="宋体" w:cs="宋体"/>
          <w:color w:val="000000"/>
          <w:kern w:val="0"/>
          <w:sz w:val="24"/>
          <w:lang w:bidi="ar"/>
        </w:rPr>
      </w:pPr>
      <w:r>
        <w:rPr>
          <w:rFonts w:hint="eastAsia" w:ascii="宋体" w:hAnsi="宋体" w:eastAsia="宋体" w:cs="宋体"/>
          <w:kern w:val="0"/>
          <w:sz w:val="24"/>
        </w:rPr>
        <w:t>3.1.4.3</w:t>
      </w:r>
      <w:r>
        <w:rPr>
          <w:rFonts w:hint="eastAsia" w:ascii="宋体" w:hAnsi="宋体" w:eastAsia="宋体" w:cs="宋体"/>
          <w:b/>
          <w:bCs/>
          <w:kern w:val="0"/>
          <w:sz w:val="24"/>
        </w:rPr>
        <w:t>试车油滤油设备：</w:t>
      </w:r>
    </w:p>
    <w:p w14:paraId="56E77A27">
      <w:pPr>
        <w:widowControl/>
        <w:numPr>
          <w:ilvl w:val="0"/>
          <w:numId w:val="10"/>
        </w:numPr>
        <w:jc w:val="left"/>
        <w:rPr>
          <w:rFonts w:hint="eastAsia" w:ascii="宋体" w:hAnsi="宋体" w:eastAsia="宋体" w:cs="宋体"/>
          <w:kern w:val="0"/>
          <w:sz w:val="24"/>
        </w:rPr>
      </w:pPr>
      <w:r>
        <w:rPr>
          <w:rFonts w:hint="eastAsia" w:ascii="宋体" w:hAnsi="宋体" w:eastAsia="宋体" w:cs="宋体"/>
          <w:color w:val="000000"/>
          <w:kern w:val="0"/>
          <w:sz w:val="24"/>
          <w:lang w:bidi="ar"/>
        </w:rPr>
        <w:t xml:space="preserve">回吸与除杂、净化过程相互独立，互不影响。 </w:t>
      </w:r>
    </w:p>
    <w:p w14:paraId="5BA046AC">
      <w:pPr>
        <w:widowControl/>
        <w:numPr>
          <w:ilvl w:val="0"/>
          <w:numId w:val="10"/>
        </w:numPr>
        <w:jc w:val="left"/>
      </w:pPr>
      <w:r>
        <w:rPr>
          <w:rFonts w:hint="eastAsia" w:ascii="宋体" w:hAnsi="宋体" w:eastAsia="宋体" w:cs="宋体"/>
          <w:color w:val="000000"/>
          <w:kern w:val="0"/>
          <w:sz w:val="24"/>
          <w:lang w:bidi="ar"/>
        </w:rPr>
        <w:t xml:space="preserve">详尽的报警指示功能：气压力保护、过滤器堵塞报警、输送泵等电机的过流、过热保护等。 </w:t>
      </w:r>
    </w:p>
    <w:p w14:paraId="7748965E">
      <w:pPr>
        <w:widowControl/>
        <w:numPr>
          <w:ilvl w:val="0"/>
          <w:numId w:val="10"/>
        </w:numPr>
        <w:jc w:val="left"/>
      </w:pPr>
      <w:r>
        <w:rPr>
          <w:rFonts w:hint="eastAsia" w:ascii="宋体" w:hAnsi="宋体" w:eastAsia="宋体" w:cs="宋体"/>
          <w:color w:val="000000"/>
          <w:kern w:val="0"/>
          <w:sz w:val="24"/>
          <w:lang w:bidi="ar"/>
        </w:rPr>
        <w:t>中转油箱与污油箱独立，保证及时进入的污油不会对已经净化的油品造成污染，不影响生产。</w:t>
      </w:r>
    </w:p>
    <w:p w14:paraId="679C1D45">
      <w:pPr>
        <w:widowControl/>
        <w:numPr>
          <w:ilvl w:val="0"/>
          <w:numId w:val="10"/>
        </w:numPr>
        <w:jc w:val="left"/>
      </w:pPr>
      <w:r>
        <w:rPr>
          <w:rFonts w:hint="eastAsia" w:ascii="宋体" w:hAnsi="宋体" w:eastAsia="宋体" w:cs="宋体"/>
          <w:kern w:val="0"/>
          <w:sz w:val="24"/>
        </w:rPr>
        <w:t>根</w:t>
      </w:r>
      <w:r>
        <w:rPr>
          <w:rFonts w:hint="eastAsia" w:ascii="宋体" w:hAnsi="宋体" w:eastAsia="宋体" w:cs="宋体"/>
          <w:color w:val="000000"/>
          <w:kern w:val="0"/>
          <w:sz w:val="24"/>
          <w:lang w:bidi="ar"/>
        </w:rPr>
        <w:t xml:space="preserve">采用大纳污量的过滤器进行循环除杂，保证过滤精度要求，过滤器一用一备，当其中一套过滤器堵塞后可切换到另外一套系统，不影响生产。 </w:t>
      </w:r>
    </w:p>
    <w:p w14:paraId="251AE857">
      <w:pPr>
        <w:widowControl/>
        <w:numPr>
          <w:ilvl w:val="0"/>
          <w:numId w:val="10"/>
        </w:numPr>
        <w:jc w:val="left"/>
      </w:pPr>
      <w:r>
        <w:rPr>
          <w:rFonts w:hint="eastAsia" w:ascii="宋体" w:hAnsi="宋体" w:eastAsia="宋体" w:cs="宋体"/>
          <w:color w:val="000000"/>
          <w:kern w:val="0"/>
          <w:sz w:val="24"/>
          <w:lang w:bidi="ar"/>
        </w:rPr>
        <w:t xml:space="preserve">班前提前预加热脱水。设有时控功能，可以在上班前提前预加热。避免上班后影响生产。 </w:t>
      </w:r>
    </w:p>
    <w:p w14:paraId="33E60AFD">
      <w:pPr>
        <w:widowControl/>
        <w:numPr>
          <w:ilvl w:val="0"/>
          <w:numId w:val="10"/>
        </w:numPr>
        <w:jc w:val="left"/>
        <w:rPr>
          <w:rFonts w:hint="eastAsia" w:ascii="宋体" w:hAnsi="宋体" w:eastAsia="宋体" w:cs="宋体"/>
          <w:kern w:val="0"/>
          <w:sz w:val="24"/>
        </w:rPr>
      </w:pPr>
      <w:r>
        <w:rPr>
          <w:rFonts w:hint="eastAsia" w:ascii="宋体" w:hAnsi="宋体" w:eastAsia="宋体" w:cs="宋体"/>
          <w:color w:val="000000"/>
          <w:kern w:val="0"/>
          <w:sz w:val="24"/>
          <w:lang w:bidi="ar"/>
        </w:rPr>
        <w:t>油品过滤包括粗滤过滤、离心过滤、精滤过滤及真空脱水四种过滤方式。</w:t>
      </w:r>
    </w:p>
    <w:p w14:paraId="100C900C">
      <w:pPr>
        <w:widowControl/>
        <w:numPr>
          <w:ilvl w:val="0"/>
          <w:numId w:val="10"/>
        </w:numPr>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每套过滤系统配置单独的在线油品颗粒度检测仪，可实时显示油品精度等级；</w:t>
      </w:r>
    </w:p>
    <w:p w14:paraId="37855F83">
      <w:pPr>
        <w:widowControl/>
        <w:numPr>
          <w:ilvl w:val="0"/>
          <w:numId w:val="10"/>
        </w:numPr>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粗滤系统为磁吸过滤；</w:t>
      </w:r>
    </w:p>
    <w:p w14:paraId="7D19A756">
      <w:pPr>
        <w:widowControl/>
        <w:numPr>
          <w:ilvl w:val="0"/>
          <w:numId w:val="10"/>
        </w:numPr>
        <w:jc w:val="left"/>
      </w:pPr>
      <w:r>
        <w:rPr>
          <w:rFonts w:hint="eastAsia" w:ascii="宋体" w:hAnsi="宋体" w:eastAsia="宋体" w:cs="宋体"/>
          <w:color w:val="000000"/>
          <w:kern w:val="0"/>
          <w:sz w:val="24"/>
          <w:lang w:bidi="ar"/>
        </w:rPr>
        <w:t>精滤系统为三级过滤器，滤芯精度：一级 15um.二级 10um；三级 3um。</w:t>
      </w:r>
    </w:p>
    <w:p w14:paraId="20DAC6B5">
      <w:pPr>
        <w:widowControl/>
        <w:numPr>
          <w:ilvl w:val="0"/>
          <w:numId w:val="10"/>
        </w:numPr>
        <w:jc w:val="left"/>
      </w:pPr>
      <w:r>
        <w:rPr>
          <w:rFonts w:hint="eastAsia" w:ascii="宋体" w:hAnsi="宋体" w:eastAsia="宋体" w:cs="宋体"/>
          <w:color w:val="000000"/>
          <w:kern w:val="0"/>
          <w:sz w:val="24"/>
          <w:lang w:bidi="ar"/>
        </w:rPr>
        <w:t>污/净油箱容积：600L</w:t>
      </w:r>
    </w:p>
    <w:p w14:paraId="27789F9A">
      <w:pPr>
        <w:widowControl/>
        <w:numPr>
          <w:ilvl w:val="0"/>
          <w:numId w:val="10"/>
        </w:numPr>
        <w:jc w:val="left"/>
      </w:pPr>
      <w:r>
        <w:rPr>
          <w:rFonts w:hint="eastAsia" w:ascii="宋体" w:hAnsi="宋体" w:eastAsia="宋体" w:cs="宋体"/>
          <w:color w:val="000000"/>
          <w:kern w:val="0"/>
          <w:sz w:val="24"/>
          <w:lang w:bidi="ar"/>
        </w:rPr>
        <w:t>滤芯维护方式：定期更换滤芯；</w:t>
      </w:r>
    </w:p>
    <w:p w14:paraId="723806BE">
      <w:pPr>
        <w:widowControl/>
        <w:numPr>
          <w:ilvl w:val="0"/>
          <w:numId w:val="10"/>
        </w:numPr>
        <w:jc w:val="left"/>
      </w:pPr>
      <w:r>
        <w:rPr>
          <w:rFonts w:hint="eastAsia" w:ascii="宋体" w:hAnsi="宋体" w:eastAsia="宋体" w:cs="宋体"/>
          <w:color w:val="000000"/>
          <w:kern w:val="0"/>
          <w:sz w:val="24"/>
          <w:lang w:bidi="ar"/>
        </w:rPr>
        <w:t>驱动方式：电动+气动</w:t>
      </w:r>
    </w:p>
    <w:p w14:paraId="566D2007">
      <w:pPr>
        <w:widowControl/>
        <w:numPr>
          <w:ilvl w:val="0"/>
          <w:numId w:val="10"/>
        </w:numPr>
        <w:jc w:val="left"/>
      </w:pPr>
      <w:r>
        <w:rPr>
          <w:rFonts w:hint="eastAsia" w:ascii="宋体" w:hAnsi="宋体" w:eastAsia="宋体" w:cs="宋体"/>
          <w:color w:val="000000"/>
          <w:kern w:val="0"/>
          <w:sz w:val="24"/>
          <w:lang w:bidi="ar"/>
        </w:rPr>
        <w:t>成套过滤系统最大净化处理速度：5-30L/min，可调。</w:t>
      </w:r>
    </w:p>
    <w:p w14:paraId="5A28B911">
      <w:pPr>
        <w:widowControl/>
        <w:jc w:val="left"/>
      </w:pPr>
      <w:r>
        <w:rPr>
          <w:rFonts w:hint="eastAsia" w:ascii="宋体" w:hAnsi="宋体" w:eastAsia="宋体" w:cs="宋体"/>
          <w:kern w:val="0"/>
          <w:sz w:val="24"/>
        </w:rPr>
        <w:t>3.1.4.4</w:t>
      </w:r>
      <w:r>
        <w:rPr>
          <w:rFonts w:hint="eastAsia" w:ascii="宋体" w:hAnsi="宋体" w:eastAsia="宋体" w:cs="宋体"/>
          <w:color w:val="000000"/>
          <w:kern w:val="0"/>
          <w:sz w:val="24"/>
          <w:lang w:bidi="ar"/>
        </w:rPr>
        <w:t>离心过滤机技术参数：</w:t>
      </w:r>
    </w:p>
    <w:p w14:paraId="6370D490">
      <w:pPr>
        <w:widowControl/>
        <w:numPr>
          <w:ilvl w:val="0"/>
          <w:numId w:val="10"/>
        </w:numPr>
        <w:jc w:val="left"/>
      </w:pPr>
      <w:r>
        <w:rPr>
          <w:rFonts w:hint="eastAsia" w:ascii="宋体" w:hAnsi="宋体" w:eastAsia="宋体" w:cs="宋体"/>
          <w:color w:val="000000"/>
          <w:kern w:val="0"/>
          <w:sz w:val="24"/>
          <w:lang w:bidi="ar"/>
        </w:rPr>
        <w:t>驱动方式：电动+气动</w:t>
      </w:r>
    </w:p>
    <w:p w14:paraId="6E45B744">
      <w:pPr>
        <w:widowControl/>
        <w:numPr>
          <w:ilvl w:val="0"/>
          <w:numId w:val="10"/>
        </w:numPr>
        <w:jc w:val="left"/>
      </w:pPr>
      <w:r>
        <w:rPr>
          <w:rFonts w:hint="eastAsia" w:ascii="宋体" w:hAnsi="宋体" w:eastAsia="宋体" w:cs="宋体"/>
          <w:color w:val="000000"/>
          <w:kern w:val="0"/>
          <w:sz w:val="24"/>
          <w:lang w:bidi="ar"/>
        </w:rPr>
        <w:t xml:space="preserve">循环过滤工作流量：40L/min（实际流量，会因泥渣污染度和油液种类的不同，会有变动）； </w:t>
      </w:r>
    </w:p>
    <w:p w14:paraId="20893808">
      <w:pPr>
        <w:widowControl/>
        <w:numPr>
          <w:ilvl w:val="0"/>
          <w:numId w:val="10"/>
        </w:numPr>
        <w:jc w:val="left"/>
      </w:pPr>
      <w:r>
        <w:rPr>
          <w:rFonts w:hint="eastAsia" w:ascii="宋体" w:hAnsi="宋体" w:eastAsia="宋体" w:cs="宋体"/>
          <w:color w:val="000000"/>
          <w:kern w:val="0"/>
          <w:sz w:val="24"/>
          <w:lang w:bidi="ar"/>
        </w:rPr>
        <w:t>转速/ 离心力：5700r/min / 3500G；</w:t>
      </w:r>
    </w:p>
    <w:p w14:paraId="6A35D733">
      <w:pPr>
        <w:widowControl/>
        <w:numPr>
          <w:ilvl w:val="0"/>
          <w:numId w:val="10"/>
        </w:numPr>
        <w:jc w:val="left"/>
      </w:pPr>
      <w:r>
        <w:rPr>
          <w:rFonts w:hint="eastAsia" w:ascii="宋体" w:hAnsi="宋体" w:eastAsia="宋体" w:cs="宋体"/>
          <w:color w:val="000000"/>
          <w:kern w:val="0"/>
          <w:sz w:val="24"/>
          <w:lang w:bidi="ar"/>
        </w:rPr>
        <w:t xml:space="preserve">电力规格：380V x 三相x 50/60Hz x 2.54Kw（主马达和副马达）； </w:t>
      </w:r>
    </w:p>
    <w:p w14:paraId="0FA39239">
      <w:pPr>
        <w:widowControl/>
        <w:numPr>
          <w:ilvl w:val="0"/>
          <w:numId w:val="10"/>
        </w:numPr>
        <w:jc w:val="left"/>
      </w:pPr>
      <w:r>
        <w:rPr>
          <w:rFonts w:hint="eastAsia" w:ascii="宋体" w:hAnsi="宋体" w:eastAsia="宋体" w:cs="宋体"/>
          <w:color w:val="000000"/>
          <w:kern w:val="0"/>
          <w:sz w:val="24"/>
          <w:lang w:bidi="ar"/>
        </w:rPr>
        <w:t>转鼓材质为铝合金精雕；</w:t>
      </w:r>
    </w:p>
    <w:p w14:paraId="7EE4D8C3">
      <w:pPr>
        <w:widowControl/>
        <w:numPr>
          <w:ilvl w:val="0"/>
          <w:numId w:val="10"/>
        </w:numPr>
        <w:jc w:val="left"/>
      </w:pPr>
      <w:r>
        <w:rPr>
          <w:rFonts w:hint="eastAsia" w:ascii="宋体" w:hAnsi="宋体" w:eastAsia="宋体" w:cs="宋体"/>
          <w:color w:val="000000"/>
          <w:kern w:val="0"/>
          <w:sz w:val="24"/>
          <w:lang w:bidi="ar"/>
        </w:rPr>
        <w:t xml:space="preserve">每小时排渣量：0.5-50公斤（根据污油/水杂质含量、污染情况而确定）； </w:t>
      </w:r>
    </w:p>
    <w:p w14:paraId="67617171">
      <w:pPr>
        <w:widowControl/>
        <w:numPr>
          <w:ilvl w:val="0"/>
          <w:numId w:val="10"/>
        </w:numPr>
        <w:jc w:val="left"/>
      </w:pPr>
      <w:r>
        <w:rPr>
          <w:rFonts w:hint="eastAsia" w:ascii="宋体" w:hAnsi="宋体" w:eastAsia="宋体" w:cs="宋体"/>
          <w:color w:val="000000"/>
          <w:kern w:val="0"/>
          <w:sz w:val="24"/>
          <w:lang w:bidi="ar"/>
        </w:rPr>
        <w:t>进口管径：DN25，出口管径：DN80,管道采用钢丝软管；</w:t>
      </w:r>
    </w:p>
    <w:p w14:paraId="00BC8998">
      <w:pPr>
        <w:widowControl/>
        <w:numPr>
          <w:ilvl w:val="0"/>
          <w:numId w:val="10"/>
        </w:numPr>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工作气压：0.4-0.6MPa。</w:t>
      </w:r>
    </w:p>
    <w:p w14:paraId="3AED5FF4">
      <w:pPr>
        <w:widowControl/>
        <w:numPr>
          <w:ilvl w:val="0"/>
          <w:numId w:val="10"/>
        </w:numPr>
        <w:jc w:val="left"/>
      </w:pPr>
      <w:r>
        <w:rPr>
          <w:rFonts w:hint="eastAsia" w:ascii="宋体" w:hAnsi="宋体" w:eastAsia="宋体" w:cs="宋体"/>
          <w:color w:val="000000"/>
          <w:kern w:val="0"/>
          <w:sz w:val="24"/>
          <w:lang w:bidi="ar"/>
        </w:rPr>
        <w:t>噪音：75分贝</w:t>
      </w:r>
    </w:p>
    <w:p w14:paraId="0BA49CEF">
      <w:pPr>
        <w:widowControl/>
        <w:jc w:val="left"/>
      </w:pPr>
      <w:r>
        <w:rPr>
          <w:rFonts w:hint="eastAsia" w:ascii="宋体" w:hAnsi="宋体" w:eastAsia="宋体" w:cs="宋体"/>
          <w:kern w:val="0"/>
          <w:sz w:val="24"/>
        </w:rPr>
        <w:t xml:space="preserve">3.1.4.5 </w:t>
      </w:r>
      <w:r>
        <w:rPr>
          <w:rFonts w:hint="eastAsia" w:ascii="宋体" w:hAnsi="宋体" w:eastAsia="宋体" w:cs="宋体"/>
          <w:b/>
          <w:bCs/>
          <w:color w:val="000000"/>
          <w:kern w:val="0"/>
          <w:sz w:val="24"/>
          <w:lang w:bidi="ar"/>
        </w:rPr>
        <w:t xml:space="preserve">真空脱水净化处理技术参数及指标： </w:t>
      </w:r>
    </w:p>
    <w:p w14:paraId="026AA82A">
      <w:pPr>
        <w:widowControl/>
        <w:jc w:val="left"/>
        <w:rPr>
          <w:rFonts w:hint="eastAsia" w:ascii="宋体" w:hAnsi="宋体" w:eastAsia="宋体" w:cs="宋体"/>
          <w:b/>
          <w:bCs/>
          <w:color w:val="000000"/>
          <w:kern w:val="0"/>
          <w:sz w:val="24"/>
          <w:lang w:bidi="ar"/>
        </w:rPr>
      </w:pPr>
      <w:r>
        <w:rPr>
          <w:rFonts w:hint="eastAsia" w:ascii="宋体" w:hAnsi="宋体" w:eastAsia="宋体" w:cs="宋体"/>
          <w:b/>
          <w:bCs/>
          <w:color w:val="000000"/>
          <w:kern w:val="0"/>
          <w:sz w:val="24"/>
          <w:lang w:bidi="ar"/>
        </w:rPr>
        <w:t xml:space="preserve"> </w:t>
      </w:r>
    </w:p>
    <w:tbl>
      <w:tblPr>
        <w:tblStyle w:val="41"/>
        <w:tblW w:w="6900" w:type="dxa"/>
        <w:tblInd w:w="96" w:type="dxa"/>
        <w:tblLayout w:type="autofit"/>
        <w:tblCellMar>
          <w:top w:w="0" w:type="dxa"/>
          <w:left w:w="108" w:type="dxa"/>
          <w:bottom w:w="0" w:type="dxa"/>
          <w:right w:w="108" w:type="dxa"/>
        </w:tblCellMar>
      </w:tblPr>
      <w:tblGrid>
        <w:gridCol w:w="1935"/>
        <w:gridCol w:w="730"/>
        <w:gridCol w:w="4235"/>
      </w:tblGrid>
      <w:tr w14:paraId="1FF9889E">
        <w:tblPrEx>
          <w:tblCellMar>
            <w:top w:w="0" w:type="dxa"/>
            <w:left w:w="108" w:type="dxa"/>
            <w:bottom w:w="0" w:type="dxa"/>
            <w:right w:w="108" w:type="dxa"/>
          </w:tblCellMar>
        </w:tblPrEx>
        <w:trPr>
          <w:trHeight w:val="385"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1DD51967">
            <w:pPr>
              <w:widowControl/>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lang w:bidi="ar"/>
              </w:rPr>
              <w:t>指标名称</w:t>
            </w:r>
          </w:p>
        </w:tc>
        <w:tc>
          <w:tcPr>
            <w:tcW w:w="730" w:type="dxa"/>
            <w:tcBorders>
              <w:top w:val="single" w:color="000000" w:sz="4" w:space="0"/>
              <w:left w:val="single" w:color="000000" w:sz="4" w:space="0"/>
              <w:bottom w:val="single" w:color="000000" w:sz="4" w:space="0"/>
              <w:right w:val="single" w:color="000000" w:sz="4" w:space="0"/>
            </w:tcBorders>
            <w:vAlign w:val="center"/>
          </w:tcPr>
          <w:p w14:paraId="3739D4A7">
            <w:pPr>
              <w:widowControl/>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lang w:bidi="ar"/>
              </w:rPr>
              <w:t>单位</w:t>
            </w:r>
          </w:p>
        </w:tc>
        <w:tc>
          <w:tcPr>
            <w:tcW w:w="4235" w:type="dxa"/>
            <w:tcBorders>
              <w:top w:val="single" w:color="000000" w:sz="4" w:space="0"/>
              <w:left w:val="single" w:color="000000" w:sz="4" w:space="0"/>
              <w:bottom w:val="single" w:color="000000" w:sz="4" w:space="0"/>
              <w:right w:val="single" w:color="000000" w:sz="4" w:space="0"/>
            </w:tcBorders>
            <w:vAlign w:val="center"/>
          </w:tcPr>
          <w:p w14:paraId="3364CB7D">
            <w:pPr>
              <w:widowControl/>
              <w:jc w:val="center"/>
              <w:textAlignment w:val="center"/>
              <w:rPr>
                <w:rFonts w:hint="eastAsia" w:ascii="宋体" w:hAnsi="宋体" w:eastAsia="宋体" w:cs="宋体"/>
                <w:b/>
                <w:bCs/>
                <w:color w:val="000000"/>
                <w:sz w:val="20"/>
                <w:szCs w:val="20"/>
              </w:rPr>
            </w:pPr>
            <w:r>
              <w:rPr>
                <w:rFonts w:hint="eastAsia" w:ascii="宋体" w:hAnsi="宋体" w:eastAsia="宋体" w:cs="宋体"/>
                <w:b/>
                <w:bCs/>
                <w:color w:val="000000"/>
                <w:kern w:val="0"/>
                <w:sz w:val="20"/>
                <w:szCs w:val="20"/>
                <w:lang w:bidi="ar"/>
              </w:rPr>
              <w:t>参数</w:t>
            </w:r>
          </w:p>
        </w:tc>
      </w:tr>
      <w:tr w14:paraId="6D8925C6">
        <w:tblPrEx>
          <w:tblCellMar>
            <w:top w:w="0" w:type="dxa"/>
            <w:left w:w="108" w:type="dxa"/>
            <w:bottom w:w="0" w:type="dxa"/>
            <w:right w:w="108" w:type="dxa"/>
          </w:tblCellMar>
        </w:tblPrEx>
        <w:trPr>
          <w:trHeight w:val="390"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5D540391">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流量</w:t>
            </w:r>
          </w:p>
        </w:tc>
        <w:tc>
          <w:tcPr>
            <w:tcW w:w="730" w:type="dxa"/>
            <w:tcBorders>
              <w:top w:val="single" w:color="000000" w:sz="4" w:space="0"/>
              <w:left w:val="single" w:color="000000" w:sz="4" w:space="0"/>
              <w:bottom w:val="single" w:color="000000" w:sz="4" w:space="0"/>
              <w:right w:val="single" w:color="000000" w:sz="4" w:space="0"/>
            </w:tcBorders>
            <w:vAlign w:val="center"/>
          </w:tcPr>
          <w:p w14:paraId="78FF81E1">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L/min</w:t>
            </w:r>
          </w:p>
        </w:tc>
        <w:tc>
          <w:tcPr>
            <w:tcW w:w="4235" w:type="dxa"/>
            <w:tcBorders>
              <w:top w:val="single" w:color="000000" w:sz="4" w:space="0"/>
              <w:left w:val="single" w:color="000000" w:sz="4" w:space="0"/>
              <w:bottom w:val="single" w:color="000000" w:sz="4" w:space="0"/>
              <w:right w:val="single" w:color="000000" w:sz="4" w:space="0"/>
            </w:tcBorders>
            <w:vAlign w:val="center"/>
          </w:tcPr>
          <w:p w14:paraId="32E632A6">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 xml:space="preserve">30 </w:t>
            </w:r>
          </w:p>
        </w:tc>
      </w:tr>
      <w:tr w14:paraId="19A65E72">
        <w:tblPrEx>
          <w:tblCellMar>
            <w:top w:w="0" w:type="dxa"/>
            <w:left w:w="108" w:type="dxa"/>
            <w:bottom w:w="0" w:type="dxa"/>
            <w:right w:w="108" w:type="dxa"/>
          </w:tblCellMar>
        </w:tblPrEx>
        <w:trPr>
          <w:trHeight w:val="390"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700B5C7D">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工作真空度</w:t>
            </w:r>
          </w:p>
        </w:tc>
        <w:tc>
          <w:tcPr>
            <w:tcW w:w="730" w:type="dxa"/>
            <w:tcBorders>
              <w:top w:val="single" w:color="000000" w:sz="4" w:space="0"/>
              <w:left w:val="single" w:color="000000" w:sz="4" w:space="0"/>
              <w:bottom w:val="single" w:color="000000" w:sz="4" w:space="0"/>
              <w:right w:val="single" w:color="000000" w:sz="4" w:space="0"/>
            </w:tcBorders>
            <w:vAlign w:val="center"/>
          </w:tcPr>
          <w:p w14:paraId="31C7ADEF">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Mpa</w:t>
            </w:r>
          </w:p>
        </w:tc>
        <w:tc>
          <w:tcPr>
            <w:tcW w:w="4235" w:type="dxa"/>
            <w:tcBorders>
              <w:top w:val="single" w:color="000000" w:sz="4" w:space="0"/>
              <w:left w:val="single" w:color="000000" w:sz="4" w:space="0"/>
              <w:bottom w:val="single" w:color="000000" w:sz="4" w:space="0"/>
              <w:right w:val="single" w:color="000000" w:sz="4" w:space="0"/>
            </w:tcBorders>
            <w:vAlign w:val="center"/>
          </w:tcPr>
          <w:p w14:paraId="0A0FF23A">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-0.06～-0.095</w:t>
            </w:r>
          </w:p>
        </w:tc>
      </w:tr>
      <w:tr w14:paraId="03AE85E3">
        <w:tblPrEx>
          <w:tblCellMar>
            <w:top w:w="0" w:type="dxa"/>
            <w:left w:w="108" w:type="dxa"/>
            <w:bottom w:w="0" w:type="dxa"/>
            <w:right w:w="108" w:type="dxa"/>
          </w:tblCellMar>
        </w:tblPrEx>
        <w:trPr>
          <w:trHeight w:val="380"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05CA7961">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工作压力</w:t>
            </w:r>
          </w:p>
        </w:tc>
        <w:tc>
          <w:tcPr>
            <w:tcW w:w="730" w:type="dxa"/>
            <w:tcBorders>
              <w:top w:val="single" w:color="000000" w:sz="4" w:space="0"/>
              <w:left w:val="single" w:color="000000" w:sz="4" w:space="0"/>
              <w:bottom w:val="single" w:color="000000" w:sz="4" w:space="0"/>
              <w:right w:val="single" w:color="000000" w:sz="4" w:space="0"/>
            </w:tcBorders>
            <w:vAlign w:val="center"/>
          </w:tcPr>
          <w:p w14:paraId="1AE92DEF">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Mpa</w:t>
            </w:r>
          </w:p>
        </w:tc>
        <w:tc>
          <w:tcPr>
            <w:tcW w:w="4235" w:type="dxa"/>
            <w:tcBorders>
              <w:top w:val="single" w:color="000000" w:sz="4" w:space="0"/>
              <w:left w:val="single" w:color="000000" w:sz="4" w:space="0"/>
              <w:bottom w:val="single" w:color="000000" w:sz="4" w:space="0"/>
              <w:right w:val="single" w:color="000000" w:sz="4" w:space="0"/>
            </w:tcBorders>
            <w:vAlign w:val="center"/>
          </w:tcPr>
          <w:p w14:paraId="0B9E841A">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≤0.5</w:t>
            </w:r>
          </w:p>
        </w:tc>
      </w:tr>
      <w:tr w14:paraId="3553E7E1">
        <w:tblPrEx>
          <w:tblCellMar>
            <w:top w:w="0" w:type="dxa"/>
            <w:left w:w="108" w:type="dxa"/>
            <w:bottom w:w="0" w:type="dxa"/>
            <w:right w:w="108" w:type="dxa"/>
          </w:tblCellMar>
        </w:tblPrEx>
        <w:trPr>
          <w:trHeight w:val="390"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556624A5">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控制温度</w:t>
            </w:r>
          </w:p>
        </w:tc>
        <w:tc>
          <w:tcPr>
            <w:tcW w:w="730" w:type="dxa"/>
            <w:tcBorders>
              <w:top w:val="single" w:color="000000" w:sz="4" w:space="0"/>
              <w:left w:val="single" w:color="000000" w:sz="4" w:space="0"/>
              <w:bottom w:val="single" w:color="000000" w:sz="4" w:space="0"/>
              <w:right w:val="single" w:color="000000" w:sz="4" w:space="0"/>
            </w:tcBorders>
            <w:vAlign w:val="center"/>
          </w:tcPr>
          <w:p w14:paraId="14698D61">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4235" w:type="dxa"/>
            <w:tcBorders>
              <w:top w:val="single" w:color="000000" w:sz="4" w:space="0"/>
              <w:left w:val="single" w:color="000000" w:sz="4" w:space="0"/>
              <w:bottom w:val="single" w:color="000000" w:sz="4" w:space="0"/>
              <w:right w:val="single" w:color="000000" w:sz="4" w:space="0"/>
            </w:tcBorders>
            <w:vAlign w:val="center"/>
          </w:tcPr>
          <w:p w14:paraId="5782EFFC">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30～80(可调)</w:t>
            </w:r>
          </w:p>
        </w:tc>
      </w:tr>
      <w:tr w14:paraId="39F092B6">
        <w:tblPrEx>
          <w:tblCellMar>
            <w:top w:w="0" w:type="dxa"/>
            <w:left w:w="108" w:type="dxa"/>
            <w:bottom w:w="0" w:type="dxa"/>
            <w:right w:w="108" w:type="dxa"/>
          </w:tblCellMar>
        </w:tblPrEx>
        <w:trPr>
          <w:trHeight w:val="380"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41E249D2">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温度控制仪</w:t>
            </w:r>
          </w:p>
        </w:tc>
        <w:tc>
          <w:tcPr>
            <w:tcW w:w="730" w:type="dxa"/>
            <w:tcBorders>
              <w:top w:val="single" w:color="000000" w:sz="4" w:space="0"/>
              <w:left w:val="single" w:color="000000" w:sz="4" w:space="0"/>
              <w:bottom w:val="single" w:color="000000" w:sz="4" w:space="0"/>
              <w:right w:val="single" w:color="000000" w:sz="4" w:space="0"/>
            </w:tcBorders>
            <w:vAlign w:val="center"/>
          </w:tcPr>
          <w:p w14:paraId="0D3D930A">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4235" w:type="dxa"/>
            <w:tcBorders>
              <w:top w:val="single" w:color="000000" w:sz="4" w:space="0"/>
              <w:left w:val="single" w:color="000000" w:sz="4" w:space="0"/>
              <w:bottom w:val="single" w:color="000000" w:sz="4" w:space="0"/>
              <w:right w:val="single" w:color="000000" w:sz="4" w:space="0"/>
            </w:tcBorders>
            <w:vAlign w:val="center"/>
          </w:tcPr>
          <w:p w14:paraId="1854BF0F">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数显式智能温控仪</w:t>
            </w:r>
          </w:p>
        </w:tc>
      </w:tr>
      <w:tr w14:paraId="73A2B90D">
        <w:tblPrEx>
          <w:tblCellMar>
            <w:top w:w="0" w:type="dxa"/>
            <w:left w:w="108" w:type="dxa"/>
            <w:bottom w:w="0" w:type="dxa"/>
            <w:right w:w="108" w:type="dxa"/>
          </w:tblCellMar>
        </w:tblPrEx>
        <w:trPr>
          <w:trHeight w:val="390"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02F446CB">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电源</w:t>
            </w:r>
          </w:p>
        </w:tc>
        <w:tc>
          <w:tcPr>
            <w:tcW w:w="730" w:type="dxa"/>
            <w:tcBorders>
              <w:top w:val="single" w:color="000000" w:sz="4" w:space="0"/>
              <w:left w:val="single" w:color="000000" w:sz="4" w:space="0"/>
              <w:bottom w:val="single" w:color="000000" w:sz="4" w:space="0"/>
              <w:right w:val="single" w:color="000000" w:sz="4" w:space="0"/>
            </w:tcBorders>
            <w:vAlign w:val="center"/>
          </w:tcPr>
          <w:p w14:paraId="0D2BCB13">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4235" w:type="dxa"/>
            <w:tcBorders>
              <w:top w:val="single" w:color="000000" w:sz="4" w:space="0"/>
              <w:left w:val="single" w:color="000000" w:sz="4" w:space="0"/>
              <w:bottom w:val="single" w:color="000000" w:sz="4" w:space="0"/>
              <w:right w:val="single" w:color="000000" w:sz="4" w:space="0"/>
            </w:tcBorders>
            <w:vAlign w:val="center"/>
          </w:tcPr>
          <w:p w14:paraId="3BA12DFB">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380V-50HZ 3相</w:t>
            </w:r>
          </w:p>
        </w:tc>
      </w:tr>
      <w:tr w14:paraId="799015F4">
        <w:tblPrEx>
          <w:tblCellMar>
            <w:top w:w="0" w:type="dxa"/>
            <w:left w:w="108" w:type="dxa"/>
            <w:bottom w:w="0" w:type="dxa"/>
            <w:right w:w="108" w:type="dxa"/>
          </w:tblCellMar>
        </w:tblPrEx>
        <w:trPr>
          <w:trHeight w:val="390"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3D2AF7AA">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噪声</w:t>
            </w:r>
          </w:p>
        </w:tc>
        <w:tc>
          <w:tcPr>
            <w:tcW w:w="730" w:type="dxa"/>
            <w:tcBorders>
              <w:top w:val="single" w:color="000000" w:sz="4" w:space="0"/>
              <w:left w:val="single" w:color="000000" w:sz="4" w:space="0"/>
              <w:bottom w:val="single" w:color="000000" w:sz="4" w:space="0"/>
              <w:right w:val="single" w:color="000000" w:sz="4" w:space="0"/>
            </w:tcBorders>
            <w:vAlign w:val="center"/>
          </w:tcPr>
          <w:p w14:paraId="61E6BECA">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dB(A)</w:t>
            </w:r>
          </w:p>
        </w:tc>
        <w:tc>
          <w:tcPr>
            <w:tcW w:w="4235" w:type="dxa"/>
            <w:tcBorders>
              <w:top w:val="single" w:color="000000" w:sz="4" w:space="0"/>
              <w:left w:val="single" w:color="000000" w:sz="4" w:space="0"/>
              <w:bottom w:val="single" w:color="000000" w:sz="4" w:space="0"/>
              <w:right w:val="single" w:color="000000" w:sz="4" w:space="0"/>
            </w:tcBorders>
            <w:vAlign w:val="center"/>
          </w:tcPr>
          <w:p w14:paraId="20BA79FB">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≤75dB</w:t>
            </w:r>
          </w:p>
        </w:tc>
      </w:tr>
      <w:tr w14:paraId="080DDA2D">
        <w:tblPrEx>
          <w:tblCellMar>
            <w:top w:w="0" w:type="dxa"/>
            <w:left w:w="108" w:type="dxa"/>
            <w:bottom w:w="0" w:type="dxa"/>
            <w:right w:w="108" w:type="dxa"/>
          </w:tblCellMar>
        </w:tblPrEx>
        <w:trPr>
          <w:trHeight w:val="390"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0A59254B">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控制方式</w:t>
            </w:r>
          </w:p>
        </w:tc>
        <w:tc>
          <w:tcPr>
            <w:tcW w:w="730" w:type="dxa"/>
            <w:tcBorders>
              <w:top w:val="single" w:color="000000" w:sz="4" w:space="0"/>
              <w:left w:val="single" w:color="000000" w:sz="4" w:space="0"/>
              <w:bottom w:val="single" w:color="000000" w:sz="4" w:space="0"/>
              <w:right w:val="single" w:color="000000" w:sz="4" w:space="0"/>
            </w:tcBorders>
            <w:vAlign w:val="center"/>
          </w:tcPr>
          <w:p w14:paraId="30105999">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4235" w:type="dxa"/>
            <w:tcBorders>
              <w:top w:val="single" w:color="000000" w:sz="4" w:space="0"/>
              <w:left w:val="single" w:color="000000" w:sz="4" w:space="0"/>
              <w:bottom w:val="single" w:color="000000" w:sz="4" w:space="0"/>
              <w:right w:val="single" w:color="000000" w:sz="4" w:space="0"/>
            </w:tcBorders>
            <w:vAlign w:val="center"/>
          </w:tcPr>
          <w:p w14:paraId="4111284F">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PLC自动控制(西门子PLC)</w:t>
            </w:r>
          </w:p>
        </w:tc>
      </w:tr>
      <w:tr w14:paraId="3984B264">
        <w:tblPrEx>
          <w:tblCellMar>
            <w:top w:w="0" w:type="dxa"/>
            <w:left w:w="108" w:type="dxa"/>
            <w:bottom w:w="0" w:type="dxa"/>
            <w:right w:w="108" w:type="dxa"/>
          </w:tblCellMar>
        </w:tblPrEx>
        <w:trPr>
          <w:trHeight w:val="380"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24E6E1E0">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颗粒度监测</w:t>
            </w:r>
          </w:p>
        </w:tc>
        <w:tc>
          <w:tcPr>
            <w:tcW w:w="730" w:type="dxa"/>
            <w:tcBorders>
              <w:top w:val="single" w:color="000000" w:sz="4" w:space="0"/>
              <w:left w:val="single" w:color="000000" w:sz="4" w:space="0"/>
              <w:bottom w:val="single" w:color="000000" w:sz="4" w:space="0"/>
              <w:right w:val="single" w:color="000000" w:sz="4" w:space="0"/>
            </w:tcBorders>
            <w:vAlign w:val="center"/>
          </w:tcPr>
          <w:p w14:paraId="7579D263">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4235" w:type="dxa"/>
            <w:tcBorders>
              <w:top w:val="single" w:color="000000" w:sz="4" w:space="0"/>
              <w:left w:val="single" w:color="000000" w:sz="4" w:space="0"/>
              <w:bottom w:val="single" w:color="000000" w:sz="4" w:space="0"/>
              <w:right w:val="single" w:color="000000" w:sz="4" w:space="0"/>
            </w:tcBorders>
            <w:vAlign w:val="center"/>
          </w:tcPr>
          <w:p w14:paraId="7943CDC2">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颗粒度在线线监测</w:t>
            </w:r>
          </w:p>
        </w:tc>
      </w:tr>
      <w:tr w14:paraId="7CC04A66">
        <w:tblPrEx>
          <w:tblCellMar>
            <w:top w:w="0" w:type="dxa"/>
            <w:left w:w="108" w:type="dxa"/>
            <w:bottom w:w="0" w:type="dxa"/>
            <w:right w:w="108" w:type="dxa"/>
          </w:tblCellMar>
        </w:tblPrEx>
        <w:trPr>
          <w:trHeight w:val="400"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7E0F341F">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液位控制装置</w:t>
            </w:r>
          </w:p>
        </w:tc>
        <w:tc>
          <w:tcPr>
            <w:tcW w:w="730" w:type="dxa"/>
            <w:tcBorders>
              <w:top w:val="single" w:color="000000" w:sz="4" w:space="0"/>
              <w:left w:val="single" w:color="000000" w:sz="4" w:space="0"/>
              <w:bottom w:val="single" w:color="000000" w:sz="4" w:space="0"/>
              <w:right w:val="single" w:color="000000" w:sz="4" w:space="0"/>
            </w:tcBorders>
            <w:vAlign w:val="center"/>
          </w:tcPr>
          <w:p w14:paraId="4DF7B1E3">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4235" w:type="dxa"/>
            <w:tcBorders>
              <w:top w:val="single" w:color="000000" w:sz="4" w:space="0"/>
              <w:left w:val="single" w:color="000000" w:sz="4" w:space="0"/>
              <w:bottom w:val="single" w:color="000000" w:sz="4" w:space="0"/>
              <w:right w:val="single" w:color="000000" w:sz="4" w:space="0"/>
            </w:tcBorders>
            <w:vAlign w:val="center"/>
          </w:tcPr>
          <w:p w14:paraId="500ED017">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液位自动控制仪(高液位、低液位均可调节)</w:t>
            </w:r>
          </w:p>
        </w:tc>
      </w:tr>
      <w:tr w14:paraId="04312E39">
        <w:tblPrEx>
          <w:tblCellMar>
            <w:top w:w="0" w:type="dxa"/>
            <w:left w:w="108" w:type="dxa"/>
            <w:bottom w:w="0" w:type="dxa"/>
            <w:right w:w="108" w:type="dxa"/>
          </w:tblCellMar>
        </w:tblPrEx>
        <w:trPr>
          <w:trHeight w:val="370" w:hRule="atLeast"/>
        </w:trPr>
        <w:tc>
          <w:tcPr>
            <w:tcW w:w="6900" w:type="dxa"/>
            <w:gridSpan w:val="3"/>
            <w:tcBorders>
              <w:top w:val="single" w:color="000000" w:sz="4" w:space="0"/>
              <w:left w:val="single" w:color="000000" w:sz="4" w:space="0"/>
              <w:bottom w:val="single" w:color="000000" w:sz="4" w:space="0"/>
              <w:right w:val="single" w:color="000000" w:sz="4" w:space="0"/>
            </w:tcBorders>
            <w:vAlign w:val="center"/>
          </w:tcPr>
          <w:p w14:paraId="6A40CB16">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处理后的油品质</w:t>
            </w:r>
          </w:p>
        </w:tc>
      </w:tr>
      <w:tr w14:paraId="26D51F9F">
        <w:tblPrEx>
          <w:tblCellMar>
            <w:top w:w="0" w:type="dxa"/>
            <w:left w:w="108" w:type="dxa"/>
            <w:bottom w:w="0" w:type="dxa"/>
            <w:right w:w="108" w:type="dxa"/>
          </w:tblCellMar>
        </w:tblPrEx>
        <w:trPr>
          <w:trHeight w:val="380"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166A02BE">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颗粒度</w:t>
            </w:r>
          </w:p>
        </w:tc>
        <w:tc>
          <w:tcPr>
            <w:tcW w:w="4965" w:type="dxa"/>
            <w:gridSpan w:val="2"/>
            <w:tcBorders>
              <w:top w:val="single" w:color="000000" w:sz="4" w:space="0"/>
              <w:left w:val="single" w:color="000000" w:sz="4" w:space="0"/>
              <w:bottom w:val="single" w:color="000000" w:sz="4" w:space="0"/>
              <w:right w:val="single" w:color="000000" w:sz="4" w:space="0"/>
            </w:tcBorders>
            <w:vAlign w:val="center"/>
          </w:tcPr>
          <w:p w14:paraId="123D367F">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杂质重量不超过2mg/L,杂质最大颗粒尺寸不超过5μm</w:t>
            </w:r>
          </w:p>
        </w:tc>
      </w:tr>
      <w:tr w14:paraId="113B74C2">
        <w:tblPrEx>
          <w:tblCellMar>
            <w:top w:w="0" w:type="dxa"/>
            <w:left w:w="108" w:type="dxa"/>
            <w:bottom w:w="0" w:type="dxa"/>
            <w:right w:w="108" w:type="dxa"/>
          </w:tblCellMar>
        </w:tblPrEx>
        <w:trPr>
          <w:trHeight w:val="400"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6D22E60E">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破乳化值</w:t>
            </w:r>
          </w:p>
        </w:tc>
        <w:tc>
          <w:tcPr>
            <w:tcW w:w="4965" w:type="dxa"/>
            <w:gridSpan w:val="2"/>
            <w:tcBorders>
              <w:top w:val="single" w:color="000000" w:sz="4" w:space="0"/>
              <w:left w:val="single" w:color="000000" w:sz="4" w:space="0"/>
              <w:bottom w:val="single" w:color="000000" w:sz="4" w:space="0"/>
              <w:right w:val="single" w:color="000000" w:sz="4" w:space="0"/>
            </w:tcBorders>
            <w:vAlign w:val="center"/>
          </w:tcPr>
          <w:p w14:paraId="3AD33D31">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≤15min(GB/T 7305)</w:t>
            </w:r>
          </w:p>
        </w:tc>
      </w:tr>
      <w:tr w14:paraId="6E25F7FB">
        <w:tblPrEx>
          <w:tblCellMar>
            <w:top w:w="0" w:type="dxa"/>
            <w:left w:w="108" w:type="dxa"/>
            <w:bottom w:w="0" w:type="dxa"/>
            <w:right w:w="108" w:type="dxa"/>
          </w:tblCellMar>
        </w:tblPrEx>
        <w:trPr>
          <w:trHeight w:val="390"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4E66F9C6">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含水量</w:t>
            </w:r>
          </w:p>
        </w:tc>
        <w:tc>
          <w:tcPr>
            <w:tcW w:w="4965" w:type="dxa"/>
            <w:gridSpan w:val="2"/>
            <w:tcBorders>
              <w:top w:val="single" w:color="000000" w:sz="4" w:space="0"/>
              <w:left w:val="single" w:color="000000" w:sz="4" w:space="0"/>
              <w:bottom w:val="single" w:color="000000" w:sz="4" w:space="0"/>
              <w:right w:val="single" w:color="000000" w:sz="4" w:space="0"/>
            </w:tcBorders>
            <w:vAlign w:val="center"/>
          </w:tcPr>
          <w:p w14:paraId="5CC6A38E">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≤0.1%</w:t>
            </w:r>
          </w:p>
        </w:tc>
      </w:tr>
      <w:tr w14:paraId="6B9DA7A9">
        <w:tblPrEx>
          <w:tblCellMar>
            <w:top w:w="0" w:type="dxa"/>
            <w:left w:w="108" w:type="dxa"/>
            <w:bottom w:w="0" w:type="dxa"/>
            <w:right w:w="108" w:type="dxa"/>
          </w:tblCellMar>
        </w:tblPrEx>
        <w:trPr>
          <w:trHeight w:val="385"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4A4C9003">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含气量</w:t>
            </w:r>
          </w:p>
        </w:tc>
        <w:tc>
          <w:tcPr>
            <w:tcW w:w="4965" w:type="dxa"/>
            <w:gridSpan w:val="2"/>
            <w:tcBorders>
              <w:top w:val="single" w:color="000000" w:sz="4" w:space="0"/>
              <w:left w:val="single" w:color="000000" w:sz="4" w:space="0"/>
              <w:bottom w:val="single" w:color="000000" w:sz="4" w:space="0"/>
              <w:right w:val="single" w:color="000000" w:sz="4" w:space="0"/>
            </w:tcBorders>
            <w:vAlign w:val="center"/>
          </w:tcPr>
          <w:p w14:paraId="6F579545">
            <w:pPr>
              <w:widowControl/>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lang w:bidi="ar"/>
              </w:rPr>
              <w:t>≤0.1%</w:t>
            </w:r>
          </w:p>
        </w:tc>
      </w:tr>
    </w:tbl>
    <w:p w14:paraId="3A3EA0E8">
      <w:pPr>
        <w:widowControl/>
        <w:jc w:val="left"/>
        <w:rPr>
          <w:rFonts w:hint="eastAsia" w:ascii="宋体" w:hAnsi="宋体" w:eastAsia="宋体" w:cs="宋体"/>
          <w:color w:val="000000"/>
          <w:kern w:val="0"/>
          <w:sz w:val="24"/>
          <w:lang w:bidi="ar"/>
        </w:rPr>
      </w:pPr>
    </w:p>
    <w:p w14:paraId="074AA30A">
      <w:pPr>
        <w:widowControl/>
        <w:jc w:val="left"/>
        <w:rPr>
          <w:rFonts w:hint="eastAsia" w:ascii="宋体" w:hAnsi="宋体" w:eastAsia="宋体" w:cs="宋体"/>
          <w:color w:val="000000"/>
          <w:kern w:val="0"/>
          <w:sz w:val="24"/>
          <w:lang w:bidi="ar"/>
        </w:rPr>
      </w:pPr>
    </w:p>
    <w:p w14:paraId="50DC3033">
      <w:pPr>
        <w:widowControl/>
        <w:jc w:val="left"/>
        <w:rPr>
          <w:rFonts w:hint="eastAsia" w:ascii="宋体" w:hAnsi="宋体" w:eastAsia="宋体" w:cs="宋体"/>
          <w:b/>
          <w:bCs/>
          <w:kern w:val="0"/>
          <w:sz w:val="24"/>
        </w:rPr>
      </w:pPr>
      <w:r>
        <w:rPr>
          <w:rFonts w:hint="eastAsia" w:ascii="宋体" w:hAnsi="宋体" w:eastAsia="宋体" w:cs="宋体"/>
          <w:kern w:val="0"/>
          <w:sz w:val="24"/>
        </w:rPr>
        <w:t>3.1.4.6</w:t>
      </w:r>
      <w:r>
        <w:rPr>
          <w:rFonts w:hint="eastAsia" w:ascii="宋体" w:hAnsi="宋体" w:eastAsia="宋体" w:cs="宋体"/>
          <w:b/>
          <w:bCs/>
          <w:kern w:val="0"/>
          <w:sz w:val="24"/>
        </w:rPr>
        <w:t>抽油设备：</w:t>
      </w:r>
    </w:p>
    <w:p w14:paraId="7E95EDB6">
      <w:pPr>
        <w:widowControl/>
        <w:numPr>
          <w:ilvl w:val="0"/>
          <w:numId w:val="10"/>
        </w:numPr>
        <w:jc w:val="left"/>
        <w:rPr>
          <w:rFonts w:hint="eastAsia" w:ascii="宋体" w:hAnsi="宋体" w:eastAsia="宋体" w:cs="宋体"/>
          <w:kern w:val="0"/>
          <w:sz w:val="24"/>
        </w:rPr>
      </w:pPr>
      <w:r>
        <w:rPr>
          <w:rFonts w:hint="eastAsia" w:ascii="宋体" w:hAnsi="宋体" w:eastAsia="宋体" w:cs="宋体"/>
          <w:color w:val="000000"/>
          <w:kern w:val="0"/>
          <w:sz w:val="24"/>
          <w:lang w:bidi="ar"/>
        </w:rPr>
        <w:t>真空泵无接触式进行回收，要具有回收速度快、允许大颗粒杂质通过，效率高、使用寿命长等特点。</w:t>
      </w:r>
    </w:p>
    <w:p w14:paraId="200EE80E">
      <w:pPr>
        <w:widowControl/>
        <w:numPr>
          <w:ilvl w:val="0"/>
          <w:numId w:val="10"/>
        </w:numPr>
        <w:jc w:val="left"/>
      </w:pPr>
      <w:r>
        <w:rPr>
          <w:rFonts w:hint="eastAsia" w:ascii="宋体" w:hAnsi="宋体" w:eastAsia="宋体" w:cs="宋体"/>
          <w:color w:val="000000"/>
          <w:kern w:val="0"/>
          <w:sz w:val="24"/>
          <w:lang w:bidi="ar"/>
        </w:rPr>
        <w:t>每套回收系统独立，可单独工作也可同时运行。</w:t>
      </w:r>
    </w:p>
    <w:p w14:paraId="78AB4AED">
      <w:pPr>
        <w:widowControl/>
        <w:numPr>
          <w:ilvl w:val="0"/>
          <w:numId w:val="10"/>
        </w:numPr>
        <w:jc w:val="left"/>
      </w:pPr>
      <w:r>
        <w:rPr>
          <w:rFonts w:hint="eastAsia" w:ascii="宋体" w:hAnsi="宋体" w:eastAsia="宋体" w:cs="宋体"/>
          <w:color w:val="000000"/>
          <w:kern w:val="0"/>
          <w:sz w:val="24"/>
          <w:lang w:bidi="ar"/>
        </w:rPr>
        <w:t>回收的液体通过真空泵输送到过滤系统的回油口进行过滤。</w:t>
      </w:r>
    </w:p>
    <w:p w14:paraId="33764296">
      <w:pPr>
        <w:widowControl/>
        <w:numPr>
          <w:ilvl w:val="0"/>
          <w:numId w:val="10"/>
        </w:numPr>
        <w:jc w:val="left"/>
        <w:rPr>
          <w:rFonts w:hint="eastAsia" w:ascii="宋体" w:hAnsi="宋体" w:eastAsia="宋体" w:cs="宋体"/>
          <w:kern w:val="0"/>
          <w:sz w:val="24"/>
        </w:rPr>
      </w:pPr>
      <w:r>
        <w:rPr>
          <w:rFonts w:hint="eastAsia" w:ascii="宋体" w:hAnsi="宋体" w:eastAsia="宋体" w:cs="宋体"/>
          <w:color w:val="000000"/>
          <w:kern w:val="0"/>
          <w:sz w:val="24"/>
          <w:lang w:bidi="ar"/>
        </w:rPr>
        <w:t>回吸枪上自带控制阀，便于在回吸完成后，保证回吸枪不滴漏，保证现场的洁净。</w:t>
      </w:r>
    </w:p>
    <w:p w14:paraId="59434C83">
      <w:pPr>
        <w:widowControl/>
        <w:numPr>
          <w:ilvl w:val="0"/>
          <w:numId w:val="10"/>
        </w:numPr>
        <w:jc w:val="left"/>
        <w:rPr>
          <w:rFonts w:hint="eastAsia" w:ascii="宋体" w:hAnsi="宋体" w:eastAsia="宋体" w:cs="宋体"/>
          <w:kern w:val="0"/>
          <w:sz w:val="24"/>
        </w:rPr>
      </w:pPr>
      <w:r>
        <w:rPr>
          <w:rFonts w:hint="eastAsia" w:ascii="宋体" w:hAnsi="宋体" w:eastAsia="宋体" w:cs="宋体"/>
          <w:color w:val="000000"/>
          <w:kern w:val="0"/>
          <w:sz w:val="24"/>
          <w:lang w:bidi="ar"/>
        </w:rPr>
        <w:t>工作真空度：0.5mbar</w:t>
      </w:r>
    </w:p>
    <w:p w14:paraId="2A73751B">
      <w:pPr>
        <w:widowControl/>
        <w:numPr>
          <w:ilvl w:val="0"/>
          <w:numId w:val="10"/>
        </w:numPr>
        <w:jc w:val="left"/>
      </w:pPr>
      <w:r>
        <w:rPr>
          <w:rFonts w:hint="eastAsia" w:ascii="宋体" w:hAnsi="宋体" w:eastAsia="宋体" w:cs="宋体"/>
          <w:color w:val="000000"/>
          <w:kern w:val="0"/>
          <w:sz w:val="24"/>
          <w:lang w:bidi="ar"/>
        </w:rPr>
        <w:t>抽速10L/min</w:t>
      </w:r>
    </w:p>
    <w:p w14:paraId="377BA520">
      <w:pPr>
        <w:widowControl/>
        <w:numPr>
          <w:ilvl w:val="0"/>
          <w:numId w:val="10"/>
        </w:numPr>
        <w:jc w:val="left"/>
      </w:pPr>
      <w:r>
        <w:rPr>
          <w:rFonts w:hint="eastAsia" w:ascii="宋体" w:hAnsi="宋体" w:eastAsia="宋体" w:cs="宋体"/>
          <w:color w:val="000000"/>
          <w:kern w:val="0"/>
          <w:sz w:val="24"/>
          <w:lang w:bidi="ar"/>
        </w:rPr>
        <w:t xml:space="preserve">油罐容积30L </w:t>
      </w:r>
    </w:p>
    <w:p w14:paraId="122A0132">
      <w:pPr>
        <w:widowControl/>
        <w:numPr>
          <w:ilvl w:val="0"/>
          <w:numId w:val="10"/>
        </w:numPr>
        <w:jc w:val="left"/>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真空泵排量40m³/H</w:t>
      </w:r>
    </w:p>
    <w:p w14:paraId="1BF53EB0">
      <w:pPr>
        <w:widowControl/>
        <w:jc w:val="left"/>
        <w:rPr>
          <w:rFonts w:hint="eastAsia" w:ascii="宋体" w:hAnsi="宋体" w:eastAsia="宋体" w:cs="宋体"/>
          <w:color w:val="000000"/>
          <w:kern w:val="0"/>
          <w:sz w:val="24"/>
          <w:lang w:bidi="ar"/>
        </w:rPr>
      </w:pPr>
      <w:r>
        <w:rPr>
          <w:rFonts w:hint="eastAsia" w:ascii="宋体" w:hAnsi="宋体" w:eastAsia="宋体" w:cs="宋体"/>
          <w:kern w:val="0"/>
          <w:sz w:val="24"/>
        </w:rPr>
        <w:t>3.1.4.7</w:t>
      </w:r>
      <w:r>
        <w:rPr>
          <w:rFonts w:hint="eastAsia" w:ascii="宋体" w:hAnsi="宋体" w:eastAsia="宋体" w:cs="宋体"/>
          <w:b/>
          <w:bCs/>
          <w:kern w:val="0"/>
          <w:sz w:val="24"/>
        </w:rPr>
        <w:t>称重设备：</w:t>
      </w:r>
    </w:p>
    <w:p w14:paraId="2934701E">
      <w:pPr>
        <w:widowControl/>
        <w:numPr>
          <w:ilvl w:val="0"/>
          <w:numId w:val="10"/>
        </w:numPr>
        <w:jc w:val="left"/>
      </w:pPr>
      <w:r>
        <w:rPr>
          <w:rFonts w:hint="eastAsia" w:ascii="宋体" w:hAnsi="宋体" w:eastAsia="宋体" w:cs="宋体"/>
          <w:color w:val="000000"/>
          <w:kern w:val="0"/>
          <w:sz w:val="24"/>
          <w:lang w:bidi="ar"/>
        </w:rPr>
        <w:t>量程1200Kg，称重精度±50g。</w:t>
      </w:r>
    </w:p>
    <w:p w14:paraId="38559AB4">
      <w:pPr>
        <w:widowControl/>
        <w:numPr>
          <w:ilvl w:val="0"/>
          <w:numId w:val="10"/>
        </w:numPr>
        <w:jc w:val="left"/>
        <w:rPr>
          <w:sz w:val="22"/>
          <w:szCs w:val="28"/>
        </w:rPr>
      </w:pPr>
      <w:r>
        <w:rPr>
          <w:rFonts w:hint="eastAsia" w:ascii="宋体" w:hAnsi="宋体" w:eastAsia="宋体" w:cs="宋体"/>
          <w:color w:val="000000"/>
          <w:kern w:val="0"/>
          <w:sz w:val="22"/>
          <w:szCs w:val="22"/>
          <w:lang w:bidi="ar"/>
        </w:rPr>
        <w:t>通过称重确定变速箱残油情况及变速箱加放油情况。</w:t>
      </w:r>
    </w:p>
    <w:p w14:paraId="48B2254E">
      <w:pPr>
        <w:widowControl/>
        <w:jc w:val="left"/>
        <w:rPr>
          <w:rFonts w:hint="eastAsia" w:ascii="宋体" w:hAnsi="宋体" w:eastAsia="宋体" w:cs="宋体"/>
          <w:kern w:val="0"/>
          <w:sz w:val="24"/>
        </w:rPr>
      </w:pPr>
      <w:r>
        <w:rPr>
          <w:rFonts w:hint="eastAsia" w:ascii="宋体" w:hAnsi="宋体" w:eastAsia="宋体" w:cs="宋体"/>
          <w:kern w:val="0"/>
          <w:sz w:val="24"/>
        </w:rPr>
        <w:t>3.1.4.8设备颜色需按下表中的颜色标准执行。其中不锈钢管、有色金属管、玻璃管、塑料管以及保温外皮，均不涂色。如若部分设备、装置不能按造下表中的颜色标准进行喷涂，请提交书面说明，须经招标方认可。</w:t>
      </w: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276"/>
        <w:gridCol w:w="3827"/>
        <w:gridCol w:w="1418"/>
        <w:gridCol w:w="1326"/>
      </w:tblGrid>
      <w:tr w14:paraId="7994A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gridSpan w:val="3"/>
            <w:vAlign w:val="center"/>
          </w:tcPr>
          <w:p w14:paraId="5559B0B9">
            <w:pPr>
              <w:jc w:val="center"/>
            </w:pPr>
            <w:r>
              <w:t>分类</w:t>
            </w:r>
          </w:p>
        </w:tc>
        <w:tc>
          <w:tcPr>
            <w:tcW w:w="1418" w:type="dxa"/>
            <w:vMerge w:val="restart"/>
            <w:vAlign w:val="center"/>
          </w:tcPr>
          <w:p w14:paraId="0A844450">
            <w:pPr>
              <w:jc w:val="center"/>
            </w:pPr>
            <w:r>
              <w:t>颜色</w:t>
            </w:r>
          </w:p>
        </w:tc>
        <w:tc>
          <w:tcPr>
            <w:tcW w:w="1326" w:type="dxa"/>
            <w:vMerge w:val="restart"/>
            <w:vAlign w:val="center"/>
          </w:tcPr>
          <w:p w14:paraId="6289D51A">
            <w:pPr>
              <w:jc w:val="center"/>
            </w:pPr>
            <w:r>
              <w:t>颜色标准</w:t>
            </w:r>
          </w:p>
        </w:tc>
      </w:tr>
      <w:tr w14:paraId="422E5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14:paraId="1784DFD5">
            <w:pPr>
              <w:jc w:val="center"/>
            </w:pPr>
            <w:r>
              <w:t>大类</w:t>
            </w:r>
          </w:p>
        </w:tc>
        <w:tc>
          <w:tcPr>
            <w:tcW w:w="1276" w:type="dxa"/>
            <w:vAlign w:val="center"/>
          </w:tcPr>
          <w:p w14:paraId="45B16A81">
            <w:pPr>
              <w:jc w:val="center"/>
            </w:pPr>
            <w:r>
              <w:t>中类</w:t>
            </w:r>
          </w:p>
        </w:tc>
        <w:tc>
          <w:tcPr>
            <w:tcW w:w="3827" w:type="dxa"/>
            <w:vAlign w:val="center"/>
          </w:tcPr>
          <w:p w14:paraId="53208478">
            <w:pPr>
              <w:jc w:val="center"/>
            </w:pPr>
            <w:r>
              <w:t>小类</w:t>
            </w:r>
          </w:p>
        </w:tc>
        <w:tc>
          <w:tcPr>
            <w:tcW w:w="1418" w:type="dxa"/>
            <w:vMerge w:val="continue"/>
            <w:vAlign w:val="center"/>
          </w:tcPr>
          <w:p w14:paraId="30D870E1">
            <w:pPr>
              <w:jc w:val="center"/>
            </w:pPr>
          </w:p>
        </w:tc>
        <w:tc>
          <w:tcPr>
            <w:tcW w:w="1326" w:type="dxa"/>
            <w:vMerge w:val="continue"/>
            <w:vAlign w:val="center"/>
          </w:tcPr>
          <w:p w14:paraId="2E540D8E">
            <w:pPr>
              <w:jc w:val="center"/>
            </w:pPr>
          </w:p>
        </w:tc>
      </w:tr>
      <w:tr w14:paraId="58278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restart"/>
            <w:vAlign w:val="center"/>
          </w:tcPr>
          <w:p w14:paraId="37C2083E">
            <w:pPr>
              <w:jc w:val="center"/>
            </w:pPr>
            <w:r>
              <w:t>机械设备</w:t>
            </w:r>
          </w:p>
        </w:tc>
        <w:tc>
          <w:tcPr>
            <w:tcW w:w="1276" w:type="dxa"/>
            <w:vMerge w:val="restart"/>
            <w:vAlign w:val="center"/>
          </w:tcPr>
          <w:p w14:paraId="7EBE2CCC">
            <w:pPr>
              <w:jc w:val="center"/>
            </w:pPr>
            <w:r>
              <w:t>机械部分</w:t>
            </w:r>
          </w:p>
        </w:tc>
        <w:tc>
          <w:tcPr>
            <w:tcW w:w="3827" w:type="dxa"/>
            <w:vAlign w:val="center"/>
          </w:tcPr>
          <w:p w14:paraId="0C40C074">
            <w:pPr>
              <w:jc w:val="left"/>
            </w:pPr>
            <w:r>
              <w:t>主体</w:t>
            </w:r>
            <w:r>
              <w:rPr>
                <w:rFonts w:hint="eastAsia"/>
              </w:rPr>
              <w:t>、</w:t>
            </w:r>
            <w:r>
              <w:t>线体</w:t>
            </w:r>
          </w:p>
        </w:tc>
        <w:tc>
          <w:tcPr>
            <w:tcW w:w="1418" w:type="dxa"/>
            <w:vAlign w:val="center"/>
          </w:tcPr>
          <w:p w14:paraId="68290536">
            <w:pPr>
              <w:jc w:val="center"/>
            </w:pPr>
            <w:r>
              <w:t>灰白色</w:t>
            </w:r>
          </w:p>
        </w:tc>
        <w:tc>
          <w:tcPr>
            <w:tcW w:w="1326" w:type="dxa"/>
            <w:vAlign w:val="center"/>
          </w:tcPr>
          <w:p w14:paraId="50CE5C2F">
            <w:pPr>
              <w:jc w:val="center"/>
            </w:pPr>
            <w:r>
              <w:rPr>
                <w:rFonts w:hint="eastAsia"/>
              </w:rPr>
              <w:t>Ral9002</w:t>
            </w:r>
          </w:p>
        </w:tc>
      </w:tr>
      <w:tr w14:paraId="1886F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52AD2431">
            <w:pPr>
              <w:jc w:val="center"/>
            </w:pPr>
          </w:p>
        </w:tc>
        <w:tc>
          <w:tcPr>
            <w:tcW w:w="1276" w:type="dxa"/>
            <w:vMerge w:val="continue"/>
            <w:vAlign w:val="center"/>
          </w:tcPr>
          <w:p w14:paraId="6419E9F0">
            <w:pPr>
              <w:jc w:val="center"/>
            </w:pPr>
          </w:p>
        </w:tc>
        <w:tc>
          <w:tcPr>
            <w:tcW w:w="3827" w:type="dxa"/>
            <w:vAlign w:val="center"/>
          </w:tcPr>
          <w:p w14:paraId="1FBC0A83">
            <w:pPr>
              <w:jc w:val="left"/>
            </w:pPr>
            <w:r>
              <w:t>安全防护</w:t>
            </w:r>
          </w:p>
        </w:tc>
        <w:tc>
          <w:tcPr>
            <w:tcW w:w="1418" w:type="dxa"/>
            <w:vAlign w:val="center"/>
          </w:tcPr>
          <w:p w14:paraId="3065AD4F">
            <w:pPr>
              <w:jc w:val="center"/>
            </w:pPr>
            <w:r>
              <w:t>交通黄</w:t>
            </w:r>
          </w:p>
        </w:tc>
        <w:tc>
          <w:tcPr>
            <w:tcW w:w="1326" w:type="dxa"/>
            <w:vAlign w:val="center"/>
          </w:tcPr>
          <w:p w14:paraId="004EE403">
            <w:pPr>
              <w:jc w:val="center"/>
            </w:pPr>
            <w:r>
              <w:rPr>
                <w:rFonts w:hint="eastAsia"/>
              </w:rPr>
              <w:t>Ral1023</w:t>
            </w:r>
          </w:p>
        </w:tc>
      </w:tr>
      <w:tr w14:paraId="5BDA4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3F446E96">
            <w:pPr>
              <w:jc w:val="center"/>
            </w:pPr>
          </w:p>
        </w:tc>
        <w:tc>
          <w:tcPr>
            <w:tcW w:w="1276" w:type="dxa"/>
            <w:vMerge w:val="continue"/>
            <w:vAlign w:val="center"/>
          </w:tcPr>
          <w:p w14:paraId="455480AB">
            <w:pPr>
              <w:jc w:val="center"/>
            </w:pPr>
          </w:p>
        </w:tc>
        <w:tc>
          <w:tcPr>
            <w:tcW w:w="3827" w:type="dxa"/>
            <w:vAlign w:val="center"/>
          </w:tcPr>
          <w:p w14:paraId="6C6C9739">
            <w:pPr>
              <w:jc w:val="left"/>
            </w:pPr>
            <w:r>
              <w:t>油压装置</w:t>
            </w:r>
          </w:p>
        </w:tc>
        <w:tc>
          <w:tcPr>
            <w:tcW w:w="1418" w:type="dxa"/>
            <w:vAlign w:val="center"/>
          </w:tcPr>
          <w:p w14:paraId="6F1748F5">
            <w:pPr>
              <w:jc w:val="center"/>
            </w:pPr>
            <w:r>
              <w:t>铜棕色</w:t>
            </w:r>
          </w:p>
        </w:tc>
        <w:tc>
          <w:tcPr>
            <w:tcW w:w="1326" w:type="dxa"/>
            <w:vAlign w:val="center"/>
          </w:tcPr>
          <w:p w14:paraId="4CA78B5D">
            <w:pPr>
              <w:jc w:val="center"/>
            </w:pPr>
            <w:r>
              <w:rPr>
                <w:rFonts w:hint="eastAsia"/>
              </w:rPr>
              <w:t>Ral8004</w:t>
            </w:r>
          </w:p>
        </w:tc>
      </w:tr>
      <w:tr w14:paraId="4699D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18074D07">
            <w:pPr>
              <w:jc w:val="center"/>
            </w:pPr>
          </w:p>
        </w:tc>
        <w:tc>
          <w:tcPr>
            <w:tcW w:w="1276" w:type="dxa"/>
            <w:vMerge w:val="continue"/>
            <w:vAlign w:val="center"/>
          </w:tcPr>
          <w:p w14:paraId="1DE79C64">
            <w:pPr>
              <w:jc w:val="center"/>
            </w:pPr>
          </w:p>
        </w:tc>
        <w:tc>
          <w:tcPr>
            <w:tcW w:w="3827" w:type="dxa"/>
            <w:vAlign w:val="center"/>
          </w:tcPr>
          <w:p w14:paraId="233C2DBD">
            <w:pPr>
              <w:jc w:val="left"/>
            </w:pPr>
            <w:r>
              <w:t>运动部分</w:t>
            </w:r>
            <w:r>
              <w:rPr>
                <w:rFonts w:hint="eastAsia"/>
              </w:rPr>
              <w:t>（不含刀具、机械手等执行构件）</w:t>
            </w:r>
          </w:p>
        </w:tc>
        <w:tc>
          <w:tcPr>
            <w:tcW w:w="1418" w:type="dxa"/>
            <w:vAlign w:val="center"/>
          </w:tcPr>
          <w:p w14:paraId="7D2CF754">
            <w:pPr>
              <w:jc w:val="center"/>
            </w:pPr>
            <w:r>
              <w:t>浅橙红</w:t>
            </w:r>
          </w:p>
        </w:tc>
        <w:tc>
          <w:tcPr>
            <w:tcW w:w="1326" w:type="dxa"/>
            <w:vAlign w:val="center"/>
          </w:tcPr>
          <w:p w14:paraId="1DF1E24F">
            <w:pPr>
              <w:jc w:val="center"/>
            </w:pPr>
            <w:r>
              <w:rPr>
                <w:rFonts w:hint="eastAsia"/>
              </w:rPr>
              <w:t>Ral2008</w:t>
            </w:r>
          </w:p>
        </w:tc>
      </w:tr>
      <w:tr w14:paraId="5232A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513C2A49">
            <w:pPr>
              <w:jc w:val="center"/>
            </w:pPr>
          </w:p>
        </w:tc>
        <w:tc>
          <w:tcPr>
            <w:tcW w:w="1276" w:type="dxa"/>
            <w:vMerge w:val="continue"/>
            <w:vAlign w:val="center"/>
          </w:tcPr>
          <w:p w14:paraId="4AAC8955">
            <w:pPr>
              <w:jc w:val="center"/>
            </w:pPr>
          </w:p>
        </w:tc>
        <w:tc>
          <w:tcPr>
            <w:tcW w:w="3827" w:type="dxa"/>
            <w:vAlign w:val="center"/>
          </w:tcPr>
          <w:p w14:paraId="1CA5AC46">
            <w:pPr>
              <w:jc w:val="left"/>
            </w:pPr>
            <w:r>
              <w:t>停止按钮</w:t>
            </w:r>
            <w:r>
              <w:rPr>
                <w:rFonts w:hint="eastAsia"/>
              </w:rPr>
              <w:t>、</w:t>
            </w:r>
            <w:r>
              <w:t>转动部件的裸露部位</w:t>
            </w:r>
          </w:p>
        </w:tc>
        <w:tc>
          <w:tcPr>
            <w:tcW w:w="1418" w:type="dxa"/>
            <w:vAlign w:val="center"/>
          </w:tcPr>
          <w:p w14:paraId="1796D1ED">
            <w:pPr>
              <w:jc w:val="center"/>
            </w:pPr>
            <w:r>
              <w:t>交通红</w:t>
            </w:r>
          </w:p>
        </w:tc>
        <w:tc>
          <w:tcPr>
            <w:tcW w:w="1326" w:type="dxa"/>
            <w:vAlign w:val="center"/>
          </w:tcPr>
          <w:p w14:paraId="13498E9A">
            <w:pPr>
              <w:jc w:val="center"/>
            </w:pPr>
            <w:r>
              <w:rPr>
                <w:rFonts w:hint="eastAsia"/>
              </w:rPr>
              <w:t>Ral3020</w:t>
            </w:r>
          </w:p>
        </w:tc>
      </w:tr>
      <w:tr w14:paraId="13A42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10ED17EF">
            <w:pPr>
              <w:jc w:val="center"/>
            </w:pPr>
          </w:p>
        </w:tc>
        <w:tc>
          <w:tcPr>
            <w:tcW w:w="1276" w:type="dxa"/>
            <w:vMerge w:val="continue"/>
            <w:vAlign w:val="center"/>
          </w:tcPr>
          <w:p w14:paraId="3695A8DA">
            <w:pPr>
              <w:jc w:val="center"/>
            </w:pPr>
          </w:p>
        </w:tc>
        <w:tc>
          <w:tcPr>
            <w:tcW w:w="3827" w:type="dxa"/>
            <w:vAlign w:val="center"/>
          </w:tcPr>
          <w:p w14:paraId="7455C5AD">
            <w:pPr>
              <w:jc w:val="left"/>
            </w:pPr>
            <w:r>
              <w:t>启动按钮</w:t>
            </w:r>
          </w:p>
        </w:tc>
        <w:tc>
          <w:tcPr>
            <w:tcW w:w="1418" w:type="dxa"/>
            <w:vAlign w:val="center"/>
          </w:tcPr>
          <w:p w14:paraId="6D968BCC">
            <w:pPr>
              <w:jc w:val="center"/>
            </w:pPr>
            <w:r>
              <w:t>交通绿</w:t>
            </w:r>
          </w:p>
        </w:tc>
        <w:tc>
          <w:tcPr>
            <w:tcW w:w="1326" w:type="dxa"/>
            <w:vAlign w:val="center"/>
          </w:tcPr>
          <w:p w14:paraId="26A19E92">
            <w:pPr>
              <w:jc w:val="center"/>
            </w:pPr>
            <w:r>
              <w:rPr>
                <w:rFonts w:hint="eastAsia"/>
              </w:rPr>
              <w:t>Ral6024</w:t>
            </w:r>
          </w:p>
        </w:tc>
      </w:tr>
      <w:tr w14:paraId="4F056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0E73D82B">
            <w:pPr>
              <w:jc w:val="center"/>
            </w:pPr>
          </w:p>
        </w:tc>
        <w:tc>
          <w:tcPr>
            <w:tcW w:w="1276" w:type="dxa"/>
            <w:vMerge w:val="restart"/>
            <w:vAlign w:val="center"/>
          </w:tcPr>
          <w:p w14:paraId="36320A57">
            <w:pPr>
              <w:jc w:val="center"/>
            </w:pPr>
            <w:r>
              <w:t>液压与气动</w:t>
            </w:r>
          </w:p>
        </w:tc>
        <w:tc>
          <w:tcPr>
            <w:tcW w:w="3827" w:type="dxa"/>
            <w:vAlign w:val="center"/>
          </w:tcPr>
          <w:p w14:paraId="5AC4033A">
            <w:pPr>
              <w:jc w:val="left"/>
            </w:pPr>
            <w:r>
              <w:t>水管</w:t>
            </w:r>
            <w:r>
              <w:rPr>
                <w:rFonts w:hint="eastAsia"/>
              </w:rPr>
              <w:t>（注:表层颜色为银灰色，识别色按GB7231绿色）</w:t>
            </w:r>
          </w:p>
        </w:tc>
        <w:tc>
          <w:tcPr>
            <w:tcW w:w="1418" w:type="dxa"/>
            <w:vAlign w:val="center"/>
          </w:tcPr>
          <w:p w14:paraId="1AE67809">
            <w:pPr>
              <w:jc w:val="center"/>
            </w:pPr>
            <w:r>
              <w:t>银灰色</w:t>
            </w:r>
          </w:p>
        </w:tc>
        <w:tc>
          <w:tcPr>
            <w:tcW w:w="1326" w:type="dxa"/>
            <w:vAlign w:val="center"/>
          </w:tcPr>
          <w:p w14:paraId="37D60A75">
            <w:pPr>
              <w:jc w:val="center"/>
            </w:pPr>
            <w:r>
              <w:rPr>
                <w:rFonts w:hint="eastAsia"/>
              </w:rPr>
              <w:t>Ral7001</w:t>
            </w:r>
          </w:p>
        </w:tc>
      </w:tr>
      <w:tr w14:paraId="5F1F3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59D8E689">
            <w:pPr>
              <w:jc w:val="center"/>
            </w:pPr>
          </w:p>
        </w:tc>
        <w:tc>
          <w:tcPr>
            <w:tcW w:w="1276" w:type="dxa"/>
            <w:vMerge w:val="continue"/>
            <w:vAlign w:val="center"/>
          </w:tcPr>
          <w:p w14:paraId="52BF4C3F">
            <w:pPr>
              <w:jc w:val="center"/>
            </w:pPr>
          </w:p>
        </w:tc>
        <w:tc>
          <w:tcPr>
            <w:tcW w:w="3827" w:type="dxa"/>
            <w:vAlign w:val="center"/>
          </w:tcPr>
          <w:p w14:paraId="613BC6A0">
            <w:pPr>
              <w:jc w:val="left"/>
            </w:pPr>
            <w:r>
              <w:t>气管</w:t>
            </w:r>
            <w:r>
              <w:rPr>
                <w:rFonts w:hint="eastAsia"/>
              </w:rPr>
              <w:t>（水蒸气）</w:t>
            </w:r>
          </w:p>
        </w:tc>
        <w:tc>
          <w:tcPr>
            <w:tcW w:w="1418" w:type="dxa"/>
            <w:vAlign w:val="center"/>
          </w:tcPr>
          <w:p w14:paraId="527B6C87">
            <w:pPr>
              <w:jc w:val="center"/>
            </w:pPr>
            <w:r>
              <w:t>交通红</w:t>
            </w:r>
          </w:p>
        </w:tc>
        <w:tc>
          <w:tcPr>
            <w:tcW w:w="1326" w:type="dxa"/>
            <w:vAlign w:val="center"/>
          </w:tcPr>
          <w:p w14:paraId="239B4409">
            <w:pPr>
              <w:jc w:val="center"/>
            </w:pPr>
            <w:r>
              <w:rPr>
                <w:rFonts w:hint="eastAsia"/>
              </w:rPr>
              <w:t>Ral3020</w:t>
            </w:r>
          </w:p>
        </w:tc>
      </w:tr>
      <w:tr w14:paraId="02154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675" w:type="dxa"/>
            <w:vMerge w:val="continue"/>
            <w:vAlign w:val="center"/>
          </w:tcPr>
          <w:p w14:paraId="19EF5730">
            <w:pPr>
              <w:jc w:val="center"/>
            </w:pPr>
          </w:p>
        </w:tc>
        <w:tc>
          <w:tcPr>
            <w:tcW w:w="1276" w:type="dxa"/>
            <w:vAlign w:val="center"/>
          </w:tcPr>
          <w:p w14:paraId="61032501">
            <w:pPr>
              <w:jc w:val="center"/>
            </w:pPr>
            <w:r>
              <w:t>运输设备</w:t>
            </w:r>
          </w:p>
        </w:tc>
        <w:tc>
          <w:tcPr>
            <w:tcW w:w="3827" w:type="dxa"/>
            <w:vAlign w:val="center"/>
          </w:tcPr>
          <w:p w14:paraId="11FA241C">
            <w:pPr>
              <w:jc w:val="left"/>
            </w:pPr>
            <w:r>
              <w:t>工装小车</w:t>
            </w:r>
          </w:p>
        </w:tc>
        <w:tc>
          <w:tcPr>
            <w:tcW w:w="1418" w:type="dxa"/>
            <w:vAlign w:val="center"/>
          </w:tcPr>
          <w:p w14:paraId="71990679">
            <w:pPr>
              <w:jc w:val="center"/>
            </w:pPr>
            <w:r>
              <w:t>浅橙红</w:t>
            </w:r>
          </w:p>
        </w:tc>
        <w:tc>
          <w:tcPr>
            <w:tcW w:w="1326" w:type="dxa"/>
            <w:vAlign w:val="center"/>
          </w:tcPr>
          <w:p w14:paraId="4C93785D">
            <w:pPr>
              <w:jc w:val="center"/>
            </w:pPr>
            <w:r>
              <w:rPr>
                <w:rFonts w:hint="eastAsia"/>
              </w:rPr>
              <w:t>Ral2008</w:t>
            </w:r>
          </w:p>
        </w:tc>
      </w:tr>
      <w:tr w14:paraId="7A1CC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restart"/>
            <w:vAlign w:val="center"/>
          </w:tcPr>
          <w:p w14:paraId="4CB05EBB">
            <w:pPr>
              <w:jc w:val="center"/>
            </w:pPr>
            <w:r>
              <w:t>电气设备</w:t>
            </w:r>
          </w:p>
        </w:tc>
        <w:tc>
          <w:tcPr>
            <w:tcW w:w="1276" w:type="dxa"/>
            <w:vMerge w:val="restart"/>
            <w:vAlign w:val="center"/>
          </w:tcPr>
          <w:p w14:paraId="28C7B4DA">
            <w:pPr>
              <w:jc w:val="center"/>
            </w:pPr>
            <w:r>
              <w:t>电力配电设施</w:t>
            </w:r>
          </w:p>
        </w:tc>
        <w:tc>
          <w:tcPr>
            <w:tcW w:w="3827" w:type="dxa"/>
            <w:vAlign w:val="center"/>
          </w:tcPr>
          <w:p w14:paraId="597D66AB">
            <w:pPr>
              <w:jc w:val="left"/>
            </w:pPr>
            <w:r>
              <w:t>电机</w:t>
            </w:r>
          </w:p>
        </w:tc>
        <w:tc>
          <w:tcPr>
            <w:tcW w:w="1418" w:type="dxa"/>
            <w:vAlign w:val="center"/>
          </w:tcPr>
          <w:p w14:paraId="43F92B86">
            <w:pPr>
              <w:jc w:val="center"/>
            </w:pPr>
            <w:r>
              <w:t>松鼠灰</w:t>
            </w:r>
          </w:p>
        </w:tc>
        <w:tc>
          <w:tcPr>
            <w:tcW w:w="1326" w:type="dxa"/>
            <w:vAlign w:val="center"/>
          </w:tcPr>
          <w:p w14:paraId="61289931">
            <w:pPr>
              <w:jc w:val="center"/>
            </w:pPr>
            <w:r>
              <w:rPr>
                <w:rFonts w:hint="eastAsia"/>
              </w:rPr>
              <w:t>Ral7000</w:t>
            </w:r>
          </w:p>
        </w:tc>
      </w:tr>
      <w:tr w14:paraId="4AE3F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4615CD55">
            <w:pPr>
              <w:jc w:val="center"/>
            </w:pPr>
          </w:p>
        </w:tc>
        <w:tc>
          <w:tcPr>
            <w:tcW w:w="1276" w:type="dxa"/>
            <w:vMerge w:val="continue"/>
            <w:vAlign w:val="center"/>
          </w:tcPr>
          <w:p w14:paraId="3CBD26C1">
            <w:pPr>
              <w:jc w:val="center"/>
            </w:pPr>
          </w:p>
        </w:tc>
        <w:tc>
          <w:tcPr>
            <w:tcW w:w="3827" w:type="dxa"/>
            <w:vAlign w:val="center"/>
          </w:tcPr>
          <w:p w14:paraId="4C0C5777">
            <w:pPr>
              <w:jc w:val="left"/>
            </w:pPr>
            <w:r>
              <w:t>电气操作台</w:t>
            </w:r>
            <w:r>
              <w:rPr>
                <w:rFonts w:hint="eastAsia"/>
              </w:rPr>
              <w:t>、</w:t>
            </w:r>
            <w:r>
              <w:t>电气控制柜</w:t>
            </w:r>
          </w:p>
        </w:tc>
        <w:tc>
          <w:tcPr>
            <w:tcW w:w="1418" w:type="dxa"/>
            <w:vAlign w:val="center"/>
          </w:tcPr>
          <w:p w14:paraId="76B47D94">
            <w:pPr>
              <w:jc w:val="center"/>
            </w:pPr>
            <w:r>
              <w:t>浅灰色</w:t>
            </w:r>
          </w:p>
        </w:tc>
        <w:tc>
          <w:tcPr>
            <w:tcW w:w="1326" w:type="dxa"/>
            <w:vAlign w:val="center"/>
          </w:tcPr>
          <w:p w14:paraId="0C1217C7">
            <w:pPr>
              <w:jc w:val="center"/>
            </w:pPr>
            <w:r>
              <w:rPr>
                <w:rFonts w:hint="eastAsia"/>
              </w:rPr>
              <w:t>Ral7035</w:t>
            </w:r>
          </w:p>
        </w:tc>
      </w:tr>
      <w:tr w14:paraId="1A19F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668F4C96">
            <w:pPr>
              <w:jc w:val="center"/>
            </w:pPr>
          </w:p>
        </w:tc>
        <w:tc>
          <w:tcPr>
            <w:tcW w:w="1276" w:type="dxa"/>
            <w:vMerge w:val="continue"/>
            <w:vAlign w:val="center"/>
          </w:tcPr>
          <w:p w14:paraId="0AF74966">
            <w:pPr>
              <w:jc w:val="center"/>
            </w:pPr>
          </w:p>
        </w:tc>
        <w:tc>
          <w:tcPr>
            <w:tcW w:w="3827" w:type="dxa"/>
            <w:vAlign w:val="center"/>
          </w:tcPr>
          <w:p w14:paraId="3B7F1EFB">
            <w:pPr>
              <w:jc w:val="left"/>
            </w:pPr>
            <w:r>
              <w:t>电缆桥架</w:t>
            </w:r>
          </w:p>
        </w:tc>
        <w:tc>
          <w:tcPr>
            <w:tcW w:w="1418" w:type="dxa"/>
            <w:vAlign w:val="center"/>
          </w:tcPr>
          <w:p w14:paraId="35E76642">
            <w:pPr>
              <w:jc w:val="center"/>
            </w:pPr>
            <w:r>
              <w:t>浅灰色</w:t>
            </w:r>
          </w:p>
        </w:tc>
        <w:tc>
          <w:tcPr>
            <w:tcW w:w="1326" w:type="dxa"/>
            <w:vAlign w:val="center"/>
          </w:tcPr>
          <w:p w14:paraId="22E6A6C1">
            <w:pPr>
              <w:jc w:val="center"/>
            </w:pPr>
            <w:r>
              <w:rPr>
                <w:rFonts w:hint="eastAsia"/>
              </w:rPr>
              <w:t>Ral7035</w:t>
            </w:r>
          </w:p>
        </w:tc>
      </w:tr>
      <w:tr w14:paraId="52056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0D0FFB2E">
            <w:pPr>
              <w:jc w:val="center"/>
            </w:pPr>
          </w:p>
        </w:tc>
        <w:tc>
          <w:tcPr>
            <w:tcW w:w="1276" w:type="dxa"/>
            <w:vMerge w:val="restart"/>
            <w:vAlign w:val="center"/>
          </w:tcPr>
          <w:p w14:paraId="1E2AD9AC">
            <w:pPr>
              <w:jc w:val="center"/>
            </w:pPr>
            <w:r>
              <w:t>气体</w:t>
            </w:r>
            <w:r>
              <w:rPr>
                <w:rFonts w:hint="eastAsia"/>
              </w:rPr>
              <w:t>、</w:t>
            </w:r>
            <w:r>
              <w:t>液体管道</w:t>
            </w:r>
          </w:p>
        </w:tc>
        <w:tc>
          <w:tcPr>
            <w:tcW w:w="3827" w:type="dxa"/>
            <w:vAlign w:val="center"/>
          </w:tcPr>
          <w:p w14:paraId="07B727CD">
            <w:pPr>
              <w:jc w:val="left"/>
            </w:pPr>
            <w:r>
              <w:t>冷凝水管道</w:t>
            </w:r>
          </w:p>
        </w:tc>
        <w:tc>
          <w:tcPr>
            <w:tcW w:w="1418" w:type="dxa"/>
            <w:vAlign w:val="center"/>
          </w:tcPr>
          <w:p w14:paraId="05A42AC8">
            <w:pPr>
              <w:jc w:val="center"/>
            </w:pPr>
            <w:r>
              <w:t>交通黑</w:t>
            </w:r>
          </w:p>
        </w:tc>
        <w:tc>
          <w:tcPr>
            <w:tcW w:w="1326" w:type="dxa"/>
            <w:vAlign w:val="center"/>
          </w:tcPr>
          <w:p w14:paraId="283C92F0">
            <w:pPr>
              <w:jc w:val="center"/>
            </w:pPr>
            <w:r>
              <w:rPr>
                <w:rFonts w:hint="eastAsia"/>
              </w:rPr>
              <w:t>Ral9017</w:t>
            </w:r>
          </w:p>
        </w:tc>
      </w:tr>
      <w:tr w14:paraId="512C9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2773E7AA">
            <w:pPr>
              <w:jc w:val="center"/>
            </w:pPr>
          </w:p>
        </w:tc>
        <w:tc>
          <w:tcPr>
            <w:tcW w:w="1276" w:type="dxa"/>
            <w:vMerge w:val="continue"/>
            <w:vAlign w:val="center"/>
          </w:tcPr>
          <w:p w14:paraId="0854E7D7">
            <w:pPr>
              <w:jc w:val="center"/>
            </w:pPr>
          </w:p>
        </w:tc>
        <w:tc>
          <w:tcPr>
            <w:tcW w:w="3827" w:type="dxa"/>
            <w:vAlign w:val="center"/>
          </w:tcPr>
          <w:p w14:paraId="3CFDA281">
            <w:pPr>
              <w:jc w:val="left"/>
            </w:pPr>
            <w:r>
              <w:t>水管</w:t>
            </w:r>
            <w:r>
              <w:rPr>
                <w:rFonts w:hint="eastAsia"/>
              </w:rPr>
              <w:t>（注:表层颜色为银灰色，识别色按GB7231绿色）</w:t>
            </w:r>
          </w:p>
        </w:tc>
        <w:tc>
          <w:tcPr>
            <w:tcW w:w="1418" w:type="dxa"/>
            <w:vAlign w:val="center"/>
          </w:tcPr>
          <w:p w14:paraId="37BB490B">
            <w:pPr>
              <w:jc w:val="center"/>
            </w:pPr>
            <w:r>
              <w:t>银灰色</w:t>
            </w:r>
          </w:p>
        </w:tc>
        <w:tc>
          <w:tcPr>
            <w:tcW w:w="1326" w:type="dxa"/>
            <w:vAlign w:val="center"/>
          </w:tcPr>
          <w:p w14:paraId="7F7FB33D">
            <w:pPr>
              <w:jc w:val="center"/>
            </w:pPr>
            <w:r>
              <w:rPr>
                <w:rFonts w:hint="eastAsia"/>
              </w:rPr>
              <w:t>Ral7001</w:t>
            </w:r>
          </w:p>
        </w:tc>
      </w:tr>
      <w:tr w14:paraId="367CB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2986F34D">
            <w:pPr>
              <w:jc w:val="center"/>
            </w:pPr>
          </w:p>
        </w:tc>
        <w:tc>
          <w:tcPr>
            <w:tcW w:w="1276" w:type="dxa"/>
            <w:vMerge w:val="restart"/>
            <w:vAlign w:val="center"/>
          </w:tcPr>
          <w:p w14:paraId="487B2425">
            <w:pPr>
              <w:jc w:val="center"/>
            </w:pPr>
            <w:r>
              <w:t>安全防护设施</w:t>
            </w:r>
          </w:p>
        </w:tc>
        <w:tc>
          <w:tcPr>
            <w:tcW w:w="3827" w:type="dxa"/>
            <w:vAlign w:val="center"/>
          </w:tcPr>
          <w:p w14:paraId="1A696786">
            <w:pPr>
              <w:jc w:val="left"/>
            </w:pPr>
            <w:r>
              <w:rPr>
                <w:rFonts w:hint="eastAsia"/>
              </w:rPr>
              <w:t>紧急标识</w:t>
            </w:r>
          </w:p>
        </w:tc>
        <w:tc>
          <w:tcPr>
            <w:tcW w:w="1418" w:type="dxa"/>
            <w:vAlign w:val="center"/>
          </w:tcPr>
          <w:p w14:paraId="64A7131B">
            <w:pPr>
              <w:jc w:val="center"/>
            </w:pPr>
            <w:r>
              <w:t>交通红</w:t>
            </w:r>
          </w:p>
        </w:tc>
        <w:tc>
          <w:tcPr>
            <w:tcW w:w="1326" w:type="dxa"/>
            <w:vAlign w:val="center"/>
          </w:tcPr>
          <w:p w14:paraId="71007F3F">
            <w:pPr>
              <w:jc w:val="center"/>
            </w:pPr>
            <w:r>
              <w:rPr>
                <w:rFonts w:hint="eastAsia"/>
              </w:rPr>
              <w:t>Ral3020</w:t>
            </w:r>
          </w:p>
        </w:tc>
      </w:tr>
      <w:tr w14:paraId="6E33B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5DEFC5C1">
            <w:pPr>
              <w:jc w:val="center"/>
            </w:pPr>
          </w:p>
        </w:tc>
        <w:tc>
          <w:tcPr>
            <w:tcW w:w="1276" w:type="dxa"/>
            <w:vMerge w:val="continue"/>
            <w:vAlign w:val="center"/>
          </w:tcPr>
          <w:p w14:paraId="5A5BEF01">
            <w:pPr>
              <w:jc w:val="center"/>
            </w:pPr>
          </w:p>
        </w:tc>
        <w:tc>
          <w:tcPr>
            <w:tcW w:w="3827" w:type="dxa"/>
            <w:vAlign w:val="center"/>
          </w:tcPr>
          <w:p w14:paraId="5675C34C">
            <w:pPr>
              <w:jc w:val="left"/>
            </w:pPr>
            <w:r>
              <w:t>平台防护栏</w:t>
            </w:r>
            <w:r>
              <w:rPr>
                <w:rFonts w:hint="eastAsia"/>
              </w:rPr>
              <w:t>、</w:t>
            </w:r>
            <w:r>
              <w:t>防护网</w:t>
            </w:r>
          </w:p>
        </w:tc>
        <w:tc>
          <w:tcPr>
            <w:tcW w:w="1418" w:type="dxa"/>
            <w:vAlign w:val="center"/>
          </w:tcPr>
          <w:p w14:paraId="06C7FE95">
            <w:pPr>
              <w:jc w:val="center"/>
            </w:pPr>
            <w:r>
              <w:t>交通黄</w:t>
            </w:r>
          </w:p>
        </w:tc>
        <w:tc>
          <w:tcPr>
            <w:tcW w:w="1326" w:type="dxa"/>
            <w:vAlign w:val="center"/>
          </w:tcPr>
          <w:p w14:paraId="212B2288">
            <w:pPr>
              <w:jc w:val="center"/>
            </w:pPr>
            <w:r>
              <w:rPr>
                <w:rFonts w:hint="eastAsia"/>
              </w:rPr>
              <w:t>Ral1023</w:t>
            </w:r>
          </w:p>
        </w:tc>
      </w:tr>
      <w:tr w14:paraId="21196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65352E97">
            <w:pPr>
              <w:jc w:val="center"/>
            </w:pPr>
          </w:p>
        </w:tc>
        <w:tc>
          <w:tcPr>
            <w:tcW w:w="1276" w:type="dxa"/>
            <w:vMerge w:val="continue"/>
            <w:vAlign w:val="center"/>
          </w:tcPr>
          <w:p w14:paraId="67F1F680">
            <w:pPr>
              <w:jc w:val="center"/>
            </w:pPr>
          </w:p>
        </w:tc>
        <w:tc>
          <w:tcPr>
            <w:tcW w:w="3827" w:type="dxa"/>
            <w:vAlign w:val="center"/>
          </w:tcPr>
          <w:p w14:paraId="43C171F7">
            <w:pPr>
              <w:jc w:val="left"/>
            </w:pPr>
            <w:r>
              <w:t>过道防护栏杆</w:t>
            </w:r>
            <w:r>
              <w:rPr>
                <w:rFonts w:hint="eastAsia"/>
              </w:rPr>
              <w:t>、</w:t>
            </w:r>
            <w:r>
              <w:t>立柱</w:t>
            </w:r>
            <w:r>
              <w:rPr>
                <w:rFonts w:hint="eastAsia"/>
              </w:rPr>
              <w:t>、</w:t>
            </w:r>
            <w:r>
              <w:t>爬梯</w:t>
            </w:r>
            <w:r>
              <w:rPr>
                <w:rFonts w:hint="eastAsia"/>
              </w:rPr>
              <w:t>、</w:t>
            </w:r>
            <w:r>
              <w:t>防撞柱</w:t>
            </w:r>
          </w:p>
        </w:tc>
        <w:tc>
          <w:tcPr>
            <w:tcW w:w="1418" w:type="dxa"/>
            <w:vAlign w:val="center"/>
          </w:tcPr>
          <w:p w14:paraId="6634A46B">
            <w:pPr>
              <w:jc w:val="center"/>
            </w:pPr>
            <w:r>
              <w:t>黑黄相间</w:t>
            </w:r>
          </w:p>
        </w:tc>
        <w:tc>
          <w:tcPr>
            <w:tcW w:w="1326" w:type="dxa"/>
            <w:vAlign w:val="center"/>
          </w:tcPr>
          <w:p w14:paraId="5CADD4E2">
            <w:pPr>
              <w:jc w:val="center"/>
            </w:pPr>
            <w:r>
              <w:rPr>
                <w:rFonts w:hint="eastAsia"/>
              </w:rPr>
              <w:t>/</w:t>
            </w:r>
          </w:p>
        </w:tc>
      </w:tr>
      <w:tr w14:paraId="32136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restart"/>
            <w:vAlign w:val="center"/>
          </w:tcPr>
          <w:p w14:paraId="1B06542D">
            <w:pPr>
              <w:jc w:val="center"/>
            </w:pPr>
            <w:r>
              <w:t>工位器具</w:t>
            </w:r>
          </w:p>
        </w:tc>
        <w:tc>
          <w:tcPr>
            <w:tcW w:w="1276" w:type="dxa"/>
            <w:vMerge w:val="restart"/>
            <w:vAlign w:val="center"/>
          </w:tcPr>
          <w:p w14:paraId="5C048031">
            <w:pPr>
              <w:jc w:val="center"/>
            </w:pPr>
          </w:p>
        </w:tc>
        <w:tc>
          <w:tcPr>
            <w:tcW w:w="3827" w:type="dxa"/>
            <w:vAlign w:val="center"/>
          </w:tcPr>
          <w:p w14:paraId="0CDD194B">
            <w:pPr>
              <w:jc w:val="left"/>
            </w:pPr>
            <w:r>
              <w:t>器具主体部分</w:t>
            </w:r>
          </w:p>
        </w:tc>
        <w:tc>
          <w:tcPr>
            <w:tcW w:w="1418" w:type="dxa"/>
            <w:vAlign w:val="center"/>
          </w:tcPr>
          <w:p w14:paraId="0089AB0C">
            <w:pPr>
              <w:jc w:val="center"/>
            </w:pPr>
            <w:r>
              <w:t>浅灰色</w:t>
            </w:r>
          </w:p>
        </w:tc>
        <w:tc>
          <w:tcPr>
            <w:tcW w:w="1326" w:type="dxa"/>
            <w:vAlign w:val="center"/>
          </w:tcPr>
          <w:p w14:paraId="1714BC1D">
            <w:pPr>
              <w:jc w:val="center"/>
            </w:pPr>
            <w:r>
              <w:rPr>
                <w:rFonts w:hint="eastAsia"/>
              </w:rPr>
              <w:t>Ral7035</w:t>
            </w:r>
          </w:p>
        </w:tc>
      </w:tr>
      <w:tr w14:paraId="5A292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Merge w:val="continue"/>
            <w:vAlign w:val="center"/>
          </w:tcPr>
          <w:p w14:paraId="6F866508">
            <w:pPr>
              <w:jc w:val="center"/>
            </w:pPr>
          </w:p>
        </w:tc>
        <w:tc>
          <w:tcPr>
            <w:tcW w:w="1276" w:type="dxa"/>
            <w:vMerge w:val="continue"/>
            <w:vAlign w:val="center"/>
          </w:tcPr>
          <w:p w14:paraId="55F68EBE">
            <w:pPr>
              <w:jc w:val="center"/>
            </w:pPr>
          </w:p>
        </w:tc>
        <w:tc>
          <w:tcPr>
            <w:tcW w:w="3827" w:type="dxa"/>
            <w:vAlign w:val="center"/>
          </w:tcPr>
          <w:p w14:paraId="3F251F39">
            <w:pPr>
              <w:jc w:val="left"/>
            </w:pPr>
            <w:r>
              <w:t>非金属件</w:t>
            </w:r>
            <w:r>
              <w:rPr>
                <w:rFonts w:hint="eastAsia"/>
              </w:rPr>
              <w:t>、</w:t>
            </w:r>
            <w:r>
              <w:t>镀层件</w:t>
            </w:r>
          </w:p>
        </w:tc>
        <w:tc>
          <w:tcPr>
            <w:tcW w:w="1418" w:type="dxa"/>
            <w:vAlign w:val="center"/>
          </w:tcPr>
          <w:p w14:paraId="131ED861">
            <w:pPr>
              <w:jc w:val="center"/>
            </w:pPr>
            <w:r>
              <w:t>按材料颜色</w:t>
            </w:r>
            <w:r>
              <w:rPr>
                <w:rFonts w:hint="eastAsia"/>
              </w:rPr>
              <w:t>、</w:t>
            </w:r>
            <w:r>
              <w:t>镀层颜色</w:t>
            </w:r>
          </w:p>
        </w:tc>
        <w:tc>
          <w:tcPr>
            <w:tcW w:w="1326" w:type="dxa"/>
            <w:vAlign w:val="center"/>
          </w:tcPr>
          <w:p w14:paraId="2767E2FC">
            <w:pPr>
              <w:jc w:val="center"/>
            </w:pPr>
            <w:r>
              <w:rPr>
                <w:rFonts w:hint="eastAsia"/>
              </w:rPr>
              <w:t>/</w:t>
            </w:r>
          </w:p>
        </w:tc>
      </w:tr>
      <w:tr w14:paraId="723A1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14:paraId="043382E0">
            <w:pPr>
              <w:jc w:val="center"/>
            </w:pPr>
            <w:r>
              <w:rPr>
                <w:rFonts w:hint="eastAsia"/>
              </w:rPr>
              <w:t>容器</w:t>
            </w:r>
          </w:p>
        </w:tc>
        <w:tc>
          <w:tcPr>
            <w:tcW w:w="1276" w:type="dxa"/>
            <w:vAlign w:val="center"/>
          </w:tcPr>
          <w:p w14:paraId="51B840F8">
            <w:pPr>
              <w:jc w:val="center"/>
            </w:pPr>
          </w:p>
        </w:tc>
        <w:tc>
          <w:tcPr>
            <w:tcW w:w="3827" w:type="dxa"/>
            <w:vAlign w:val="center"/>
          </w:tcPr>
          <w:p w14:paraId="087E5510">
            <w:pPr>
              <w:jc w:val="left"/>
            </w:pPr>
            <w:r>
              <w:rPr>
                <w:rFonts w:hint="eastAsia"/>
              </w:rPr>
              <w:t>压缩空气储罐</w:t>
            </w:r>
          </w:p>
        </w:tc>
        <w:tc>
          <w:tcPr>
            <w:tcW w:w="1418" w:type="dxa"/>
            <w:vAlign w:val="center"/>
          </w:tcPr>
          <w:p w14:paraId="4CDB8A42">
            <w:pPr>
              <w:jc w:val="center"/>
            </w:pPr>
            <w:r>
              <w:rPr>
                <w:rFonts w:hint="eastAsia"/>
              </w:rPr>
              <w:t>浅灰色</w:t>
            </w:r>
          </w:p>
        </w:tc>
        <w:tc>
          <w:tcPr>
            <w:tcW w:w="1326" w:type="dxa"/>
            <w:vAlign w:val="center"/>
          </w:tcPr>
          <w:p w14:paraId="77B646FC">
            <w:pPr>
              <w:jc w:val="center"/>
            </w:pPr>
            <w:r>
              <w:t>Ral7035</w:t>
            </w:r>
          </w:p>
        </w:tc>
      </w:tr>
    </w:tbl>
    <w:p w14:paraId="29A2CD4E">
      <w:pPr>
        <w:widowControl/>
        <w:ind w:firstLine="480" w:firstLineChars="200"/>
        <w:jc w:val="left"/>
        <w:rPr>
          <w:rFonts w:hint="eastAsia" w:ascii="宋体" w:hAnsi="宋体" w:eastAsia="宋体" w:cs="宋体"/>
          <w:kern w:val="0"/>
          <w:sz w:val="24"/>
        </w:rPr>
      </w:pPr>
    </w:p>
    <w:p w14:paraId="05FE3A68">
      <w:pPr>
        <w:widowControl/>
        <w:ind w:firstLine="480" w:firstLineChars="200"/>
        <w:jc w:val="left"/>
      </w:pPr>
      <w:r>
        <w:rPr>
          <w:rFonts w:hint="eastAsia" w:ascii="宋体" w:hAnsi="宋体" w:eastAsia="宋体" w:cs="宋体"/>
          <w:kern w:val="0"/>
          <w:sz w:val="24"/>
        </w:rPr>
        <w:t>3.1.4.9设备应达到安全防护、环境保护、节能等方面的要求（比如设有防护装置以保护工人免受高温、有毒气体、高压气体等造成的伤害）。</w:t>
      </w:r>
    </w:p>
    <w:p w14:paraId="681B67BB">
      <w:pPr>
        <w:widowControl/>
        <w:ind w:firstLine="480" w:firstLineChars="200"/>
        <w:jc w:val="left"/>
      </w:pPr>
      <w:r>
        <w:rPr>
          <w:rFonts w:hint="eastAsia" w:ascii="宋体" w:hAnsi="宋体" w:eastAsia="宋体" w:cs="宋体"/>
          <w:kern w:val="0"/>
          <w:sz w:val="24"/>
        </w:rPr>
        <w:t>3.1.4.10 重要电气元件采用国内外知名品牌。</w:t>
      </w:r>
    </w:p>
    <w:p w14:paraId="586333C2">
      <w:pPr>
        <w:widowControl/>
        <w:ind w:firstLine="480" w:firstLineChars="200"/>
        <w:jc w:val="left"/>
      </w:pPr>
      <w:r>
        <w:rPr>
          <w:rFonts w:hint="eastAsia" w:ascii="宋体" w:hAnsi="宋体" w:eastAsia="宋体" w:cs="宋体"/>
          <w:kern w:val="0"/>
          <w:sz w:val="24"/>
        </w:rPr>
        <w:t>3.1.4.11</w:t>
      </w:r>
      <w:r>
        <w:rPr>
          <w:rFonts w:ascii="宋体" w:hAnsi="宋体" w:eastAsia="宋体" w:cs="宋体"/>
          <w:kern w:val="0"/>
          <w:sz w:val="24"/>
        </w:rPr>
        <w:t xml:space="preserve"> </w:t>
      </w:r>
      <w:r>
        <w:rPr>
          <w:rFonts w:hint="eastAsia" w:ascii="宋体" w:hAnsi="宋体" w:eastAsia="宋体" w:cs="宋体"/>
          <w:kern w:val="0"/>
          <w:sz w:val="24"/>
        </w:rPr>
        <w:t>投标方要推荐合适的保护设备，以保证输入的水、电、气能保持所要求的压力值和清洁度。保护设备要包括，但不限于稳压器、压缩空气缓冲箱等等，卖方要对这设备单独报价。</w:t>
      </w:r>
    </w:p>
    <w:p w14:paraId="0F317CC7">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3.1.4.12 内装有冲屑管路，具备过滤装置，铁屑可集中过滤。</w:t>
      </w:r>
    </w:p>
    <w:p w14:paraId="1E1F5499">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3.1.4.13 机床有防锈保护，保证使用过程机床不锈蚀。</w:t>
      </w:r>
    </w:p>
    <w:p w14:paraId="5E7F5FC8">
      <w:pPr>
        <w:widowControl/>
        <w:ind w:firstLine="480" w:firstLineChars="200"/>
        <w:jc w:val="left"/>
      </w:pPr>
      <w:r>
        <w:rPr>
          <w:rFonts w:hint="eastAsia" w:ascii="宋体" w:hAnsi="宋体" w:eastAsia="宋体" w:cs="宋体"/>
          <w:kern w:val="0"/>
          <w:sz w:val="24"/>
        </w:rPr>
        <w:t>3.1.4.14 设备正常工作运行（加工工件时）时噪音不大于 75dB（A）。</w:t>
      </w:r>
    </w:p>
    <w:p w14:paraId="423A2393">
      <w:pPr>
        <w:widowControl/>
        <w:ind w:firstLine="480" w:firstLineChars="200"/>
        <w:jc w:val="left"/>
      </w:pPr>
      <w:r>
        <w:rPr>
          <w:rFonts w:hint="eastAsia" w:ascii="宋体" w:hAnsi="宋体" w:eastAsia="宋体" w:cs="宋体"/>
          <w:kern w:val="0"/>
          <w:sz w:val="24"/>
        </w:rPr>
        <w:t>3.1.4.15 投标方需提供工装夹具、刀具等装置，及其设计CAD图纸。</w:t>
      </w:r>
    </w:p>
    <w:p w14:paraId="0AF6D256">
      <w:pPr>
        <w:widowControl/>
        <w:ind w:firstLine="480" w:firstLineChars="200"/>
        <w:jc w:val="left"/>
      </w:pPr>
      <w:r>
        <w:rPr>
          <w:rFonts w:hint="eastAsia" w:ascii="宋体" w:hAnsi="宋体" w:eastAsia="宋体" w:cs="宋体"/>
          <w:kern w:val="0"/>
          <w:sz w:val="24"/>
        </w:rPr>
        <w:t>3.1.4.16 设备向机床外排出的空气应符合相关的环保标准。</w:t>
      </w:r>
    </w:p>
    <w:p w14:paraId="4852E35E">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3.1.4.17 投标方需提供（3.1.1）中所述的 1种零件的电极成本、使用寿命及单件加工成本。</w:t>
      </w:r>
    </w:p>
    <w:p w14:paraId="3FA7BE85">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3.2 其他通用要求</w:t>
      </w:r>
    </w:p>
    <w:p w14:paraId="5CA90F2E">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3.2.1在线检测要求：</w:t>
      </w:r>
    </w:p>
    <w:p w14:paraId="05877401">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应能实现在线检测，具备数据采集、存储功能，要求自动上传至上位机系统，实时监控、显示本工位的生产、质量数据，自动判定是否有偏差，出现不合格时，实时报警。</w:t>
      </w:r>
    </w:p>
    <w:p w14:paraId="13C5ACB2">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3.2.2 防错要求：</w:t>
      </w:r>
    </w:p>
    <w:p w14:paraId="4D055B3A">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充分考虑安全、产品、过程等防错技术应用，实现系统性防错，确保装配过程安全可靠、无错漏装。</w:t>
      </w:r>
    </w:p>
    <w:p w14:paraId="5F0AB0BB">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装配设备需要具备防错功能，保证产品质量。对于不同机型的零件，需要具备指引系统，方便操作工操作，并在设备内设置防错功能，投标方提供详细方案。</w:t>
      </w:r>
    </w:p>
    <w:p w14:paraId="511080A8">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3.2.3信息化要求</w:t>
      </w:r>
    </w:p>
    <w:p w14:paraId="4FDAAA1E">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3.2.3.1软件要求</w:t>
      </w:r>
    </w:p>
    <w:p w14:paraId="295AFD6E">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使用主流技术框架开发，满足商业应用友好性要求,满足云部署和开放源代码，支持扩展性、可操作性并负责调通外围上下游系统接口，投标方需提供外围系统交互关系图，以及详细的业务功能实现逻辑，保证运维时间长期有效。</w:t>
      </w:r>
    </w:p>
    <w:p w14:paraId="5C4B00DD">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2）提供可以运行的系统源代码及数据库数据字典，相关说明书。</w:t>
      </w:r>
    </w:p>
    <w:p w14:paraId="789EF8F4">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3）软件系统方案设计要求完整可行，满足轻卡变速箱柔性装配线所需要的业务需求，并符合重汽集团整体信息化规划。</w:t>
      </w:r>
    </w:p>
    <w:p w14:paraId="61F47B5D">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4）设备周期性保养检修、工装周期性保养鉴定，实现自动到期提示功能。</w:t>
      </w:r>
    </w:p>
    <w:p w14:paraId="11DC4FD5">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3.2.3.2硬件要求</w:t>
      </w:r>
    </w:p>
    <w:p w14:paraId="28C4D13F">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硬件的品牌无具体限制，可考虑国产化。</w:t>
      </w:r>
    </w:p>
    <w:p w14:paraId="40F9EE07">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3.2.3.3程序权限要求</w:t>
      </w:r>
    </w:p>
    <w:p w14:paraId="69E96BD8">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1)投标方必须提供所有设备程序的源代码，包括但不限于PLC程序、 HMI程序、机器人程序、视觉程序、伺服等。</w:t>
      </w:r>
    </w:p>
    <w:p w14:paraId="6E476468">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2)投标方所提供的程序不得设置任何密码、保护等限制手段，PLC不得设置修改下载权限，功能块不得设置密码保护。</w:t>
      </w:r>
    </w:p>
    <w:p w14:paraId="704E0620">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3)HMI 界面等需要密码保护的程序，投标方必须提供所有级别的用户名、密码。</w:t>
      </w:r>
    </w:p>
    <w:p w14:paraId="1CDE8E9A">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4)投标方需在设备入场前提供设备程序源码，投标方需在设备入场前提供设备程序源码，HMI界面各级用界面各级用户名和密码，并保证与现场程序一致。户名和密码，并保证与现场程序一致。</w:t>
      </w:r>
    </w:p>
    <w:p w14:paraId="0958A9DE">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5)投标方需在终验收前提供最新的设备程序源码和电气图纸，投标方需在终验收前提供最新的设备程序源码和电气图纸，图纸要求为可编辑原格式（图纸要求为可编辑原格式（EPLANEPLAN、CAD格式）且与实际接线一致。</w:t>
      </w:r>
    </w:p>
    <w:p w14:paraId="7E1F82CE">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3.2.3.4接口协议要求</w:t>
      </w:r>
    </w:p>
    <w:p w14:paraId="48353533">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投标方免费投标方免费开放所有通讯接口，包括但不限于以太网、开放所有通讯接口，包括但不限于以太网、RS232RS232、、RS485RS485、、PROFIBUSPROFIBUS、PROFINETPROFINET、MODBUSMODBUS等常见接口，以等常见接口，以及及设备特有的专用接口。设备特有的专用接口。</w:t>
      </w:r>
    </w:p>
    <w:p w14:paraId="3EE39FE0">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2)投标方免费提供投标方免费提供数据数据交互交互功能，功能，交互数据包括但不限于交互数据包括但不限于实时实时数据、历史数据、报警信息等。数据、历史数据、报警信息等。</w:t>
      </w:r>
    </w:p>
    <w:p w14:paraId="176A3B0D">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3)投标方在设备入场前投标方在设备入场前提供接口的技术文档和参数说明，包括提供接口的技术文档和参数说明，包括但不限于接口协议、通讯速率、数据格式等。但不限于接口协议、通讯速率、数据格式等。</w:t>
      </w:r>
    </w:p>
    <w:p w14:paraId="75CCF47C">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4)设备使用周期内，投标方免费设备使用周期内，投标方免费派遣技术人员与招标方调试团队派遣技术人员与招标方调试团队共同进行设备通讯接口的调试工作。共同进行设备通讯接口的调试工作。</w:t>
      </w:r>
    </w:p>
    <w:p w14:paraId="01652905">
      <w:pPr>
        <w:widowControl/>
        <w:ind w:firstLine="480" w:firstLineChars="200"/>
        <w:jc w:val="left"/>
      </w:pPr>
      <w:r>
        <w:rPr>
          <w:rFonts w:hint="eastAsia" w:ascii="黑体" w:hAnsi="宋体" w:eastAsia="黑体" w:cs="黑体"/>
          <w:kern w:val="0"/>
          <w:sz w:val="24"/>
        </w:rPr>
        <w:t>4 特别提示</w:t>
      </w:r>
    </w:p>
    <w:p w14:paraId="4C3E0F27">
      <w:pPr>
        <w:widowControl/>
        <w:ind w:firstLine="480" w:firstLineChars="200"/>
        <w:jc w:val="left"/>
      </w:pPr>
      <w:r>
        <w:rPr>
          <w:rFonts w:hint="eastAsia" w:ascii="宋体" w:hAnsi="宋体" w:eastAsia="宋体" w:cs="宋体"/>
          <w:kern w:val="0"/>
          <w:sz w:val="24"/>
        </w:rPr>
        <w:t>4.1 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14:paraId="26F4CE86">
      <w:pPr>
        <w:widowControl/>
        <w:ind w:firstLine="480" w:firstLineChars="200"/>
        <w:jc w:val="left"/>
      </w:pPr>
      <w:r>
        <w:rPr>
          <w:rFonts w:hint="eastAsia" w:ascii="宋体" w:hAnsi="宋体" w:eastAsia="宋体" w:cs="宋体"/>
          <w:kern w:val="0"/>
          <w:sz w:val="24"/>
        </w:rPr>
        <w:t>4.2 本技术要求所使用的标准、规范等，如与投标方所执行的标准、规范不一致时，应按高于本技术要求所列的标准、规范执行，并在投标文件“技术偏离”中予以说明。</w:t>
      </w:r>
    </w:p>
    <w:p w14:paraId="5A5D1B5E">
      <w:pPr>
        <w:widowControl/>
        <w:ind w:firstLine="480" w:firstLineChars="200"/>
        <w:jc w:val="left"/>
      </w:pPr>
      <w:r>
        <w:rPr>
          <w:rFonts w:hint="eastAsia" w:ascii="宋体" w:hAnsi="宋体" w:eastAsia="宋体" w:cs="宋体"/>
          <w:kern w:val="0"/>
          <w:sz w:val="24"/>
        </w:rPr>
        <w:t>4.3 投标方认为所供设备必需由招标方配备、解决或提供的其它要求，如设备基础隔振和减振设施、软化水、洁净气源等，均应在投标文件“技术偏离”中予以充分说明。</w:t>
      </w:r>
    </w:p>
    <w:p w14:paraId="386ED868">
      <w:pPr>
        <w:widowControl/>
        <w:ind w:firstLine="480" w:firstLineChars="200"/>
        <w:jc w:val="left"/>
      </w:pPr>
      <w:r>
        <w:rPr>
          <w:rFonts w:hint="eastAsia" w:ascii="宋体" w:hAnsi="宋体" w:eastAsia="宋体" w:cs="宋体"/>
          <w:kern w:val="0"/>
          <w:sz w:val="24"/>
        </w:rPr>
        <w:t>4.</w:t>
      </w:r>
      <w:r>
        <w:rPr>
          <w:rFonts w:ascii="宋体" w:hAnsi="宋体" w:eastAsia="宋体" w:cs="宋体"/>
          <w:kern w:val="0"/>
          <w:sz w:val="24"/>
        </w:rPr>
        <w:t>4</w:t>
      </w:r>
      <w:r>
        <w:rPr>
          <w:rFonts w:hint="eastAsia" w:ascii="宋体" w:hAnsi="宋体" w:eastAsia="宋体" w:cs="宋体"/>
          <w:kern w:val="0"/>
          <w:sz w:val="24"/>
        </w:rPr>
        <w:t xml:space="preserve"> 投标文件中，针对“特别提示”条款所做的回应，将作为投标方能否中标的重要依据之一。</w:t>
      </w:r>
    </w:p>
    <w:p w14:paraId="309A66F2">
      <w:pPr>
        <w:pStyle w:val="118"/>
        <w:spacing w:line="360" w:lineRule="auto"/>
        <w:outlineLvl w:val="2"/>
        <w:rPr>
          <w:rFonts w:eastAsia="宋体" w:cs="宋体"/>
          <w:b/>
          <w:bCs w:val="0"/>
          <w:sz w:val="24"/>
          <w:szCs w:val="24"/>
        </w:rPr>
      </w:pPr>
      <w:r>
        <w:rPr>
          <w:rFonts w:hint="eastAsia" w:eastAsia="宋体" w:cs="宋体"/>
          <w:b/>
          <w:bCs w:val="0"/>
          <w:sz w:val="24"/>
          <w:szCs w:val="24"/>
        </w:rPr>
        <w:t>四、执行标准</w:t>
      </w:r>
    </w:p>
    <w:p w14:paraId="3468E7F9">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66228DB3">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1C153A85">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60446D7C">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3502084D">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4303760F">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039B3C42">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516D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042ABC34">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25ECEF22">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23EFE782">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182F0F75">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14:paraId="7950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75331B17">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536C7995">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09B20B01">
            <w:pPr>
              <w:spacing w:line="360" w:lineRule="auto"/>
              <w:ind w:left="480"/>
              <w:jc w:val="center"/>
              <w:rPr>
                <w:rFonts w:ascii="宋体" w:hAnsi="宋体" w:eastAsia="宋体" w:cs="宋体"/>
                <w:sz w:val="24"/>
                <w:szCs w:val="24"/>
              </w:rPr>
            </w:pPr>
          </w:p>
        </w:tc>
        <w:tc>
          <w:tcPr>
            <w:tcW w:w="2062" w:type="dxa"/>
            <w:vAlign w:val="center"/>
          </w:tcPr>
          <w:p w14:paraId="42C9D521">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14:paraId="155B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17659834">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6B40527A">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5D25FCB6">
            <w:pPr>
              <w:spacing w:line="360" w:lineRule="auto"/>
              <w:ind w:left="480"/>
              <w:jc w:val="center"/>
              <w:rPr>
                <w:rFonts w:ascii="宋体" w:hAnsi="宋体" w:eastAsia="宋体" w:cs="宋体"/>
                <w:sz w:val="24"/>
                <w:szCs w:val="24"/>
              </w:rPr>
            </w:pPr>
          </w:p>
        </w:tc>
        <w:tc>
          <w:tcPr>
            <w:tcW w:w="2062" w:type="dxa"/>
            <w:vAlign w:val="center"/>
          </w:tcPr>
          <w:p w14:paraId="79B47F2F">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14:paraId="4F713F67">
      <w:pPr>
        <w:pStyle w:val="22"/>
        <w:rPr>
          <w:rFonts w:hAnsi="宋体" w:eastAsia="宋体"/>
        </w:rPr>
      </w:pPr>
    </w:p>
    <w:p w14:paraId="021E0989">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96"/>
    </w:p>
    <w:p w14:paraId="10440D66">
      <w:pPr>
        <w:rPr>
          <w:rFonts w:ascii="宋体" w:hAnsi="宋体" w:eastAsia="宋体"/>
        </w:rPr>
      </w:pPr>
    </w:p>
    <w:p w14:paraId="397FDA9C">
      <w:pPr>
        <w:keepNext/>
        <w:keepLines/>
        <w:spacing w:line="360" w:lineRule="auto"/>
        <w:jc w:val="center"/>
        <w:outlineLvl w:val="2"/>
        <w:rPr>
          <w:rFonts w:ascii="宋体" w:hAnsi="宋体" w:eastAsia="宋体" w:cs="宋体"/>
          <w:b/>
          <w:bCs/>
          <w:sz w:val="24"/>
          <w:szCs w:val="32"/>
        </w:rPr>
      </w:pPr>
      <w:bookmarkStart w:id="97" w:name="_Toc169605882"/>
      <w:r>
        <w:rPr>
          <w:rFonts w:hint="eastAsia" w:ascii="宋体" w:hAnsi="宋体" w:eastAsia="宋体" w:cs="宋体"/>
          <w:b/>
          <w:bCs/>
          <w:sz w:val="24"/>
          <w:szCs w:val="32"/>
        </w:rPr>
        <w:t>第一节  供货范围</w:t>
      </w:r>
      <w:bookmarkEnd w:id="97"/>
    </w:p>
    <w:p w14:paraId="5B599E8D">
      <w:pPr>
        <w:widowControl/>
        <w:ind w:firstLine="480" w:firstLineChars="200"/>
        <w:jc w:val="left"/>
      </w:pPr>
      <w:bookmarkStart w:id="98" w:name="_Toc169605883"/>
      <w:r>
        <w:rPr>
          <w:rFonts w:hint="eastAsia" w:ascii="宋体" w:hAnsi="宋体" w:eastAsia="宋体" w:cs="宋体"/>
          <w:kern w:val="0"/>
          <w:sz w:val="24"/>
        </w:rPr>
        <w:t>1 主要供货范围</w:t>
      </w:r>
    </w:p>
    <w:p w14:paraId="04141CFD">
      <w:pPr>
        <w:widowControl/>
        <w:ind w:firstLine="480" w:firstLineChars="200"/>
        <w:jc w:val="left"/>
      </w:pPr>
      <w:r>
        <w:rPr>
          <w:rFonts w:hint="eastAsia" w:ascii="宋体" w:hAnsi="宋体" w:eastAsia="宋体" w:cs="宋体"/>
          <w:kern w:val="0"/>
          <w:sz w:val="24"/>
        </w:rPr>
        <w:t>1.1 工程性质：该项目为交钥匙工程。</w:t>
      </w:r>
    </w:p>
    <w:p w14:paraId="5E10F4EE">
      <w:pPr>
        <w:widowControl/>
        <w:ind w:firstLine="480" w:firstLineChars="200"/>
        <w:jc w:val="left"/>
      </w:pPr>
      <w:r>
        <w:rPr>
          <w:rFonts w:hint="eastAsia" w:ascii="宋体" w:hAnsi="宋体" w:eastAsia="宋体" w:cs="宋体"/>
          <w:kern w:val="0"/>
          <w:sz w:val="24"/>
        </w:rPr>
        <w:t>1.2 招标方只提供所需厂房、设备的砼基础（基础含预埋螺栓、螺母及垫片）。</w:t>
      </w:r>
    </w:p>
    <w:p w14:paraId="5CFD6C11">
      <w:pPr>
        <w:widowControl/>
        <w:ind w:firstLine="480" w:firstLineChars="200"/>
        <w:jc w:val="left"/>
      </w:pPr>
      <w:r>
        <w:rPr>
          <w:rFonts w:hint="eastAsia" w:ascii="宋体" w:hAnsi="宋体" w:eastAsia="宋体" w:cs="宋体"/>
          <w:kern w:val="0"/>
          <w:sz w:val="24"/>
        </w:rPr>
        <w:t>1.3 招标方只负责提供符合本技术标书中“采购货物概况”和“使用环境”章节所列明品质的电力、自来水、压缩空气、天然气管线至系统接口。如，供电至系统电力接口的接线端，水、气等供至系统联接法兰外端（不含联接所需螺栓等紧固件和其它必需配件）。</w:t>
      </w:r>
    </w:p>
    <w:p w14:paraId="4A9DDC2F">
      <w:pPr>
        <w:widowControl/>
        <w:ind w:firstLine="480" w:firstLineChars="200"/>
        <w:jc w:val="left"/>
      </w:pPr>
      <w:r>
        <w:rPr>
          <w:rFonts w:hint="eastAsia" w:ascii="宋体" w:hAnsi="宋体" w:eastAsia="宋体" w:cs="宋体"/>
          <w:kern w:val="0"/>
          <w:sz w:val="24"/>
        </w:rPr>
        <w:t>1.4 投标方应提供包括设备正常运行所必需的全套连线设备、材料等；如：联接法兰外端面（含联接螺栓）之内的、电气系统接口压线板（插座等）之内的设备、材料等；</w:t>
      </w:r>
    </w:p>
    <w:p w14:paraId="413B94E6">
      <w:pPr>
        <w:widowControl/>
        <w:ind w:firstLine="480" w:firstLineChars="200"/>
        <w:jc w:val="left"/>
      </w:pPr>
      <w:r>
        <w:rPr>
          <w:rFonts w:hint="eastAsia" w:ascii="宋体" w:hAnsi="宋体" w:eastAsia="宋体" w:cs="宋体"/>
          <w:kern w:val="0"/>
          <w:sz w:val="24"/>
        </w:rPr>
        <w:t>1.5 投标方应提供包括设备正常运行、使用所必需的过桥、护栏、防护网、盖板等辅助设施。标书中有要求的，按标书要求提供；标书中无具体要求而投标方认为必须具备的，在投标文件报价明细中，单独报价。</w:t>
      </w:r>
    </w:p>
    <w:p w14:paraId="62C9D318">
      <w:pPr>
        <w:widowControl/>
        <w:ind w:firstLine="480" w:firstLineChars="200"/>
        <w:jc w:val="left"/>
      </w:pPr>
      <w:r>
        <w:rPr>
          <w:rFonts w:hint="eastAsia" w:ascii="宋体" w:hAnsi="宋体" w:eastAsia="宋体" w:cs="宋体"/>
          <w:kern w:val="0"/>
          <w:sz w:val="24"/>
        </w:rPr>
        <w:t>1.6 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严控使用国家规定淘汰的高耗能设备，推荐使用国家推荐节能设备设施。</w:t>
      </w:r>
    </w:p>
    <w:p w14:paraId="7BFE4C4E">
      <w:pPr>
        <w:widowControl/>
        <w:ind w:firstLine="480" w:firstLineChars="200"/>
        <w:jc w:val="left"/>
      </w:pPr>
      <w:r>
        <w:rPr>
          <w:rFonts w:hint="eastAsia" w:ascii="宋体" w:hAnsi="宋体" w:eastAsia="宋体" w:cs="宋体"/>
          <w:kern w:val="0"/>
          <w:sz w:val="24"/>
        </w:rPr>
        <w:t>1.7 投标方应提供包括为保证设备自身正常运行所必需的、适应使用地点条件的通风、冷却、降温系统等。</w:t>
      </w:r>
    </w:p>
    <w:p w14:paraId="5F49D22C">
      <w:pPr>
        <w:widowControl/>
        <w:ind w:firstLine="480" w:firstLineChars="200"/>
        <w:jc w:val="left"/>
      </w:pPr>
      <w:r>
        <w:rPr>
          <w:rFonts w:hint="eastAsia" w:ascii="宋体" w:hAnsi="宋体" w:eastAsia="宋体" w:cs="宋体"/>
          <w:kern w:val="0"/>
          <w:sz w:val="24"/>
        </w:rPr>
        <w:t>1.8 投标方应提供包括为保证设备正常安装、调试和验收完成及以前所必需的整套配件、附件及材料等。如果终验收完成后，投标方有需要收回的配件、附件、材料等，应当在投标文件的技术偏离条款中，予以详细说明；否则视同包括在供货范围之内。</w:t>
      </w:r>
    </w:p>
    <w:p w14:paraId="3BBEA24F">
      <w:pPr>
        <w:widowControl/>
        <w:ind w:firstLine="480" w:firstLineChars="200"/>
        <w:jc w:val="left"/>
      </w:pPr>
      <w:r>
        <w:rPr>
          <w:rFonts w:hint="eastAsia" w:ascii="宋体" w:hAnsi="宋体" w:eastAsia="宋体" w:cs="宋体"/>
          <w:kern w:val="0"/>
          <w:sz w:val="24"/>
        </w:rPr>
        <w:t>1.9 投标方应提供设备维修所必需的专用工具，并在投标报价部分说明数量。</w:t>
      </w:r>
    </w:p>
    <w:p w14:paraId="1CA4F1A1">
      <w:pPr>
        <w:widowControl/>
        <w:ind w:firstLine="480" w:firstLineChars="200"/>
        <w:jc w:val="left"/>
      </w:pPr>
      <w:r>
        <w:rPr>
          <w:rFonts w:hint="eastAsia" w:ascii="宋体" w:hAnsi="宋体" w:eastAsia="宋体" w:cs="宋体"/>
          <w:kern w:val="0"/>
          <w:sz w:val="24"/>
        </w:rPr>
        <w:t>1.10 投标文件中，应当有主机的价格和详细的配置价格清单（包括硬件和加工程序软件），主机的外围配置的详细价格清单，单独列价的硬件和加工软件的详细价格清单。</w:t>
      </w:r>
    </w:p>
    <w:p w14:paraId="34A9B7E0">
      <w:pPr>
        <w:widowControl/>
        <w:ind w:firstLine="480" w:firstLineChars="200"/>
        <w:jc w:val="left"/>
      </w:pPr>
      <w:r>
        <w:rPr>
          <w:rFonts w:hint="eastAsia" w:ascii="黑体" w:hAnsi="宋体" w:eastAsia="黑体" w:cs="黑体"/>
          <w:kern w:val="0"/>
          <w:sz w:val="24"/>
        </w:rPr>
        <w:t>2 备品备件、易损件和专用耗材供货范围</w:t>
      </w:r>
    </w:p>
    <w:p w14:paraId="55027CE7">
      <w:pPr>
        <w:widowControl/>
        <w:ind w:firstLine="480" w:firstLineChars="200"/>
        <w:jc w:val="left"/>
      </w:pPr>
      <w:r>
        <w:rPr>
          <w:rFonts w:hint="eastAsia" w:ascii="宋体" w:hAnsi="宋体" w:eastAsia="宋体" w:cs="宋体"/>
          <w:kern w:val="0"/>
          <w:sz w:val="24"/>
        </w:rPr>
        <w:t>2.1 招标方招标文件所指备品备件、易损件和专用耗材，是招标方为保证设备质保期之后正常运行一年所自备自用的备品备件、易损件和专用耗材。</w:t>
      </w:r>
    </w:p>
    <w:p w14:paraId="406A87DB">
      <w:pPr>
        <w:widowControl/>
        <w:ind w:firstLine="480" w:firstLineChars="200"/>
        <w:jc w:val="left"/>
      </w:pPr>
      <w:r>
        <w:rPr>
          <w:rFonts w:hint="eastAsia" w:ascii="宋体" w:hAnsi="宋体" w:eastAsia="宋体" w:cs="宋体"/>
          <w:kern w:val="0"/>
          <w:sz w:val="24"/>
        </w:rPr>
        <w:t>2.2 投标方按照招标文件要求提供、或投标方认为招标方应当储备的备品备件、易损件和专用耗材，投标方应当在投标报价部分分别说明所列备品备件、易损件和专用耗材的使用时间。</w:t>
      </w:r>
    </w:p>
    <w:p w14:paraId="6FBBF190">
      <w:pPr>
        <w:widowControl/>
        <w:ind w:firstLine="480" w:firstLineChars="200"/>
        <w:jc w:val="left"/>
      </w:pPr>
      <w:r>
        <w:rPr>
          <w:rFonts w:hint="eastAsia" w:ascii="宋体" w:hAnsi="宋体" w:eastAsia="宋体" w:cs="宋体"/>
          <w:kern w:val="0"/>
          <w:sz w:val="24"/>
        </w:rPr>
        <w:t>2.3 投标方应提供易损件和专用耗材的制造图纸及其技术要求等资料。</w:t>
      </w:r>
    </w:p>
    <w:p w14:paraId="1E2F084C">
      <w:pPr>
        <w:widowControl/>
        <w:ind w:firstLine="480" w:firstLineChars="200"/>
        <w:jc w:val="left"/>
      </w:pPr>
      <w:r>
        <w:rPr>
          <w:rFonts w:hint="eastAsia" w:ascii="宋体" w:hAnsi="宋体" w:eastAsia="宋体" w:cs="宋体"/>
          <w:kern w:val="0"/>
          <w:sz w:val="24"/>
        </w:rPr>
        <w:t>2.4 投标文件中，应当有备品备件、易损件和专用耗材的详细清单（内容包括名称、型号、规格、单位、数量、生产厂家、单价、总价等）。</w:t>
      </w:r>
    </w:p>
    <w:p w14:paraId="487D2B94">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2.5 备品备件、易损件和专用耗材的费用应分类单列，并计入投标总报价之内。</w:t>
      </w:r>
    </w:p>
    <w:p w14:paraId="7E13D717">
      <w:pPr>
        <w:widowControl/>
        <w:ind w:firstLine="480" w:firstLineChars="200"/>
        <w:jc w:val="left"/>
      </w:pPr>
      <w:r>
        <w:rPr>
          <w:rFonts w:hint="eastAsia" w:ascii="黑体" w:hAnsi="宋体" w:eastAsia="黑体" w:cs="黑体"/>
          <w:kern w:val="0"/>
          <w:sz w:val="24"/>
        </w:rPr>
        <w:t>3 技术资料供货范围</w:t>
      </w:r>
    </w:p>
    <w:p w14:paraId="629ED5D3">
      <w:pPr>
        <w:widowControl/>
        <w:ind w:firstLine="480" w:firstLineChars="200"/>
        <w:jc w:val="left"/>
      </w:pPr>
      <w:r>
        <w:rPr>
          <w:rFonts w:hint="eastAsia" w:ascii="宋体" w:hAnsi="宋体" w:eastAsia="宋体" w:cs="宋体"/>
          <w:kern w:val="0"/>
          <w:sz w:val="24"/>
        </w:rPr>
        <w:t>3.1 投标方须负责在合同签订后 15 个日历日内，提供设备基础及相关的设计、制作所需的纸质及电子版资料；电子版文件应当能够使用常用版本软件可以阅读和使用，进口货物、设备应有中外文对照。</w:t>
      </w:r>
    </w:p>
    <w:p w14:paraId="4118A1F3">
      <w:pPr>
        <w:widowControl/>
        <w:ind w:firstLine="480" w:firstLineChars="200"/>
        <w:jc w:val="left"/>
      </w:pPr>
      <w:r>
        <w:rPr>
          <w:rFonts w:hint="eastAsia" w:ascii="宋体" w:hAnsi="宋体" w:eastAsia="宋体" w:cs="宋体"/>
          <w:kern w:val="0"/>
          <w:sz w:val="24"/>
        </w:rPr>
        <w:t>3.2 投标方应同时提出对厂房、基础、公用设施、消防、环保等超出招标文件、投标文件、答疑文件、技术交流文件、技术协议书和合同等规定的、有特殊需要的解释、说明和要求。</w:t>
      </w:r>
    </w:p>
    <w:p w14:paraId="78399670">
      <w:pPr>
        <w:widowControl/>
        <w:ind w:firstLine="480" w:firstLineChars="200"/>
        <w:jc w:val="left"/>
      </w:pPr>
      <w:r>
        <w:rPr>
          <w:rFonts w:hint="eastAsia" w:ascii="宋体" w:hAnsi="宋体" w:eastAsia="宋体" w:cs="宋体"/>
          <w:kern w:val="0"/>
          <w:sz w:val="24"/>
        </w:rPr>
        <w:t>3.3 投标方须负责在预验收前，提供设备各部分的功能描述文件、图片、影像等资料（进口、设备应有中外文对照）。</w:t>
      </w:r>
    </w:p>
    <w:p w14:paraId="0ACF69DD">
      <w:pPr>
        <w:widowControl/>
        <w:ind w:firstLine="480" w:firstLineChars="200"/>
        <w:jc w:val="left"/>
      </w:pPr>
      <w:r>
        <w:rPr>
          <w:rFonts w:hint="eastAsia" w:ascii="宋体" w:hAnsi="宋体" w:eastAsia="宋体" w:cs="宋体"/>
          <w:kern w:val="0"/>
          <w:sz w:val="24"/>
        </w:rPr>
        <w:t>3.4 投标方须负责在终验收前，提供招标方为保证设备正常运行所需后续自制的工装、吊（挂）具明细及其图纸、具体技术要求等资料（如果供货范围包含该部分实物）。</w:t>
      </w:r>
    </w:p>
    <w:p w14:paraId="376C9485">
      <w:pPr>
        <w:widowControl/>
        <w:ind w:firstLine="480" w:firstLineChars="200"/>
        <w:jc w:val="left"/>
      </w:pPr>
      <w:r>
        <w:rPr>
          <w:rFonts w:hint="eastAsia" w:ascii="宋体" w:hAnsi="宋体" w:eastAsia="宋体" w:cs="宋体"/>
          <w:kern w:val="0"/>
          <w:sz w:val="24"/>
        </w:rPr>
        <w:t>3.5 投标方须负责在终验收前，提供确定的而且质保期之后招标方维修所需要的可以自行采购的外购件、外协件、电气元件及主要原材料的供货厂家明细表。</w:t>
      </w:r>
    </w:p>
    <w:p w14:paraId="4AEF3FC0">
      <w:pPr>
        <w:widowControl/>
        <w:ind w:firstLine="480" w:firstLineChars="200"/>
        <w:jc w:val="left"/>
      </w:pPr>
      <w:r>
        <w:rPr>
          <w:rFonts w:hint="eastAsia" w:ascii="宋体" w:hAnsi="宋体" w:eastAsia="宋体" w:cs="宋体"/>
          <w:kern w:val="0"/>
          <w:sz w:val="24"/>
        </w:rPr>
        <w:t>3.6 投标方须负责在终验收前，提供包括设备的备品备件、易损件和专用耗材规定的图纸及技术参数、技术要求等资料。</w:t>
      </w:r>
    </w:p>
    <w:p w14:paraId="210B49A5">
      <w:pPr>
        <w:widowControl/>
        <w:ind w:firstLine="480" w:firstLineChars="200"/>
        <w:jc w:val="left"/>
      </w:pPr>
      <w:r>
        <w:rPr>
          <w:rFonts w:hint="eastAsia" w:ascii="宋体" w:hAnsi="宋体" w:eastAsia="宋体" w:cs="宋体"/>
          <w:kern w:val="0"/>
          <w:sz w:val="24"/>
        </w:rPr>
        <w:t>3.7 投标方须负责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6D73286F">
      <w:pPr>
        <w:widowControl/>
        <w:ind w:firstLine="480" w:firstLineChars="200"/>
        <w:jc w:val="left"/>
      </w:pPr>
      <w:r>
        <w:rPr>
          <w:rFonts w:hint="eastAsia" w:ascii="宋体" w:hAnsi="宋体" w:eastAsia="宋体" w:cs="宋体"/>
          <w:kern w:val="0"/>
          <w:sz w:val="24"/>
        </w:rPr>
        <w:t>3.8 投标方须负责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7AAD8411">
      <w:pPr>
        <w:widowControl/>
        <w:ind w:firstLine="480" w:firstLineChars="200"/>
        <w:jc w:val="left"/>
      </w:pPr>
      <w:r>
        <w:rPr>
          <w:rFonts w:hint="eastAsia" w:ascii="宋体" w:hAnsi="宋体" w:eastAsia="宋体" w:cs="宋体"/>
          <w:kern w:val="0"/>
          <w:sz w:val="24"/>
        </w:rPr>
        <w:t>3.9 本条款所列的技术资料、图片、影像等，投标方应各提供 5 套，其中 2 套为电子版光（软）盘；每份技术文件应装有目录清单。</w:t>
      </w:r>
    </w:p>
    <w:p w14:paraId="47B220C0">
      <w:pPr>
        <w:widowControl/>
        <w:ind w:firstLine="480" w:firstLineChars="200"/>
        <w:jc w:val="left"/>
      </w:pPr>
      <w:r>
        <w:rPr>
          <w:rFonts w:hint="eastAsia" w:ascii="宋体" w:hAnsi="宋体" w:eastAsia="宋体" w:cs="宋体"/>
          <w:kern w:val="0"/>
          <w:sz w:val="24"/>
        </w:rPr>
        <w:t>3.10 本条款所列要求，如招标方认为投标方提供的资料不能满足要求时，有权要求投标方免费补充或增加。</w:t>
      </w:r>
    </w:p>
    <w:p w14:paraId="0797C015">
      <w:pPr>
        <w:pStyle w:val="22"/>
        <w:spacing w:line="360" w:lineRule="auto"/>
        <w:rPr>
          <w:rFonts w:hAnsi="宋体" w:eastAsia="宋体"/>
        </w:rPr>
      </w:pPr>
    </w:p>
    <w:p w14:paraId="41C097E0">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98"/>
    </w:p>
    <w:p w14:paraId="71FBAE78">
      <w:pPr>
        <w:widowControl/>
        <w:ind w:firstLine="480" w:firstLineChars="200"/>
        <w:jc w:val="left"/>
      </w:pPr>
      <w:r>
        <w:rPr>
          <w:rFonts w:hint="eastAsia" w:ascii="黑体" w:hAnsi="宋体" w:eastAsia="黑体" w:cs="黑体"/>
          <w:kern w:val="0"/>
          <w:sz w:val="24"/>
        </w:rPr>
        <w:t>1 技术及培训服务</w:t>
      </w:r>
    </w:p>
    <w:p w14:paraId="2E1FCCEA">
      <w:pPr>
        <w:widowControl/>
        <w:ind w:firstLine="480" w:firstLineChars="200"/>
        <w:jc w:val="left"/>
      </w:pPr>
      <w:r>
        <w:rPr>
          <w:rFonts w:hint="eastAsia" w:ascii="宋体" w:hAnsi="宋体" w:eastAsia="宋体" w:cs="宋体"/>
          <w:kern w:val="0"/>
          <w:sz w:val="24"/>
        </w:rPr>
        <w:t>1.1 投标方应负责对招标方不少于 3 名工程技术人员与 2 名操作人员提供不少于 5 个日历日的免费的、投标方生产制造现场的理论、技术和操作、维修等方面的技术指导和培训。</w:t>
      </w:r>
    </w:p>
    <w:p w14:paraId="226A05CD">
      <w:pPr>
        <w:widowControl/>
        <w:ind w:firstLine="480" w:firstLineChars="200"/>
        <w:jc w:val="left"/>
      </w:pPr>
      <w:r>
        <w:rPr>
          <w:rFonts w:hint="eastAsia" w:ascii="宋体" w:hAnsi="宋体" w:eastAsia="宋体" w:cs="宋体"/>
          <w:kern w:val="0"/>
          <w:sz w:val="24"/>
        </w:rPr>
        <w:t>1.2 投标方应负责在招标方设备使用现场，进行 1～2 次免费的技术指导和培训，并接受招标方有关人员的技术咨询。</w:t>
      </w:r>
    </w:p>
    <w:p w14:paraId="09C97E30">
      <w:pPr>
        <w:widowControl/>
        <w:ind w:firstLine="480" w:firstLineChars="200"/>
        <w:jc w:val="left"/>
      </w:pPr>
      <w:r>
        <w:rPr>
          <w:rFonts w:hint="eastAsia" w:ascii="宋体" w:hAnsi="宋体" w:eastAsia="宋体" w:cs="宋体"/>
          <w:kern w:val="0"/>
          <w:sz w:val="24"/>
        </w:rPr>
        <w:t>1.3 投标方应免费提供一定数量的培训资料。</w:t>
      </w:r>
    </w:p>
    <w:p w14:paraId="0B5A11DE">
      <w:pPr>
        <w:widowControl/>
        <w:ind w:firstLine="480" w:firstLineChars="200"/>
        <w:jc w:val="left"/>
      </w:pPr>
      <w:r>
        <w:rPr>
          <w:rFonts w:hint="eastAsia" w:ascii="宋体" w:hAnsi="宋体" w:eastAsia="宋体" w:cs="宋体"/>
          <w:kern w:val="0"/>
          <w:sz w:val="24"/>
        </w:rPr>
        <w:t>1.4投标方应按要求，免费积极协助和提供招标方以及招标方所委托的工程设计单位有关人员所需要的、与设备有关的工程设计资料、技术咨询等。</w:t>
      </w:r>
    </w:p>
    <w:p w14:paraId="3B820FCA">
      <w:pPr>
        <w:widowControl/>
        <w:ind w:firstLine="480" w:firstLineChars="200"/>
        <w:jc w:val="left"/>
      </w:pPr>
      <w:r>
        <w:rPr>
          <w:rFonts w:hint="eastAsia" w:ascii="宋体" w:hAnsi="宋体" w:eastAsia="宋体" w:cs="宋体"/>
          <w:kern w:val="0"/>
          <w:sz w:val="24"/>
        </w:rPr>
        <w:t>1.5 若投标方提供的设备涉及到外购外协货物、而且该货物的技术质量等较为关键时，投标方应能得到配套厂家的技术支持，并免费为招标方提供技术服务。</w:t>
      </w:r>
    </w:p>
    <w:p w14:paraId="47DE2604">
      <w:pPr>
        <w:widowControl/>
        <w:ind w:firstLine="480" w:firstLineChars="200"/>
        <w:jc w:val="left"/>
      </w:pPr>
      <w:r>
        <w:rPr>
          <w:rFonts w:hint="eastAsia" w:ascii="宋体" w:hAnsi="宋体" w:eastAsia="宋体" w:cs="宋体"/>
          <w:kern w:val="0"/>
          <w:sz w:val="24"/>
        </w:rPr>
        <w:t>1.6 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7103AA5C">
      <w:pPr>
        <w:widowControl/>
        <w:ind w:firstLine="480" w:firstLineChars="200"/>
        <w:jc w:val="left"/>
      </w:pPr>
      <w:r>
        <w:rPr>
          <w:rFonts w:hint="eastAsia" w:ascii="黑体" w:hAnsi="宋体" w:eastAsia="黑体" w:cs="黑体"/>
          <w:kern w:val="0"/>
          <w:sz w:val="24"/>
        </w:rPr>
        <w:t>2 安装调试服务</w:t>
      </w:r>
    </w:p>
    <w:p w14:paraId="175AC35A">
      <w:pPr>
        <w:widowControl/>
        <w:ind w:firstLine="480" w:firstLineChars="200"/>
        <w:jc w:val="left"/>
      </w:pPr>
      <w:r>
        <w:rPr>
          <w:rFonts w:hint="eastAsia" w:ascii="宋体" w:hAnsi="宋体" w:eastAsia="宋体" w:cs="宋体"/>
          <w:kern w:val="0"/>
          <w:sz w:val="24"/>
        </w:rPr>
        <w:t>2.1 根据设备的要求，调试可分空载和负载两个阶段进行；招标方将予以积极配合，协助投标方达到设备的各项技术指标和性能要求。</w:t>
      </w:r>
    </w:p>
    <w:p w14:paraId="0A076448">
      <w:pPr>
        <w:widowControl/>
        <w:ind w:firstLine="480" w:firstLineChars="200"/>
        <w:jc w:val="left"/>
      </w:pPr>
      <w:r>
        <w:rPr>
          <w:rFonts w:hint="eastAsia" w:ascii="宋体" w:hAnsi="宋体" w:eastAsia="宋体" w:cs="宋体"/>
          <w:kern w:val="0"/>
          <w:sz w:val="24"/>
        </w:rPr>
        <w:t>2.2 安装调试与验收期间，若投标方提供的设备涉及到外购外协货物、而且该货物的技术质量等较为关键时，投标方应能得到配套厂家的技术支持，并免费为招标方提供安装使用现场的指导与协调。</w:t>
      </w:r>
    </w:p>
    <w:p w14:paraId="037BFFE2">
      <w:pPr>
        <w:widowControl/>
        <w:ind w:firstLine="480" w:firstLineChars="200"/>
        <w:jc w:val="left"/>
      </w:pPr>
      <w:r>
        <w:rPr>
          <w:rFonts w:hint="eastAsia" w:ascii="宋体" w:hAnsi="宋体" w:eastAsia="宋体" w:cs="宋体"/>
          <w:kern w:val="0"/>
          <w:sz w:val="24"/>
        </w:rPr>
        <w:t>2.3 投标方</w:t>
      </w:r>
      <w:r>
        <w:rPr>
          <w:rFonts w:hint="eastAsia" w:ascii="宋体" w:hAnsi="宋体" w:cs="宋体"/>
          <w:kern w:val="0"/>
          <w:sz w:val="24"/>
        </w:rPr>
        <w:t>负责安装调试</w:t>
      </w:r>
      <w:r>
        <w:rPr>
          <w:rFonts w:hint="eastAsia" w:ascii="宋体" w:hAnsi="宋体" w:eastAsia="宋体" w:cs="宋体"/>
          <w:kern w:val="0"/>
          <w:sz w:val="24"/>
        </w:rPr>
        <w:t>，应在投标文件的报价章节中，予以明确说明（包括但不限于的设备和附属设备、相应的备品备件、专用工具、技术资料、技术服务以及相关的运输费、伴随服务费、装卸费、指导安装、培训、含增值税等全部费用）。</w:t>
      </w:r>
    </w:p>
    <w:p w14:paraId="05ECD0C7">
      <w:pPr>
        <w:widowControl/>
        <w:ind w:firstLine="480" w:firstLineChars="200"/>
        <w:jc w:val="left"/>
      </w:pPr>
      <w:r>
        <w:rPr>
          <w:rFonts w:hint="eastAsia" w:ascii="黑体" w:hAnsi="宋体" w:eastAsia="黑体" w:cs="黑体"/>
          <w:kern w:val="0"/>
          <w:sz w:val="24"/>
        </w:rPr>
        <w:t>3 验收服务</w:t>
      </w:r>
    </w:p>
    <w:p w14:paraId="0D30C55F">
      <w:pPr>
        <w:widowControl/>
        <w:ind w:firstLine="480" w:firstLineChars="200"/>
        <w:jc w:val="left"/>
      </w:pPr>
      <w:r>
        <w:rPr>
          <w:rFonts w:hint="eastAsia" w:ascii="宋体" w:hAnsi="宋体" w:eastAsia="宋体" w:cs="宋体"/>
          <w:kern w:val="0"/>
          <w:sz w:val="24"/>
        </w:rPr>
        <w:t>3.1 投标方在招标方现场进行的设备的预验收和终验收配合或指导，应当是免费的。</w:t>
      </w:r>
    </w:p>
    <w:p w14:paraId="3A5124F4">
      <w:pPr>
        <w:widowControl/>
        <w:ind w:firstLine="480" w:firstLineChars="200"/>
        <w:jc w:val="left"/>
      </w:pPr>
      <w:r>
        <w:rPr>
          <w:rFonts w:hint="eastAsia" w:ascii="宋体" w:hAnsi="宋体" w:eastAsia="宋体" w:cs="宋体"/>
          <w:kern w:val="0"/>
          <w:sz w:val="24"/>
        </w:rPr>
        <w:t>3.2 设备验收时，若投标方提供的设备涉及到外购外协货物、而且该货物的技术质量等较为关键时，投标方应能得到配套厂家的技术支持，并免费为招标方提供使用现场验收的配合或指导。</w:t>
      </w:r>
    </w:p>
    <w:p w14:paraId="0900F0DC">
      <w:pPr>
        <w:widowControl/>
        <w:ind w:firstLine="480" w:firstLineChars="200"/>
        <w:jc w:val="left"/>
      </w:pPr>
      <w:r>
        <w:rPr>
          <w:rFonts w:hint="eastAsia" w:ascii="宋体" w:hAnsi="宋体" w:eastAsia="宋体" w:cs="宋体"/>
          <w:kern w:val="0"/>
          <w:sz w:val="24"/>
        </w:rPr>
        <w:t>3.3 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12070ABF">
      <w:pPr>
        <w:widowControl/>
        <w:ind w:firstLine="480" w:firstLineChars="200"/>
        <w:jc w:val="left"/>
      </w:pPr>
      <w:r>
        <w:rPr>
          <w:rFonts w:hint="eastAsia" w:ascii="黑体" w:hAnsi="宋体" w:eastAsia="黑体" w:cs="黑体"/>
          <w:kern w:val="0"/>
          <w:sz w:val="24"/>
        </w:rPr>
        <w:t>4 售后服务</w:t>
      </w:r>
    </w:p>
    <w:p w14:paraId="6CE7CF02">
      <w:pPr>
        <w:widowControl/>
        <w:ind w:firstLine="480" w:firstLineChars="200"/>
        <w:jc w:val="left"/>
      </w:pPr>
      <w:r>
        <w:rPr>
          <w:rFonts w:hint="eastAsia" w:ascii="宋体" w:hAnsi="宋体" w:eastAsia="宋体" w:cs="宋体"/>
          <w:kern w:val="0"/>
          <w:sz w:val="24"/>
        </w:rPr>
        <w:t>4.1 所有的售后服务均由投标方受理。如果发生问题并且收到报告，投标方应当在 2 小时内予以答复。</w:t>
      </w:r>
    </w:p>
    <w:p w14:paraId="691F46EB">
      <w:pPr>
        <w:widowControl/>
        <w:ind w:firstLine="480" w:firstLineChars="200"/>
        <w:jc w:val="left"/>
      </w:pPr>
      <w:r>
        <w:rPr>
          <w:rFonts w:hint="eastAsia" w:ascii="宋体" w:hAnsi="宋体" w:eastAsia="宋体" w:cs="宋体"/>
          <w:kern w:val="0"/>
          <w:sz w:val="24"/>
        </w:rPr>
        <w:t>4.2 如发现所提供的设备存在问题，需要投标方解决或配合解决时：在质保期之内，应在接到通知后 4 小时给予回复，如需到达现场，接到通知后48 小时内派有关人员到达现场；在质保期之外，应在接到通知后 4 小时给予回复，如需到达现场，接到通知后 48 小时内派有关人员到达现场。</w:t>
      </w:r>
    </w:p>
    <w:p w14:paraId="4844625E">
      <w:pPr>
        <w:widowControl/>
        <w:ind w:firstLine="480" w:firstLineChars="200"/>
        <w:jc w:val="left"/>
      </w:pPr>
      <w:r>
        <w:rPr>
          <w:rFonts w:hint="eastAsia" w:ascii="宋体" w:hAnsi="宋体" w:eastAsia="宋体" w:cs="宋体"/>
          <w:kern w:val="0"/>
          <w:sz w:val="24"/>
        </w:rPr>
        <w:t>4.3 投标方派往招标方使用现场的人员，应具有较高的业务素质；现场解决问题时，不得无故拖延或推迟，应为招标方提供最佳的服务。</w:t>
      </w:r>
    </w:p>
    <w:p w14:paraId="59494EBF">
      <w:pPr>
        <w:widowControl/>
        <w:ind w:firstLine="480" w:firstLineChars="200"/>
        <w:jc w:val="left"/>
      </w:pPr>
      <w:r>
        <w:rPr>
          <w:rFonts w:hint="eastAsia" w:ascii="黑体" w:hAnsi="宋体" w:eastAsia="黑体" w:cs="黑体"/>
          <w:kern w:val="0"/>
          <w:sz w:val="24"/>
        </w:rPr>
        <w:t>5 其它服务</w:t>
      </w:r>
    </w:p>
    <w:p w14:paraId="08198EED">
      <w:pPr>
        <w:widowControl/>
        <w:ind w:firstLine="480" w:firstLineChars="200"/>
        <w:jc w:val="left"/>
      </w:pPr>
      <w:r>
        <w:rPr>
          <w:rFonts w:hint="eastAsia" w:ascii="宋体" w:hAnsi="宋体" w:eastAsia="宋体" w:cs="宋体"/>
          <w:kern w:val="0"/>
          <w:sz w:val="24"/>
        </w:rPr>
        <w:t>5.1 若投标方所提供设备有需要进口的，投标方应自行、自费办理。</w:t>
      </w:r>
    </w:p>
    <w:p w14:paraId="21372B8E">
      <w:pPr>
        <w:widowControl/>
        <w:ind w:firstLine="480" w:firstLineChars="200"/>
        <w:jc w:val="left"/>
      </w:pPr>
      <w:r>
        <w:rPr>
          <w:rFonts w:hint="eastAsia" w:ascii="宋体" w:hAnsi="宋体" w:eastAsia="宋体" w:cs="宋体"/>
          <w:kern w:val="0"/>
          <w:sz w:val="24"/>
        </w:rPr>
        <w:t>5.2 除招标文件、投标文件、答疑文件、技术协议、合同等约定之外，投标方应免费负责必要的或强制性的设备的检验、试验、化验等直接费用。</w:t>
      </w:r>
    </w:p>
    <w:p w14:paraId="4D0FF94D">
      <w:pPr>
        <w:widowControl/>
        <w:ind w:firstLine="480" w:firstLineChars="200"/>
        <w:jc w:val="left"/>
      </w:pPr>
      <w:r>
        <w:rPr>
          <w:rFonts w:hint="eastAsia" w:ascii="宋体" w:hAnsi="宋体" w:eastAsia="宋体" w:cs="宋体"/>
          <w:kern w:val="0"/>
          <w:sz w:val="24"/>
        </w:rPr>
        <w:t>5.3 本章节条款所列“免费”，并非指定不可收费，而是指招标文件、投标文件、答疑文件、技术交流文件、技术协议书和合同等范围之外，投标方不可另行收取的费用。</w:t>
      </w:r>
    </w:p>
    <w:p w14:paraId="314BE42E">
      <w:pPr>
        <w:widowControl/>
        <w:ind w:firstLine="480" w:firstLineChars="200"/>
        <w:jc w:val="left"/>
      </w:pPr>
      <w:r>
        <w:rPr>
          <w:rFonts w:ascii="Times New Roman" w:hAnsi="Times New Roman" w:eastAsia="宋体" w:cs="Times New Roman"/>
          <w:kern w:val="0"/>
          <w:sz w:val="24"/>
        </w:rPr>
        <w:t xml:space="preserve">5.4 </w:t>
      </w:r>
      <w:r>
        <w:rPr>
          <w:rFonts w:hint="eastAsia" w:ascii="宋体" w:hAnsi="宋体" w:eastAsia="宋体" w:cs="宋体"/>
          <w:kern w:val="0"/>
          <w:sz w:val="24"/>
        </w:rPr>
        <w:t>投标方提供设备超出保质期后，售后服务费及计算方式。</w:t>
      </w:r>
    </w:p>
    <w:p w14:paraId="0C56E030">
      <w:pPr>
        <w:widowControl/>
        <w:jc w:val="center"/>
      </w:pPr>
      <w:r>
        <w:rPr>
          <w:rFonts w:hint="eastAsia" w:ascii="黑体" w:hAnsi="宋体" w:eastAsia="黑体" w:cs="黑体"/>
          <w:kern w:val="0"/>
          <w:sz w:val="24"/>
        </w:rPr>
        <w:t>第五章预验收和终验收</w:t>
      </w:r>
    </w:p>
    <w:p w14:paraId="520FD8B5">
      <w:pPr>
        <w:widowControl/>
        <w:ind w:firstLine="480" w:firstLineChars="200"/>
        <w:jc w:val="left"/>
      </w:pPr>
      <w:r>
        <w:rPr>
          <w:rFonts w:hint="eastAsia" w:ascii="黑体" w:hAnsi="宋体" w:eastAsia="黑体" w:cs="黑体"/>
          <w:kern w:val="0"/>
          <w:sz w:val="24"/>
        </w:rPr>
        <w:t>1 验收的一般约定</w:t>
      </w:r>
    </w:p>
    <w:p w14:paraId="63E8705B">
      <w:pPr>
        <w:widowControl/>
        <w:ind w:firstLine="480" w:firstLineChars="200"/>
        <w:jc w:val="left"/>
      </w:pPr>
      <w:r>
        <w:rPr>
          <w:rFonts w:hint="eastAsia" w:ascii="宋体" w:hAnsi="宋体" w:eastAsia="宋体" w:cs="宋体"/>
          <w:kern w:val="0"/>
          <w:sz w:val="24"/>
        </w:rPr>
        <w:t>1.1 验收标准一般以技术协议书和合同规定验收。</w:t>
      </w:r>
    </w:p>
    <w:p w14:paraId="72A0C96B">
      <w:pPr>
        <w:widowControl/>
        <w:ind w:firstLine="480" w:firstLineChars="200"/>
        <w:jc w:val="left"/>
      </w:pPr>
      <w:r>
        <w:rPr>
          <w:rFonts w:hint="eastAsia" w:ascii="宋体" w:hAnsi="宋体" w:eastAsia="宋体" w:cs="宋体"/>
          <w:kern w:val="0"/>
          <w:sz w:val="24"/>
        </w:rPr>
        <w:t>1.2 如果验收过程中，发现招标文件、投标文件、答疑文件、技术交流文件等与技术协议书、合同存在差异，原则上以涉及条款中对买方最有利条款为验收依据。</w:t>
      </w:r>
    </w:p>
    <w:p w14:paraId="190CF442">
      <w:pPr>
        <w:widowControl/>
        <w:ind w:firstLine="480" w:firstLineChars="200"/>
        <w:jc w:val="left"/>
      </w:pPr>
      <w:r>
        <w:rPr>
          <w:rFonts w:hint="eastAsia" w:ascii="黑体" w:hAnsi="宋体" w:eastAsia="黑体" w:cs="黑体"/>
          <w:kern w:val="0"/>
          <w:sz w:val="24"/>
        </w:rPr>
        <w:t>2 检验</w:t>
      </w:r>
    </w:p>
    <w:p w14:paraId="27E106C0">
      <w:pPr>
        <w:widowControl/>
        <w:ind w:firstLine="480" w:firstLineChars="200"/>
        <w:jc w:val="left"/>
      </w:pPr>
      <w:r>
        <w:rPr>
          <w:rFonts w:hint="eastAsia" w:ascii="宋体" w:hAnsi="宋体" w:eastAsia="宋体" w:cs="宋体"/>
          <w:kern w:val="0"/>
          <w:sz w:val="24"/>
        </w:rPr>
        <w:t>2.1 国产设备的检验由卖买双方按照合同要求或在制造现场进行。</w:t>
      </w:r>
    </w:p>
    <w:p w14:paraId="357135EA">
      <w:pPr>
        <w:widowControl/>
        <w:ind w:firstLine="480" w:firstLineChars="200"/>
        <w:jc w:val="left"/>
      </w:pPr>
      <w:r>
        <w:rPr>
          <w:rFonts w:hint="eastAsia" w:ascii="宋体" w:hAnsi="宋体" w:eastAsia="宋体" w:cs="宋体"/>
          <w:kern w:val="0"/>
          <w:sz w:val="24"/>
        </w:rPr>
        <w:t>2.2 进口设备的检验按照下述要求进行：</w:t>
      </w:r>
    </w:p>
    <w:p w14:paraId="5BB8F2A0">
      <w:pPr>
        <w:widowControl/>
        <w:ind w:firstLine="480" w:firstLineChars="200"/>
        <w:jc w:val="left"/>
      </w:pPr>
      <w:r>
        <w:rPr>
          <w:rFonts w:hint="eastAsia" w:ascii="宋体" w:hAnsi="宋体" w:eastAsia="宋体" w:cs="宋体"/>
          <w:kern w:val="0"/>
          <w:sz w:val="24"/>
        </w:rPr>
        <w:t>2.1.1 进口设备发货前，卖方应对设备的质量、型号、规格、性能和数量/重量作精密、全面的检验，并出具证明书，证明所供设备符合合同规定。</w:t>
      </w:r>
    </w:p>
    <w:p w14:paraId="1A53C64B">
      <w:pPr>
        <w:widowControl/>
        <w:ind w:firstLine="480" w:firstLineChars="200"/>
        <w:jc w:val="left"/>
      </w:pPr>
      <w:r>
        <w:rPr>
          <w:rFonts w:hint="eastAsia" w:ascii="宋体" w:hAnsi="宋体" w:eastAsia="宋体" w:cs="宋体"/>
          <w:kern w:val="0"/>
          <w:sz w:val="24"/>
        </w:rPr>
        <w:t>2.1.2 卖方应依据合同规定的要求，提供买卖双方达成一致的设备的验收标准和装箱单，作为买方检验的依据。</w:t>
      </w:r>
    </w:p>
    <w:p w14:paraId="237ECFEE">
      <w:pPr>
        <w:widowControl/>
        <w:ind w:firstLine="480" w:firstLineChars="200"/>
        <w:jc w:val="left"/>
      </w:pPr>
      <w:r>
        <w:rPr>
          <w:rFonts w:hint="eastAsia" w:ascii="宋体" w:hAnsi="宋体" w:eastAsia="宋体" w:cs="宋体"/>
          <w:kern w:val="0"/>
          <w:sz w:val="24"/>
        </w:rPr>
        <w:t>2.1.3 进口设备到达目的地后，买方有权申请中国商品检验检疫局进行检验，如发现设备的品质及规格与合同或发票不符，除买方的责任外，买方有权在设备到达卸货目的地后 180 个日历日内，根据中国商品检验检疫局出具的证明书向卖方提出索赔，因索赔所发生的一切费用(包括检验检疫费等)均由卖方承担。</w:t>
      </w:r>
    </w:p>
    <w:p w14:paraId="1DEC5DFD">
      <w:pPr>
        <w:widowControl/>
        <w:ind w:firstLine="480" w:firstLineChars="200"/>
        <w:jc w:val="left"/>
        <w:rPr>
          <w:rFonts w:hint="eastAsia" w:ascii="黑体" w:hAnsi="宋体" w:eastAsia="黑体" w:cs="黑体"/>
          <w:kern w:val="0"/>
          <w:sz w:val="24"/>
        </w:rPr>
      </w:pPr>
    </w:p>
    <w:p w14:paraId="01B10CE7">
      <w:pPr>
        <w:widowControl/>
        <w:ind w:firstLine="480" w:firstLineChars="200"/>
        <w:jc w:val="left"/>
      </w:pPr>
      <w:r>
        <w:rPr>
          <w:rFonts w:hint="eastAsia" w:ascii="黑体" w:hAnsi="宋体" w:eastAsia="黑体" w:cs="黑体"/>
          <w:kern w:val="0"/>
          <w:sz w:val="24"/>
        </w:rPr>
        <w:t>3 验收条件</w:t>
      </w:r>
    </w:p>
    <w:p w14:paraId="5F69EDC7">
      <w:pPr>
        <w:widowControl/>
        <w:ind w:firstLine="480" w:firstLineChars="200"/>
        <w:jc w:val="left"/>
      </w:pPr>
      <w:r>
        <w:rPr>
          <w:rFonts w:hint="eastAsia" w:ascii="宋体" w:hAnsi="宋体" w:eastAsia="宋体" w:cs="宋体"/>
          <w:kern w:val="0"/>
          <w:sz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146F7DC6">
      <w:pPr>
        <w:widowControl/>
        <w:ind w:firstLine="480" w:firstLineChars="200"/>
        <w:jc w:val="left"/>
      </w:pPr>
      <w:r>
        <w:rPr>
          <w:rFonts w:hint="eastAsia" w:ascii="宋体" w:hAnsi="宋体" w:eastAsia="宋体" w:cs="宋体"/>
          <w:kern w:val="0"/>
          <w:sz w:val="24"/>
        </w:rPr>
        <w:t>买卖双方按照合同约定执行了合同，同时设备完成了试运行并经检验合格，则具备验收条件。</w:t>
      </w:r>
    </w:p>
    <w:p w14:paraId="5304B93D">
      <w:pPr>
        <w:widowControl/>
        <w:ind w:firstLine="480" w:firstLineChars="200"/>
        <w:jc w:val="left"/>
      </w:pPr>
      <w:r>
        <w:rPr>
          <w:rFonts w:hint="eastAsia" w:ascii="宋体" w:hAnsi="宋体" w:eastAsia="宋体" w:cs="宋体"/>
          <w:kern w:val="0"/>
          <w:sz w:val="24"/>
        </w:rPr>
        <w:t>3.1 预验收一般条件</w:t>
      </w:r>
    </w:p>
    <w:p w14:paraId="6C8B1B41">
      <w:pPr>
        <w:widowControl/>
        <w:ind w:firstLine="480" w:firstLineChars="200"/>
        <w:jc w:val="left"/>
      </w:pPr>
      <w:r>
        <w:rPr>
          <w:rFonts w:hint="eastAsia" w:ascii="宋体" w:hAnsi="宋体" w:eastAsia="宋体" w:cs="宋体"/>
          <w:kern w:val="0"/>
          <w:sz w:val="24"/>
        </w:rPr>
        <w:t>3.1.1 卖方已经按照“供货范围”要求提供了预验收资料，并且资料齐全、完整和有效。</w:t>
      </w:r>
    </w:p>
    <w:p w14:paraId="0DC3073C">
      <w:pPr>
        <w:widowControl/>
        <w:ind w:firstLine="480" w:firstLineChars="200"/>
        <w:jc w:val="left"/>
      </w:pPr>
      <w:r>
        <w:rPr>
          <w:rFonts w:hint="eastAsia" w:ascii="宋体" w:hAnsi="宋体" w:eastAsia="宋体" w:cs="宋体"/>
          <w:kern w:val="0"/>
          <w:sz w:val="24"/>
        </w:rPr>
        <w:t>3.1.2 设备应运行稳定、可靠、安全，无非正常变形，非正常振动，无异常声音；无漏水、漏液、漏气（汽）、漏电等现象。运动的零部件（如链条、联轴器、离合器、主轴、工作台等）动作平稳、灵活运动准确。</w:t>
      </w:r>
    </w:p>
    <w:p w14:paraId="48FC33C3">
      <w:pPr>
        <w:widowControl/>
        <w:ind w:firstLine="480" w:firstLineChars="200"/>
        <w:jc w:val="left"/>
      </w:pPr>
      <w:r>
        <w:rPr>
          <w:rFonts w:hint="eastAsia" w:ascii="宋体" w:hAnsi="宋体" w:eastAsia="宋体" w:cs="宋体"/>
          <w:kern w:val="0"/>
          <w:sz w:val="24"/>
        </w:rPr>
        <w:t>3.1.3 设备应完整且所有的零部件应该安装牢固，外观无损伤，所有的焊缝饱满、无残渣等缺陷。</w:t>
      </w:r>
    </w:p>
    <w:p w14:paraId="31695E62">
      <w:pPr>
        <w:widowControl/>
        <w:ind w:firstLine="480" w:firstLineChars="200"/>
        <w:jc w:val="left"/>
      </w:pPr>
      <w:r>
        <w:rPr>
          <w:rFonts w:hint="eastAsia" w:ascii="宋体" w:hAnsi="宋体" w:eastAsia="宋体" w:cs="宋体"/>
          <w:kern w:val="0"/>
          <w:sz w:val="24"/>
        </w:rPr>
        <w:t>3.1.4 一般情况下，所有的管路和线缆等，接头应完全正确、可靠地联接；应排列有序（正确、牢固、整齐），有必要的防护，无皱褶、收缩和裂缝等不良现象。</w:t>
      </w:r>
    </w:p>
    <w:p w14:paraId="080A3E1C">
      <w:pPr>
        <w:widowControl/>
        <w:ind w:firstLine="480" w:firstLineChars="200"/>
        <w:jc w:val="left"/>
      </w:pPr>
      <w:r>
        <w:rPr>
          <w:rFonts w:hint="eastAsia" w:ascii="宋体" w:hAnsi="宋体" w:eastAsia="宋体" w:cs="宋体"/>
          <w:kern w:val="0"/>
          <w:sz w:val="24"/>
        </w:rPr>
        <w:t>3.1.5 设备的润滑系统工作正常、可靠，润滑点易于到达。</w:t>
      </w:r>
    </w:p>
    <w:p w14:paraId="48A3E202">
      <w:pPr>
        <w:widowControl/>
        <w:ind w:firstLine="480" w:firstLineChars="200"/>
        <w:jc w:val="left"/>
      </w:pPr>
      <w:r>
        <w:rPr>
          <w:rFonts w:hint="eastAsia" w:ascii="宋体" w:hAnsi="宋体" w:eastAsia="宋体" w:cs="宋体"/>
          <w:kern w:val="0"/>
          <w:sz w:val="24"/>
        </w:rPr>
        <w:t>3.1.6 使用的压力容器、电气等应具备合格证（如果有压力容器）。</w:t>
      </w:r>
    </w:p>
    <w:p w14:paraId="686C4D43">
      <w:pPr>
        <w:widowControl/>
        <w:ind w:firstLine="480" w:firstLineChars="200"/>
        <w:jc w:val="left"/>
      </w:pPr>
      <w:r>
        <w:rPr>
          <w:rFonts w:hint="eastAsia" w:ascii="宋体" w:hAnsi="宋体" w:eastAsia="宋体" w:cs="宋体"/>
          <w:kern w:val="0"/>
          <w:sz w:val="24"/>
        </w:rPr>
        <w:t>3.1.7 设备的油漆质量应饱满、有光泽，无掉漆、无色差、无“桔皮”等不良现象（特殊标志除外）。</w:t>
      </w:r>
    </w:p>
    <w:p w14:paraId="55EF4B28">
      <w:pPr>
        <w:widowControl/>
        <w:ind w:firstLine="480" w:firstLineChars="200"/>
        <w:jc w:val="left"/>
      </w:pPr>
      <w:r>
        <w:rPr>
          <w:rFonts w:hint="eastAsia" w:ascii="宋体" w:hAnsi="宋体" w:eastAsia="宋体" w:cs="宋体"/>
          <w:kern w:val="0"/>
          <w:sz w:val="24"/>
        </w:rPr>
        <w:t>3.1.8 设备标牌完整、清晰、明确。</w:t>
      </w:r>
    </w:p>
    <w:p w14:paraId="5FB078C4">
      <w:pPr>
        <w:widowControl/>
        <w:ind w:firstLine="480" w:firstLineChars="200"/>
        <w:jc w:val="left"/>
      </w:pPr>
      <w:r>
        <w:rPr>
          <w:rFonts w:hint="eastAsia" w:ascii="宋体" w:hAnsi="宋体" w:eastAsia="宋体" w:cs="宋体"/>
          <w:kern w:val="0"/>
          <w:sz w:val="24"/>
        </w:rPr>
        <w:t>3.1.9 地线联接和地极符合国际（ISO/IEC）标准规范。</w:t>
      </w:r>
    </w:p>
    <w:p w14:paraId="34239DC3">
      <w:pPr>
        <w:widowControl/>
        <w:ind w:firstLine="480" w:firstLineChars="200"/>
        <w:jc w:val="left"/>
      </w:pPr>
      <w:r>
        <w:rPr>
          <w:rFonts w:hint="eastAsia" w:ascii="宋体" w:hAnsi="宋体" w:eastAsia="宋体" w:cs="宋体"/>
          <w:kern w:val="0"/>
          <w:sz w:val="24"/>
        </w:rPr>
        <w:t>3.1.10 设备的安全要求符合中国最新的相关法律、法规、标准和规范以及合同要求，并递交相关检测报告。</w:t>
      </w:r>
    </w:p>
    <w:p w14:paraId="4DC77CAC">
      <w:pPr>
        <w:widowControl/>
        <w:ind w:firstLine="480" w:firstLineChars="200"/>
        <w:jc w:val="left"/>
      </w:pPr>
      <w:r>
        <w:rPr>
          <w:rFonts w:hint="eastAsia" w:ascii="宋体" w:hAnsi="宋体" w:eastAsia="宋体" w:cs="宋体"/>
          <w:kern w:val="0"/>
          <w:sz w:val="24"/>
        </w:rPr>
        <w:t>3.2 终验收一般条件</w:t>
      </w:r>
    </w:p>
    <w:p w14:paraId="73194229">
      <w:pPr>
        <w:widowControl/>
        <w:ind w:firstLine="480" w:firstLineChars="200"/>
        <w:jc w:val="left"/>
      </w:pPr>
      <w:r>
        <w:rPr>
          <w:rFonts w:hint="eastAsia" w:ascii="宋体" w:hAnsi="宋体" w:eastAsia="宋体" w:cs="宋体"/>
          <w:kern w:val="0"/>
          <w:sz w:val="24"/>
        </w:rPr>
        <w:t>3.2.1 经过预验收而且没有出现新的质量问题，或者满足预验收条款。</w:t>
      </w:r>
    </w:p>
    <w:p w14:paraId="6A1C1BCD">
      <w:pPr>
        <w:widowControl/>
        <w:ind w:firstLine="480" w:firstLineChars="200"/>
        <w:jc w:val="left"/>
      </w:pPr>
      <w:r>
        <w:rPr>
          <w:rFonts w:hint="eastAsia" w:ascii="宋体" w:hAnsi="宋体" w:eastAsia="宋体" w:cs="宋体"/>
          <w:kern w:val="0"/>
          <w:sz w:val="24"/>
        </w:rPr>
        <w:t>3.2.2 设备安装调试完毕，并至少经过了验收要求的负荷试运行。</w:t>
      </w:r>
    </w:p>
    <w:p w14:paraId="093E8258">
      <w:pPr>
        <w:widowControl/>
        <w:ind w:firstLine="480" w:firstLineChars="200"/>
        <w:jc w:val="left"/>
      </w:pPr>
      <w:r>
        <w:rPr>
          <w:rFonts w:hint="eastAsia" w:ascii="宋体" w:hAnsi="宋体" w:eastAsia="宋体" w:cs="宋体"/>
          <w:kern w:val="0"/>
          <w:sz w:val="24"/>
        </w:rPr>
        <w:t>3.2.3 设备正常运行时，噪声等环境影响因素满足国家和当地环保主管部门规定，安全措施落实、有效。</w:t>
      </w:r>
    </w:p>
    <w:p w14:paraId="7973B490">
      <w:pPr>
        <w:widowControl/>
        <w:ind w:firstLine="480" w:firstLineChars="200"/>
        <w:jc w:val="left"/>
      </w:pPr>
      <w:r>
        <w:rPr>
          <w:rFonts w:hint="eastAsia" w:ascii="宋体" w:hAnsi="宋体" w:eastAsia="宋体" w:cs="宋体"/>
          <w:kern w:val="0"/>
          <w:sz w:val="24"/>
        </w:rPr>
        <w:t>3.2.4 计量仪器、仪表配套合理，采用中国的法定计量单位，计量准确、灵敏可靠。保证设计指标和仪器说明书的参数的实现。</w:t>
      </w:r>
    </w:p>
    <w:p w14:paraId="1D5EEADF">
      <w:pPr>
        <w:widowControl/>
        <w:ind w:firstLine="480" w:firstLineChars="200"/>
        <w:jc w:val="left"/>
      </w:pPr>
      <w:r>
        <w:rPr>
          <w:rFonts w:hint="eastAsia" w:ascii="宋体" w:hAnsi="宋体" w:eastAsia="宋体" w:cs="宋体"/>
          <w:kern w:val="0"/>
          <w:sz w:val="24"/>
        </w:rPr>
        <w:t>3.2.5 试运行期间或之后无维修、调整等行为（特殊情况除外）。</w:t>
      </w:r>
    </w:p>
    <w:p w14:paraId="0C2FBD5B">
      <w:pPr>
        <w:widowControl/>
        <w:ind w:firstLine="480" w:firstLineChars="200"/>
        <w:jc w:val="left"/>
      </w:pPr>
      <w:r>
        <w:rPr>
          <w:rFonts w:hint="eastAsia" w:ascii="宋体" w:hAnsi="宋体" w:eastAsia="宋体" w:cs="宋体"/>
          <w:kern w:val="0"/>
          <w:sz w:val="24"/>
        </w:rPr>
        <w:t>3.2.6 设备质量、技术性能等，达到签定的技术协议书和合同规定的终验收标准。</w:t>
      </w:r>
    </w:p>
    <w:p w14:paraId="132DE736">
      <w:pPr>
        <w:widowControl/>
        <w:ind w:firstLine="480" w:firstLineChars="200"/>
        <w:jc w:val="left"/>
      </w:pPr>
      <w:r>
        <w:rPr>
          <w:rFonts w:hint="eastAsia" w:ascii="黑体" w:hAnsi="宋体" w:eastAsia="黑体" w:cs="黑体"/>
          <w:kern w:val="0"/>
          <w:sz w:val="24"/>
        </w:rPr>
        <w:t>4 终验收基本要求</w:t>
      </w:r>
    </w:p>
    <w:p w14:paraId="262CA167">
      <w:pPr>
        <w:widowControl/>
        <w:ind w:firstLine="480" w:firstLineChars="200"/>
        <w:jc w:val="left"/>
        <w:rPr>
          <w:rFonts w:eastAsia="宋体"/>
        </w:rPr>
      </w:pPr>
      <w:r>
        <w:rPr>
          <w:rFonts w:hint="eastAsia" w:ascii="宋体" w:hAnsi="宋体" w:eastAsia="宋体" w:cs="宋体"/>
          <w:kern w:val="0"/>
          <w:sz w:val="24"/>
        </w:rPr>
        <w:t>4.1设备允许情况下，一般先连续空运转7小时，然后再进行负荷运行。</w:t>
      </w:r>
    </w:p>
    <w:p w14:paraId="0017925E">
      <w:pPr>
        <w:widowControl/>
        <w:ind w:firstLine="480" w:firstLineChars="200"/>
        <w:jc w:val="left"/>
        <w:rPr>
          <w:rFonts w:eastAsia="宋体"/>
        </w:rPr>
      </w:pPr>
      <w:r>
        <w:rPr>
          <w:rFonts w:hint="eastAsia" w:ascii="宋体" w:hAnsi="宋体" w:eastAsia="宋体" w:cs="宋体"/>
          <w:kern w:val="0"/>
          <w:sz w:val="24"/>
        </w:rPr>
        <w:t>4.2负荷运行时，设备应连续运行5天，每天连续14小时，除用户方面因素外，必须达到以下要求：</w:t>
      </w:r>
    </w:p>
    <w:p w14:paraId="70A85982">
      <w:pPr>
        <w:widowControl/>
        <w:ind w:firstLine="480" w:firstLineChars="200"/>
        <w:jc w:val="left"/>
      </w:pPr>
      <w:r>
        <w:rPr>
          <w:rFonts w:hint="eastAsia" w:ascii="宋体" w:hAnsi="宋体" w:eastAsia="宋体" w:cs="宋体"/>
          <w:kern w:val="0"/>
          <w:sz w:val="24"/>
        </w:rPr>
        <w:t>4.2.1 在整个验收过程中没有维修、更换零部件或元件行为；</w:t>
      </w:r>
    </w:p>
    <w:p w14:paraId="2637C6FC">
      <w:pPr>
        <w:widowControl/>
        <w:ind w:firstLine="480" w:firstLineChars="200"/>
        <w:jc w:val="left"/>
      </w:pPr>
      <w:r>
        <w:rPr>
          <w:rFonts w:hint="eastAsia" w:ascii="宋体" w:hAnsi="宋体" w:eastAsia="宋体" w:cs="宋体"/>
          <w:kern w:val="0"/>
          <w:sz w:val="24"/>
        </w:rPr>
        <w:t>4.2.2 所有出现的调整，每次调整时间均不超过30分钟；</w:t>
      </w:r>
    </w:p>
    <w:p w14:paraId="3BB0B691">
      <w:pPr>
        <w:widowControl/>
        <w:ind w:firstLine="480" w:firstLineChars="200"/>
        <w:jc w:val="left"/>
      </w:pPr>
      <w:r>
        <w:rPr>
          <w:rFonts w:hint="eastAsia" w:ascii="宋体" w:hAnsi="宋体" w:eastAsia="宋体" w:cs="宋体"/>
          <w:kern w:val="0"/>
          <w:sz w:val="24"/>
        </w:rPr>
        <w:t>4.2.3 所有调整时间的总和不超过总运行时间的 5 %，如果超过 5%，则试运行时间重新计算；</w:t>
      </w:r>
    </w:p>
    <w:p w14:paraId="76452916">
      <w:pPr>
        <w:widowControl/>
        <w:ind w:firstLine="480" w:firstLineChars="200"/>
        <w:jc w:val="left"/>
      </w:pPr>
      <w:r>
        <w:rPr>
          <w:rFonts w:hint="eastAsia" w:ascii="宋体" w:hAnsi="宋体" w:eastAsia="宋体" w:cs="宋体"/>
          <w:kern w:val="0"/>
          <w:sz w:val="24"/>
        </w:rPr>
        <w:t>4.2.4 累计负载运行实际性能（生产能力或生产率）达到合同规定；（能力低于标书规定在 20%以内，罚款额为货物总价的 10%；超过 20%以上，视为供货方违约，招标方有权解除合同，由此造成的损失由投标方承担）。</w:t>
      </w:r>
    </w:p>
    <w:p w14:paraId="1E1EF479">
      <w:pPr>
        <w:widowControl/>
        <w:ind w:firstLine="480" w:firstLineChars="200"/>
        <w:jc w:val="left"/>
      </w:pPr>
      <w:r>
        <w:rPr>
          <w:rFonts w:hint="eastAsia" w:ascii="宋体" w:hAnsi="宋体" w:eastAsia="宋体" w:cs="宋体"/>
          <w:kern w:val="0"/>
          <w:sz w:val="24"/>
        </w:rPr>
        <w:t>4.2.5 终验收原则上要求一次完成。若一次验收不成功，最多允许两次；</w:t>
      </w:r>
    </w:p>
    <w:p w14:paraId="2A33109F">
      <w:pPr>
        <w:widowControl/>
        <w:ind w:firstLine="480" w:firstLineChars="200"/>
        <w:jc w:val="left"/>
        <w:rPr>
          <w:rFonts w:hint="eastAsia" w:ascii="宋体" w:hAnsi="宋体" w:cs="宋体"/>
          <w:sz w:val="24"/>
        </w:rPr>
      </w:pPr>
      <w:r>
        <w:rPr>
          <w:rFonts w:hint="eastAsia" w:ascii="宋体" w:hAnsi="宋体" w:cs="宋体"/>
          <w:sz w:val="24"/>
        </w:rPr>
        <w:t>4.2.6 选择工件：在第二章技术条件3技术规范3.1.1中7种系列变速箱产品中根据生产情况，选择7种连续试装1000台，验证试车后残油量满足产品技术要求，试车油清洁度满足技术要求。</w:t>
      </w:r>
    </w:p>
    <w:p w14:paraId="7F8827B6">
      <w:pPr>
        <w:widowControl/>
        <w:ind w:firstLine="480" w:firstLineChars="200"/>
        <w:jc w:val="left"/>
        <w:rPr>
          <w:color w:val="000000" w:themeColor="text1"/>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4.2.7负荷运行时，设备连续加工产品，连续加工 7 天以上，验证生产线满足第二章第 3 项的所有款项要求。</w:t>
      </w:r>
    </w:p>
    <w:p w14:paraId="761D5345">
      <w:pPr>
        <w:widowControl/>
        <w:jc w:val="center"/>
        <w:rPr>
          <w:rFonts w:hint="eastAsia" w:ascii="黑体" w:hAnsi="宋体" w:eastAsia="黑体" w:cs="黑体"/>
          <w:kern w:val="0"/>
          <w:sz w:val="24"/>
        </w:rPr>
      </w:pPr>
    </w:p>
    <w:p w14:paraId="2BB79B80">
      <w:pPr>
        <w:widowControl/>
        <w:jc w:val="center"/>
      </w:pPr>
      <w:r>
        <w:rPr>
          <w:rFonts w:hint="eastAsia" w:ascii="黑体" w:hAnsi="宋体" w:eastAsia="黑体" w:cs="黑体"/>
          <w:kern w:val="0"/>
          <w:sz w:val="24"/>
        </w:rPr>
        <w:t>第六章投标技术文件一般要求</w:t>
      </w:r>
    </w:p>
    <w:p w14:paraId="73ABE171">
      <w:pPr>
        <w:widowControl/>
        <w:ind w:firstLine="480" w:firstLineChars="200"/>
        <w:jc w:val="left"/>
      </w:pPr>
      <w:r>
        <w:rPr>
          <w:rFonts w:hint="eastAsia" w:ascii="宋体" w:hAnsi="宋体" w:eastAsia="宋体" w:cs="宋体"/>
          <w:kern w:val="0"/>
          <w:sz w:val="24"/>
        </w:rPr>
        <w:t>1 投标方应认真阅读招标文件和本技术标书，并按要求编写投标技术文件。</w:t>
      </w:r>
    </w:p>
    <w:p w14:paraId="018F0948">
      <w:pPr>
        <w:widowControl/>
        <w:ind w:firstLine="480" w:firstLineChars="200"/>
        <w:jc w:val="left"/>
      </w:pPr>
      <w:r>
        <w:rPr>
          <w:rFonts w:hint="eastAsia" w:ascii="宋体" w:hAnsi="宋体" w:eastAsia="宋体" w:cs="宋体"/>
          <w:kern w:val="0"/>
          <w:sz w:val="24"/>
        </w:rPr>
        <w:t>2 投标技术文件至少应对投标设备的“技术偏离”、“商务偏离”作出有无说明；若有，应予以详细填写和说明。</w:t>
      </w:r>
    </w:p>
    <w:p w14:paraId="6216E0F2">
      <w:pPr>
        <w:widowControl/>
        <w:ind w:firstLine="480" w:firstLineChars="200"/>
        <w:jc w:val="left"/>
      </w:pPr>
      <w:r>
        <w:rPr>
          <w:rFonts w:hint="eastAsia" w:ascii="宋体" w:hAnsi="宋体" w:eastAsia="宋体" w:cs="宋体"/>
          <w:kern w:val="0"/>
          <w:sz w:val="24"/>
        </w:rPr>
        <w:t>3 投标技术文件至少应对投标设备的功能用途、技术性能、质量标准、技术参数等作出详细说明。</w:t>
      </w:r>
    </w:p>
    <w:p w14:paraId="6363040D">
      <w:pPr>
        <w:widowControl/>
        <w:ind w:firstLine="480" w:firstLineChars="200"/>
        <w:jc w:val="left"/>
      </w:pPr>
      <w:r>
        <w:rPr>
          <w:rFonts w:hint="eastAsia" w:ascii="宋体" w:hAnsi="宋体" w:eastAsia="宋体" w:cs="宋体"/>
          <w:kern w:val="0"/>
          <w:sz w:val="24"/>
        </w:rPr>
        <w:t>4 投标技术文件至少应根据投标设备的关键设备、总成、零部件或系统作出优越性说明。</w:t>
      </w:r>
    </w:p>
    <w:p w14:paraId="3660E6B1">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5 投标技术文件至少应根据投标设备的配置，按照备品备件、易损件和专用耗材明细表要求以及投标设备主要配置一览表要求（见下表），认真全面填写。</w:t>
      </w:r>
    </w:p>
    <w:p w14:paraId="0EEAADBB">
      <w:pPr>
        <w:widowControl/>
        <w:ind w:firstLine="2160" w:firstLineChars="900"/>
        <w:jc w:val="left"/>
      </w:pPr>
      <w:r>
        <w:rPr>
          <w:rFonts w:hint="eastAsia" w:ascii="宋体" w:hAnsi="宋体" w:eastAsia="宋体" w:cs="宋体"/>
          <w:kern w:val="0"/>
          <w:sz w:val="24"/>
        </w:rPr>
        <w:t>投标设备主要配置一览表</w:t>
      </w:r>
      <w:r>
        <w:rPr>
          <w:rFonts w:hint="eastAsia" w:ascii="宋体" w:hAnsi="宋体" w:eastAsia="宋体" w:cs="宋体"/>
          <w:kern w:val="0"/>
          <w:sz w:val="20"/>
          <w:szCs w:val="20"/>
        </w:rPr>
        <w:t>单位：元</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4"/>
        <w:gridCol w:w="1064"/>
        <w:gridCol w:w="1064"/>
        <w:gridCol w:w="1065"/>
        <w:gridCol w:w="1065"/>
        <w:gridCol w:w="1766"/>
      </w:tblGrid>
      <w:tr w14:paraId="5AFB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543BC635">
            <w:pPr>
              <w:widowControl/>
              <w:jc w:val="center"/>
            </w:pPr>
            <w:r>
              <w:rPr>
                <w:rFonts w:hint="eastAsia" w:ascii="宋体" w:hAnsi="宋体" w:eastAsia="宋体" w:cs="宋体"/>
                <w:kern w:val="0"/>
                <w:sz w:val="20"/>
                <w:szCs w:val="20"/>
              </w:rPr>
              <w:t>名称</w:t>
            </w:r>
          </w:p>
        </w:tc>
        <w:tc>
          <w:tcPr>
            <w:tcW w:w="1064" w:type="dxa"/>
            <w:vAlign w:val="center"/>
          </w:tcPr>
          <w:p w14:paraId="70DBD9F6">
            <w:pPr>
              <w:widowControl/>
              <w:jc w:val="center"/>
            </w:pPr>
            <w:r>
              <w:rPr>
                <w:rFonts w:hint="eastAsia" w:ascii="宋体" w:hAnsi="宋体" w:eastAsia="宋体" w:cs="宋体"/>
                <w:kern w:val="0"/>
                <w:sz w:val="20"/>
                <w:szCs w:val="20"/>
              </w:rPr>
              <w:t>型号规格</w:t>
            </w:r>
          </w:p>
        </w:tc>
        <w:tc>
          <w:tcPr>
            <w:tcW w:w="1064" w:type="dxa"/>
            <w:vAlign w:val="center"/>
          </w:tcPr>
          <w:p w14:paraId="2D2B5E5D">
            <w:pPr>
              <w:widowControl/>
              <w:jc w:val="center"/>
            </w:pPr>
            <w:r>
              <w:rPr>
                <w:rFonts w:hint="eastAsia" w:ascii="宋体" w:hAnsi="宋体" w:eastAsia="宋体" w:cs="宋体"/>
                <w:kern w:val="0"/>
                <w:sz w:val="20"/>
                <w:szCs w:val="20"/>
              </w:rPr>
              <w:t>单位</w:t>
            </w:r>
          </w:p>
        </w:tc>
        <w:tc>
          <w:tcPr>
            <w:tcW w:w="1064" w:type="dxa"/>
            <w:vAlign w:val="center"/>
          </w:tcPr>
          <w:p w14:paraId="3326B67C">
            <w:pPr>
              <w:widowControl/>
              <w:jc w:val="center"/>
            </w:pPr>
            <w:r>
              <w:rPr>
                <w:rFonts w:hint="eastAsia" w:ascii="宋体" w:hAnsi="宋体" w:eastAsia="宋体" w:cs="宋体"/>
                <w:kern w:val="0"/>
                <w:sz w:val="20"/>
                <w:szCs w:val="20"/>
              </w:rPr>
              <w:t>数量</w:t>
            </w:r>
          </w:p>
        </w:tc>
        <w:tc>
          <w:tcPr>
            <w:tcW w:w="1065" w:type="dxa"/>
            <w:vAlign w:val="center"/>
          </w:tcPr>
          <w:p w14:paraId="0D748C04">
            <w:pPr>
              <w:widowControl/>
              <w:jc w:val="center"/>
            </w:pPr>
            <w:r>
              <w:rPr>
                <w:rFonts w:hint="eastAsia" w:ascii="宋体" w:hAnsi="宋体" w:eastAsia="宋体" w:cs="宋体"/>
                <w:kern w:val="0"/>
                <w:sz w:val="20"/>
                <w:szCs w:val="20"/>
              </w:rPr>
              <w:t>单价</w:t>
            </w:r>
          </w:p>
        </w:tc>
        <w:tc>
          <w:tcPr>
            <w:tcW w:w="1065" w:type="dxa"/>
            <w:vAlign w:val="center"/>
          </w:tcPr>
          <w:p w14:paraId="4F24F5FF">
            <w:pPr>
              <w:widowControl/>
              <w:jc w:val="center"/>
            </w:pPr>
            <w:r>
              <w:rPr>
                <w:rFonts w:hint="eastAsia" w:ascii="宋体" w:hAnsi="宋体" w:eastAsia="宋体" w:cs="宋体"/>
                <w:kern w:val="0"/>
                <w:sz w:val="20"/>
                <w:szCs w:val="20"/>
              </w:rPr>
              <w:t>总价</w:t>
            </w:r>
          </w:p>
        </w:tc>
        <w:tc>
          <w:tcPr>
            <w:tcW w:w="1766" w:type="dxa"/>
            <w:vAlign w:val="center"/>
          </w:tcPr>
          <w:p w14:paraId="30DE5707">
            <w:pPr>
              <w:widowControl/>
              <w:jc w:val="center"/>
            </w:pPr>
            <w:r>
              <w:rPr>
                <w:rFonts w:hint="eastAsia" w:ascii="宋体" w:hAnsi="宋体" w:eastAsia="宋体" w:cs="宋体"/>
                <w:kern w:val="0"/>
                <w:sz w:val="20"/>
                <w:szCs w:val="20"/>
              </w:rPr>
              <w:t>制造商</w:t>
            </w:r>
          </w:p>
        </w:tc>
      </w:tr>
      <w:tr w14:paraId="24A6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4AEF7FC1">
            <w:pPr>
              <w:widowControl/>
              <w:jc w:val="center"/>
            </w:pPr>
          </w:p>
        </w:tc>
        <w:tc>
          <w:tcPr>
            <w:tcW w:w="1064" w:type="dxa"/>
          </w:tcPr>
          <w:p w14:paraId="5B3B3970">
            <w:pPr>
              <w:widowControl/>
              <w:jc w:val="center"/>
            </w:pPr>
          </w:p>
        </w:tc>
        <w:tc>
          <w:tcPr>
            <w:tcW w:w="1064" w:type="dxa"/>
          </w:tcPr>
          <w:p w14:paraId="7A58E7E2">
            <w:pPr>
              <w:widowControl/>
              <w:jc w:val="center"/>
            </w:pPr>
          </w:p>
        </w:tc>
        <w:tc>
          <w:tcPr>
            <w:tcW w:w="1064" w:type="dxa"/>
          </w:tcPr>
          <w:p w14:paraId="51C07255">
            <w:pPr>
              <w:widowControl/>
              <w:jc w:val="center"/>
            </w:pPr>
          </w:p>
        </w:tc>
        <w:tc>
          <w:tcPr>
            <w:tcW w:w="1065" w:type="dxa"/>
          </w:tcPr>
          <w:p w14:paraId="10CC369D">
            <w:pPr>
              <w:widowControl/>
              <w:jc w:val="center"/>
            </w:pPr>
          </w:p>
        </w:tc>
        <w:tc>
          <w:tcPr>
            <w:tcW w:w="1065" w:type="dxa"/>
          </w:tcPr>
          <w:p w14:paraId="098AC831">
            <w:pPr>
              <w:widowControl/>
              <w:jc w:val="center"/>
            </w:pPr>
          </w:p>
        </w:tc>
        <w:tc>
          <w:tcPr>
            <w:tcW w:w="1766" w:type="dxa"/>
          </w:tcPr>
          <w:p w14:paraId="59C17668">
            <w:pPr>
              <w:widowControl/>
              <w:jc w:val="center"/>
            </w:pPr>
          </w:p>
        </w:tc>
      </w:tr>
      <w:tr w14:paraId="6F45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7E567FAD">
            <w:pPr>
              <w:widowControl/>
              <w:jc w:val="center"/>
            </w:pPr>
          </w:p>
        </w:tc>
        <w:tc>
          <w:tcPr>
            <w:tcW w:w="1064" w:type="dxa"/>
          </w:tcPr>
          <w:p w14:paraId="657F4096">
            <w:pPr>
              <w:widowControl/>
              <w:jc w:val="center"/>
            </w:pPr>
          </w:p>
        </w:tc>
        <w:tc>
          <w:tcPr>
            <w:tcW w:w="1064" w:type="dxa"/>
          </w:tcPr>
          <w:p w14:paraId="01EEED5E">
            <w:pPr>
              <w:widowControl/>
              <w:jc w:val="center"/>
            </w:pPr>
          </w:p>
        </w:tc>
        <w:tc>
          <w:tcPr>
            <w:tcW w:w="1064" w:type="dxa"/>
          </w:tcPr>
          <w:p w14:paraId="4919BE8A">
            <w:pPr>
              <w:widowControl/>
              <w:jc w:val="center"/>
            </w:pPr>
          </w:p>
        </w:tc>
        <w:tc>
          <w:tcPr>
            <w:tcW w:w="1065" w:type="dxa"/>
          </w:tcPr>
          <w:p w14:paraId="33873C89">
            <w:pPr>
              <w:widowControl/>
              <w:jc w:val="center"/>
            </w:pPr>
          </w:p>
        </w:tc>
        <w:tc>
          <w:tcPr>
            <w:tcW w:w="1065" w:type="dxa"/>
          </w:tcPr>
          <w:p w14:paraId="70623D4F">
            <w:pPr>
              <w:widowControl/>
              <w:jc w:val="center"/>
            </w:pPr>
          </w:p>
        </w:tc>
        <w:tc>
          <w:tcPr>
            <w:tcW w:w="1766" w:type="dxa"/>
          </w:tcPr>
          <w:p w14:paraId="4775BAA8">
            <w:pPr>
              <w:widowControl/>
              <w:jc w:val="center"/>
            </w:pPr>
          </w:p>
        </w:tc>
      </w:tr>
      <w:tr w14:paraId="7543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70581009">
            <w:pPr>
              <w:widowControl/>
              <w:jc w:val="center"/>
            </w:pPr>
          </w:p>
        </w:tc>
        <w:tc>
          <w:tcPr>
            <w:tcW w:w="1064" w:type="dxa"/>
          </w:tcPr>
          <w:p w14:paraId="6C484B75">
            <w:pPr>
              <w:widowControl/>
              <w:jc w:val="center"/>
            </w:pPr>
          </w:p>
        </w:tc>
        <w:tc>
          <w:tcPr>
            <w:tcW w:w="1064" w:type="dxa"/>
          </w:tcPr>
          <w:p w14:paraId="6C4EFB19">
            <w:pPr>
              <w:widowControl/>
              <w:jc w:val="center"/>
            </w:pPr>
          </w:p>
        </w:tc>
        <w:tc>
          <w:tcPr>
            <w:tcW w:w="1064" w:type="dxa"/>
          </w:tcPr>
          <w:p w14:paraId="06291208">
            <w:pPr>
              <w:widowControl/>
              <w:jc w:val="center"/>
            </w:pPr>
          </w:p>
        </w:tc>
        <w:tc>
          <w:tcPr>
            <w:tcW w:w="1065" w:type="dxa"/>
          </w:tcPr>
          <w:p w14:paraId="0EA9F16C">
            <w:pPr>
              <w:widowControl/>
              <w:jc w:val="center"/>
            </w:pPr>
          </w:p>
        </w:tc>
        <w:tc>
          <w:tcPr>
            <w:tcW w:w="1065" w:type="dxa"/>
          </w:tcPr>
          <w:p w14:paraId="1CFA5802">
            <w:pPr>
              <w:widowControl/>
              <w:jc w:val="center"/>
            </w:pPr>
          </w:p>
        </w:tc>
        <w:tc>
          <w:tcPr>
            <w:tcW w:w="1766" w:type="dxa"/>
          </w:tcPr>
          <w:p w14:paraId="11E7912A">
            <w:pPr>
              <w:widowControl/>
              <w:jc w:val="center"/>
            </w:pPr>
          </w:p>
        </w:tc>
      </w:tr>
      <w:tr w14:paraId="1066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6FBAFFF5">
            <w:pPr>
              <w:widowControl/>
              <w:jc w:val="center"/>
            </w:pPr>
          </w:p>
        </w:tc>
        <w:tc>
          <w:tcPr>
            <w:tcW w:w="1064" w:type="dxa"/>
          </w:tcPr>
          <w:p w14:paraId="016488A8">
            <w:pPr>
              <w:widowControl/>
              <w:jc w:val="center"/>
            </w:pPr>
          </w:p>
        </w:tc>
        <w:tc>
          <w:tcPr>
            <w:tcW w:w="1064" w:type="dxa"/>
          </w:tcPr>
          <w:p w14:paraId="22A0F876">
            <w:pPr>
              <w:widowControl/>
              <w:jc w:val="center"/>
            </w:pPr>
          </w:p>
        </w:tc>
        <w:tc>
          <w:tcPr>
            <w:tcW w:w="1064" w:type="dxa"/>
          </w:tcPr>
          <w:p w14:paraId="2369243C">
            <w:pPr>
              <w:widowControl/>
              <w:jc w:val="center"/>
            </w:pPr>
          </w:p>
        </w:tc>
        <w:tc>
          <w:tcPr>
            <w:tcW w:w="1065" w:type="dxa"/>
          </w:tcPr>
          <w:p w14:paraId="6F6672F1">
            <w:pPr>
              <w:widowControl/>
              <w:jc w:val="center"/>
            </w:pPr>
          </w:p>
        </w:tc>
        <w:tc>
          <w:tcPr>
            <w:tcW w:w="1065" w:type="dxa"/>
          </w:tcPr>
          <w:p w14:paraId="797E2FD9">
            <w:pPr>
              <w:widowControl/>
              <w:jc w:val="center"/>
            </w:pPr>
          </w:p>
        </w:tc>
        <w:tc>
          <w:tcPr>
            <w:tcW w:w="1766" w:type="dxa"/>
          </w:tcPr>
          <w:p w14:paraId="754E9AD3">
            <w:pPr>
              <w:widowControl/>
              <w:jc w:val="center"/>
            </w:pPr>
          </w:p>
        </w:tc>
      </w:tr>
    </w:tbl>
    <w:p w14:paraId="588F4A09">
      <w:pPr>
        <w:widowControl/>
        <w:jc w:val="left"/>
      </w:pPr>
    </w:p>
    <w:p w14:paraId="578A42CB">
      <w:pPr>
        <w:widowControl/>
        <w:jc w:val="left"/>
      </w:pPr>
      <w:r>
        <w:rPr>
          <w:rFonts w:hint="eastAsia" w:ascii="宋体" w:hAnsi="宋体" w:eastAsia="宋体" w:cs="宋体"/>
          <w:kern w:val="0"/>
          <w:sz w:val="20"/>
          <w:szCs w:val="20"/>
        </w:rPr>
        <w:t>备注：本表作为投标方编制投标技术文件的一般格式。表中应当尽可能将配置列全、列细，这</w:t>
      </w:r>
    </w:p>
    <w:p w14:paraId="5FE19BAB">
      <w:pPr>
        <w:widowControl/>
        <w:jc w:val="left"/>
      </w:pPr>
      <w:r>
        <w:rPr>
          <w:rFonts w:hint="eastAsia" w:ascii="宋体" w:hAnsi="宋体" w:eastAsia="宋体" w:cs="宋体"/>
          <w:kern w:val="0"/>
          <w:sz w:val="20"/>
          <w:szCs w:val="20"/>
        </w:rPr>
        <w:t>将有助于投标方胜出。</w:t>
      </w:r>
    </w:p>
    <w:p w14:paraId="560AD1E7">
      <w:pPr>
        <w:widowControl/>
        <w:ind w:firstLine="480" w:firstLineChars="200"/>
        <w:jc w:val="left"/>
      </w:pPr>
      <w:r>
        <w:rPr>
          <w:rFonts w:hint="eastAsia" w:ascii="宋体" w:hAnsi="宋体" w:eastAsia="宋体" w:cs="宋体"/>
          <w:kern w:val="0"/>
          <w:sz w:val="24"/>
        </w:rPr>
        <w:t>6 投标技术文件至少应对招标文件和本技术标书所提出的要求，将投标方认为难以满足的条款和要求，予以明确和详细的说明或澄清。</w:t>
      </w:r>
    </w:p>
    <w:p w14:paraId="67B6F2AB">
      <w:pPr>
        <w:widowControl/>
        <w:ind w:firstLine="480" w:firstLineChars="200"/>
        <w:jc w:val="left"/>
      </w:pPr>
      <w:r>
        <w:rPr>
          <w:rFonts w:hint="eastAsia" w:ascii="宋体" w:hAnsi="宋体" w:eastAsia="宋体" w:cs="宋体"/>
          <w:kern w:val="0"/>
          <w:sz w:val="24"/>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04D249C5">
      <w:pPr>
        <w:widowControl/>
        <w:ind w:firstLine="480" w:firstLineChars="200"/>
        <w:jc w:val="left"/>
      </w:pPr>
      <w:r>
        <w:rPr>
          <w:rFonts w:hint="eastAsia" w:ascii="宋体" w:hAnsi="宋体" w:eastAsia="宋体" w:cs="宋体"/>
          <w:kern w:val="0"/>
          <w:sz w:val="24"/>
        </w:rPr>
        <w:t>8 供货范围内的物品或服务，应当尽可能详细且分类填入配置表，其费用应当计入投标总报价之内。如果出现不一致的报价，将有可能导致废标。</w:t>
      </w:r>
    </w:p>
    <w:p w14:paraId="60EABCB0">
      <w:pPr>
        <w:widowControl/>
        <w:ind w:firstLine="480" w:firstLineChars="200"/>
        <w:jc w:val="left"/>
      </w:pPr>
      <w:r>
        <w:rPr>
          <w:rFonts w:hint="eastAsia" w:ascii="宋体" w:hAnsi="宋体" w:eastAsia="宋体" w:cs="宋体"/>
          <w:kern w:val="0"/>
          <w:sz w:val="24"/>
        </w:rPr>
        <w:t>9 除招标文件明确的验收标准或内容之外，投标方应当在投标文件中提供预验收（必要时）和终验收的标准以及规程，在合同签定之前，经投标方和招标方双方洽谈确认并签署，以作为验收标准执行。</w:t>
      </w:r>
    </w:p>
    <w:p w14:paraId="15BE30DD">
      <w:pPr>
        <w:adjustRightInd w:val="0"/>
        <w:snapToGrid w:val="0"/>
        <w:spacing w:line="360" w:lineRule="auto"/>
        <w:rPr>
          <w:rFonts w:ascii="宋体" w:hAnsi="宋体" w:eastAsia="宋体" w:cs="Times New Roman"/>
          <w:szCs w:val="20"/>
        </w:rPr>
      </w:pPr>
    </w:p>
    <w:p w14:paraId="2554E002">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14:paraId="5ADB0779">
      <w:pPr>
        <w:keepNext/>
        <w:keepLines/>
        <w:spacing w:line="360" w:lineRule="auto"/>
        <w:jc w:val="center"/>
        <w:outlineLvl w:val="1"/>
        <w:rPr>
          <w:rFonts w:ascii="宋体" w:hAnsi="宋体" w:eastAsia="宋体" w:cs="Times New Roman"/>
          <w:b/>
          <w:bCs/>
          <w:kern w:val="44"/>
          <w:sz w:val="28"/>
          <w:szCs w:val="28"/>
        </w:rPr>
      </w:pPr>
      <w:bookmarkStart w:id="99" w:name="_Toc169605884"/>
      <w:r>
        <w:rPr>
          <w:rFonts w:hint="eastAsia" w:ascii="宋体" w:hAnsi="宋体" w:eastAsia="宋体" w:cs="Times New Roman"/>
          <w:b/>
          <w:bCs/>
          <w:kern w:val="44"/>
          <w:sz w:val="28"/>
          <w:szCs w:val="28"/>
        </w:rPr>
        <w:t>第四章质保期及售后服务</w:t>
      </w:r>
      <w:bookmarkEnd w:id="99"/>
    </w:p>
    <w:p w14:paraId="5C7CD5C4">
      <w:pPr>
        <w:pStyle w:val="123"/>
        <w:spacing w:line="360" w:lineRule="auto"/>
        <w:rPr>
          <w:rFonts w:ascii="宋体" w:hAnsi="宋体"/>
        </w:rPr>
      </w:pPr>
      <w:r>
        <w:rPr>
          <w:rFonts w:hint="eastAsia" w:ascii="宋体" w:hAnsi="宋体"/>
        </w:rPr>
        <w:t>一、质保期及质保要求</w:t>
      </w:r>
    </w:p>
    <w:p w14:paraId="30FD5E1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0F72E4D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5D6C319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DC5634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6A9D36E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5379841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0FDF309F">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14:paraId="223192A7">
      <w:pPr>
        <w:pStyle w:val="123"/>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58FF83F7">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6E8E2671">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3A4E719D">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1BDCBC95">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5AF3330A">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259D3980">
      <w:pPr>
        <w:pStyle w:val="11"/>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6B708D58">
      <w:pPr>
        <w:pStyle w:val="123"/>
        <w:spacing w:line="360" w:lineRule="auto"/>
        <w:rPr>
          <w:rFonts w:ascii="宋体" w:hAnsi="宋体" w:cs="宋体"/>
        </w:rPr>
      </w:pPr>
      <w:r>
        <w:rPr>
          <w:rFonts w:hint="eastAsia" w:ascii="宋体" w:hAnsi="宋体" w:cs="宋体"/>
        </w:rPr>
        <w:t>三、安装调试及验收服务</w:t>
      </w:r>
    </w:p>
    <w:p w14:paraId="6D70D383">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085752AF">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14:paraId="58FEBEDE">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1F2828F0">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6481AA1B">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6D193B1B">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14:paraId="650D72D2">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2B648E78">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125CE750">
      <w:pPr>
        <w:pStyle w:val="123"/>
        <w:spacing w:line="360" w:lineRule="auto"/>
        <w:rPr>
          <w:rFonts w:ascii="宋体" w:hAnsi="宋体" w:cs="宋体"/>
        </w:rPr>
      </w:pPr>
      <w:r>
        <w:rPr>
          <w:rFonts w:hint="eastAsia" w:ascii="宋体" w:hAnsi="宋体" w:cs="宋体"/>
        </w:rPr>
        <w:t>四、售后服务</w:t>
      </w:r>
    </w:p>
    <w:p w14:paraId="1F7AE569">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6DE0A2C0">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5F45B4F9">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52CEC0E0">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14:paraId="2879BEB0">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52DE87B0">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1FD2D341">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45129C44">
      <w:pPr>
        <w:pStyle w:val="123"/>
        <w:spacing w:line="360" w:lineRule="auto"/>
        <w:rPr>
          <w:rFonts w:ascii="宋体" w:hAnsi="宋体" w:cs="宋体"/>
        </w:rPr>
      </w:pPr>
      <w:r>
        <w:rPr>
          <w:rFonts w:hint="eastAsia" w:ascii="宋体" w:hAnsi="宋体" w:cs="宋体"/>
        </w:rPr>
        <w:t>五、其它服务</w:t>
      </w:r>
    </w:p>
    <w:p w14:paraId="5C00EF3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281C785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6C8EDFE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14:paraId="5855F05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29134A8C">
      <w:pPr>
        <w:spacing w:line="360" w:lineRule="auto"/>
        <w:ind w:firstLine="480" w:firstLineChars="200"/>
        <w:rPr>
          <w:rFonts w:ascii="宋体" w:hAnsi="宋体" w:eastAsia="宋体" w:cs="宋体"/>
          <w:color w:val="000000"/>
          <w:sz w:val="24"/>
          <w:szCs w:val="24"/>
        </w:rPr>
      </w:pPr>
    </w:p>
    <w:p w14:paraId="4678B2E5">
      <w:pPr>
        <w:pStyle w:val="22"/>
        <w:spacing w:line="360" w:lineRule="auto"/>
        <w:rPr>
          <w:rFonts w:hAnsi="宋体" w:eastAsia="宋体"/>
        </w:rPr>
      </w:pPr>
      <w:r>
        <w:rPr>
          <w:rFonts w:hAnsi="宋体" w:eastAsia="宋体"/>
        </w:rPr>
        <w:br w:type="page"/>
      </w:r>
    </w:p>
    <w:p w14:paraId="29E76B0E">
      <w:pPr>
        <w:keepNext/>
        <w:keepLines/>
        <w:spacing w:line="360" w:lineRule="auto"/>
        <w:jc w:val="center"/>
        <w:outlineLvl w:val="1"/>
        <w:rPr>
          <w:rFonts w:ascii="宋体" w:hAnsi="宋体" w:eastAsia="宋体" w:cs="Times New Roman"/>
          <w:b/>
          <w:bCs/>
          <w:kern w:val="44"/>
          <w:sz w:val="28"/>
          <w:szCs w:val="28"/>
        </w:rPr>
      </w:pPr>
      <w:bookmarkStart w:id="100" w:name="_Toc465187646"/>
      <w:r>
        <w:rPr>
          <w:rFonts w:hint="eastAsia" w:ascii="宋体" w:hAnsi="宋体" w:eastAsia="宋体" w:cs="Times New Roman"/>
          <w:b/>
          <w:bCs/>
          <w:kern w:val="44"/>
          <w:sz w:val="28"/>
          <w:szCs w:val="28"/>
        </w:rPr>
        <w:t>第五章  终验收</w:t>
      </w:r>
      <w:bookmarkEnd w:id="100"/>
    </w:p>
    <w:p w14:paraId="447552E4">
      <w:pPr>
        <w:spacing w:line="360" w:lineRule="auto"/>
        <w:ind w:firstLine="480" w:firstLineChars="200"/>
        <w:rPr>
          <w:rFonts w:ascii="宋体" w:hAnsi="宋体" w:eastAsia="宋体"/>
          <w:sz w:val="24"/>
          <w:szCs w:val="24"/>
        </w:rPr>
      </w:pPr>
      <w:bookmarkStart w:id="101" w:name="_Toc465187647"/>
      <w:r>
        <w:rPr>
          <w:rFonts w:hint="eastAsia" w:ascii="宋体" w:hAnsi="宋体" w:eastAsia="宋体"/>
          <w:sz w:val="24"/>
          <w:szCs w:val="24"/>
        </w:rPr>
        <w:t>按照参考招标文件、投标文件、答疑文件、技术交流文件等形成并达成一致的技术协议书和合同规定验收。</w:t>
      </w:r>
    </w:p>
    <w:p w14:paraId="5104A8DD">
      <w:pPr>
        <w:pStyle w:val="123"/>
        <w:spacing w:line="360" w:lineRule="auto"/>
        <w:rPr>
          <w:rFonts w:ascii="宋体" w:hAnsi="宋体"/>
          <w:color w:val="auto"/>
        </w:rPr>
      </w:pPr>
      <w:r>
        <w:rPr>
          <w:rFonts w:hint="eastAsia" w:ascii="宋体" w:hAnsi="宋体"/>
          <w:color w:val="auto"/>
        </w:rPr>
        <w:t>一.检验</w:t>
      </w:r>
    </w:p>
    <w:p w14:paraId="0221DF3C">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14:paraId="7EA4F60F">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07D23E13">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14:paraId="534B9DA8">
      <w:pPr>
        <w:pStyle w:val="123"/>
        <w:spacing w:line="360" w:lineRule="auto"/>
        <w:rPr>
          <w:rFonts w:ascii="宋体" w:hAnsi="宋体"/>
          <w:color w:val="auto"/>
        </w:rPr>
      </w:pPr>
      <w:r>
        <w:rPr>
          <w:rFonts w:hint="eastAsia" w:ascii="宋体" w:hAnsi="宋体"/>
          <w:color w:val="auto"/>
        </w:rPr>
        <w:t>二.验收标准</w:t>
      </w:r>
    </w:p>
    <w:p w14:paraId="617BFEC4">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53D1EDD5">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14:paraId="3A5BD66E">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14:paraId="20CAEA27">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14:paraId="0BF2DF9E">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4A467570">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14:paraId="65C59BE4">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14:paraId="65AA697F">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14:paraId="7CEBA910">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5775906B">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7E53F719">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3E86505F">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14:paraId="64889036">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203E7AD6">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14:paraId="45507AED">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14:paraId="7425B447">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275EB8F8">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14:paraId="5D43F4BB">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14:paraId="101780C0">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22C4AE85">
      <w:pPr>
        <w:pStyle w:val="136"/>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01"/>
    </w:p>
    <w:p w14:paraId="17B14CE2">
      <w:pPr>
        <w:pStyle w:val="123"/>
        <w:spacing w:line="360" w:lineRule="auto"/>
        <w:rPr>
          <w:rFonts w:ascii="宋体" w:hAnsi="宋体"/>
          <w:color w:val="auto"/>
        </w:rPr>
      </w:pPr>
      <w:r>
        <w:rPr>
          <w:rFonts w:ascii="宋体" w:hAnsi="宋体"/>
          <w:color w:val="auto"/>
        </w:rPr>
        <w:t>一、技术文件一般内容要求</w:t>
      </w:r>
    </w:p>
    <w:p w14:paraId="1ADA123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2A6F7EB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4D8DC38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540BDE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2F6AB0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0EBA6D3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711CEC6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31C57B3B">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3E90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D895EED">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6863486C">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5CC9945C">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1B1AD282">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0B386285">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40A32BF4">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7A12B21B">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13C5C593">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000C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FBCAA7E">
            <w:pPr>
              <w:adjustRightInd w:val="0"/>
              <w:snapToGrid w:val="0"/>
              <w:spacing w:line="360" w:lineRule="auto"/>
              <w:jc w:val="center"/>
              <w:rPr>
                <w:rFonts w:ascii="宋体" w:hAnsi="宋体" w:eastAsia="宋体" w:cs="宋体"/>
                <w:sz w:val="24"/>
                <w:szCs w:val="24"/>
              </w:rPr>
            </w:pPr>
          </w:p>
        </w:tc>
        <w:tc>
          <w:tcPr>
            <w:tcW w:w="1924" w:type="dxa"/>
          </w:tcPr>
          <w:p w14:paraId="4D8873CC">
            <w:pPr>
              <w:adjustRightInd w:val="0"/>
              <w:snapToGrid w:val="0"/>
              <w:spacing w:line="360" w:lineRule="auto"/>
              <w:rPr>
                <w:rFonts w:ascii="宋体" w:hAnsi="宋体" w:eastAsia="宋体" w:cs="宋体"/>
                <w:sz w:val="24"/>
                <w:szCs w:val="24"/>
              </w:rPr>
            </w:pPr>
          </w:p>
        </w:tc>
        <w:tc>
          <w:tcPr>
            <w:tcW w:w="1236" w:type="dxa"/>
          </w:tcPr>
          <w:p w14:paraId="3C10FF0D">
            <w:pPr>
              <w:adjustRightInd w:val="0"/>
              <w:snapToGrid w:val="0"/>
              <w:spacing w:line="360" w:lineRule="auto"/>
              <w:rPr>
                <w:rFonts w:ascii="宋体" w:hAnsi="宋体" w:eastAsia="宋体" w:cs="宋体"/>
                <w:sz w:val="24"/>
                <w:szCs w:val="24"/>
              </w:rPr>
            </w:pPr>
          </w:p>
        </w:tc>
        <w:tc>
          <w:tcPr>
            <w:tcW w:w="720" w:type="dxa"/>
          </w:tcPr>
          <w:p w14:paraId="62D9F38E">
            <w:pPr>
              <w:adjustRightInd w:val="0"/>
              <w:snapToGrid w:val="0"/>
              <w:spacing w:line="360" w:lineRule="auto"/>
              <w:jc w:val="center"/>
              <w:rPr>
                <w:rFonts w:ascii="宋体" w:hAnsi="宋体" w:eastAsia="宋体" w:cs="宋体"/>
                <w:sz w:val="24"/>
                <w:szCs w:val="24"/>
              </w:rPr>
            </w:pPr>
          </w:p>
        </w:tc>
        <w:tc>
          <w:tcPr>
            <w:tcW w:w="720" w:type="dxa"/>
          </w:tcPr>
          <w:p w14:paraId="61A9D2C8">
            <w:pPr>
              <w:adjustRightInd w:val="0"/>
              <w:snapToGrid w:val="0"/>
              <w:spacing w:line="360" w:lineRule="auto"/>
              <w:jc w:val="center"/>
              <w:rPr>
                <w:rFonts w:ascii="宋体" w:hAnsi="宋体" w:eastAsia="宋体" w:cs="宋体"/>
                <w:sz w:val="24"/>
                <w:szCs w:val="24"/>
              </w:rPr>
            </w:pPr>
          </w:p>
        </w:tc>
        <w:tc>
          <w:tcPr>
            <w:tcW w:w="720" w:type="dxa"/>
          </w:tcPr>
          <w:p w14:paraId="0E06F9C7">
            <w:pPr>
              <w:adjustRightInd w:val="0"/>
              <w:snapToGrid w:val="0"/>
              <w:spacing w:line="360" w:lineRule="auto"/>
              <w:jc w:val="center"/>
              <w:rPr>
                <w:rFonts w:ascii="宋体" w:hAnsi="宋体" w:eastAsia="宋体" w:cs="宋体"/>
                <w:sz w:val="24"/>
                <w:szCs w:val="24"/>
              </w:rPr>
            </w:pPr>
          </w:p>
        </w:tc>
        <w:tc>
          <w:tcPr>
            <w:tcW w:w="720" w:type="dxa"/>
          </w:tcPr>
          <w:p w14:paraId="1E1D5914">
            <w:pPr>
              <w:adjustRightInd w:val="0"/>
              <w:snapToGrid w:val="0"/>
              <w:spacing w:line="360" w:lineRule="auto"/>
              <w:jc w:val="center"/>
              <w:rPr>
                <w:rFonts w:ascii="宋体" w:hAnsi="宋体" w:eastAsia="宋体" w:cs="宋体"/>
                <w:sz w:val="24"/>
                <w:szCs w:val="24"/>
              </w:rPr>
            </w:pPr>
          </w:p>
        </w:tc>
        <w:tc>
          <w:tcPr>
            <w:tcW w:w="2235" w:type="dxa"/>
          </w:tcPr>
          <w:p w14:paraId="67E11DBB">
            <w:pPr>
              <w:adjustRightInd w:val="0"/>
              <w:snapToGrid w:val="0"/>
              <w:spacing w:line="360" w:lineRule="auto"/>
              <w:rPr>
                <w:rFonts w:ascii="宋体" w:hAnsi="宋体" w:eastAsia="宋体" w:cs="宋体"/>
                <w:sz w:val="24"/>
                <w:szCs w:val="24"/>
              </w:rPr>
            </w:pPr>
          </w:p>
        </w:tc>
      </w:tr>
      <w:tr w14:paraId="65FF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85E7510">
            <w:pPr>
              <w:adjustRightInd w:val="0"/>
              <w:snapToGrid w:val="0"/>
              <w:spacing w:line="360" w:lineRule="auto"/>
              <w:jc w:val="center"/>
              <w:rPr>
                <w:rFonts w:ascii="宋体" w:hAnsi="宋体" w:eastAsia="宋体" w:cs="宋体"/>
                <w:sz w:val="24"/>
                <w:szCs w:val="24"/>
              </w:rPr>
            </w:pPr>
          </w:p>
        </w:tc>
        <w:tc>
          <w:tcPr>
            <w:tcW w:w="1924" w:type="dxa"/>
          </w:tcPr>
          <w:p w14:paraId="111523FB">
            <w:pPr>
              <w:adjustRightInd w:val="0"/>
              <w:snapToGrid w:val="0"/>
              <w:spacing w:line="360" w:lineRule="auto"/>
              <w:rPr>
                <w:rFonts w:ascii="宋体" w:hAnsi="宋体" w:eastAsia="宋体" w:cs="宋体"/>
                <w:sz w:val="24"/>
                <w:szCs w:val="24"/>
              </w:rPr>
            </w:pPr>
          </w:p>
        </w:tc>
        <w:tc>
          <w:tcPr>
            <w:tcW w:w="1236" w:type="dxa"/>
          </w:tcPr>
          <w:p w14:paraId="1BB4C6C7">
            <w:pPr>
              <w:adjustRightInd w:val="0"/>
              <w:snapToGrid w:val="0"/>
              <w:spacing w:line="360" w:lineRule="auto"/>
              <w:rPr>
                <w:rFonts w:ascii="宋体" w:hAnsi="宋体" w:eastAsia="宋体" w:cs="宋体"/>
                <w:sz w:val="24"/>
                <w:szCs w:val="24"/>
              </w:rPr>
            </w:pPr>
          </w:p>
        </w:tc>
        <w:tc>
          <w:tcPr>
            <w:tcW w:w="720" w:type="dxa"/>
          </w:tcPr>
          <w:p w14:paraId="6691A73A">
            <w:pPr>
              <w:adjustRightInd w:val="0"/>
              <w:snapToGrid w:val="0"/>
              <w:spacing w:line="360" w:lineRule="auto"/>
              <w:jc w:val="center"/>
              <w:rPr>
                <w:rFonts w:ascii="宋体" w:hAnsi="宋体" w:eastAsia="宋体" w:cs="宋体"/>
                <w:sz w:val="24"/>
                <w:szCs w:val="24"/>
              </w:rPr>
            </w:pPr>
          </w:p>
        </w:tc>
        <w:tc>
          <w:tcPr>
            <w:tcW w:w="720" w:type="dxa"/>
          </w:tcPr>
          <w:p w14:paraId="7297E090">
            <w:pPr>
              <w:adjustRightInd w:val="0"/>
              <w:snapToGrid w:val="0"/>
              <w:spacing w:line="360" w:lineRule="auto"/>
              <w:jc w:val="center"/>
              <w:rPr>
                <w:rFonts w:ascii="宋体" w:hAnsi="宋体" w:eastAsia="宋体" w:cs="宋体"/>
                <w:sz w:val="24"/>
                <w:szCs w:val="24"/>
              </w:rPr>
            </w:pPr>
          </w:p>
        </w:tc>
        <w:tc>
          <w:tcPr>
            <w:tcW w:w="720" w:type="dxa"/>
          </w:tcPr>
          <w:p w14:paraId="4868C687">
            <w:pPr>
              <w:adjustRightInd w:val="0"/>
              <w:snapToGrid w:val="0"/>
              <w:spacing w:line="360" w:lineRule="auto"/>
              <w:jc w:val="center"/>
              <w:rPr>
                <w:rFonts w:ascii="宋体" w:hAnsi="宋体" w:eastAsia="宋体" w:cs="宋体"/>
                <w:sz w:val="24"/>
                <w:szCs w:val="24"/>
              </w:rPr>
            </w:pPr>
          </w:p>
        </w:tc>
        <w:tc>
          <w:tcPr>
            <w:tcW w:w="720" w:type="dxa"/>
          </w:tcPr>
          <w:p w14:paraId="66F09603">
            <w:pPr>
              <w:adjustRightInd w:val="0"/>
              <w:snapToGrid w:val="0"/>
              <w:spacing w:line="360" w:lineRule="auto"/>
              <w:jc w:val="center"/>
              <w:rPr>
                <w:rFonts w:ascii="宋体" w:hAnsi="宋体" w:eastAsia="宋体" w:cs="宋体"/>
                <w:sz w:val="24"/>
                <w:szCs w:val="24"/>
              </w:rPr>
            </w:pPr>
          </w:p>
        </w:tc>
        <w:tc>
          <w:tcPr>
            <w:tcW w:w="2235" w:type="dxa"/>
          </w:tcPr>
          <w:p w14:paraId="5E34B5BE">
            <w:pPr>
              <w:adjustRightInd w:val="0"/>
              <w:snapToGrid w:val="0"/>
              <w:spacing w:line="360" w:lineRule="auto"/>
              <w:rPr>
                <w:rFonts w:ascii="宋体" w:hAnsi="宋体" w:eastAsia="宋体" w:cs="宋体"/>
                <w:sz w:val="24"/>
                <w:szCs w:val="24"/>
              </w:rPr>
            </w:pPr>
          </w:p>
        </w:tc>
      </w:tr>
      <w:tr w14:paraId="66C8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60DD8D0">
            <w:pPr>
              <w:adjustRightInd w:val="0"/>
              <w:snapToGrid w:val="0"/>
              <w:spacing w:line="360" w:lineRule="auto"/>
              <w:jc w:val="center"/>
              <w:rPr>
                <w:rFonts w:ascii="宋体" w:hAnsi="宋体" w:eastAsia="宋体" w:cs="宋体"/>
                <w:sz w:val="24"/>
                <w:szCs w:val="24"/>
              </w:rPr>
            </w:pPr>
          </w:p>
        </w:tc>
        <w:tc>
          <w:tcPr>
            <w:tcW w:w="1924" w:type="dxa"/>
          </w:tcPr>
          <w:p w14:paraId="44FECAB4">
            <w:pPr>
              <w:adjustRightInd w:val="0"/>
              <w:snapToGrid w:val="0"/>
              <w:spacing w:line="360" w:lineRule="auto"/>
              <w:rPr>
                <w:rFonts w:ascii="宋体" w:hAnsi="宋体" w:eastAsia="宋体" w:cs="宋体"/>
                <w:sz w:val="24"/>
                <w:szCs w:val="24"/>
              </w:rPr>
            </w:pPr>
          </w:p>
        </w:tc>
        <w:tc>
          <w:tcPr>
            <w:tcW w:w="1236" w:type="dxa"/>
          </w:tcPr>
          <w:p w14:paraId="3F6359B2">
            <w:pPr>
              <w:adjustRightInd w:val="0"/>
              <w:snapToGrid w:val="0"/>
              <w:spacing w:line="360" w:lineRule="auto"/>
              <w:rPr>
                <w:rFonts w:ascii="宋体" w:hAnsi="宋体" w:eastAsia="宋体" w:cs="宋体"/>
                <w:sz w:val="24"/>
                <w:szCs w:val="24"/>
              </w:rPr>
            </w:pPr>
          </w:p>
        </w:tc>
        <w:tc>
          <w:tcPr>
            <w:tcW w:w="720" w:type="dxa"/>
          </w:tcPr>
          <w:p w14:paraId="4CF366C4">
            <w:pPr>
              <w:adjustRightInd w:val="0"/>
              <w:snapToGrid w:val="0"/>
              <w:spacing w:line="360" w:lineRule="auto"/>
              <w:jc w:val="center"/>
              <w:rPr>
                <w:rFonts w:ascii="宋体" w:hAnsi="宋体" w:eastAsia="宋体" w:cs="宋体"/>
                <w:sz w:val="24"/>
                <w:szCs w:val="24"/>
              </w:rPr>
            </w:pPr>
          </w:p>
        </w:tc>
        <w:tc>
          <w:tcPr>
            <w:tcW w:w="720" w:type="dxa"/>
          </w:tcPr>
          <w:p w14:paraId="09B01889">
            <w:pPr>
              <w:adjustRightInd w:val="0"/>
              <w:snapToGrid w:val="0"/>
              <w:spacing w:line="360" w:lineRule="auto"/>
              <w:jc w:val="center"/>
              <w:rPr>
                <w:rFonts w:ascii="宋体" w:hAnsi="宋体" w:eastAsia="宋体" w:cs="宋体"/>
                <w:sz w:val="24"/>
                <w:szCs w:val="24"/>
              </w:rPr>
            </w:pPr>
          </w:p>
        </w:tc>
        <w:tc>
          <w:tcPr>
            <w:tcW w:w="720" w:type="dxa"/>
          </w:tcPr>
          <w:p w14:paraId="4993777E">
            <w:pPr>
              <w:adjustRightInd w:val="0"/>
              <w:snapToGrid w:val="0"/>
              <w:spacing w:line="360" w:lineRule="auto"/>
              <w:jc w:val="center"/>
              <w:rPr>
                <w:rFonts w:ascii="宋体" w:hAnsi="宋体" w:eastAsia="宋体" w:cs="宋体"/>
                <w:sz w:val="24"/>
                <w:szCs w:val="24"/>
              </w:rPr>
            </w:pPr>
          </w:p>
        </w:tc>
        <w:tc>
          <w:tcPr>
            <w:tcW w:w="720" w:type="dxa"/>
          </w:tcPr>
          <w:p w14:paraId="2BD6B671">
            <w:pPr>
              <w:adjustRightInd w:val="0"/>
              <w:snapToGrid w:val="0"/>
              <w:spacing w:line="360" w:lineRule="auto"/>
              <w:jc w:val="center"/>
              <w:rPr>
                <w:rFonts w:ascii="宋体" w:hAnsi="宋体" w:eastAsia="宋体" w:cs="宋体"/>
                <w:sz w:val="24"/>
                <w:szCs w:val="24"/>
              </w:rPr>
            </w:pPr>
          </w:p>
        </w:tc>
        <w:tc>
          <w:tcPr>
            <w:tcW w:w="2235" w:type="dxa"/>
          </w:tcPr>
          <w:p w14:paraId="5EC72240">
            <w:pPr>
              <w:adjustRightInd w:val="0"/>
              <w:snapToGrid w:val="0"/>
              <w:spacing w:line="360" w:lineRule="auto"/>
              <w:rPr>
                <w:rFonts w:ascii="宋体" w:hAnsi="宋体" w:eastAsia="宋体" w:cs="宋体"/>
                <w:sz w:val="24"/>
                <w:szCs w:val="24"/>
              </w:rPr>
            </w:pPr>
          </w:p>
        </w:tc>
      </w:tr>
      <w:tr w14:paraId="3360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8102397">
            <w:pPr>
              <w:adjustRightInd w:val="0"/>
              <w:snapToGrid w:val="0"/>
              <w:spacing w:line="360" w:lineRule="auto"/>
              <w:jc w:val="center"/>
              <w:rPr>
                <w:rFonts w:ascii="宋体" w:hAnsi="宋体" w:eastAsia="宋体" w:cs="宋体"/>
                <w:sz w:val="24"/>
                <w:szCs w:val="24"/>
              </w:rPr>
            </w:pPr>
          </w:p>
        </w:tc>
        <w:tc>
          <w:tcPr>
            <w:tcW w:w="1924" w:type="dxa"/>
          </w:tcPr>
          <w:p w14:paraId="40769110">
            <w:pPr>
              <w:adjustRightInd w:val="0"/>
              <w:snapToGrid w:val="0"/>
              <w:spacing w:line="360" w:lineRule="auto"/>
              <w:rPr>
                <w:rFonts w:ascii="宋体" w:hAnsi="宋体" w:eastAsia="宋体" w:cs="宋体"/>
                <w:sz w:val="24"/>
                <w:szCs w:val="24"/>
              </w:rPr>
            </w:pPr>
          </w:p>
        </w:tc>
        <w:tc>
          <w:tcPr>
            <w:tcW w:w="1236" w:type="dxa"/>
          </w:tcPr>
          <w:p w14:paraId="41769F56">
            <w:pPr>
              <w:adjustRightInd w:val="0"/>
              <w:snapToGrid w:val="0"/>
              <w:spacing w:line="360" w:lineRule="auto"/>
              <w:rPr>
                <w:rFonts w:ascii="宋体" w:hAnsi="宋体" w:eastAsia="宋体" w:cs="宋体"/>
                <w:sz w:val="24"/>
                <w:szCs w:val="24"/>
              </w:rPr>
            </w:pPr>
          </w:p>
        </w:tc>
        <w:tc>
          <w:tcPr>
            <w:tcW w:w="720" w:type="dxa"/>
          </w:tcPr>
          <w:p w14:paraId="44291F3C">
            <w:pPr>
              <w:adjustRightInd w:val="0"/>
              <w:snapToGrid w:val="0"/>
              <w:spacing w:line="360" w:lineRule="auto"/>
              <w:jc w:val="center"/>
              <w:rPr>
                <w:rFonts w:ascii="宋体" w:hAnsi="宋体" w:eastAsia="宋体" w:cs="宋体"/>
                <w:sz w:val="24"/>
                <w:szCs w:val="24"/>
              </w:rPr>
            </w:pPr>
          </w:p>
        </w:tc>
        <w:tc>
          <w:tcPr>
            <w:tcW w:w="720" w:type="dxa"/>
          </w:tcPr>
          <w:p w14:paraId="7C0B978E">
            <w:pPr>
              <w:adjustRightInd w:val="0"/>
              <w:snapToGrid w:val="0"/>
              <w:spacing w:line="360" w:lineRule="auto"/>
              <w:jc w:val="center"/>
              <w:rPr>
                <w:rFonts w:ascii="宋体" w:hAnsi="宋体" w:eastAsia="宋体" w:cs="宋体"/>
                <w:sz w:val="24"/>
                <w:szCs w:val="24"/>
              </w:rPr>
            </w:pPr>
          </w:p>
        </w:tc>
        <w:tc>
          <w:tcPr>
            <w:tcW w:w="720" w:type="dxa"/>
          </w:tcPr>
          <w:p w14:paraId="0BBEE5CB">
            <w:pPr>
              <w:adjustRightInd w:val="0"/>
              <w:snapToGrid w:val="0"/>
              <w:spacing w:line="360" w:lineRule="auto"/>
              <w:jc w:val="center"/>
              <w:rPr>
                <w:rFonts w:ascii="宋体" w:hAnsi="宋体" w:eastAsia="宋体" w:cs="宋体"/>
                <w:sz w:val="24"/>
                <w:szCs w:val="24"/>
              </w:rPr>
            </w:pPr>
          </w:p>
        </w:tc>
        <w:tc>
          <w:tcPr>
            <w:tcW w:w="720" w:type="dxa"/>
          </w:tcPr>
          <w:p w14:paraId="06F6AE02">
            <w:pPr>
              <w:adjustRightInd w:val="0"/>
              <w:snapToGrid w:val="0"/>
              <w:spacing w:line="360" w:lineRule="auto"/>
              <w:jc w:val="center"/>
              <w:rPr>
                <w:rFonts w:ascii="宋体" w:hAnsi="宋体" w:eastAsia="宋体" w:cs="宋体"/>
                <w:sz w:val="24"/>
                <w:szCs w:val="24"/>
              </w:rPr>
            </w:pPr>
          </w:p>
        </w:tc>
        <w:tc>
          <w:tcPr>
            <w:tcW w:w="2235" w:type="dxa"/>
          </w:tcPr>
          <w:p w14:paraId="6F6D5505">
            <w:pPr>
              <w:adjustRightInd w:val="0"/>
              <w:snapToGrid w:val="0"/>
              <w:spacing w:line="360" w:lineRule="auto"/>
              <w:rPr>
                <w:rFonts w:ascii="宋体" w:hAnsi="宋体" w:eastAsia="宋体" w:cs="宋体"/>
                <w:sz w:val="24"/>
                <w:szCs w:val="24"/>
              </w:rPr>
            </w:pPr>
          </w:p>
        </w:tc>
      </w:tr>
      <w:tr w14:paraId="5E9E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BBE467F">
            <w:pPr>
              <w:adjustRightInd w:val="0"/>
              <w:snapToGrid w:val="0"/>
              <w:spacing w:line="360" w:lineRule="auto"/>
              <w:jc w:val="center"/>
              <w:rPr>
                <w:rFonts w:ascii="宋体" w:hAnsi="宋体" w:eastAsia="宋体" w:cs="宋体"/>
                <w:sz w:val="24"/>
                <w:szCs w:val="24"/>
              </w:rPr>
            </w:pPr>
          </w:p>
        </w:tc>
        <w:tc>
          <w:tcPr>
            <w:tcW w:w="1924" w:type="dxa"/>
          </w:tcPr>
          <w:p w14:paraId="7F58BDC6">
            <w:pPr>
              <w:adjustRightInd w:val="0"/>
              <w:snapToGrid w:val="0"/>
              <w:spacing w:line="360" w:lineRule="auto"/>
              <w:rPr>
                <w:rFonts w:ascii="宋体" w:hAnsi="宋体" w:eastAsia="宋体" w:cs="宋体"/>
                <w:sz w:val="24"/>
                <w:szCs w:val="24"/>
              </w:rPr>
            </w:pPr>
          </w:p>
        </w:tc>
        <w:tc>
          <w:tcPr>
            <w:tcW w:w="1236" w:type="dxa"/>
          </w:tcPr>
          <w:p w14:paraId="35DA9D53">
            <w:pPr>
              <w:adjustRightInd w:val="0"/>
              <w:snapToGrid w:val="0"/>
              <w:spacing w:line="360" w:lineRule="auto"/>
              <w:rPr>
                <w:rFonts w:ascii="宋体" w:hAnsi="宋体" w:eastAsia="宋体" w:cs="宋体"/>
                <w:sz w:val="24"/>
                <w:szCs w:val="24"/>
              </w:rPr>
            </w:pPr>
          </w:p>
        </w:tc>
        <w:tc>
          <w:tcPr>
            <w:tcW w:w="720" w:type="dxa"/>
          </w:tcPr>
          <w:p w14:paraId="1B2920E2">
            <w:pPr>
              <w:adjustRightInd w:val="0"/>
              <w:snapToGrid w:val="0"/>
              <w:spacing w:line="360" w:lineRule="auto"/>
              <w:jc w:val="center"/>
              <w:rPr>
                <w:rFonts w:ascii="宋体" w:hAnsi="宋体" w:eastAsia="宋体" w:cs="宋体"/>
                <w:sz w:val="24"/>
                <w:szCs w:val="24"/>
              </w:rPr>
            </w:pPr>
          </w:p>
        </w:tc>
        <w:tc>
          <w:tcPr>
            <w:tcW w:w="720" w:type="dxa"/>
          </w:tcPr>
          <w:p w14:paraId="368D929C">
            <w:pPr>
              <w:adjustRightInd w:val="0"/>
              <w:snapToGrid w:val="0"/>
              <w:spacing w:line="360" w:lineRule="auto"/>
              <w:jc w:val="center"/>
              <w:rPr>
                <w:rFonts w:ascii="宋体" w:hAnsi="宋体" w:eastAsia="宋体" w:cs="宋体"/>
                <w:sz w:val="24"/>
                <w:szCs w:val="24"/>
              </w:rPr>
            </w:pPr>
          </w:p>
        </w:tc>
        <w:tc>
          <w:tcPr>
            <w:tcW w:w="720" w:type="dxa"/>
          </w:tcPr>
          <w:p w14:paraId="6BB83035">
            <w:pPr>
              <w:adjustRightInd w:val="0"/>
              <w:snapToGrid w:val="0"/>
              <w:spacing w:line="360" w:lineRule="auto"/>
              <w:jc w:val="center"/>
              <w:rPr>
                <w:rFonts w:ascii="宋体" w:hAnsi="宋体" w:eastAsia="宋体" w:cs="宋体"/>
                <w:sz w:val="24"/>
                <w:szCs w:val="24"/>
              </w:rPr>
            </w:pPr>
          </w:p>
        </w:tc>
        <w:tc>
          <w:tcPr>
            <w:tcW w:w="720" w:type="dxa"/>
          </w:tcPr>
          <w:p w14:paraId="7F3CFB89">
            <w:pPr>
              <w:adjustRightInd w:val="0"/>
              <w:snapToGrid w:val="0"/>
              <w:spacing w:line="360" w:lineRule="auto"/>
              <w:jc w:val="center"/>
              <w:rPr>
                <w:rFonts w:ascii="宋体" w:hAnsi="宋体" w:eastAsia="宋体" w:cs="宋体"/>
                <w:sz w:val="24"/>
                <w:szCs w:val="24"/>
              </w:rPr>
            </w:pPr>
          </w:p>
        </w:tc>
        <w:tc>
          <w:tcPr>
            <w:tcW w:w="2235" w:type="dxa"/>
          </w:tcPr>
          <w:p w14:paraId="5C364C1A">
            <w:pPr>
              <w:adjustRightInd w:val="0"/>
              <w:snapToGrid w:val="0"/>
              <w:spacing w:line="360" w:lineRule="auto"/>
              <w:rPr>
                <w:rFonts w:ascii="宋体" w:hAnsi="宋体" w:eastAsia="宋体" w:cs="宋体"/>
                <w:sz w:val="24"/>
                <w:szCs w:val="24"/>
              </w:rPr>
            </w:pPr>
          </w:p>
        </w:tc>
      </w:tr>
      <w:tr w14:paraId="4BAE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6FE05B8">
            <w:pPr>
              <w:adjustRightInd w:val="0"/>
              <w:snapToGrid w:val="0"/>
              <w:spacing w:line="360" w:lineRule="auto"/>
              <w:jc w:val="center"/>
              <w:rPr>
                <w:rFonts w:ascii="宋体" w:hAnsi="宋体" w:eastAsia="宋体" w:cs="宋体"/>
                <w:sz w:val="24"/>
                <w:szCs w:val="24"/>
              </w:rPr>
            </w:pPr>
          </w:p>
        </w:tc>
        <w:tc>
          <w:tcPr>
            <w:tcW w:w="1924" w:type="dxa"/>
          </w:tcPr>
          <w:p w14:paraId="55808922">
            <w:pPr>
              <w:adjustRightInd w:val="0"/>
              <w:snapToGrid w:val="0"/>
              <w:spacing w:line="360" w:lineRule="auto"/>
              <w:rPr>
                <w:rFonts w:ascii="宋体" w:hAnsi="宋体" w:eastAsia="宋体" w:cs="宋体"/>
                <w:sz w:val="24"/>
                <w:szCs w:val="24"/>
              </w:rPr>
            </w:pPr>
          </w:p>
        </w:tc>
        <w:tc>
          <w:tcPr>
            <w:tcW w:w="1236" w:type="dxa"/>
          </w:tcPr>
          <w:p w14:paraId="0CDE766C">
            <w:pPr>
              <w:adjustRightInd w:val="0"/>
              <w:snapToGrid w:val="0"/>
              <w:spacing w:line="360" w:lineRule="auto"/>
              <w:rPr>
                <w:rFonts w:ascii="宋体" w:hAnsi="宋体" w:eastAsia="宋体" w:cs="宋体"/>
                <w:sz w:val="24"/>
                <w:szCs w:val="24"/>
              </w:rPr>
            </w:pPr>
          </w:p>
        </w:tc>
        <w:tc>
          <w:tcPr>
            <w:tcW w:w="720" w:type="dxa"/>
          </w:tcPr>
          <w:p w14:paraId="1D116004">
            <w:pPr>
              <w:adjustRightInd w:val="0"/>
              <w:snapToGrid w:val="0"/>
              <w:spacing w:line="360" w:lineRule="auto"/>
              <w:jc w:val="center"/>
              <w:rPr>
                <w:rFonts w:ascii="宋体" w:hAnsi="宋体" w:eastAsia="宋体" w:cs="宋体"/>
                <w:sz w:val="24"/>
                <w:szCs w:val="24"/>
              </w:rPr>
            </w:pPr>
          </w:p>
        </w:tc>
        <w:tc>
          <w:tcPr>
            <w:tcW w:w="720" w:type="dxa"/>
          </w:tcPr>
          <w:p w14:paraId="0FD53C6E">
            <w:pPr>
              <w:adjustRightInd w:val="0"/>
              <w:snapToGrid w:val="0"/>
              <w:spacing w:line="360" w:lineRule="auto"/>
              <w:jc w:val="center"/>
              <w:rPr>
                <w:rFonts w:ascii="宋体" w:hAnsi="宋体" w:eastAsia="宋体" w:cs="宋体"/>
                <w:sz w:val="24"/>
                <w:szCs w:val="24"/>
              </w:rPr>
            </w:pPr>
          </w:p>
        </w:tc>
        <w:tc>
          <w:tcPr>
            <w:tcW w:w="720" w:type="dxa"/>
          </w:tcPr>
          <w:p w14:paraId="63135C5C">
            <w:pPr>
              <w:adjustRightInd w:val="0"/>
              <w:snapToGrid w:val="0"/>
              <w:spacing w:line="360" w:lineRule="auto"/>
              <w:jc w:val="center"/>
              <w:rPr>
                <w:rFonts w:ascii="宋体" w:hAnsi="宋体" w:eastAsia="宋体" w:cs="宋体"/>
                <w:sz w:val="24"/>
                <w:szCs w:val="24"/>
              </w:rPr>
            </w:pPr>
          </w:p>
        </w:tc>
        <w:tc>
          <w:tcPr>
            <w:tcW w:w="720" w:type="dxa"/>
          </w:tcPr>
          <w:p w14:paraId="28724790">
            <w:pPr>
              <w:adjustRightInd w:val="0"/>
              <w:snapToGrid w:val="0"/>
              <w:spacing w:line="360" w:lineRule="auto"/>
              <w:jc w:val="center"/>
              <w:rPr>
                <w:rFonts w:ascii="宋体" w:hAnsi="宋体" w:eastAsia="宋体" w:cs="宋体"/>
                <w:sz w:val="24"/>
                <w:szCs w:val="24"/>
              </w:rPr>
            </w:pPr>
          </w:p>
        </w:tc>
        <w:tc>
          <w:tcPr>
            <w:tcW w:w="2235" w:type="dxa"/>
          </w:tcPr>
          <w:p w14:paraId="67F96181">
            <w:pPr>
              <w:adjustRightInd w:val="0"/>
              <w:snapToGrid w:val="0"/>
              <w:spacing w:line="360" w:lineRule="auto"/>
              <w:rPr>
                <w:rFonts w:ascii="宋体" w:hAnsi="宋体" w:eastAsia="宋体" w:cs="宋体"/>
                <w:sz w:val="24"/>
                <w:szCs w:val="24"/>
              </w:rPr>
            </w:pPr>
          </w:p>
        </w:tc>
      </w:tr>
    </w:tbl>
    <w:p w14:paraId="554F03E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2492B12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40A5623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66CB92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DE56954">
      <w:pPr>
        <w:pStyle w:val="123"/>
        <w:spacing w:line="360" w:lineRule="auto"/>
        <w:rPr>
          <w:rFonts w:ascii="宋体" w:hAnsi="宋体" w:cs="宋体"/>
          <w:color w:val="auto"/>
        </w:rPr>
      </w:pPr>
      <w:r>
        <w:rPr>
          <w:rFonts w:hint="eastAsia" w:ascii="宋体" w:hAnsi="宋体" w:cs="宋体"/>
          <w:color w:val="auto"/>
        </w:rPr>
        <w:t>二、技术文件中货物报价格式要求</w:t>
      </w:r>
    </w:p>
    <w:p w14:paraId="37AC780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55A937D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5142147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693E32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1AABAA2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6A561695">
      <w:pPr>
        <w:pStyle w:val="2"/>
        <w:spacing w:before="120" w:after="120" w:line="480" w:lineRule="exact"/>
        <w:rPr>
          <w:rFonts w:ascii="宋体" w:hAnsi="宋体" w:eastAsia="宋体" w:cs="宋体"/>
          <w:b w:val="0"/>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bookmarkStart w:id="102" w:name="_Toc465187648"/>
    </w:p>
    <w:bookmarkEnd w:id="102"/>
    <w:p w14:paraId="68C9A1F3">
      <w:pPr>
        <w:pStyle w:val="22"/>
      </w:pPr>
    </w:p>
    <w:p w14:paraId="31EBF8F8">
      <w:pPr>
        <w:spacing w:line="360" w:lineRule="auto"/>
        <w:jc w:val="center"/>
        <w:outlineLvl w:val="0"/>
        <w:rPr>
          <w:rFonts w:ascii="宋体" w:hAnsi="Calibri" w:eastAsia="宋体" w:cs="Times New Roman"/>
          <w:b/>
          <w:sz w:val="36"/>
          <w:szCs w:val="36"/>
        </w:rPr>
      </w:pPr>
      <w:bookmarkStart w:id="103"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3"/>
    </w:p>
    <w:p w14:paraId="21089CA3">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3BC04AD">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29DAF9D">
      <w:pPr>
        <w:adjustRightInd w:val="0"/>
        <w:snapToGrid w:val="0"/>
        <w:spacing w:line="360" w:lineRule="auto"/>
        <w:jc w:val="left"/>
        <w:rPr>
          <w:rFonts w:hint="eastAsia" w:ascii="宋体" w:hAnsi="宋体"/>
          <w:sz w:val="20"/>
          <w:szCs w:val="20"/>
        </w:rPr>
      </w:pPr>
    </w:p>
    <w:p w14:paraId="1EB915AF">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63B40822">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357781B2">
      <w:pPr>
        <w:adjustRightInd w:val="0"/>
        <w:snapToGrid w:val="0"/>
        <w:spacing w:line="360" w:lineRule="auto"/>
        <w:jc w:val="left"/>
        <w:rPr>
          <w:rFonts w:hint="eastAsia" w:ascii="宋体" w:hAnsi="宋体" w:eastAsia="宋体" w:cs="Times New Roman"/>
          <w:b/>
          <w:sz w:val="36"/>
          <w:szCs w:val="36"/>
        </w:rPr>
      </w:pPr>
    </w:p>
    <w:p w14:paraId="02588D7B">
      <w:pPr>
        <w:adjustRightInd w:val="0"/>
        <w:snapToGrid w:val="0"/>
        <w:spacing w:line="360" w:lineRule="auto"/>
        <w:jc w:val="left"/>
        <w:rPr>
          <w:rFonts w:hint="eastAsia" w:ascii="宋体" w:hAnsi="宋体" w:eastAsia="宋体" w:cs="Times New Roman"/>
          <w:b/>
          <w:sz w:val="36"/>
          <w:szCs w:val="36"/>
        </w:rPr>
      </w:pPr>
    </w:p>
    <w:p w14:paraId="4D26862A">
      <w:pPr>
        <w:adjustRightInd w:val="0"/>
        <w:snapToGrid w:val="0"/>
        <w:spacing w:line="360" w:lineRule="auto"/>
        <w:jc w:val="left"/>
        <w:rPr>
          <w:rFonts w:hint="eastAsia" w:ascii="宋体" w:hAnsi="宋体" w:eastAsia="宋体" w:cs="Times New Roman"/>
          <w:b/>
          <w:sz w:val="36"/>
          <w:szCs w:val="36"/>
        </w:rPr>
      </w:pPr>
    </w:p>
    <w:p w14:paraId="77E9EAAB">
      <w:pPr>
        <w:adjustRightInd w:val="0"/>
        <w:snapToGrid w:val="0"/>
        <w:spacing w:line="360" w:lineRule="auto"/>
        <w:jc w:val="left"/>
        <w:rPr>
          <w:rFonts w:hint="eastAsia" w:ascii="宋体" w:hAnsi="宋体" w:eastAsia="宋体" w:cs="Times New Roman"/>
          <w:b/>
          <w:sz w:val="36"/>
          <w:szCs w:val="36"/>
        </w:rPr>
      </w:pPr>
    </w:p>
    <w:p w14:paraId="66EE3480">
      <w:pPr>
        <w:adjustRightInd w:val="0"/>
        <w:snapToGrid w:val="0"/>
        <w:spacing w:line="360" w:lineRule="auto"/>
        <w:jc w:val="left"/>
        <w:rPr>
          <w:rFonts w:hint="eastAsia" w:ascii="宋体" w:hAnsi="宋体" w:eastAsia="宋体" w:cs="Times New Roman"/>
          <w:b/>
          <w:sz w:val="36"/>
          <w:szCs w:val="36"/>
        </w:rPr>
      </w:pPr>
    </w:p>
    <w:p w14:paraId="49644BE2">
      <w:pPr>
        <w:adjustRightInd w:val="0"/>
        <w:snapToGrid w:val="0"/>
        <w:spacing w:line="360" w:lineRule="auto"/>
        <w:jc w:val="left"/>
        <w:rPr>
          <w:rFonts w:hint="eastAsia" w:ascii="宋体" w:hAnsi="宋体" w:eastAsia="宋体" w:cs="Times New Roman"/>
          <w:b/>
          <w:sz w:val="36"/>
          <w:szCs w:val="36"/>
        </w:rPr>
      </w:pPr>
    </w:p>
    <w:p w14:paraId="2361D3EE">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0D4E528">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58776890">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633A341">
      <w:pPr>
        <w:adjustRightInd w:val="0"/>
        <w:snapToGrid w:val="0"/>
        <w:spacing w:line="360" w:lineRule="auto"/>
        <w:ind w:firstLine="1906" w:firstLineChars="678"/>
        <w:jc w:val="left"/>
        <w:rPr>
          <w:rFonts w:hint="eastAsia" w:ascii="宋体" w:hAnsi="宋体" w:eastAsia="宋体" w:cs="Times New Roman"/>
          <w:b/>
          <w:sz w:val="28"/>
          <w:szCs w:val="36"/>
        </w:rPr>
      </w:pPr>
    </w:p>
    <w:p w14:paraId="66E96B83">
      <w:pPr>
        <w:rPr>
          <w:rFonts w:ascii="Calibri" w:hAnsi="Calibri" w:eastAsia="宋体" w:cs="Times New Roman"/>
          <w:szCs w:val="21"/>
        </w:rPr>
      </w:pPr>
    </w:p>
    <w:p w14:paraId="04C01669">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091D7D3A">
      <w:pPr>
        <w:spacing w:line="360" w:lineRule="auto"/>
        <w:rPr>
          <w:rFonts w:hint="eastAsia"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67417C86">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6D4A73BA">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4499A15C">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02200DEA">
      <w:pPr>
        <w:spacing w:line="360" w:lineRule="auto"/>
        <w:ind w:right="-189" w:rightChars="-90"/>
        <w:jc w:val="left"/>
        <w:rPr>
          <w:rFonts w:hint="eastAsia" w:ascii="仿宋_GB2312" w:hAnsi="宋体" w:eastAsia="仿宋_GB2312" w:cs="宋体"/>
          <w:b/>
          <w:bCs/>
          <w:sz w:val="24"/>
          <w:szCs w:val="24"/>
          <w:u w:val="single"/>
        </w:rPr>
      </w:pPr>
    </w:p>
    <w:p w14:paraId="6F129987">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13473CF8">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22233BFD">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244E647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7F138F4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2E2016D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0692421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5BFE0A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599E31F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4D0981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7418E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73419EA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2CFE944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1CB83BF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74EA945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0ADC177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58954B4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685E1A0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6DFF5C6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4DAFD39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7BE372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7E37D37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8C5FD2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3CD4CB04">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4FD0C0E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8EF48D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62625C3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4480D05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D58470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0FD75E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2352D55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31819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3D616E8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712C40B">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11BBDCC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6BD81D2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2A87CD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6037CF7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3442E4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01DE6C9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C65F0C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5F27326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13230B6C">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FB4871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6F507840">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2ACAAB9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08307B6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79E7A37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02DA5317">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58217AF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35AA92B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1567023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3617E04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61EDC80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14E686B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7085279E">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3C89F67B">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39483BE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59F7FF5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377772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6B4E33C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44AC83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3DDDB69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C40D40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1A1B04E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1648A75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3CAA70D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0AE1B1C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5C23C02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382529E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BD9961F">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17A6E364">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7E11621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959B1B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B58E46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2E7BFD7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DFAD2B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9A2E2E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67AD191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70C0CC3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75FB66A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6C99171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2D9FA304">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1AB48F1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30EB721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791AB6F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1D7CE7C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0EA07C5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73C1C71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6C40B5E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641993D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49157C8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42C13C2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44FC626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78E2E6C0">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7DF5791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41077FB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2A2FA3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73BBD4C4">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4930B2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21D4687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1D38790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225E989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77C4DF4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7CDEBDB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690F8B2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296575F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66044307">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17DF298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3962E85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77B252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22D0B10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4F735AF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40622B7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1731AC8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618FD3E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21D28D5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5F33A75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3F0CC52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0FEDEEA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48AB0E0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FDDD2B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7F76A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7D3659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0ACEFB2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69B5967D">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28822A7">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06AACC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B673A88">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24460B7C">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13B47B37">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5C8B1C65">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64DA1C5D">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3E9AE235">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4C0EA32D">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0D87DE6A">
      <w:pPr>
        <w:rPr>
          <w:rFonts w:ascii="Calibri" w:hAnsi="Calibri" w:eastAsia="宋体" w:cs="Times New Roman"/>
          <w:sz w:val="24"/>
          <w:szCs w:val="24"/>
        </w:rPr>
      </w:pPr>
      <w:r>
        <w:rPr>
          <w:rFonts w:hint="eastAsia" w:ascii="Calibri" w:hAnsi="Calibri" w:eastAsia="宋体" w:cs="Times New Roman"/>
          <w:sz w:val="24"/>
          <w:szCs w:val="24"/>
        </w:rPr>
        <w:br w:type="page"/>
      </w:r>
    </w:p>
    <w:p w14:paraId="34B23E22">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4110BE55">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7F2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10D0030E">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7A4F6614">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4A5EA0DF">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A328CE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2115C84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E97813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F44C032">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00F30717">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B811B6B">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C7F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7FB889D">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1A483EDA">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3E9B6CFB">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9E65E6E">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BF095B6">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12347CE">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C038F6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70C754E">
            <w:pPr>
              <w:pStyle w:val="31"/>
              <w:spacing w:line="360" w:lineRule="auto"/>
              <w:ind w:left="480" w:hanging="480"/>
              <w:jc w:val="center"/>
              <w:rPr>
                <w:rFonts w:hint="eastAsia" w:ascii="仿宋_GB2312" w:eastAsia="仿宋_GB2312" w:hAnsiTheme="minorEastAsia" w:cstheme="minorEastAsia"/>
                <w:sz w:val="24"/>
                <w:szCs w:val="24"/>
              </w:rPr>
            </w:pPr>
          </w:p>
        </w:tc>
      </w:tr>
      <w:tr w14:paraId="40C8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E1CDE9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4743CE12">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F380E32">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60F28EF2">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3A4BF026">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9AA969A">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A1700C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78978DA">
            <w:pPr>
              <w:pStyle w:val="31"/>
              <w:spacing w:line="360" w:lineRule="auto"/>
              <w:ind w:left="480" w:hanging="480"/>
              <w:jc w:val="center"/>
              <w:rPr>
                <w:rFonts w:hint="eastAsia" w:ascii="仿宋_GB2312" w:eastAsia="仿宋_GB2312" w:hAnsiTheme="minorEastAsia" w:cstheme="minorEastAsia"/>
                <w:sz w:val="24"/>
                <w:szCs w:val="24"/>
              </w:rPr>
            </w:pPr>
          </w:p>
        </w:tc>
      </w:tr>
      <w:tr w14:paraId="6E96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AC213E">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DB18AF9">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4C5A087">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37C6ADEF">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C516711">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1329FD0">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7F1F84D">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CA8C665">
            <w:pPr>
              <w:pStyle w:val="31"/>
              <w:spacing w:line="360" w:lineRule="auto"/>
              <w:ind w:left="480" w:hanging="480"/>
              <w:jc w:val="center"/>
              <w:rPr>
                <w:rFonts w:hint="eastAsia" w:ascii="仿宋_GB2312" w:eastAsia="仿宋_GB2312" w:hAnsiTheme="minorEastAsia" w:cstheme="minorEastAsia"/>
                <w:sz w:val="24"/>
                <w:szCs w:val="24"/>
              </w:rPr>
            </w:pPr>
          </w:p>
        </w:tc>
      </w:tr>
      <w:tr w14:paraId="39F4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C0993DC">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02149E47">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23CED5A">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2F73329">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37C91E5E">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70B0047">
            <w:pPr>
              <w:spacing w:line="360" w:lineRule="auto"/>
              <w:jc w:val="center"/>
              <w:rPr>
                <w:rFonts w:hint="eastAsia" w:ascii="仿宋_GB2312" w:eastAsia="仿宋_GB2312" w:hAnsiTheme="minorEastAsia" w:cstheme="minorEastAsia"/>
                <w:sz w:val="24"/>
                <w:szCs w:val="24"/>
              </w:rPr>
            </w:pPr>
          </w:p>
        </w:tc>
        <w:tc>
          <w:tcPr>
            <w:tcW w:w="708" w:type="dxa"/>
            <w:vAlign w:val="center"/>
          </w:tcPr>
          <w:p w14:paraId="6CF4447C">
            <w:pPr>
              <w:spacing w:line="360" w:lineRule="auto"/>
              <w:jc w:val="center"/>
              <w:rPr>
                <w:rFonts w:hint="eastAsia" w:ascii="仿宋_GB2312" w:eastAsia="仿宋_GB2312" w:hAnsiTheme="minorEastAsia" w:cstheme="minorEastAsia"/>
                <w:sz w:val="24"/>
                <w:szCs w:val="24"/>
              </w:rPr>
            </w:pPr>
          </w:p>
        </w:tc>
        <w:tc>
          <w:tcPr>
            <w:tcW w:w="708" w:type="dxa"/>
            <w:vAlign w:val="center"/>
          </w:tcPr>
          <w:p w14:paraId="57C9DBCF">
            <w:pPr>
              <w:spacing w:line="360" w:lineRule="auto"/>
              <w:jc w:val="center"/>
              <w:rPr>
                <w:rFonts w:hint="eastAsia" w:ascii="仿宋_GB2312" w:eastAsia="仿宋_GB2312" w:hAnsiTheme="minorEastAsia" w:cstheme="minorEastAsia"/>
                <w:sz w:val="24"/>
                <w:szCs w:val="24"/>
              </w:rPr>
            </w:pPr>
          </w:p>
        </w:tc>
      </w:tr>
    </w:tbl>
    <w:p w14:paraId="4C1B5074">
      <w:pPr>
        <w:tabs>
          <w:tab w:val="right" w:leader="dot" w:pos="9061"/>
        </w:tabs>
        <w:rPr>
          <w:rFonts w:hint="eastAsia" w:asciiTheme="minorEastAsia" w:hAnsiTheme="minorEastAsia" w:cstheme="minorEastAsia"/>
          <w:sz w:val="20"/>
        </w:rPr>
      </w:pPr>
    </w:p>
    <w:p w14:paraId="3AF145EA">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3EC6F346">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2E03FBC6">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386A5D0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5328BF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9F3E67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62402DCD">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0351EB6F">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41EC9C49">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0085B4C1">
      <w:pPr>
        <w:rPr>
          <w:rFonts w:hint="eastAsia" w:asciiTheme="minorEastAsia" w:hAnsiTheme="minorEastAsia" w:cstheme="minorEastAsia"/>
          <w:sz w:val="20"/>
          <w:szCs w:val="20"/>
        </w:rPr>
      </w:pPr>
    </w:p>
    <w:p w14:paraId="70E50E15">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6FC05C34">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5572FB21">
      <w:pPr>
        <w:ind w:right="360"/>
        <w:rPr>
          <w:rFonts w:hint="eastAsia" w:asciiTheme="minorEastAsia" w:hAnsiTheme="minorEastAsia" w:cstheme="minorEastAsia"/>
          <w:sz w:val="20"/>
          <w:szCs w:val="20"/>
        </w:rPr>
        <w:sectPr>
          <w:headerReference r:id="rId16" w:type="default"/>
          <w:footerReference r:id="rId17" w:type="default"/>
          <w:pgSz w:w="11906" w:h="16838"/>
          <w:pgMar w:top="1588" w:right="1418" w:bottom="1134" w:left="1418" w:header="851" w:footer="992" w:gutter="0"/>
          <w:cols w:space="720" w:num="1"/>
          <w:titlePg/>
          <w:docGrid w:type="lines" w:linePitch="312" w:charSpace="0"/>
        </w:sectPr>
      </w:pP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14:paraId="0A226E12">
      <w:pPr>
        <w:outlineLvl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第六部分 投标文件附件</w:t>
      </w:r>
    </w:p>
    <w:p w14:paraId="509AC17D">
      <w:pPr>
        <w:keepNext/>
        <w:keepLines/>
        <w:outlineLvl w:val="1"/>
        <w:rPr>
          <w:b/>
          <w:bCs/>
          <w:color w:val="000000"/>
          <w:sz w:val="24"/>
          <w:szCs w:val="24"/>
        </w:rPr>
      </w:pPr>
      <w:r>
        <w:rPr>
          <w:rFonts w:hint="eastAsia"/>
          <w:b/>
          <w:bCs/>
          <w:color w:val="000000"/>
          <w:sz w:val="24"/>
          <w:szCs w:val="24"/>
        </w:rPr>
        <w:t>附件</w:t>
      </w:r>
      <w:r>
        <w:rPr>
          <w:b/>
          <w:bCs/>
          <w:color w:val="000000"/>
          <w:sz w:val="24"/>
          <w:szCs w:val="24"/>
        </w:rPr>
        <w:t>1</w:t>
      </w:r>
      <w:bookmarkStart w:id="104" w:name="_Toc353881012"/>
      <w:bookmarkStart w:id="105" w:name="_Toc25811"/>
      <w:bookmarkStart w:id="106" w:name="_Toc212369550"/>
      <w:bookmarkStart w:id="107" w:name="_Toc639004"/>
      <w:r>
        <w:rPr>
          <w:b/>
          <w:bCs/>
          <w:color w:val="000000"/>
          <w:sz w:val="24"/>
          <w:szCs w:val="24"/>
        </w:rPr>
        <w:t xml:space="preserve"> </w:t>
      </w:r>
      <w:r>
        <w:rPr>
          <w:rFonts w:hint="eastAsia"/>
          <w:b/>
          <w:bCs/>
          <w:color w:val="000000"/>
          <w:sz w:val="24"/>
          <w:szCs w:val="24"/>
        </w:rPr>
        <w:t>投标函</w:t>
      </w:r>
      <w:bookmarkEnd w:id="104"/>
      <w:bookmarkEnd w:id="105"/>
      <w:bookmarkEnd w:id="106"/>
      <w:bookmarkEnd w:id="107"/>
    </w:p>
    <w:p w14:paraId="7D87DCF1">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致：中国重汽集团济南动力有限公司：</w:t>
      </w:r>
    </w:p>
    <w:p w14:paraId="392E98FB">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根据贵方</w:t>
      </w:r>
      <w:r>
        <w:rPr>
          <w:rFonts w:hint="eastAsia" w:ascii="宋体" w:hAnsi="宋体"/>
          <w:bCs/>
          <w:snapToGrid w:val="0"/>
          <w:color w:val="000000"/>
          <w:kern w:val="0"/>
          <w:sz w:val="24"/>
          <w:szCs w:val="24"/>
          <w:u w:val="single"/>
        </w:rPr>
        <w:t xml:space="preserve">    </w:t>
      </w:r>
      <w:r>
        <w:rPr>
          <w:rFonts w:ascii="宋体" w:hAnsi="宋体"/>
          <w:b/>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bCs/>
          <w:snapToGrid w:val="0"/>
          <w:color w:val="000000"/>
          <w:kern w:val="0"/>
          <w:sz w:val="24"/>
          <w:szCs w:val="24"/>
          <w:u w:val="single"/>
        </w:rPr>
        <w:t xml:space="preserve">    </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提交投标文件：资质证明文件、商务文件和技术文件。</w:t>
      </w:r>
    </w:p>
    <w:p w14:paraId="21F1AFE0">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673343E1">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8E0A7DF">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688F62FB">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90</w:t>
      </w:r>
      <w:r>
        <w:rPr>
          <w:rFonts w:hint="eastAsia" w:ascii="宋体" w:hAnsi="宋体"/>
          <w:color w:val="000000"/>
          <w:sz w:val="24"/>
          <w:szCs w:val="24"/>
        </w:rPr>
        <w:t>个日历日。</w:t>
      </w:r>
    </w:p>
    <w:p w14:paraId="5040A17A">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4D3D8950">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4DC65C73">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116E8917">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6841114B">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520E83AD">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11618480">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4CEDBBBD">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4C84F846">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0CF92B37">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3A30B550">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2347D17D">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0B3C8825">
      <w:pPr>
        <w:rPr>
          <w:rFonts w:ascii="黑体" w:hAnsi="Calibri" w:eastAsia="黑体"/>
          <w:color w:val="000000"/>
          <w:sz w:val="24"/>
          <w:szCs w:val="24"/>
        </w:rPr>
      </w:pPr>
    </w:p>
    <w:p w14:paraId="3A269D1D">
      <w:pPr>
        <w:pStyle w:val="22"/>
        <w:rPr>
          <w:rFonts w:ascii="黑体" w:hAnsi="Calibri" w:eastAsia="黑体"/>
          <w:color w:val="000000"/>
          <w:sz w:val="24"/>
          <w:szCs w:val="24"/>
        </w:rPr>
      </w:pPr>
    </w:p>
    <w:p w14:paraId="28515559">
      <w:pPr>
        <w:pStyle w:val="22"/>
        <w:rPr>
          <w:rFonts w:ascii="黑体" w:hAnsi="Calibri" w:eastAsia="黑体"/>
          <w:color w:val="000000"/>
          <w:sz w:val="24"/>
          <w:szCs w:val="24"/>
        </w:rPr>
      </w:pPr>
    </w:p>
    <w:p w14:paraId="4F1F1620">
      <w:pPr>
        <w:pStyle w:val="22"/>
        <w:rPr>
          <w:rFonts w:ascii="黑体" w:hAnsi="Calibri" w:eastAsia="黑体"/>
          <w:color w:val="000000"/>
          <w:sz w:val="24"/>
          <w:szCs w:val="24"/>
        </w:rPr>
      </w:pPr>
    </w:p>
    <w:p w14:paraId="0E64B373">
      <w:pPr>
        <w:pStyle w:val="22"/>
        <w:rPr>
          <w:rFonts w:ascii="黑体" w:hAnsi="Calibri" w:eastAsia="黑体"/>
          <w:color w:val="000000"/>
          <w:sz w:val="24"/>
          <w:szCs w:val="24"/>
        </w:rPr>
      </w:pPr>
    </w:p>
    <w:p w14:paraId="2149CD5B">
      <w:pPr>
        <w:rPr>
          <w:rFonts w:ascii="黑体" w:hAnsi="Calibri" w:eastAsia="黑体"/>
          <w:color w:val="000000"/>
          <w:sz w:val="24"/>
          <w:szCs w:val="24"/>
        </w:rPr>
      </w:pPr>
    </w:p>
    <w:p w14:paraId="15726BAD">
      <w:pPr>
        <w:keepNext/>
        <w:keepLines/>
        <w:outlineLvl w:val="1"/>
        <w:rPr>
          <w:b/>
          <w:bCs/>
          <w:color w:val="000000"/>
          <w:sz w:val="24"/>
          <w:szCs w:val="24"/>
        </w:rPr>
      </w:pPr>
      <w:r>
        <w:rPr>
          <w:rFonts w:hint="eastAsia"/>
          <w:b/>
          <w:bCs/>
          <w:color w:val="000000"/>
          <w:sz w:val="24"/>
          <w:szCs w:val="24"/>
        </w:rPr>
        <w:br w:type="page"/>
      </w:r>
      <w:r>
        <w:rPr>
          <w:rFonts w:hint="eastAsia"/>
          <w:b/>
          <w:bCs/>
          <w:color w:val="000000"/>
          <w:sz w:val="24"/>
          <w:szCs w:val="24"/>
        </w:rPr>
        <w:t>附件</w:t>
      </w:r>
      <w:r>
        <w:rPr>
          <w:b/>
          <w:bCs/>
          <w:color w:val="000000"/>
          <w:sz w:val="24"/>
          <w:szCs w:val="24"/>
        </w:rPr>
        <w:t xml:space="preserve">2 </w:t>
      </w:r>
      <w:r>
        <w:rPr>
          <w:rFonts w:hint="eastAsia"/>
          <w:b/>
          <w:bCs/>
          <w:color w:val="000000"/>
          <w:sz w:val="24"/>
          <w:szCs w:val="24"/>
        </w:rPr>
        <w:t>法定代表人授权委托书</w:t>
      </w:r>
    </w:p>
    <w:p w14:paraId="0E8A71C0">
      <w:pPr>
        <w:adjustRightInd w:val="0"/>
        <w:snapToGrid w:val="0"/>
        <w:spacing w:before="93" w:beforeLines="30" w:line="240" w:lineRule="exact"/>
        <w:jc w:val="center"/>
        <w:rPr>
          <w:rFonts w:ascii="宋体" w:hAnsi="Calibri"/>
          <w:sz w:val="24"/>
        </w:rPr>
      </w:pPr>
    </w:p>
    <w:p w14:paraId="02514C91">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A86C165">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4A77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noWrap w:val="0"/>
            <w:vAlign w:val="center"/>
          </w:tcPr>
          <w:p w14:paraId="5FABDD05">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sz w:val="24"/>
              </w:rPr>
              <w:t>正反面）</w:t>
            </w:r>
          </w:p>
          <w:p w14:paraId="583D361C">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068A11FA">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79CB2031">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184B30FF">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058CA96A">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39DE9BEF">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60136CAF">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01EEA958">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0737DC4C">
      <w:pPr>
        <w:spacing w:line="360" w:lineRule="auto"/>
        <w:jc w:val="center"/>
        <w:outlineLvl w:val="1"/>
        <w:rPr>
          <w:rFonts w:hint="eastAsia" w:ascii="宋体" w:hAnsi="宋体" w:cs="宋体"/>
          <w:sz w:val="24"/>
          <w:szCs w:val="24"/>
        </w:rPr>
      </w:pPr>
      <w:r>
        <w:rPr>
          <w:rFonts w:hint="eastAsia" w:ascii="宋体" w:hAnsi="宋体" w:cs="宋体"/>
          <w:sz w:val="24"/>
          <w:szCs w:val="24"/>
        </w:rPr>
        <w:br w:type="page"/>
      </w:r>
      <w:r>
        <w:rPr>
          <w:rFonts w:hint="eastAsia" w:ascii="宋体" w:hAnsi="宋体" w:cs="宋体"/>
          <w:sz w:val="24"/>
          <w:szCs w:val="24"/>
        </w:rPr>
        <w:t>附件3</w:t>
      </w:r>
      <w:r>
        <w:rPr>
          <w:rFonts w:hint="eastAsia" w:ascii="宋体" w:hAnsi="宋体" w:cs="宋体"/>
          <w:sz w:val="24"/>
          <w:szCs w:val="24"/>
          <w:lang w:val="en-US" w:eastAsia="zh-CN"/>
        </w:rPr>
        <w:t xml:space="preserve"> </w:t>
      </w:r>
      <w:r>
        <w:rPr>
          <w:rFonts w:hint="eastAsia" w:ascii="宋体" w:hAnsi="宋体" w:cs="宋体"/>
          <w:b/>
          <w:bCs/>
          <w:sz w:val="24"/>
          <w:szCs w:val="24"/>
        </w:rPr>
        <w:t>开标一览表/报价单</w:t>
      </w:r>
    </w:p>
    <w:p w14:paraId="03F8A938">
      <w:pPr>
        <w:spacing w:line="360" w:lineRule="auto"/>
        <w:rPr>
          <w:rFonts w:hint="eastAsia" w:ascii="宋体" w:hAnsi="宋体" w:cs="宋体"/>
          <w:sz w:val="24"/>
          <w:szCs w:val="24"/>
        </w:rPr>
      </w:pPr>
    </w:p>
    <w:p w14:paraId="11F10EB3">
      <w:pPr>
        <w:spacing w:line="360" w:lineRule="auto"/>
        <w:jc w:val="center"/>
        <w:rPr>
          <w:rFonts w:hint="eastAsia" w:ascii="宋体" w:hAnsi="宋体" w:cs="宋体"/>
          <w:b/>
          <w:bCs/>
          <w:sz w:val="24"/>
          <w:szCs w:val="24"/>
        </w:rPr>
      </w:pPr>
      <w:r>
        <w:rPr>
          <w:rFonts w:hint="eastAsia" w:ascii="宋体" w:hAnsi="宋体" w:cs="宋体"/>
          <w:b/>
          <w:bCs/>
          <w:sz w:val="24"/>
          <w:szCs w:val="24"/>
        </w:rPr>
        <w:t>开标一览表/报价单</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4"/>
        <w:gridCol w:w="1064"/>
        <w:gridCol w:w="1064"/>
        <w:gridCol w:w="1065"/>
        <w:gridCol w:w="1065"/>
        <w:gridCol w:w="1766"/>
      </w:tblGrid>
      <w:tr w14:paraId="0252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noWrap w:val="0"/>
            <w:vAlign w:val="center"/>
          </w:tcPr>
          <w:p w14:paraId="66C325DB">
            <w:pPr>
              <w:jc w:val="left"/>
              <w:rPr>
                <w:rFonts w:hint="eastAsia" w:ascii="宋体" w:hAnsi="宋体" w:cs="宋体"/>
                <w:kern w:val="0"/>
                <w:sz w:val="24"/>
                <w:szCs w:val="24"/>
              </w:rPr>
            </w:pPr>
            <w:r>
              <w:rPr>
                <w:rFonts w:hint="eastAsia" w:ascii="宋体" w:hAnsi="宋体" w:cs="宋体"/>
                <w:kern w:val="0"/>
                <w:sz w:val="24"/>
                <w:szCs w:val="24"/>
              </w:rPr>
              <w:t>名称</w:t>
            </w:r>
          </w:p>
        </w:tc>
        <w:tc>
          <w:tcPr>
            <w:tcW w:w="1064" w:type="dxa"/>
            <w:noWrap w:val="0"/>
            <w:vAlign w:val="center"/>
          </w:tcPr>
          <w:p w14:paraId="10804062">
            <w:pPr>
              <w:jc w:val="left"/>
              <w:rPr>
                <w:rFonts w:hint="eastAsia" w:ascii="宋体" w:hAnsi="宋体" w:cs="宋体"/>
                <w:kern w:val="0"/>
                <w:sz w:val="24"/>
                <w:szCs w:val="24"/>
              </w:rPr>
            </w:pPr>
            <w:r>
              <w:rPr>
                <w:rFonts w:hint="eastAsia" w:ascii="宋体" w:hAnsi="宋体" w:cs="宋体"/>
                <w:kern w:val="0"/>
                <w:sz w:val="24"/>
                <w:szCs w:val="24"/>
              </w:rPr>
              <w:t>型号规格</w:t>
            </w:r>
          </w:p>
        </w:tc>
        <w:tc>
          <w:tcPr>
            <w:tcW w:w="1064" w:type="dxa"/>
            <w:noWrap w:val="0"/>
            <w:vAlign w:val="center"/>
          </w:tcPr>
          <w:p w14:paraId="7FC58BAD">
            <w:pPr>
              <w:jc w:val="left"/>
              <w:rPr>
                <w:rFonts w:hint="eastAsia" w:ascii="宋体" w:hAnsi="宋体" w:cs="宋体"/>
                <w:kern w:val="0"/>
                <w:sz w:val="24"/>
                <w:szCs w:val="24"/>
              </w:rPr>
            </w:pPr>
            <w:r>
              <w:rPr>
                <w:rFonts w:hint="eastAsia" w:ascii="宋体" w:hAnsi="宋体" w:cs="宋体"/>
                <w:kern w:val="0"/>
                <w:sz w:val="24"/>
                <w:szCs w:val="24"/>
              </w:rPr>
              <w:t>单位</w:t>
            </w:r>
          </w:p>
        </w:tc>
        <w:tc>
          <w:tcPr>
            <w:tcW w:w="1064" w:type="dxa"/>
            <w:noWrap w:val="0"/>
            <w:vAlign w:val="center"/>
          </w:tcPr>
          <w:p w14:paraId="36C37D89">
            <w:pPr>
              <w:jc w:val="left"/>
              <w:rPr>
                <w:rFonts w:hint="eastAsia" w:ascii="宋体" w:hAnsi="宋体" w:cs="宋体"/>
                <w:kern w:val="0"/>
                <w:sz w:val="24"/>
                <w:szCs w:val="24"/>
              </w:rPr>
            </w:pPr>
            <w:r>
              <w:rPr>
                <w:rFonts w:hint="eastAsia" w:ascii="宋体" w:hAnsi="宋体" w:cs="宋体"/>
                <w:kern w:val="0"/>
                <w:sz w:val="24"/>
                <w:szCs w:val="24"/>
              </w:rPr>
              <w:t>数量</w:t>
            </w:r>
          </w:p>
        </w:tc>
        <w:tc>
          <w:tcPr>
            <w:tcW w:w="1065" w:type="dxa"/>
            <w:noWrap w:val="0"/>
            <w:vAlign w:val="center"/>
          </w:tcPr>
          <w:p w14:paraId="7F933ADF">
            <w:pPr>
              <w:jc w:val="left"/>
              <w:rPr>
                <w:rFonts w:hint="eastAsia" w:ascii="宋体" w:hAnsi="宋体" w:cs="宋体"/>
                <w:kern w:val="0"/>
                <w:sz w:val="24"/>
                <w:szCs w:val="24"/>
              </w:rPr>
            </w:pPr>
            <w:r>
              <w:rPr>
                <w:rFonts w:hint="eastAsia" w:ascii="宋体" w:hAnsi="宋体" w:cs="宋体"/>
                <w:kern w:val="0"/>
                <w:sz w:val="24"/>
                <w:szCs w:val="24"/>
              </w:rPr>
              <w:t>单价</w:t>
            </w:r>
          </w:p>
        </w:tc>
        <w:tc>
          <w:tcPr>
            <w:tcW w:w="1065" w:type="dxa"/>
            <w:noWrap w:val="0"/>
            <w:vAlign w:val="center"/>
          </w:tcPr>
          <w:p w14:paraId="65EF0026">
            <w:pPr>
              <w:jc w:val="left"/>
              <w:rPr>
                <w:rFonts w:hint="eastAsia" w:ascii="宋体" w:hAnsi="宋体" w:cs="宋体"/>
                <w:kern w:val="0"/>
                <w:sz w:val="24"/>
                <w:szCs w:val="24"/>
              </w:rPr>
            </w:pPr>
            <w:r>
              <w:rPr>
                <w:rFonts w:hint="eastAsia" w:ascii="宋体" w:hAnsi="宋体" w:cs="宋体"/>
                <w:kern w:val="0"/>
                <w:sz w:val="24"/>
                <w:szCs w:val="24"/>
              </w:rPr>
              <w:t>总价</w:t>
            </w:r>
          </w:p>
        </w:tc>
        <w:tc>
          <w:tcPr>
            <w:tcW w:w="1766" w:type="dxa"/>
            <w:noWrap w:val="0"/>
            <w:vAlign w:val="center"/>
          </w:tcPr>
          <w:p w14:paraId="42FF963E">
            <w:pPr>
              <w:jc w:val="left"/>
              <w:rPr>
                <w:rFonts w:hint="eastAsia" w:ascii="宋体" w:hAnsi="宋体" w:cs="宋体"/>
                <w:kern w:val="0"/>
                <w:sz w:val="24"/>
                <w:szCs w:val="24"/>
              </w:rPr>
            </w:pPr>
            <w:r>
              <w:rPr>
                <w:rFonts w:hint="eastAsia" w:ascii="宋体" w:hAnsi="宋体" w:cs="宋体"/>
                <w:kern w:val="0"/>
                <w:sz w:val="24"/>
                <w:szCs w:val="24"/>
              </w:rPr>
              <w:t>制造商</w:t>
            </w:r>
          </w:p>
        </w:tc>
      </w:tr>
      <w:tr w14:paraId="096E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noWrap w:val="0"/>
            <w:vAlign w:val="top"/>
          </w:tcPr>
          <w:p w14:paraId="07587953">
            <w:pPr>
              <w:jc w:val="left"/>
              <w:rPr>
                <w:rFonts w:hint="eastAsia" w:ascii="宋体" w:hAnsi="宋体" w:cs="宋体"/>
                <w:kern w:val="0"/>
                <w:sz w:val="24"/>
                <w:szCs w:val="24"/>
              </w:rPr>
            </w:pPr>
          </w:p>
        </w:tc>
        <w:tc>
          <w:tcPr>
            <w:tcW w:w="1064" w:type="dxa"/>
            <w:noWrap w:val="0"/>
            <w:vAlign w:val="top"/>
          </w:tcPr>
          <w:p w14:paraId="23F9DE42">
            <w:pPr>
              <w:jc w:val="left"/>
              <w:rPr>
                <w:rFonts w:hint="eastAsia" w:ascii="宋体" w:hAnsi="宋体" w:cs="宋体"/>
                <w:kern w:val="0"/>
                <w:sz w:val="24"/>
                <w:szCs w:val="24"/>
              </w:rPr>
            </w:pPr>
          </w:p>
        </w:tc>
        <w:tc>
          <w:tcPr>
            <w:tcW w:w="1064" w:type="dxa"/>
            <w:noWrap w:val="0"/>
            <w:vAlign w:val="top"/>
          </w:tcPr>
          <w:p w14:paraId="0E926872">
            <w:pPr>
              <w:jc w:val="left"/>
              <w:rPr>
                <w:rFonts w:hint="eastAsia" w:ascii="宋体" w:hAnsi="宋体" w:cs="宋体"/>
                <w:kern w:val="0"/>
                <w:sz w:val="24"/>
                <w:szCs w:val="24"/>
              </w:rPr>
            </w:pPr>
          </w:p>
        </w:tc>
        <w:tc>
          <w:tcPr>
            <w:tcW w:w="1064" w:type="dxa"/>
            <w:noWrap w:val="0"/>
            <w:vAlign w:val="top"/>
          </w:tcPr>
          <w:p w14:paraId="3CFDFB1B">
            <w:pPr>
              <w:jc w:val="left"/>
              <w:rPr>
                <w:rFonts w:hint="eastAsia" w:ascii="宋体" w:hAnsi="宋体" w:cs="宋体"/>
                <w:kern w:val="0"/>
                <w:sz w:val="24"/>
                <w:szCs w:val="24"/>
              </w:rPr>
            </w:pPr>
          </w:p>
        </w:tc>
        <w:tc>
          <w:tcPr>
            <w:tcW w:w="1065" w:type="dxa"/>
            <w:noWrap w:val="0"/>
            <w:vAlign w:val="top"/>
          </w:tcPr>
          <w:p w14:paraId="5CB25908">
            <w:pPr>
              <w:jc w:val="left"/>
              <w:rPr>
                <w:rFonts w:hint="eastAsia" w:ascii="宋体" w:hAnsi="宋体" w:cs="宋体"/>
                <w:kern w:val="0"/>
                <w:sz w:val="24"/>
                <w:szCs w:val="24"/>
              </w:rPr>
            </w:pPr>
          </w:p>
        </w:tc>
        <w:tc>
          <w:tcPr>
            <w:tcW w:w="1065" w:type="dxa"/>
            <w:noWrap w:val="0"/>
            <w:vAlign w:val="top"/>
          </w:tcPr>
          <w:p w14:paraId="659D8EC4">
            <w:pPr>
              <w:jc w:val="left"/>
              <w:rPr>
                <w:rFonts w:hint="eastAsia" w:ascii="宋体" w:hAnsi="宋体" w:cs="宋体"/>
                <w:kern w:val="0"/>
                <w:sz w:val="24"/>
                <w:szCs w:val="24"/>
              </w:rPr>
            </w:pPr>
          </w:p>
        </w:tc>
        <w:tc>
          <w:tcPr>
            <w:tcW w:w="1766" w:type="dxa"/>
            <w:noWrap w:val="0"/>
            <w:vAlign w:val="top"/>
          </w:tcPr>
          <w:p w14:paraId="157849CD">
            <w:pPr>
              <w:jc w:val="left"/>
              <w:rPr>
                <w:rFonts w:hint="eastAsia" w:ascii="宋体" w:hAnsi="宋体" w:cs="宋体"/>
                <w:kern w:val="0"/>
                <w:sz w:val="24"/>
                <w:szCs w:val="24"/>
              </w:rPr>
            </w:pPr>
          </w:p>
        </w:tc>
      </w:tr>
      <w:tr w14:paraId="4D14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noWrap w:val="0"/>
            <w:vAlign w:val="top"/>
          </w:tcPr>
          <w:p w14:paraId="4CBA7AE2">
            <w:pPr>
              <w:jc w:val="left"/>
              <w:rPr>
                <w:rFonts w:hint="eastAsia" w:ascii="宋体" w:hAnsi="宋体" w:cs="宋体"/>
                <w:kern w:val="0"/>
                <w:sz w:val="24"/>
                <w:szCs w:val="24"/>
              </w:rPr>
            </w:pPr>
          </w:p>
        </w:tc>
        <w:tc>
          <w:tcPr>
            <w:tcW w:w="1064" w:type="dxa"/>
            <w:noWrap w:val="0"/>
            <w:vAlign w:val="top"/>
          </w:tcPr>
          <w:p w14:paraId="73A5D80E">
            <w:pPr>
              <w:jc w:val="left"/>
              <w:rPr>
                <w:rFonts w:hint="eastAsia" w:ascii="宋体" w:hAnsi="宋体" w:cs="宋体"/>
                <w:kern w:val="0"/>
                <w:sz w:val="24"/>
                <w:szCs w:val="24"/>
              </w:rPr>
            </w:pPr>
          </w:p>
        </w:tc>
        <w:tc>
          <w:tcPr>
            <w:tcW w:w="1064" w:type="dxa"/>
            <w:noWrap w:val="0"/>
            <w:vAlign w:val="top"/>
          </w:tcPr>
          <w:p w14:paraId="64F1A47F">
            <w:pPr>
              <w:jc w:val="left"/>
              <w:rPr>
                <w:rFonts w:hint="eastAsia" w:ascii="宋体" w:hAnsi="宋体" w:cs="宋体"/>
                <w:kern w:val="0"/>
                <w:sz w:val="24"/>
                <w:szCs w:val="24"/>
              </w:rPr>
            </w:pPr>
          </w:p>
        </w:tc>
        <w:tc>
          <w:tcPr>
            <w:tcW w:w="1064" w:type="dxa"/>
            <w:noWrap w:val="0"/>
            <w:vAlign w:val="top"/>
          </w:tcPr>
          <w:p w14:paraId="6D3477CB">
            <w:pPr>
              <w:jc w:val="left"/>
              <w:rPr>
                <w:rFonts w:hint="eastAsia" w:ascii="宋体" w:hAnsi="宋体" w:cs="宋体"/>
                <w:kern w:val="0"/>
                <w:sz w:val="24"/>
                <w:szCs w:val="24"/>
              </w:rPr>
            </w:pPr>
          </w:p>
        </w:tc>
        <w:tc>
          <w:tcPr>
            <w:tcW w:w="1065" w:type="dxa"/>
            <w:noWrap w:val="0"/>
            <w:vAlign w:val="top"/>
          </w:tcPr>
          <w:p w14:paraId="065C9987">
            <w:pPr>
              <w:jc w:val="left"/>
              <w:rPr>
                <w:rFonts w:hint="eastAsia" w:ascii="宋体" w:hAnsi="宋体" w:cs="宋体"/>
                <w:kern w:val="0"/>
                <w:sz w:val="24"/>
                <w:szCs w:val="24"/>
              </w:rPr>
            </w:pPr>
          </w:p>
        </w:tc>
        <w:tc>
          <w:tcPr>
            <w:tcW w:w="1065" w:type="dxa"/>
            <w:noWrap w:val="0"/>
            <w:vAlign w:val="top"/>
          </w:tcPr>
          <w:p w14:paraId="560E4BCE">
            <w:pPr>
              <w:jc w:val="left"/>
              <w:rPr>
                <w:rFonts w:hint="eastAsia" w:ascii="宋体" w:hAnsi="宋体" w:cs="宋体"/>
                <w:kern w:val="0"/>
                <w:sz w:val="24"/>
                <w:szCs w:val="24"/>
              </w:rPr>
            </w:pPr>
          </w:p>
        </w:tc>
        <w:tc>
          <w:tcPr>
            <w:tcW w:w="1766" w:type="dxa"/>
            <w:noWrap w:val="0"/>
            <w:vAlign w:val="top"/>
          </w:tcPr>
          <w:p w14:paraId="41415CEA">
            <w:pPr>
              <w:jc w:val="left"/>
              <w:rPr>
                <w:rFonts w:hint="eastAsia" w:ascii="宋体" w:hAnsi="宋体" w:cs="宋体"/>
                <w:kern w:val="0"/>
                <w:sz w:val="24"/>
                <w:szCs w:val="24"/>
              </w:rPr>
            </w:pPr>
          </w:p>
        </w:tc>
      </w:tr>
      <w:tr w14:paraId="12C2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noWrap w:val="0"/>
            <w:vAlign w:val="top"/>
          </w:tcPr>
          <w:p w14:paraId="2222EC0D">
            <w:pPr>
              <w:jc w:val="left"/>
              <w:rPr>
                <w:rFonts w:hint="eastAsia" w:ascii="宋体" w:hAnsi="宋体" w:cs="宋体"/>
                <w:kern w:val="0"/>
                <w:sz w:val="24"/>
                <w:szCs w:val="24"/>
              </w:rPr>
            </w:pPr>
          </w:p>
        </w:tc>
        <w:tc>
          <w:tcPr>
            <w:tcW w:w="1064" w:type="dxa"/>
            <w:noWrap w:val="0"/>
            <w:vAlign w:val="top"/>
          </w:tcPr>
          <w:p w14:paraId="5C8900C7">
            <w:pPr>
              <w:jc w:val="left"/>
              <w:rPr>
                <w:rFonts w:hint="eastAsia" w:ascii="宋体" w:hAnsi="宋体" w:cs="宋体"/>
                <w:kern w:val="0"/>
                <w:sz w:val="24"/>
                <w:szCs w:val="24"/>
              </w:rPr>
            </w:pPr>
          </w:p>
        </w:tc>
        <w:tc>
          <w:tcPr>
            <w:tcW w:w="1064" w:type="dxa"/>
            <w:noWrap w:val="0"/>
            <w:vAlign w:val="top"/>
          </w:tcPr>
          <w:p w14:paraId="005C6EB2">
            <w:pPr>
              <w:jc w:val="left"/>
              <w:rPr>
                <w:rFonts w:hint="eastAsia" w:ascii="宋体" w:hAnsi="宋体" w:cs="宋体"/>
                <w:kern w:val="0"/>
                <w:sz w:val="24"/>
                <w:szCs w:val="24"/>
              </w:rPr>
            </w:pPr>
          </w:p>
        </w:tc>
        <w:tc>
          <w:tcPr>
            <w:tcW w:w="1064" w:type="dxa"/>
            <w:noWrap w:val="0"/>
            <w:vAlign w:val="top"/>
          </w:tcPr>
          <w:p w14:paraId="073F1BC5">
            <w:pPr>
              <w:jc w:val="left"/>
              <w:rPr>
                <w:rFonts w:hint="eastAsia" w:ascii="宋体" w:hAnsi="宋体" w:cs="宋体"/>
                <w:kern w:val="0"/>
                <w:sz w:val="24"/>
                <w:szCs w:val="24"/>
              </w:rPr>
            </w:pPr>
          </w:p>
        </w:tc>
        <w:tc>
          <w:tcPr>
            <w:tcW w:w="1065" w:type="dxa"/>
            <w:noWrap w:val="0"/>
            <w:vAlign w:val="top"/>
          </w:tcPr>
          <w:p w14:paraId="7E933615">
            <w:pPr>
              <w:jc w:val="left"/>
              <w:rPr>
                <w:rFonts w:hint="eastAsia" w:ascii="宋体" w:hAnsi="宋体" w:cs="宋体"/>
                <w:kern w:val="0"/>
                <w:sz w:val="24"/>
                <w:szCs w:val="24"/>
              </w:rPr>
            </w:pPr>
          </w:p>
        </w:tc>
        <w:tc>
          <w:tcPr>
            <w:tcW w:w="1065" w:type="dxa"/>
            <w:noWrap w:val="0"/>
            <w:vAlign w:val="top"/>
          </w:tcPr>
          <w:p w14:paraId="7D6F2BDD">
            <w:pPr>
              <w:jc w:val="left"/>
              <w:rPr>
                <w:rFonts w:hint="eastAsia" w:ascii="宋体" w:hAnsi="宋体" w:cs="宋体"/>
                <w:kern w:val="0"/>
                <w:sz w:val="24"/>
                <w:szCs w:val="24"/>
              </w:rPr>
            </w:pPr>
          </w:p>
        </w:tc>
        <w:tc>
          <w:tcPr>
            <w:tcW w:w="1766" w:type="dxa"/>
            <w:noWrap w:val="0"/>
            <w:vAlign w:val="top"/>
          </w:tcPr>
          <w:p w14:paraId="0AB08FDC">
            <w:pPr>
              <w:jc w:val="left"/>
              <w:rPr>
                <w:rFonts w:hint="eastAsia" w:ascii="宋体" w:hAnsi="宋体" w:cs="宋体"/>
                <w:kern w:val="0"/>
                <w:sz w:val="24"/>
                <w:szCs w:val="24"/>
              </w:rPr>
            </w:pPr>
          </w:p>
        </w:tc>
      </w:tr>
      <w:tr w14:paraId="39F3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noWrap w:val="0"/>
            <w:vAlign w:val="top"/>
          </w:tcPr>
          <w:p w14:paraId="689D7030">
            <w:pPr>
              <w:jc w:val="left"/>
              <w:rPr>
                <w:rFonts w:hint="eastAsia" w:ascii="宋体" w:hAnsi="宋体" w:cs="宋体"/>
                <w:kern w:val="0"/>
                <w:sz w:val="24"/>
                <w:szCs w:val="24"/>
              </w:rPr>
            </w:pPr>
          </w:p>
        </w:tc>
        <w:tc>
          <w:tcPr>
            <w:tcW w:w="1064" w:type="dxa"/>
            <w:noWrap w:val="0"/>
            <w:vAlign w:val="top"/>
          </w:tcPr>
          <w:p w14:paraId="7DA5BD42">
            <w:pPr>
              <w:jc w:val="left"/>
              <w:rPr>
                <w:rFonts w:hint="eastAsia" w:ascii="宋体" w:hAnsi="宋体" w:cs="宋体"/>
                <w:kern w:val="0"/>
                <w:sz w:val="24"/>
                <w:szCs w:val="24"/>
              </w:rPr>
            </w:pPr>
          </w:p>
        </w:tc>
        <w:tc>
          <w:tcPr>
            <w:tcW w:w="1064" w:type="dxa"/>
            <w:noWrap w:val="0"/>
            <w:vAlign w:val="top"/>
          </w:tcPr>
          <w:p w14:paraId="6B82232D">
            <w:pPr>
              <w:jc w:val="left"/>
              <w:rPr>
                <w:rFonts w:hint="eastAsia" w:ascii="宋体" w:hAnsi="宋体" w:cs="宋体"/>
                <w:kern w:val="0"/>
                <w:sz w:val="24"/>
                <w:szCs w:val="24"/>
              </w:rPr>
            </w:pPr>
          </w:p>
        </w:tc>
        <w:tc>
          <w:tcPr>
            <w:tcW w:w="1064" w:type="dxa"/>
            <w:noWrap w:val="0"/>
            <w:vAlign w:val="top"/>
          </w:tcPr>
          <w:p w14:paraId="3B9FDC3D">
            <w:pPr>
              <w:jc w:val="left"/>
              <w:rPr>
                <w:rFonts w:hint="eastAsia" w:ascii="宋体" w:hAnsi="宋体" w:cs="宋体"/>
                <w:kern w:val="0"/>
                <w:sz w:val="24"/>
                <w:szCs w:val="24"/>
              </w:rPr>
            </w:pPr>
          </w:p>
        </w:tc>
        <w:tc>
          <w:tcPr>
            <w:tcW w:w="1065" w:type="dxa"/>
            <w:noWrap w:val="0"/>
            <w:vAlign w:val="top"/>
          </w:tcPr>
          <w:p w14:paraId="6D24CBDC">
            <w:pPr>
              <w:jc w:val="left"/>
              <w:rPr>
                <w:rFonts w:hint="eastAsia" w:ascii="宋体" w:hAnsi="宋体" w:cs="宋体"/>
                <w:kern w:val="0"/>
                <w:sz w:val="24"/>
                <w:szCs w:val="24"/>
              </w:rPr>
            </w:pPr>
          </w:p>
        </w:tc>
        <w:tc>
          <w:tcPr>
            <w:tcW w:w="1065" w:type="dxa"/>
            <w:noWrap w:val="0"/>
            <w:vAlign w:val="top"/>
          </w:tcPr>
          <w:p w14:paraId="0D2F16CB">
            <w:pPr>
              <w:jc w:val="left"/>
              <w:rPr>
                <w:rFonts w:hint="eastAsia" w:ascii="宋体" w:hAnsi="宋体" w:cs="宋体"/>
                <w:kern w:val="0"/>
                <w:sz w:val="24"/>
                <w:szCs w:val="24"/>
              </w:rPr>
            </w:pPr>
          </w:p>
        </w:tc>
        <w:tc>
          <w:tcPr>
            <w:tcW w:w="1766" w:type="dxa"/>
            <w:noWrap w:val="0"/>
            <w:vAlign w:val="top"/>
          </w:tcPr>
          <w:p w14:paraId="2A6C610A">
            <w:pPr>
              <w:jc w:val="left"/>
              <w:rPr>
                <w:rFonts w:hint="eastAsia" w:ascii="宋体" w:hAnsi="宋体" w:cs="宋体"/>
                <w:kern w:val="0"/>
                <w:sz w:val="24"/>
                <w:szCs w:val="24"/>
              </w:rPr>
            </w:pPr>
          </w:p>
        </w:tc>
      </w:tr>
    </w:tbl>
    <w:p w14:paraId="03C72DE0">
      <w:pPr>
        <w:spacing w:line="360" w:lineRule="auto"/>
        <w:rPr>
          <w:rFonts w:hint="eastAsia" w:ascii="宋体" w:hAnsi="宋体" w:cs="宋体"/>
          <w:b/>
          <w:bCs/>
          <w:sz w:val="24"/>
          <w:szCs w:val="24"/>
        </w:rPr>
      </w:pPr>
    </w:p>
    <w:p w14:paraId="36BEA80C">
      <w:pPr>
        <w:pStyle w:val="22"/>
        <w:spacing w:line="360" w:lineRule="auto"/>
        <w:rPr>
          <w:rFonts w:hint="eastAsia" w:hAnsi="宋体" w:cs="宋体"/>
          <w:sz w:val="24"/>
          <w:szCs w:val="24"/>
        </w:rPr>
      </w:pPr>
    </w:p>
    <w:p w14:paraId="33F7AF3C">
      <w:pPr>
        <w:spacing w:line="360" w:lineRule="auto"/>
        <w:rPr>
          <w:rFonts w:hint="eastAsia" w:ascii="宋体" w:hAnsi="宋体" w:cs="宋体"/>
          <w:sz w:val="24"/>
          <w:szCs w:val="24"/>
        </w:rPr>
      </w:pPr>
      <w:r>
        <w:rPr>
          <w:rFonts w:hint="eastAsia" w:ascii="宋体" w:hAnsi="宋体" w:cs="宋体"/>
          <w:sz w:val="24"/>
          <w:szCs w:val="24"/>
        </w:rPr>
        <w:t> </w:t>
      </w:r>
    </w:p>
    <w:p w14:paraId="013102BA">
      <w:pPr>
        <w:spacing w:line="360" w:lineRule="auto"/>
        <w:rPr>
          <w:rFonts w:hint="eastAsia" w:ascii="宋体" w:hAnsi="宋体" w:cs="宋体"/>
          <w:sz w:val="24"/>
          <w:szCs w:val="24"/>
        </w:rPr>
      </w:pPr>
      <w:r>
        <w:rPr>
          <w:rFonts w:hint="eastAsia" w:ascii="宋体" w:hAnsi="宋体" w:cs="宋体"/>
          <w:sz w:val="24"/>
          <w:szCs w:val="24"/>
        </w:rPr>
        <w:t>投标方名称：                   授权代表签字：            日期：</w:t>
      </w:r>
    </w:p>
    <w:p w14:paraId="1BE6546D">
      <w:pPr>
        <w:spacing w:line="360" w:lineRule="auto"/>
        <w:rPr>
          <w:rFonts w:hint="eastAsia" w:ascii="宋体" w:hAnsi="宋体" w:cs="宋体"/>
          <w:b/>
          <w:sz w:val="24"/>
          <w:szCs w:val="24"/>
        </w:rPr>
      </w:pPr>
    </w:p>
    <w:p w14:paraId="70ADE4C3">
      <w:pPr>
        <w:spacing w:line="360" w:lineRule="auto"/>
        <w:rPr>
          <w:rFonts w:hint="eastAsia" w:ascii="宋体" w:hAnsi="宋体" w:cs="宋体"/>
          <w:sz w:val="24"/>
          <w:szCs w:val="24"/>
        </w:rPr>
      </w:pPr>
      <w:r>
        <w:rPr>
          <w:rFonts w:hint="eastAsia" w:ascii="宋体" w:hAnsi="宋体" w:cs="宋体"/>
          <w:b/>
          <w:sz w:val="24"/>
          <w:szCs w:val="24"/>
        </w:rPr>
        <w:t>注：</w:t>
      </w:r>
      <w:r>
        <w:rPr>
          <w:rFonts w:hint="eastAsia" w:ascii="宋体" w:hAnsi="宋体" w:cs="宋体"/>
          <w:sz w:val="24"/>
          <w:szCs w:val="24"/>
        </w:rPr>
        <w:t xml:space="preserve"> 1.请按照招标内容填写报价，可增项、不可缺项。</w:t>
      </w:r>
    </w:p>
    <w:p w14:paraId="505D5ECA">
      <w:pPr>
        <w:spacing w:line="360" w:lineRule="auto"/>
        <w:ind w:firstLine="600" w:firstLineChars="250"/>
        <w:rPr>
          <w:rFonts w:hint="eastAsia" w:ascii="宋体" w:hAnsi="宋体" w:cs="宋体"/>
          <w:sz w:val="24"/>
          <w:szCs w:val="24"/>
        </w:rPr>
      </w:pPr>
      <w:r>
        <w:rPr>
          <w:rFonts w:hint="eastAsia" w:ascii="宋体" w:hAnsi="宋体" w:cs="宋体"/>
          <w:sz w:val="24"/>
          <w:szCs w:val="24"/>
        </w:rPr>
        <w:t>2.投标总价为各投标物品、人工、差旅等的合计单项价之和。</w:t>
      </w:r>
    </w:p>
    <w:p w14:paraId="32D9DDB4">
      <w:pPr>
        <w:spacing w:line="360" w:lineRule="auto"/>
        <w:ind w:firstLine="600" w:firstLineChars="250"/>
        <w:rPr>
          <w:rFonts w:hint="eastAsia" w:ascii="宋体" w:hAnsi="宋体" w:cs="宋体"/>
          <w:sz w:val="24"/>
          <w:szCs w:val="24"/>
        </w:rPr>
      </w:pPr>
      <w:r>
        <w:rPr>
          <w:rFonts w:hint="eastAsia" w:ascii="宋体" w:hAnsi="宋体" w:cs="宋体"/>
          <w:sz w:val="24"/>
          <w:szCs w:val="24"/>
        </w:rPr>
        <w:t>3.本表用于开标宣读用，请单独封存。</w:t>
      </w:r>
    </w:p>
    <w:p w14:paraId="54D11686">
      <w:pPr>
        <w:spacing w:line="360" w:lineRule="auto"/>
        <w:rPr>
          <w:rFonts w:hint="eastAsia" w:ascii="宋体" w:hAnsi="宋体" w:cs="宋体"/>
          <w:sz w:val="24"/>
          <w:szCs w:val="24"/>
        </w:rPr>
      </w:pPr>
      <w:r>
        <w:rPr>
          <w:rFonts w:hint="eastAsia" w:ascii="宋体" w:hAnsi="宋体" w:cs="宋体"/>
          <w:sz w:val="24"/>
          <w:szCs w:val="24"/>
        </w:rPr>
        <w:t>4.报价含税；如不能开具增值税发票，报价为直接支付价格。</w:t>
      </w:r>
    </w:p>
    <w:p w14:paraId="27B9D661">
      <w:pPr>
        <w:spacing w:line="360" w:lineRule="auto"/>
        <w:rPr>
          <w:rFonts w:hint="eastAsia" w:ascii="宋体" w:hAnsi="宋体" w:cs="宋体"/>
          <w:sz w:val="24"/>
          <w:szCs w:val="24"/>
        </w:rPr>
      </w:pPr>
    </w:p>
    <w:p w14:paraId="68C5359C">
      <w:pPr>
        <w:spacing w:line="360" w:lineRule="auto"/>
        <w:rPr>
          <w:rFonts w:hint="eastAsia" w:ascii="宋体" w:hAnsi="宋体" w:cs="宋体"/>
          <w:sz w:val="24"/>
          <w:szCs w:val="24"/>
        </w:rPr>
      </w:pPr>
    </w:p>
    <w:p w14:paraId="2E190427">
      <w:pPr>
        <w:spacing w:line="360" w:lineRule="auto"/>
        <w:rPr>
          <w:rFonts w:hint="eastAsia" w:ascii="宋体" w:hAnsi="宋体" w:cs="宋体"/>
          <w:sz w:val="24"/>
          <w:szCs w:val="24"/>
        </w:rPr>
      </w:pPr>
    </w:p>
    <w:p w14:paraId="68C8FEB0">
      <w:pPr>
        <w:spacing w:line="360" w:lineRule="auto"/>
        <w:rPr>
          <w:rFonts w:hint="eastAsia" w:ascii="宋体" w:hAnsi="宋体" w:cs="宋体"/>
          <w:sz w:val="24"/>
          <w:szCs w:val="24"/>
        </w:rPr>
      </w:pPr>
    </w:p>
    <w:p w14:paraId="028551D6">
      <w:pPr>
        <w:spacing w:line="360" w:lineRule="auto"/>
        <w:rPr>
          <w:rFonts w:hint="eastAsia" w:ascii="宋体" w:hAnsi="宋体" w:cs="宋体"/>
          <w:sz w:val="24"/>
          <w:szCs w:val="24"/>
        </w:rPr>
      </w:pPr>
    </w:p>
    <w:p w14:paraId="53C20593">
      <w:pPr>
        <w:spacing w:line="360" w:lineRule="auto"/>
        <w:rPr>
          <w:rFonts w:hint="eastAsia" w:ascii="宋体" w:hAnsi="宋体" w:cs="宋体"/>
          <w:sz w:val="24"/>
          <w:szCs w:val="24"/>
        </w:rPr>
      </w:pPr>
    </w:p>
    <w:p w14:paraId="7FAC984A">
      <w:pPr>
        <w:pStyle w:val="22"/>
        <w:rPr>
          <w:rFonts w:hint="eastAsia" w:hAnsi="宋体" w:cs="宋体"/>
          <w:sz w:val="24"/>
          <w:szCs w:val="24"/>
        </w:rPr>
      </w:pPr>
    </w:p>
    <w:p w14:paraId="638DAE7E">
      <w:pPr>
        <w:pStyle w:val="22"/>
        <w:rPr>
          <w:rFonts w:hint="eastAsia" w:hAnsi="宋体" w:cs="宋体"/>
          <w:sz w:val="24"/>
          <w:szCs w:val="24"/>
        </w:rPr>
      </w:pPr>
    </w:p>
    <w:p w14:paraId="2303526F">
      <w:pPr>
        <w:pStyle w:val="22"/>
        <w:rPr>
          <w:rFonts w:hint="eastAsia" w:hAnsi="宋体" w:cs="宋体"/>
          <w:sz w:val="24"/>
          <w:szCs w:val="24"/>
        </w:rPr>
      </w:pPr>
    </w:p>
    <w:p w14:paraId="1607344E">
      <w:pPr>
        <w:pStyle w:val="22"/>
        <w:rPr>
          <w:rFonts w:hint="eastAsia" w:hAnsi="宋体" w:cs="宋体"/>
          <w:sz w:val="24"/>
          <w:szCs w:val="24"/>
        </w:rPr>
      </w:pPr>
    </w:p>
    <w:p w14:paraId="74B61044">
      <w:pPr>
        <w:pStyle w:val="22"/>
        <w:rPr>
          <w:rFonts w:hint="eastAsia" w:hAnsi="宋体" w:cs="宋体"/>
          <w:sz w:val="24"/>
          <w:szCs w:val="24"/>
        </w:rPr>
      </w:pPr>
    </w:p>
    <w:p w14:paraId="18571F2D">
      <w:pPr>
        <w:pStyle w:val="22"/>
        <w:rPr>
          <w:rFonts w:hint="eastAsia" w:hAnsi="宋体" w:cs="宋体"/>
          <w:sz w:val="24"/>
          <w:szCs w:val="24"/>
        </w:rPr>
      </w:pPr>
    </w:p>
    <w:p w14:paraId="338244C2">
      <w:pPr>
        <w:spacing w:line="360" w:lineRule="auto"/>
        <w:rPr>
          <w:rFonts w:hint="eastAsia" w:ascii="宋体" w:hAnsi="宋体" w:cs="宋体"/>
          <w:sz w:val="24"/>
          <w:szCs w:val="24"/>
        </w:rPr>
      </w:pPr>
    </w:p>
    <w:p w14:paraId="08F015F3">
      <w:pPr>
        <w:spacing w:line="360" w:lineRule="auto"/>
        <w:ind w:firstLine="3120" w:firstLineChars="1300"/>
        <w:outlineLvl w:val="1"/>
        <w:rPr>
          <w:rFonts w:hint="eastAsia" w:ascii="宋体" w:hAnsi="宋体" w:cs="宋体"/>
          <w:sz w:val="24"/>
          <w:szCs w:val="24"/>
        </w:rPr>
      </w:pPr>
      <w:r>
        <w:rPr>
          <w:rFonts w:hint="eastAsia" w:ascii="宋体" w:hAnsi="宋体" w:cs="宋体"/>
          <w:sz w:val="24"/>
          <w:szCs w:val="24"/>
        </w:rPr>
        <w:br w:type="page"/>
      </w:r>
      <w:r>
        <w:rPr>
          <w:rFonts w:hint="eastAsia" w:ascii="宋体" w:hAnsi="宋体" w:cs="宋体"/>
          <w:sz w:val="24"/>
          <w:szCs w:val="24"/>
        </w:rPr>
        <w:t>附件4偏离表</w:t>
      </w:r>
    </w:p>
    <w:p w14:paraId="7A0AA769">
      <w:pPr>
        <w:spacing w:line="360" w:lineRule="auto"/>
        <w:outlineLvl w:val="1"/>
        <w:rPr>
          <w:rFonts w:hint="eastAsia" w:ascii="宋体" w:hAnsi="宋体" w:cs="宋体"/>
          <w:sz w:val="24"/>
          <w:szCs w:val="24"/>
        </w:rPr>
      </w:pPr>
    </w:p>
    <w:p w14:paraId="29A60D5F">
      <w:pPr>
        <w:spacing w:line="360" w:lineRule="auto"/>
        <w:ind w:firstLine="3120" w:firstLineChars="1300"/>
        <w:rPr>
          <w:rFonts w:hint="eastAsia" w:ascii="宋体" w:hAnsi="宋体" w:cs="宋体"/>
          <w:sz w:val="24"/>
          <w:szCs w:val="24"/>
        </w:rPr>
      </w:pPr>
      <w:r>
        <w:rPr>
          <w:rFonts w:hint="eastAsia" w:ascii="宋体" w:hAnsi="宋体" w:cs="宋体"/>
          <w:sz w:val="24"/>
          <w:szCs w:val="24"/>
        </w:rPr>
        <w:t>偏离表</w:t>
      </w:r>
    </w:p>
    <w:tbl>
      <w:tblPr>
        <w:tblStyle w:val="41"/>
        <w:tblW w:w="7728" w:type="dxa"/>
        <w:tblInd w:w="0" w:type="dxa"/>
        <w:tblLayout w:type="autofit"/>
        <w:tblCellMar>
          <w:top w:w="15" w:type="dxa"/>
          <w:left w:w="15" w:type="dxa"/>
          <w:bottom w:w="15" w:type="dxa"/>
          <w:right w:w="15" w:type="dxa"/>
        </w:tblCellMar>
      </w:tblPr>
      <w:tblGrid>
        <w:gridCol w:w="748"/>
        <w:gridCol w:w="980"/>
        <w:gridCol w:w="2626"/>
        <w:gridCol w:w="1007"/>
        <w:gridCol w:w="2367"/>
      </w:tblGrid>
      <w:tr w14:paraId="7E73E510">
        <w:tblPrEx>
          <w:tblCellMar>
            <w:top w:w="15" w:type="dxa"/>
            <w:left w:w="15" w:type="dxa"/>
            <w:bottom w:w="15" w:type="dxa"/>
            <w:right w:w="15" w:type="dxa"/>
          </w:tblCellMar>
        </w:tblPrEx>
        <w:trPr>
          <w:trHeight w:val="540" w:hRule="atLeast"/>
        </w:trPr>
        <w:tc>
          <w:tcPr>
            <w:tcW w:w="748" w:type="dxa"/>
            <w:vMerge w:val="restart"/>
            <w:tcBorders>
              <w:top w:val="single" w:color="auto" w:sz="4" w:space="0"/>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6B2765E5">
            <w:pPr>
              <w:spacing w:line="360" w:lineRule="auto"/>
              <w:rPr>
                <w:rFonts w:hint="eastAsia" w:ascii="宋体" w:hAnsi="宋体" w:cs="宋体"/>
                <w:sz w:val="24"/>
                <w:szCs w:val="24"/>
              </w:rPr>
            </w:pPr>
            <w:r>
              <w:rPr>
                <w:rFonts w:hint="eastAsia" w:ascii="宋体" w:hAnsi="宋体" w:cs="宋体"/>
                <w:sz w:val="24"/>
                <w:szCs w:val="24"/>
              </w:rPr>
              <w:t>序号</w:t>
            </w:r>
          </w:p>
        </w:tc>
        <w:tc>
          <w:tcPr>
            <w:tcW w:w="3606" w:type="dxa"/>
            <w:gridSpan w:val="2"/>
            <w:tcBorders>
              <w:top w:val="single" w:color="auto" w:sz="4" w:space="0"/>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67FB11A0">
            <w:pPr>
              <w:spacing w:line="360" w:lineRule="auto"/>
              <w:rPr>
                <w:rFonts w:hint="eastAsia" w:ascii="宋体" w:hAnsi="宋体" w:cs="宋体"/>
                <w:sz w:val="24"/>
                <w:szCs w:val="24"/>
              </w:rPr>
            </w:pPr>
            <w:r>
              <w:rPr>
                <w:rFonts w:hint="eastAsia" w:ascii="宋体" w:hAnsi="宋体" w:cs="宋体"/>
                <w:sz w:val="24"/>
                <w:szCs w:val="24"/>
              </w:rPr>
              <w:t>招标文件条款</w:t>
            </w:r>
          </w:p>
        </w:tc>
        <w:tc>
          <w:tcPr>
            <w:tcW w:w="3374" w:type="dxa"/>
            <w:gridSpan w:val="2"/>
            <w:tcBorders>
              <w:top w:val="single" w:color="auto" w:sz="4" w:space="0"/>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2741AF80">
            <w:pPr>
              <w:spacing w:line="360" w:lineRule="auto"/>
              <w:rPr>
                <w:rFonts w:hint="eastAsia" w:ascii="宋体" w:hAnsi="宋体" w:cs="宋体"/>
                <w:sz w:val="24"/>
                <w:szCs w:val="24"/>
              </w:rPr>
            </w:pPr>
            <w:r>
              <w:rPr>
                <w:rFonts w:hint="eastAsia" w:ascii="宋体" w:hAnsi="宋体" w:cs="宋体"/>
                <w:sz w:val="24"/>
                <w:szCs w:val="24"/>
              </w:rPr>
              <w:t>投标书条款</w:t>
            </w:r>
          </w:p>
        </w:tc>
      </w:tr>
      <w:tr w14:paraId="714FBA8B">
        <w:tblPrEx>
          <w:tblCellMar>
            <w:top w:w="15" w:type="dxa"/>
            <w:left w:w="15" w:type="dxa"/>
            <w:bottom w:w="15" w:type="dxa"/>
            <w:right w:w="15" w:type="dxa"/>
          </w:tblCellMar>
        </w:tblPrEx>
        <w:trPr>
          <w:trHeight w:val="540" w:hRule="atLeast"/>
        </w:trPr>
        <w:tc>
          <w:tcPr>
            <w:tcW w:w="748" w:type="dxa"/>
            <w:vMerge w:val="continue"/>
            <w:tcBorders>
              <w:top w:val="single" w:color="auto" w:sz="4" w:space="0"/>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507675D8">
            <w:pPr>
              <w:spacing w:line="360" w:lineRule="auto"/>
              <w:rPr>
                <w:rFonts w:hint="eastAsia" w:ascii="宋体" w:hAnsi="宋体" w:cs="宋体"/>
                <w:sz w:val="24"/>
                <w:szCs w:val="24"/>
              </w:rPr>
            </w:pPr>
          </w:p>
        </w:tc>
        <w:tc>
          <w:tcPr>
            <w:tcW w:w="980"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07EFA098">
            <w:pPr>
              <w:spacing w:line="360" w:lineRule="auto"/>
              <w:rPr>
                <w:rFonts w:hint="eastAsia" w:ascii="宋体" w:hAnsi="宋体" w:cs="宋体"/>
                <w:sz w:val="24"/>
                <w:szCs w:val="24"/>
              </w:rPr>
            </w:pPr>
          </w:p>
        </w:tc>
        <w:tc>
          <w:tcPr>
            <w:tcW w:w="2626"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182BFF4E">
            <w:pPr>
              <w:spacing w:line="360" w:lineRule="auto"/>
              <w:rPr>
                <w:rFonts w:hint="eastAsia" w:ascii="宋体" w:hAnsi="宋体" w:cs="宋体"/>
                <w:sz w:val="24"/>
                <w:szCs w:val="24"/>
              </w:rPr>
            </w:pPr>
            <w:r>
              <w:rPr>
                <w:rFonts w:hint="eastAsia" w:ascii="宋体" w:hAnsi="宋体" w:cs="宋体"/>
                <w:sz w:val="24"/>
                <w:szCs w:val="24"/>
              </w:rPr>
              <w:t>偏离</w:t>
            </w:r>
          </w:p>
        </w:tc>
        <w:tc>
          <w:tcPr>
            <w:tcW w:w="1007" w:type="dxa"/>
            <w:tcBorders>
              <w:top w:val="single" w:color="auto" w:sz="4" w:space="0"/>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046DC146">
            <w:pPr>
              <w:spacing w:line="360" w:lineRule="auto"/>
              <w:rPr>
                <w:rFonts w:hint="eastAsia" w:ascii="宋体" w:hAnsi="宋体" w:cs="宋体"/>
                <w:sz w:val="24"/>
                <w:szCs w:val="24"/>
              </w:rPr>
            </w:pPr>
          </w:p>
        </w:tc>
        <w:tc>
          <w:tcPr>
            <w:tcW w:w="2367" w:type="dxa"/>
            <w:tcBorders>
              <w:top w:val="single" w:color="auto" w:sz="4" w:space="0"/>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48762F98">
            <w:pPr>
              <w:spacing w:line="360" w:lineRule="auto"/>
              <w:rPr>
                <w:rFonts w:hint="eastAsia" w:ascii="宋体" w:hAnsi="宋体" w:cs="宋体"/>
                <w:sz w:val="24"/>
                <w:szCs w:val="24"/>
              </w:rPr>
            </w:pPr>
            <w:r>
              <w:rPr>
                <w:rFonts w:hint="eastAsia" w:ascii="宋体" w:hAnsi="宋体" w:cs="宋体"/>
                <w:sz w:val="24"/>
                <w:szCs w:val="24"/>
              </w:rPr>
              <w:t>偏离</w:t>
            </w:r>
          </w:p>
        </w:tc>
      </w:tr>
      <w:tr w14:paraId="14C158D1">
        <w:tblPrEx>
          <w:tblCellMar>
            <w:top w:w="15" w:type="dxa"/>
            <w:left w:w="15" w:type="dxa"/>
            <w:bottom w:w="15" w:type="dxa"/>
            <w:right w:w="15" w:type="dxa"/>
          </w:tblCellMar>
        </w:tblPrEx>
        <w:trPr>
          <w:trHeight w:val="540" w:hRule="atLeast"/>
        </w:trPr>
        <w:tc>
          <w:tcPr>
            <w:tcW w:w="748"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3F2B34D9">
            <w:pPr>
              <w:spacing w:line="360" w:lineRule="auto"/>
              <w:rPr>
                <w:rFonts w:hint="eastAsia" w:ascii="宋体" w:hAnsi="宋体" w:cs="宋体"/>
                <w:sz w:val="24"/>
                <w:szCs w:val="24"/>
              </w:rPr>
            </w:pPr>
            <w:r>
              <w:rPr>
                <w:rFonts w:hint="eastAsia" w:ascii="宋体" w:hAnsi="宋体" w:cs="宋体"/>
                <w:sz w:val="24"/>
                <w:szCs w:val="24"/>
              </w:rPr>
              <w:t>1</w:t>
            </w:r>
          </w:p>
        </w:tc>
        <w:tc>
          <w:tcPr>
            <w:tcW w:w="980"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4723938E">
            <w:pPr>
              <w:spacing w:line="360" w:lineRule="auto"/>
              <w:rPr>
                <w:rFonts w:hint="eastAsia" w:ascii="宋体" w:hAnsi="宋体" w:cs="宋体"/>
                <w:sz w:val="24"/>
                <w:szCs w:val="24"/>
              </w:rPr>
            </w:pPr>
          </w:p>
        </w:tc>
        <w:tc>
          <w:tcPr>
            <w:tcW w:w="2626"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000C25B3">
            <w:pPr>
              <w:spacing w:line="360" w:lineRule="auto"/>
              <w:rPr>
                <w:rFonts w:hint="eastAsia" w:ascii="宋体" w:hAnsi="宋体" w:cs="宋体"/>
                <w:sz w:val="24"/>
                <w:szCs w:val="24"/>
              </w:rPr>
            </w:pPr>
          </w:p>
        </w:tc>
        <w:tc>
          <w:tcPr>
            <w:tcW w:w="1007"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7A8314F1">
            <w:pPr>
              <w:spacing w:line="360" w:lineRule="auto"/>
              <w:rPr>
                <w:rFonts w:hint="eastAsia" w:ascii="宋体" w:hAnsi="宋体" w:cs="宋体"/>
                <w:sz w:val="24"/>
                <w:szCs w:val="24"/>
              </w:rPr>
            </w:pPr>
          </w:p>
        </w:tc>
        <w:tc>
          <w:tcPr>
            <w:tcW w:w="2367"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2C5E2DBD">
            <w:pPr>
              <w:spacing w:line="360" w:lineRule="auto"/>
              <w:rPr>
                <w:rFonts w:hint="eastAsia" w:ascii="宋体" w:hAnsi="宋体" w:cs="宋体"/>
                <w:sz w:val="24"/>
                <w:szCs w:val="24"/>
              </w:rPr>
            </w:pPr>
          </w:p>
        </w:tc>
      </w:tr>
      <w:tr w14:paraId="69A60EBD">
        <w:tblPrEx>
          <w:tblCellMar>
            <w:top w:w="15" w:type="dxa"/>
            <w:left w:w="15" w:type="dxa"/>
            <w:bottom w:w="15" w:type="dxa"/>
            <w:right w:w="15" w:type="dxa"/>
          </w:tblCellMar>
        </w:tblPrEx>
        <w:trPr>
          <w:trHeight w:val="540" w:hRule="atLeast"/>
        </w:trPr>
        <w:tc>
          <w:tcPr>
            <w:tcW w:w="748"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54847896">
            <w:pPr>
              <w:spacing w:line="360" w:lineRule="auto"/>
              <w:rPr>
                <w:rFonts w:hint="eastAsia" w:ascii="宋体" w:hAnsi="宋体" w:cs="宋体"/>
                <w:sz w:val="24"/>
                <w:szCs w:val="24"/>
              </w:rPr>
            </w:pPr>
            <w:r>
              <w:rPr>
                <w:rFonts w:hint="eastAsia" w:ascii="宋体" w:hAnsi="宋体" w:cs="宋体"/>
                <w:sz w:val="24"/>
                <w:szCs w:val="24"/>
              </w:rPr>
              <w:t>2</w:t>
            </w:r>
          </w:p>
        </w:tc>
        <w:tc>
          <w:tcPr>
            <w:tcW w:w="980"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3283E98E">
            <w:pPr>
              <w:spacing w:line="360" w:lineRule="auto"/>
              <w:rPr>
                <w:rFonts w:hint="eastAsia" w:ascii="宋体" w:hAnsi="宋体" w:cs="宋体"/>
                <w:sz w:val="24"/>
                <w:szCs w:val="24"/>
              </w:rPr>
            </w:pPr>
          </w:p>
        </w:tc>
        <w:tc>
          <w:tcPr>
            <w:tcW w:w="2626"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4219357D">
            <w:pPr>
              <w:spacing w:line="360" w:lineRule="auto"/>
              <w:rPr>
                <w:rFonts w:hint="eastAsia" w:ascii="宋体" w:hAnsi="宋体" w:cs="宋体"/>
                <w:sz w:val="24"/>
                <w:szCs w:val="24"/>
              </w:rPr>
            </w:pPr>
          </w:p>
        </w:tc>
        <w:tc>
          <w:tcPr>
            <w:tcW w:w="1007"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228155F8">
            <w:pPr>
              <w:spacing w:line="360" w:lineRule="auto"/>
              <w:rPr>
                <w:rFonts w:hint="eastAsia" w:ascii="宋体" w:hAnsi="宋体" w:cs="宋体"/>
                <w:sz w:val="24"/>
                <w:szCs w:val="24"/>
              </w:rPr>
            </w:pPr>
          </w:p>
        </w:tc>
        <w:tc>
          <w:tcPr>
            <w:tcW w:w="2367"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2BC3211C">
            <w:pPr>
              <w:spacing w:line="360" w:lineRule="auto"/>
              <w:rPr>
                <w:rFonts w:hint="eastAsia" w:ascii="宋体" w:hAnsi="宋体" w:cs="宋体"/>
                <w:sz w:val="24"/>
                <w:szCs w:val="24"/>
              </w:rPr>
            </w:pPr>
          </w:p>
        </w:tc>
      </w:tr>
      <w:tr w14:paraId="774D5E78">
        <w:tblPrEx>
          <w:tblCellMar>
            <w:top w:w="15" w:type="dxa"/>
            <w:left w:w="15" w:type="dxa"/>
            <w:bottom w:w="15" w:type="dxa"/>
            <w:right w:w="15" w:type="dxa"/>
          </w:tblCellMar>
        </w:tblPrEx>
        <w:trPr>
          <w:trHeight w:val="540" w:hRule="atLeast"/>
        </w:trPr>
        <w:tc>
          <w:tcPr>
            <w:tcW w:w="748"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47816872">
            <w:pPr>
              <w:spacing w:line="360" w:lineRule="auto"/>
              <w:rPr>
                <w:rFonts w:hint="eastAsia" w:ascii="宋体" w:hAnsi="宋体" w:cs="宋体"/>
                <w:sz w:val="24"/>
                <w:szCs w:val="24"/>
              </w:rPr>
            </w:pPr>
            <w:r>
              <w:rPr>
                <w:rFonts w:hint="eastAsia" w:ascii="宋体" w:hAnsi="宋体" w:cs="宋体"/>
                <w:sz w:val="24"/>
                <w:szCs w:val="24"/>
              </w:rPr>
              <w:t>3</w:t>
            </w:r>
          </w:p>
        </w:tc>
        <w:tc>
          <w:tcPr>
            <w:tcW w:w="980"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2D59A0DC">
            <w:pPr>
              <w:spacing w:line="360" w:lineRule="auto"/>
              <w:rPr>
                <w:rFonts w:hint="eastAsia" w:ascii="宋体" w:hAnsi="宋体" w:cs="宋体"/>
                <w:sz w:val="24"/>
                <w:szCs w:val="24"/>
              </w:rPr>
            </w:pPr>
          </w:p>
        </w:tc>
        <w:tc>
          <w:tcPr>
            <w:tcW w:w="2626"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112DF6E2">
            <w:pPr>
              <w:spacing w:line="360" w:lineRule="auto"/>
              <w:rPr>
                <w:rFonts w:hint="eastAsia" w:ascii="宋体" w:hAnsi="宋体" w:cs="宋体"/>
                <w:sz w:val="24"/>
                <w:szCs w:val="24"/>
              </w:rPr>
            </w:pPr>
          </w:p>
        </w:tc>
        <w:tc>
          <w:tcPr>
            <w:tcW w:w="1007"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36556AB3">
            <w:pPr>
              <w:spacing w:line="360" w:lineRule="auto"/>
              <w:rPr>
                <w:rFonts w:hint="eastAsia" w:ascii="宋体" w:hAnsi="宋体" w:cs="宋体"/>
                <w:sz w:val="24"/>
                <w:szCs w:val="24"/>
              </w:rPr>
            </w:pPr>
          </w:p>
        </w:tc>
        <w:tc>
          <w:tcPr>
            <w:tcW w:w="2367"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64CA41B4">
            <w:pPr>
              <w:spacing w:line="360" w:lineRule="auto"/>
              <w:rPr>
                <w:rFonts w:hint="eastAsia" w:ascii="宋体" w:hAnsi="宋体" w:cs="宋体"/>
                <w:sz w:val="24"/>
                <w:szCs w:val="24"/>
              </w:rPr>
            </w:pPr>
          </w:p>
        </w:tc>
      </w:tr>
      <w:tr w14:paraId="7554A0F6">
        <w:tblPrEx>
          <w:tblCellMar>
            <w:top w:w="15" w:type="dxa"/>
            <w:left w:w="15" w:type="dxa"/>
            <w:bottom w:w="15" w:type="dxa"/>
            <w:right w:w="15" w:type="dxa"/>
          </w:tblCellMar>
        </w:tblPrEx>
        <w:trPr>
          <w:trHeight w:val="540" w:hRule="atLeast"/>
        </w:trPr>
        <w:tc>
          <w:tcPr>
            <w:tcW w:w="748"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289A5126">
            <w:pPr>
              <w:spacing w:line="360" w:lineRule="auto"/>
              <w:rPr>
                <w:rFonts w:hint="eastAsia" w:ascii="宋体" w:hAnsi="宋体" w:cs="宋体"/>
                <w:sz w:val="24"/>
                <w:szCs w:val="24"/>
              </w:rPr>
            </w:pPr>
            <w:r>
              <w:rPr>
                <w:rFonts w:hint="eastAsia" w:ascii="宋体" w:hAnsi="宋体" w:cs="宋体"/>
                <w:sz w:val="24"/>
                <w:szCs w:val="24"/>
              </w:rPr>
              <w:t>4</w:t>
            </w:r>
          </w:p>
        </w:tc>
        <w:tc>
          <w:tcPr>
            <w:tcW w:w="980"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2AA8DCB3">
            <w:pPr>
              <w:spacing w:line="360" w:lineRule="auto"/>
              <w:rPr>
                <w:rFonts w:hint="eastAsia" w:ascii="宋体" w:hAnsi="宋体" w:cs="宋体"/>
                <w:sz w:val="24"/>
                <w:szCs w:val="24"/>
              </w:rPr>
            </w:pPr>
          </w:p>
        </w:tc>
        <w:tc>
          <w:tcPr>
            <w:tcW w:w="2626"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33F066D3">
            <w:pPr>
              <w:spacing w:line="360" w:lineRule="auto"/>
              <w:rPr>
                <w:rFonts w:hint="eastAsia" w:ascii="宋体" w:hAnsi="宋体" w:cs="宋体"/>
                <w:sz w:val="24"/>
                <w:szCs w:val="24"/>
              </w:rPr>
            </w:pPr>
          </w:p>
        </w:tc>
        <w:tc>
          <w:tcPr>
            <w:tcW w:w="1007"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02786FBF">
            <w:pPr>
              <w:spacing w:line="360" w:lineRule="auto"/>
              <w:rPr>
                <w:rFonts w:hint="eastAsia" w:ascii="宋体" w:hAnsi="宋体" w:cs="宋体"/>
                <w:sz w:val="24"/>
                <w:szCs w:val="24"/>
              </w:rPr>
            </w:pPr>
          </w:p>
        </w:tc>
        <w:tc>
          <w:tcPr>
            <w:tcW w:w="2367"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49273D99">
            <w:pPr>
              <w:spacing w:line="360" w:lineRule="auto"/>
              <w:rPr>
                <w:rFonts w:hint="eastAsia" w:ascii="宋体" w:hAnsi="宋体" w:cs="宋体"/>
                <w:sz w:val="24"/>
                <w:szCs w:val="24"/>
              </w:rPr>
            </w:pPr>
          </w:p>
        </w:tc>
      </w:tr>
      <w:tr w14:paraId="6ADF43D0">
        <w:tblPrEx>
          <w:tblCellMar>
            <w:top w:w="15" w:type="dxa"/>
            <w:left w:w="15" w:type="dxa"/>
            <w:bottom w:w="15" w:type="dxa"/>
            <w:right w:w="15" w:type="dxa"/>
          </w:tblCellMar>
        </w:tblPrEx>
        <w:trPr>
          <w:trHeight w:val="540" w:hRule="atLeast"/>
        </w:trPr>
        <w:tc>
          <w:tcPr>
            <w:tcW w:w="748"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16610272">
            <w:pPr>
              <w:spacing w:line="360" w:lineRule="auto"/>
              <w:rPr>
                <w:rFonts w:hint="eastAsia" w:ascii="宋体" w:hAnsi="宋体" w:cs="宋体"/>
                <w:sz w:val="24"/>
                <w:szCs w:val="24"/>
              </w:rPr>
            </w:pPr>
            <w:r>
              <w:rPr>
                <w:rFonts w:hint="eastAsia" w:ascii="宋体" w:hAnsi="宋体" w:cs="宋体"/>
                <w:sz w:val="24"/>
                <w:szCs w:val="24"/>
              </w:rPr>
              <w:t>5</w:t>
            </w:r>
          </w:p>
        </w:tc>
        <w:tc>
          <w:tcPr>
            <w:tcW w:w="980"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614CFAE9">
            <w:pPr>
              <w:spacing w:line="360" w:lineRule="auto"/>
              <w:rPr>
                <w:rFonts w:hint="eastAsia" w:ascii="宋体" w:hAnsi="宋体" w:cs="宋体"/>
                <w:sz w:val="24"/>
                <w:szCs w:val="24"/>
              </w:rPr>
            </w:pPr>
          </w:p>
        </w:tc>
        <w:tc>
          <w:tcPr>
            <w:tcW w:w="2626"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0BA010DA">
            <w:pPr>
              <w:spacing w:line="360" w:lineRule="auto"/>
              <w:rPr>
                <w:rFonts w:hint="eastAsia" w:ascii="宋体" w:hAnsi="宋体" w:cs="宋体"/>
                <w:sz w:val="24"/>
                <w:szCs w:val="24"/>
              </w:rPr>
            </w:pPr>
          </w:p>
        </w:tc>
        <w:tc>
          <w:tcPr>
            <w:tcW w:w="1007"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2AE70271">
            <w:pPr>
              <w:spacing w:line="360" w:lineRule="auto"/>
              <w:rPr>
                <w:rFonts w:hint="eastAsia" w:ascii="宋体" w:hAnsi="宋体" w:cs="宋体"/>
                <w:sz w:val="24"/>
                <w:szCs w:val="24"/>
              </w:rPr>
            </w:pPr>
          </w:p>
        </w:tc>
        <w:tc>
          <w:tcPr>
            <w:tcW w:w="2367" w:type="dxa"/>
            <w:tcBorders>
              <w:top w:val="nil"/>
              <w:left w:val="single" w:color="auto" w:sz="4" w:space="0"/>
              <w:bottom w:val="single" w:color="auto" w:sz="4" w:space="0"/>
              <w:right w:val="single" w:color="auto" w:sz="4" w:space="0"/>
            </w:tcBorders>
            <w:noWrap w:val="0"/>
            <w:tcMar>
              <w:top w:w="0" w:type="dxa"/>
              <w:left w:w="84" w:type="dxa"/>
              <w:bottom w:w="0" w:type="dxa"/>
              <w:right w:w="84" w:type="dxa"/>
            </w:tcMar>
            <w:vAlign w:val="center"/>
          </w:tcPr>
          <w:p w14:paraId="33A7C3DC">
            <w:pPr>
              <w:spacing w:line="360" w:lineRule="auto"/>
              <w:rPr>
                <w:rFonts w:hint="eastAsia" w:ascii="宋体" w:hAnsi="宋体" w:cs="宋体"/>
                <w:sz w:val="24"/>
                <w:szCs w:val="24"/>
              </w:rPr>
            </w:pPr>
          </w:p>
        </w:tc>
      </w:tr>
    </w:tbl>
    <w:p w14:paraId="2A1D93D0">
      <w:pPr>
        <w:spacing w:line="360" w:lineRule="auto"/>
        <w:rPr>
          <w:rFonts w:hint="eastAsia" w:ascii="宋体" w:hAnsi="宋体" w:cs="宋体"/>
          <w:sz w:val="24"/>
          <w:szCs w:val="24"/>
        </w:rPr>
      </w:pPr>
      <w:r>
        <w:rPr>
          <w:rFonts w:hint="eastAsia" w:ascii="宋体" w:hAnsi="宋体" w:cs="宋体"/>
          <w:sz w:val="24"/>
          <w:szCs w:val="24"/>
        </w:rPr>
        <w:t>注：即使投标方进行了描述，也要提报该表，</w:t>
      </w:r>
      <w:r>
        <w:rPr>
          <w:rFonts w:hint="eastAsia" w:ascii="宋体" w:hAnsi="宋体" w:cs="宋体"/>
          <w:b/>
          <w:bCs/>
          <w:sz w:val="24"/>
          <w:szCs w:val="24"/>
        </w:rPr>
        <w:t>无该表则被视为“无偏离”</w:t>
      </w:r>
      <w:r>
        <w:rPr>
          <w:rFonts w:hint="eastAsia" w:ascii="宋体" w:hAnsi="宋体" w:cs="宋体"/>
          <w:sz w:val="24"/>
          <w:szCs w:val="24"/>
        </w:rPr>
        <w:t>。如无偏离注明“无”字。</w:t>
      </w:r>
    </w:p>
    <w:p w14:paraId="10A66AEF">
      <w:pPr>
        <w:spacing w:line="360" w:lineRule="auto"/>
        <w:rPr>
          <w:rFonts w:hint="eastAsia" w:ascii="宋体" w:hAnsi="宋体" w:cs="宋体"/>
          <w:sz w:val="24"/>
          <w:szCs w:val="24"/>
        </w:rPr>
      </w:pPr>
      <w:r>
        <w:rPr>
          <w:rFonts w:hint="eastAsia" w:ascii="宋体" w:hAnsi="宋体" w:cs="宋体"/>
          <w:sz w:val="24"/>
          <w:szCs w:val="24"/>
        </w:rPr>
        <w:t> </w:t>
      </w:r>
    </w:p>
    <w:p w14:paraId="085FC0F5">
      <w:pPr>
        <w:spacing w:line="360" w:lineRule="auto"/>
        <w:rPr>
          <w:rFonts w:hint="eastAsia" w:ascii="宋体" w:hAnsi="宋体" w:cs="宋体"/>
          <w:sz w:val="24"/>
          <w:szCs w:val="24"/>
        </w:rPr>
      </w:pPr>
      <w:r>
        <w:rPr>
          <w:rFonts w:hint="eastAsia" w:ascii="宋体" w:hAnsi="宋体" w:cs="宋体"/>
          <w:sz w:val="24"/>
          <w:szCs w:val="24"/>
        </w:rPr>
        <w:t>投标方名称：         授权代表签字：         日期：</w:t>
      </w:r>
    </w:p>
    <w:p w14:paraId="354997C3">
      <w:pPr>
        <w:spacing w:line="360" w:lineRule="auto"/>
        <w:outlineLvl w:val="1"/>
        <w:rPr>
          <w:rFonts w:hint="eastAsia" w:ascii="宋体" w:hAnsi="宋体" w:cs="宋体"/>
          <w:b w:val="0"/>
          <w:szCs w:val="24"/>
        </w:rPr>
      </w:pPr>
      <w:r>
        <w:rPr>
          <w:rFonts w:hint="eastAsia" w:ascii="宋体" w:hAnsi="宋体" w:cs="宋体"/>
          <w:b/>
          <w:bCs/>
          <w:sz w:val="24"/>
          <w:szCs w:val="24"/>
        </w:rPr>
        <w:t>附件5</w:t>
      </w:r>
      <w:r>
        <w:rPr>
          <w:rFonts w:hint="eastAsia" w:ascii="宋体" w:hAnsi="宋体" w:cs="宋体"/>
          <w:b w:val="0"/>
          <w:szCs w:val="24"/>
        </w:rPr>
        <w:t>投标报名表</w:t>
      </w:r>
    </w:p>
    <w:p w14:paraId="4B8D4EF0">
      <w:pPr>
        <w:spacing w:line="360" w:lineRule="auto"/>
        <w:ind w:firstLine="120" w:firstLineChars="50"/>
        <w:rPr>
          <w:rFonts w:hint="eastAsia" w:ascii="宋体" w:hAnsi="宋体" w:cs="宋体"/>
          <w:sz w:val="24"/>
          <w:szCs w:val="24"/>
        </w:rPr>
      </w:pPr>
      <w:r>
        <w:rPr>
          <w:rFonts w:hint="eastAsia" w:ascii="宋体" w:hAnsi="宋体" w:cs="宋体"/>
          <w:sz w:val="24"/>
          <w:szCs w:val="24"/>
        </w:rPr>
        <w:t>公章：</w:t>
      </w:r>
    </w:p>
    <w:tbl>
      <w:tblPr>
        <w:tblStyle w:val="41"/>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14:paraId="6B45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noWrap w:val="0"/>
            <w:vAlign w:val="center"/>
          </w:tcPr>
          <w:p w14:paraId="7025EEAE">
            <w:pPr>
              <w:spacing w:line="360" w:lineRule="auto"/>
              <w:jc w:val="center"/>
              <w:rPr>
                <w:rFonts w:hint="eastAsia" w:ascii="宋体" w:hAnsi="宋体" w:cs="宋体"/>
                <w:sz w:val="24"/>
                <w:szCs w:val="24"/>
              </w:rPr>
            </w:pPr>
            <w:r>
              <w:rPr>
                <w:rFonts w:hint="eastAsia" w:ascii="宋体" w:hAnsi="宋体" w:cs="宋体"/>
                <w:sz w:val="24"/>
                <w:szCs w:val="24"/>
              </w:rPr>
              <w:t>项目名称</w:t>
            </w:r>
          </w:p>
        </w:tc>
        <w:tc>
          <w:tcPr>
            <w:tcW w:w="7287" w:type="dxa"/>
            <w:gridSpan w:val="3"/>
            <w:noWrap w:val="0"/>
            <w:vAlign w:val="center"/>
          </w:tcPr>
          <w:p w14:paraId="4DEAED8F">
            <w:pPr>
              <w:pStyle w:val="22"/>
              <w:spacing w:line="360" w:lineRule="auto"/>
              <w:jc w:val="center"/>
              <w:rPr>
                <w:rFonts w:hAnsi="宋体" w:cs="宋体"/>
                <w:sz w:val="24"/>
                <w:szCs w:val="24"/>
              </w:rPr>
            </w:pPr>
            <w:r>
              <w:rPr>
                <w:rFonts w:hint="eastAsia" w:hAnsi="宋体" w:cs="宋体"/>
                <w:sz w:val="24"/>
                <w:szCs w:val="24"/>
              </w:rPr>
              <w:t>危废库废气治理技改项目</w:t>
            </w:r>
          </w:p>
        </w:tc>
      </w:tr>
      <w:tr w14:paraId="742D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noWrap w:val="0"/>
            <w:vAlign w:val="center"/>
          </w:tcPr>
          <w:p w14:paraId="6562B0FB">
            <w:pPr>
              <w:spacing w:line="360" w:lineRule="auto"/>
              <w:jc w:val="center"/>
              <w:rPr>
                <w:rFonts w:hint="eastAsia" w:ascii="宋体" w:hAnsi="宋体" w:cs="宋体"/>
                <w:sz w:val="24"/>
                <w:szCs w:val="24"/>
              </w:rPr>
            </w:pPr>
            <w:r>
              <w:rPr>
                <w:rFonts w:hint="eastAsia" w:ascii="宋体" w:hAnsi="宋体" w:cs="宋体"/>
                <w:sz w:val="24"/>
                <w:szCs w:val="24"/>
              </w:rPr>
              <w:t>投标单位</w:t>
            </w:r>
          </w:p>
          <w:p w14:paraId="1C7F0A22">
            <w:pPr>
              <w:spacing w:line="360" w:lineRule="auto"/>
              <w:jc w:val="center"/>
              <w:rPr>
                <w:rFonts w:hint="eastAsia" w:ascii="宋体" w:hAnsi="宋体" w:cs="宋体"/>
                <w:sz w:val="24"/>
                <w:szCs w:val="24"/>
              </w:rPr>
            </w:pPr>
            <w:r>
              <w:rPr>
                <w:rFonts w:hint="eastAsia" w:ascii="宋体" w:hAnsi="宋体" w:cs="宋体"/>
                <w:sz w:val="24"/>
                <w:szCs w:val="24"/>
              </w:rPr>
              <w:t>（全称）</w:t>
            </w:r>
          </w:p>
        </w:tc>
        <w:tc>
          <w:tcPr>
            <w:tcW w:w="7287" w:type="dxa"/>
            <w:gridSpan w:val="3"/>
            <w:noWrap w:val="0"/>
            <w:vAlign w:val="center"/>
          </w:tcPr>
          <w:p w14:paraId="18900EE0">
            <w:pPr>
              <w:spacing w:line="360" w:lineRule="auto"/>
              <w:jc w:val="center"/>
              <w:rPr>
                <w:rFonts w:hint="eastAsia" w:ascii="宋体" w:hAnsi="宋体" w:cs="宋体"/>
                <w:sz w:val="24"/>
                <w:szCs w:val="24"/>
              </w:rPr>
            </w:pPr>
          </w:p>
        </w:tc>
      </w:tr>
      <w:tr w14:paraId="35C8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noWrap w:val="0"/>
            <w:vAlign w:val="center"/>
          </w:tcPr>
          <w:p w14:paraId="473707BA">
            <w:pPr>
              <w:spacing w:line="360" w:lineRule="auto"/>
              <w:jc w:val="center"/>
              <w:rPr>
                <w:rFonts w:hint="eastAsia" w:ascii="宋体" w:hAnsi="宋体" w:cs="宋体"/>
                <w:sz w:val="24"/>
                <w:szCs w:val="24"/>
              </w:rPr>
            </w:pPr>
            <w:r>
              <w:rPr>
                <w:rFonts w:hint="eastAsia" w:ascii="宋体" w:hAnsi="宋体" w:cs="宋体"/>
                <w:sz w:val="24"/>
                <w:szCs w:val="24"/>
              </w:rPr>
              <w:t>投标单位</w:t>
            </w:r>
          </w:p>
          <w:p w14:paraId="365931D7">
            <w:pPr>
              <w:spacing w:line="360" w:lineRule="auto"/>
              <w:jc w:val="center"/>
              <w:rPr>
                <w:rFonts w:hint="eastAsia" w:ascii="宋体" w:hAnsi="宋体" w:cs="宋体"/>
                <w:sz w:val="24"/>
                <w:szCs w:val="24"/>
              </w:rPr>
            </w:pPr>
            <w:r>
              <w:rPr>
                <w:rFonts w:hint="eastAsia" w:ascii="宋体" w:hAnsi="宋体" w:cs="宋体"/>
                <w:sz w:val="24"/>
                <w:szCs w:val="24"/>
              </w:rPr>
              <w:t>简介</w:t>
            </w:r>
          </w:p>
        </w:tc>
        <w:tc>
          <w:tcPr>
            <w:tcW w:w="7287" w:type="dxa"/>
            <w:gridSpan w:val="3"/>
            <w:noWrap w:val="0"/>
            <w:vAlign w:val="center"/>
          </w:tcPr>
          <w:p w14:paraId="71B51838">
            <w:pPr>
              <w:spacing w:line="360" w:lineRule="auto"/>
              <w:jc w:val="center"/>
              <w:rPr>
                <w:rFonts w:hint="eastAsia" w:ascii="宋体" w:hAnsi="宋体" w:cs="宋体"/>
                <w:sz w:val="24"/>
                <w:szCs w:val="24"/>
              </w:rPr>
            </w:pPr>
          </w:p>
        </w:tc>
      </w:tr>
      <w:tr w14:paraId="4D84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noWrap w:val="0"/>
            <w:vAlign w:val="center"/>
          </w:tcPr>
          <w:p w14:paraId="7EC2837F">
            <w:pPr>
              <w:spacing w:line="360" w:lineRule="auto"/>
              <w:jc w:val="center"/>
              <w:rPr>
                <w:rFonts w:hint="eastAsia" w:ascii="宋体" w:hAnsi="宋体" w:cs="宋体"/>
                <w:sz w:val="24"/>
                <w:szCs w:val="24"/>
              </w:rPr>
            </w:pPr>
            <w:r>
              <w:rPr>
                <w:rFonts w:hint="eastAsia" w:ascii="宋体" w:hAnsi="宋体" w:cs="宋体"/>
                <w:sz w:val="24"/>
                <w:szCs w:val="24"/>
              </w:rPr>
              <w:t>项目负责人</w:t>
            </w:r>
          </w:p>
        </w:tc>
        <w:tc>
          <w:tcPr>
            <w:tcW w:w="2690" w:type="dxa"/>
            <w:noWrap w:val="0"/>
            <w:vAlign w:val="center"/>
          </w:tcPr>
          <w:p w14:paraId="2D4DE5CD">
            <w:pPr>
              <w:spacing w:line="360" w:lineRule="auto"/>
              <w:jc w:val="center"/>
              <w:rPr>
                <w:rFonts w:hint="eastAsia" w:ascii="宋体" w:hAnsi="宋体" w:cs="宋体"/>
                <w:sz w:val="24"/>
                <w:szCs w:val="24"/>
              </w:rPr>
            </w:pPr>
          </w:p>
        </w:tc>
        <w:tc>
          <w:tcPr>
            <w:tcW w:w="2272" w:type="dxa"/>
            <w:noWrap w:val="0"/>
            <w:vAlign w:val="center"/>
          </w:tcPr>
          <w:p w14:paraId="166EFBCE">
            <w:pPr>
              <w:spacing w:line="360" w:lineRule="auto"/>
              <w:jc w:val="center"/>
              <w:rPr>
                <w:rFonts w:hint="eastAsia" w:ascii="宋体" w:hAnsi="宋体" w:cs="宋体"/>
                <w:sz w:val="24"/>
                <w:szCs w:val="24"/>
              </w:rPr>
            </w:pPr>
            <w:r>
              <w:rPr>
                <w:rFonts w:hint="eastAsia" w:ascii="宋体" w:hAnsi="宋体" w:cs="宋体"/>
                <w:sz w:val="24"/>
                <w:szCs w:val="24"/>
              </w:rPr>
              <w:t>联系电话</w:t>
            </w:r>
          </w:p>
        </w:tc>
        <w:tc>
          <w:tcPr>
            <w:tcW w:w="2325" w:type="dxa"/>
            <w:noWrap w:val="0"/>
            <w:vAlign w:val="center"/>
          </w:tcPr>
          <w:p w14:paraId="6A826C11">
            <w:pPr>
              <w:spacing w:line="360" w:lineRule="auto"/>
              <w:jc w:val="center"/>
              <w:rPr>
                <w:rFonts w:hint="eastAsia" w:ascii="宋体" w:hAnsi="宋体" w:cs="宋体"/>
                <w:sz w:val="24"/>
                <w:szCs w:val="24"/>
              </w:rPr>
            </w:pPr>
          </w:p>
        </w:tc>
      </w:tr>
      <w:tr w14:paraId="5EAB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noWrap w:val="0"/>
            <w:vAlign w:val="center"/>
          </w:tcPr>
          <w:p w14:paraId="2F54B038">
            <w:pPr>
              <w:spacing w:line="360" w:lineRule="auto"/>
              <w:jc w:val="center"/>
              <w:rPr>
                <w:rFonts w:hint="eastAsia" w:ascii="宋体" w:hAnsi="宋体" w:cs="宋体"/>
                <w:sz w:val="24"/>
                <w:szCs w:val="24"/>
              </w:rPr>
            </w:pPr>
            <w:r>
              <w:rPr>
                <w:rFonts w:hint="eastAsia" w:ascii="宋体" w:hAnsi="宋体" w:cs="宋体"/>
                <w:sz w:val="24"/>
                <w:szCs w:val="24"/>
              </w:rPr>
              <w:t>公司电话</w:t>
            </w:r>
          </w:p>
        </w:tc>
        <w:tc>
          <w:tcPr>
            <w:tcW w:w="2690" w:type="dxa"/>
            <w:noWrap w:val="0"/>
            <w:vAlign w:val="center"/>
          </w:tcPr>
          <w:p w14:paraId="57A1F565">
            <w:pPr>
              <w:spacing w:line="360" w:lineRule="auto"/>
              <w:jc w:val="center"/>
              <w:rPr>
                <w:rFonts w:hint="eastAsia" w:ascii="宋体" w:hAnsi="宋体" w:cs="宋体"/>
                <w:sz w:val="24"/>
                <w:szCs w:val="24"/>
              </w:rPr>
            </w:pPr>
          </w:p>
        </w:tc>
        <w:tc>
          <w:tcPr>
            <w:tcW w:w="2272" w:type="dxa"/>
            <w:noWrap w:val="0"/>
            <w:vAlign w:val="center"/>
          </w:tcPr>
          <w:p w14:paraId="0D7DC74E">
            <w:pPr>
              <w:spacing w:line="360" w:lineRule="auto"/>
              <w:jc w:val="center"/>
              <w:rPr>
                <w:rFonts w:hint="eastAsia" w:ascii="宋体" w:hAnsi="宋体" w:cs="宋体"/>
                <w:sz w:val="24"/>
                <w:szCs w:val="24"/>
              </w:rPr>
            </w:pPr>
            <w:r>
              <w:rPr>
                <w:rFonts w:hint="eastAsia" w:ascii="宋体" w:hAnsi="宋体" w:cs="宋体"/>
                <w:sz w:val="24"/>
                <w:szCs w:val="24"/>
              </w:rPr>
              <w:t>传真</w:t>
            </w:r>
          </w:p>
        </w:tc>
        <w:tc>
          <w:tcPr>
            <w:tcW w:w="2325" w:type="dxa"/>
            <w:noWrap w:val="0"/>
            <w:vAlign w:val="center"/>
          </w:tcPr>
          <w:p w14:paraId="118D8574">
            <w:pPr>
              <w:spacing w:line="360" w:lineRule="auto"/>
              <w:jc w:val="center"/>
              <w:rPr>
                <w:rFonts w:hint="eastAsia" w:ascii="宋体" w:hAnsi="宋体" w:cs="宋体"/>
                <w:sz w:val="24"/>
                <w:szCs w:val="24"/>
              </w:rPr>
            </w:pPr>
          </w:p>
        </w:tc>
      </w:tr>
      <w:tr w14:paraId="2354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noWrap w:val="0"/>
            <w:vAlign w:val="center"/>
          </w:tcPr>
          <w:p w14:paraId="553AB780">
            <w:pPr>
              <w:spacing w:line="360" w:lineRule="auto"/>
              <w:jc w:val="center"/>
              <w:rPr>
                <w:rFonts w:hint="eastAsia" w:ascii="宋体" w:hAnsi="宋体" w:cs="宋体"/>
                <w:sz w:val="24"/>
                <w:szCs w:val="24"/>
              </w:rPr>
            </w:pPr>
            <w:r>
              <w:rPr>
                <w:rFonts w:hint="eastAsia" w:ascii="宋体" w:hAnsi="宋体" w:cs="宋体"/>
                <w:sz w:val="24"/>
                <w:szCs w:val="24"/>
              </w:rPr>
              <w:t>E-mail</w:t>
            </w:r>
          </w:p>
        </w:tc>
        <w:tc>
          <w:tcPr>
            <w:tcW w:w="7287" w:type="dxa"/>
            <w:gridSpan w:val="3"/>
            <w:noWrap w:val="0"/>
            <w:vAlign w:val="center"/>
          </w:tcPr>
          <w:p w14:paraId="66D5CEED">
            <w:pPr>
              <w:spacing w:line="360" w:lineRule="auto"/>
              <w:jc w:val="center"/>
              <w:rPr>
                <w:rFonts w:hint="eastAsia" w:ascii="宋体" w:hAnsi="宋体" w:cs="宋体"/>
                <w:sz w:val="24"/>
                <w:szCs w:val="24"/>
              </w:rPr>
            </w:pPr>
          </w:p>
        </w:tc>
      </w:tr>
      <w:tr w14:paraId="18A2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noWrap w:val="0"/>
            <w:vAlign w:val="center"/>
          </w:tcPr>
          <w:p w14:paraId="1D6EA54B">
            <w:pPr>
              <w:spacing w:line="360" w:lineRule="auto"/>
              <w:jc w:val="center"/>
              <w:rPr>
                <w:rFonts w:hint="eastAsia" w:ascii="宋体" w:hAnsi="宋体" w:cs="宋体"/>
                <w:sz w:val="24"/>
                <w:szCs w:val="24"/>
              </w:rPr>
            </w:pPr>
            <w:r>
              <w:rPr>
                <w:rFonts w:hint="eastAsia" w:ascii="宋体" w:hAnsi="宋体" w:cs="宋体"/>
                <w:sz w:val="24"/>
                <w:szCs w:val="24"/>
              </w:rPr>
              <w:t>报名时间</w:t>
            </w:r>
          </w:p>
        </w:tc>
        <w:tc>
          <w:tcPr>
            <w:tcW w:w="7287" w:type="dxa"/>
            <w:gridSpan w:val="3"/>
            <w:noWrap w:val="0"/>
            <w:vAlign w:val="center"/>
          </w:tcPr>
          <w:p w14:paraId="62E63978">
            <w:pPr>
              <w:spacing w:line="360" w:lineRule="auto"/>
              <w:jc w:val="center"/>
              <w:rPr>
                <w:rFonts w:hint="eastAsia" w:ascii="宋体" w:hAnsi="宋体" w:cs="宋体"/>
                <w:sz w:val="24"/>
                <w:szCs w:val="24"/>
              </w:rPr>
            </w:pPr>
            <w:r>
              <w:rPr>
                <w:rFonts w:hint="eastAsia" w:ascii="宋体" w:hAnsi="宋体" w:cs="宋体"/>
                <w:sz w:val="24"/>
                <w:szCs w:val="24"/>
              </w:rPr>
              <w:t>年   月   日</w:t>
            </w:r>
          </w:p>
        </w:tc>
      </w:tr>
    </w:tbl>
    <w:p w14:paraId="45EAB972">
      <w:pPr>
        <w:spacing w:line="360" w:lineRule="auto"/>
        <w:ind w:left="472" w:right="69" w:rightChars="33" w:hanging="471" w:hangingChars="196"/>
        <w:rPr>
          <w:rFonts w:hint="eastAsia" w:ascii="宋体" w:hAnsi="宋体" w:cs="宋体"/>
          <w:sz w:val="24"/>
          <w:szCs w:val="24"/>
        </w:rPr>
      </w:pPr>
      <w:r>
        <w:rPr>
          <w:rFonts w:hint="eastAsia" w:ascii="宋体" w:hAnsi="宋体" w:cs="宋体"/>
          <w:b/>
          <w:sz w:val="24"/>
          <w:szCs w:val="24"/>
        </w:rPr>
        <w:t>注：</w:t>
      </w:r>
      <w:r>
        <w:rPr>
          <w:rFonts w:hint="eastAsia" w:ascii="宋体" w:hAnsi="宋体" w:cs="宋体"/>
          <w:sz w:val="24"/>
          <w:szCs w:val="24"/>
        </w:rPr>
        <w:t>请投标单位认真填写并加盖公章，并于规定时间前回传。缺项及不按要求时间回复均视为自动放弃本次投标资格。</w:t>
      </w:r>
    </w:p>
    <w:p w14:paraId="645333F7">
      <w:pPr>
        <w:spacing w:line="360" w:lineRule="auto"/>
        <w:rPr>
          <w:rFonts w:hint="eastAsia" w:ascii="宋体" w:hAnsi="宋体" w:cs="宋体"/>
          <w:b/>
          <w:bCs/>
          <w:sz w:val="24"/>
          <w:szCs w:val="24"/>
        </w:rPr>
      </w:pPr>
      <w:r>
        <w:rPr>
          <w:rFonts w:hint="eastAsia" w:ascii="宋体" w:hAnsi="宋体" w:cs="宋体"/>
          <w:sz w:val="24"/>
          <w:szCs w:val="24"/>
        </w:rPr>
        <w:t xml:space="preserve">联系人：           </w:t>
      </w:r>
      <w:r>
        <w:rPr>
          <w:rFonts w:hint="eastAsia" w:ascii="宋体" w:hAnsi="宋体" w:cs="宋体"/>
          <w:color w:val="FF0000"/>
          <w:sz w:val="24"/>
          <w:szCs w:val="24"/>
        </w:rPr>
        <w:t xml:space="preserve">      </w:t>
      </w:r>
      <w:r>
        <w:rPr>
          <w:rFonts w:hint="eastAsia" w:ascii="宋体" w:hAnsi="宋体" w:cs="宋体"/>
          <w:sz w:val="24"/>
          <w:szCs w:val="24"/>
        </w:rPr>
        <w:t>联系电话：                    传真：</w:t>
      </w:r>
    </w:p>
    <w:p w14:paraId="252F3E80">
      <w:pPr>
        <w:spacing w:line="360" w:lineRule="auto"/>
        <w:rPr>
          <w:rFonts w:hint="eastAsia" w:ascii="宋体" w:hAnsi="宋体" w:cs="宋体"/>
          <w:sz w:val="24"/>
          <w:szCs w:val="24"/>
        </w:rPr>
      </w:pPr>
      <w:r>
        <w:rPr>
          <w:rFonts w:hint="eastAsia" w:ascii="宋体" w:hAnsi="宋体" w:cs="宋体"/>
          <w:sz w:val="24"/>
          <w:szCs w:val="24"/>
        </w:rPr>
        <w:t>投标方名称：             授权代表签字：                日期：</w:t>
      </w:r>
    </w:p>
    <w:p w14:paraId="5D5177B1">
      <w:pPr>
        <w:spacing w:line="360" w:lineRule="auto"/>
        <w:outlineLvl w:val="1"/>
        <w:rPr>
          <w:rFonts w:hint="default" w:ascii="宋体" w:hAnsi="宋体" w:cs="宋体" w:eastAsiaTheme="minorEastAsia"/>
          <w:sz w:val="24"/>
          <w:szCs w:val="24"/>
          <w:lang w:val="en-US" w:eastAsia="zh-CN"/>
        </w:rPr>
      </w:pPr>
      <w:r>
        <w:rPr>
          <w:rFonts w:hint="eastAsia" w:ascii="宋体" w:hAnsi="宋体" w:cs="宋体"/>
          <w:sz w:val="24"/>
          <w:szCs w:val="24"/>
        </w:rPr>
        <w:br w:type="page"/>
      </w:r>
      <w:r>
        <w:rPr>
          <w:rFonts w:hint="eastAsia" w:ascii="宋体" w:hAnsi="宋体" w:cs="宋体"/>
          <w:b/>
          <w:bCs/>
          <w:sz w:val="24"/>
          <w:szCs w:val="24"/>
        </w:rPr>
        <w:t>附件6</w:t>
      </w:r>
      <w:r>
        <w:rPr>
          <w:rFonts w:hint="eastAsia" w:ascii="宋体" w:hAnsi="宋体" w:cs="宋体"/>
          <w:b/>
          <w:bCs/>
          <w:sz w:val="24"/>
          <w:szCs w:val="24"/>
          <w:lang w:val="en-US" w:eastAsia="zh-CN"/>
        </w:rPr>
        <w:t xml:space="preserve"> 免费增值服务</w:t>
      </w:r>
    </w:p>
    <w:p w14:paraId="07CA1691">
      <w:pPr>
        <w:spacing w:before="156" w:beforeLines="50" w:after="156" w:afterLines="50" w:line="360" w:lineRule="auto"/>
        <w:outlineLvl w:val="9"/>
        <w:rPr>
          <w:rFonts w:hint="eastAsia" w:ascii="宋体" w:hAnsi="宋体" w:cs="宋体"/>
          <w:b w:val="0"/>
          <w:szCs w:val="24"/>
        </w:rPr>
      </w:pPr>
      <w:r>
        <w:rPr>
          <w:rFonts w:hint="eastAsia" w:ascii="宋体" w:hAnsi="宋体" w:cs="宋体"/>
          <w:b w:val="0"/>
          <w:szCs w:val="24"/>
        </w:rPr>
        <w:t>免费增值服务</w:t>
      </w:r>
    </w:p>
    <w:tbl>
      <w:tblPr>
        <w:tblStyle w:val="41"/>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14:paraId="1450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9" w:hRule="atLeast"/>
          <w:jc w:val="center"/>
        </w:trPr>
        <w:tc>
          <w:tcPr>
            <w:tcW w:w="8594" w:type="dxa"/>
            <w:noWrap w:val="0"/>
            <w:vAlign w:val="center"/>
          </w:tcPr>
          <w:p w14:paraId="3E047258">
            <w:pPr>
              <w:spacing w:line="360" w:lineRule="auto"/>
              <w:ind w:firstLine="480" w:firstLineChars="200"/>
              <w:jc w:val="center"/>
              <w:rPr>
                <w:rFonts w:hint="eastAsia" w:ascii="宋体" w:hAnsi="宋体" w:cs="宋体"/>
                <w:sz w:val="24"/>
                <w:szCs w:val="24"/>
              </w:rPr>
            </w:pPr>
            <w:r>
              <w:rPr>
                <w:rFonts w:hint="eastAsia" w:ascii="宋体" w:hAnsi="宋体" w:cs="宋体"/>
                <w:sz w:val="24"/>
                <w:szCs w:val="24"/>
              </w:rPr>
              <w:t>格式自拟</w:t>
            </w:r>
          </w:p>
        </w:tc>
      </w:tr>
    </w:tbl>
    <w:p w14:paraId="6B03E098">
      <w:pPr>
        <w:spacing w:line="360" w:lineRule="auto"/>
        <w:rPr>
          <w:rFonts w:hint="eastAsia" w:ascii="宋体" w:hAnsi="宋体" w:cs="宋体"/>
          <w:sz w:val="24"/>
          <w:szCs w:val="24"/>
        </w:rPr>
      </w:pPr>
    </w:p>
    <w:p w14:paraId="142C764D">
      <w:pPr>
        <w:spacing w:line="360" w:lineRule="auto"/>
        <w:rPr>
          <w:rFonts w:hint="eastAsia" w:ascii="宋体" w:hAnsi="宋体" w:cs="宋体"/>
          <w:sz w:val="24"/>
          <w:szCs w:val="24"/>
        </w:rPr>
      </w:pPr>
    </w:p>
    <w:p w14:paraId="67E038C5">
      <w:pPr>
        <w:spacing w:line="360" w:lineRule="auto"/>
        <w:rPr>
          <w:rFonts w:hint="eastAsia" w:ascii="宋体" w:hAnsi="宋体" w:cs="宋体"/>
          <w:sz w:val="24"/>
          <w:szCs w:val="24"/>
        </w:rPr>
      </w:pPr>
      <w:r>
        <w:rPr>
          <w:rFonts w:hint="eastAsia" w:ascii="宋体" w:hAnsi="宋体" w:cs="宋体"/>
          <w:sz w:val="24"/>
          <w:szCs w:val="24"/>
        </w:rPr>
        <w:t>投标方名称：                   授权代表签字：            日期：</w:t>
      </w:r>
    </w:p>
    <w:p w14:paraId="30D0AB3C">
      <w:pPr>
        <w:spacing w:line="360" w:lineRule="auto"/>
        <w:outlineLvl w:val="1"/>
        <w:rPr>
          <w:rFonts w:hint="default" w:ascii="宋体" w:hAnsi="宋体" w:cs="宋体" w:eastAsiaTheme="minorEastAsia"/>
          <w:b/>
          <w:bCs/>
          <w:sz w:val="24"/>
          <w:szCs w:val="24"/>
          <w:lang w:val="en-US" w:eastAsia="zh-CN"/>
        </w:rPr>
      </w:pPr>
      <w:r>
        <w:rPr>
          <w:rFonts w:hint="eastAsia" w:ascii="宋体" w:hAnsi="宋体" w:cs="宋体"/>
          <w:b/>
          <w:bCs/>
          <w:sz w:val="24"/>
          <w:szCs w:val="24"/>
        </w:rPr>
        <w:br w:type="page"/>
      </w:r>
      <w:r>
        <w:rPr>
          <w:rFonts w:hint="eastAsia" w:ascii="宋体" w:hAnsi="宋体" w:cs="宋体"/>
          <w:b/>
          <w:bCs/>
          <w:sz w:val="24"/>
          <w:szCs w:val="24"/>
        </w:rPr>
        <w:t>附件7</w:t>
      </w:r>
      <w:r>
        <w:rPr>
          <w:rFonts w:hint="eastAsia" w:ascii="宋体" w:hAnsi="宋体" w:cs="宋体"/>
          <w:b/>
          <w:bCs/>
          <w:sz w:val="24"/>
          <w:szCs w:val="24"/>
          <w:lang w:val="en-US" w:eastAsia="zh-CN"/>
        </w:rPr>
        <w:t xml:space="preserve"> 承诺书</w:t>
      </w:r>
    </w:p>
    <w:p w14:paraId="26808727">
      <w:pPr>
        <w:spacing w:line="360" w:lineRule="auto"/>
        <w:jc w:val="center"/>
        <w:rPr>
          <w:rFonts w:hint="eastAsia" w:ascii="宋体" w:hAnsi="宋体" w:cs="宋体"/>
          <w:sz w:val="24"/>
          <w:szCs w:val="24"/>
        </w:rPr>
      </w:pPr>
      <w:r>
        <w:rPr>
          <w:rFonts w:hint="eastAsia" w:ascii="宋体" w:hAnsi="宋体" w:cs="宋体"/>
          <w:sz w:val="24"/>
          <w:szCs w:val="24"/>
        </w:rPr>
        <w:t>承诺书</w:t>
      </w:r>
    </w:p>
    <w:tbl>
      <w:tblPr>
        <w:tblStyle w:val="41"/>
        <w:tblW w:w="85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14:paraId="3981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6" w:hRule="atLeast"/>
        </w:trPr>
        <w:tc>
          <w:tcPr>
            <w:tcW w:w="8553" w:type="dxa"/>
            <w:tcBorders>
              <w:top w:val="single" w:color="auto" w:sz="4" w:space="0"/>
              <w:left w:val="single" w:color="auto" w:sz="4" w:space="0"/>
              <w:bottom w:val="single" w:color="auto" w:sz="4" w:space="0"/>
              <w:right w:val="single" w:color="auto" w:sz="4" w:space="0"/>
            </w:tcBorders>
            <w:noWrap/>
            <w:vAlign w:val="top"/>
          </w:tcPr>
          <w:p w14:paraId="3BBB3B5F">
            <w:pPr>
              <w:spacing w:line="360" w:lineRule="auto"/>
              <w:rPr>
                <w:rFonts w:hint="eastAsia" w:ascii="宋体" w:hAnsi="宋体" w:cs="宋体"/>
                <w:sz w:val="24"/>
                <w:szCs w:val="24"/>
              </w:rPr>
            </w:pPr>
            <w:r>
              <w:rPr>
                <w:rFonts w:hint="eastAsia" w:ascii="宋体" w:hAnsi="宋体" w:cs="宋体"/>
                <w:sz w:val="24"/>
                <w:szCs w:val="24"/>
              </w:rPr>
              <w:t>投标方承诺：</w:t>
            </w:r>
          </w:p>
          <w:p w14:paraId="6303CD8D">
            <w:pPr>
              <w:pStyle w:val="22"/>
              <w:spacing w:line="360" w:lineRule="auto"/>
              <w:ind w:firstLine="480" w:firstLineChars="200"/>
              <w:rPr>
                <w:rFonts w:hint="eastAsia" w:hAnsi="宋体" w:cs="宋体"/>
                <w:sz w:val="24"/>
                <w:szCs w:val="24"/>
              </w:rPr>
            </w:pPr>
            <w:r>
              <w:rPr>
                <w:rFonts w:hint="eastAsia" w:hAnsi="宋体" w:cs="宋体"/>
                <w:sz w:val="24"/>
                <w:szCs w:val="24"/>
              </w:rPr>
              <w:t>我公司承诺遵守贵公司由于招标人公司政策变化引起的随时终止项目的要求并承担由此带来的一切损失。</w:t>
            </w:r>
          </w:p>
          <w:p w14:paraId="7F79338D">
            <w:pPr>
              <w:spacing w:line="360" w:lineRule="auto"/>
              <w:rPr>
                <w:rFonts w:hint="eastAsia" w:ascii="宋体" w:hAnsi="宋体" w:cs="宋体"/>
                <w:sz w:val="24"/>
                <w:szCs w:val="24"/>
              </w:rPr>
            </w:pPr>
          </w:p>
        </w:tc>
      </w:tr>
    </w:tbl>
    <w:p w14:paraId="555E248D">
      <w:pPr>
        <w:spacing w:line="360" w:lineRule="auto"/>
        <w:rPr>
          <w:rFonts w:hint="eastAsia" w:ascii="宋体" w:hAnsi="宋体" w:cs="宋体"/>
          <w:sz w:val="24"/>
          <w:szCs w:val="24"/>
        </w:rPr>
      </w:pPr>
    </w:p>
    <w:p w14:paraId="2735B38A">
      <w:pPr>
        <w:spacing w:line="360" w:lineRule="auto"/>
        <w:rPr>
          <w:rFonts w:hint="eastAsia" w:ascii="宋体" w:hAnsi="宋体" w:cs="宋体"/>
          <w:sz w:val="24"/>
          <w:szCs w:val="24"/>
        </w:rPr>
      </w:pPr>
    </w:p>
    <w:p w14:paraId="0281E1D8">
      <w:pPr>
        <w:spacing w:line="360" w:lineRule="auto"/>
        <w:rPr>
          <w:rFonts w:hint="eastAsia" w:ascii="宋体" w:hAnsi="宋体" w:cs="宋体"/>
          <w:sz w:val="24"/>
          <w:szCs w:val="24"/>
        </w:rPr>
      </w:pPr>
    </w:p>
    <w:p w14:paraId="26677AB4">
      <w:pPr>
        <w:spacing w:line="360" w:lineRule="auto"/>
        <w:rPr>
          <w:rFonts w:hint="eastAsia" w:ascii="宋体" w:hAnsi="宋体" w:cs="宋体"/>
          <w:sz w:val="24"/>
          <w:szCs w:val="24"/>
        </w:rPr>
      </w:pPr>
    </w:p>
    <w:p w14:paraId="6E764DB2">
      <w:pPr>
        <w:spacing w:line="360" w:lineRule="auto"/>
        <w:rPr>
          <w:rFonts w:hint="eastAsia" w:ascii="宋体" w:hAnsi="宋体" w:cs="宋体"/>
          <w:sz w:val="24"/>
          <w:szCs w:val="24"/>
        </w:rPr>
      </w:pPr>
      <w:r>
        <w:rPr>
          <w:rFonts w:hint="eastAsia" w:ascii="宋体" w:hAnsi="宋体" w:cs="宋体"/>
          <w:sz w:val="24"/>
          <w:szCs w:val="24"/>
        </w:rPr>
        <w:t>投标方名称（盖章）：              法定代表人或授权代表签字：</w:t>
      </w:r>
    </w:p>
    <w:p w14:paraId="7498765C">
      <w:pPr>
        <w:spacing w:line="360" w:lineRule="auto"/>
        <w:rPr>
          <w:rFonts w:hint="eastAsia" w:ascii="宋体" w:hAnsi="宋体" w:cs="宋体"/>
          <w:sz w:val="24"/>
          <w:szCs w:val="24"/>
        </w:rPr>
      </w:pPr>
    </w:p>
    <w:p w14:paraId="138F90FF">
      <w:pPr>
        <w:pStyle w:val="22"/>
        <w:spacing w:line="360" w:lineRule="auto"/>
        <w:ind w:left="1015" w:leftChars="-6" w:hanging="1028" w:hangingChars="428"/>
        <w:rPr>
          <w:rFonts w:hint="eastAsia" w:hAnsi="宋体" w:cs="宋体"/>
          <w:b/>
          <w:bCs/>
          <w:sz w:val="24"/>
          <w:szCs w:val="24"/>
        </w:rPr>
      </w:pPr>
    </w:p>
    <w:p w14:paraId="4B5FF433">
      <w:pPr>
        <w:pStyle w:val="22"/>
        <w:spacing w:line="360" w:lineRule="auto"/>
        <w:ind w:left="1015" w:leftChars="-6" w:hanging="1028" w:hangingChars="428"/>
        <w:rPr>
          <w:rFonts w:hint="eastAsia" w:hAnsi="宋体" w:cs="宋体"/>
          <w:b/>
          <w:bCs/>
          <w:sz w:val="24"/>
          <w:szCs w:val="24"/>
        </w:rPr>
      </w:pPr>
    </w:p>
    <w:p w14:paraId="4042E81E">
      <w:pPr>
        <w:pStyle w:val="22"/>
        <w:spacing w:line="360" w:lineRule="auto"/>
        <w:ind w:left="1015" w:leftChars="-6" w:hanging="1028" w:hangingChars="428"/>
        <w:rPr>
          <w:rFonts w:hint="eastAsia" w:hAnsi="宋体" w:cs="宋体"/>
          <w:b/>
          <w:bCs/>
          <w:sz w:val="24"/>
          <w:szCs w:val="24"/>
        </w:rPr>
      </w:pPr>
    </w:p>
    <w:p w14:paraId="6A830B22">
      <w:pPr>
        <w:pStyle w:val="22"/>
        <w:spacing w:line="360" w:lineRule="auto"/>
        <w:ind w:left="1015" w:leftChars="-6" w:hanging="1028" w:hangingChars="428"/>
        <w:rPr>
          <w:rFonts w:hint="eastAsia" w:hAnsi="宋体" w:cs="宋体"/>
          <w:b/>
          <w:bCs/>
          <w:sz w:val="24"/>
          <w:szCs w:val="24"/>
        </w:rPr>
      </w:pPr>
    </w:p>
    <w:p w14:paraId="677A9A43">
      <w:pPr>
        <w:pStyle w:val="22"/>
        <w:spacing w:line="360" w:lineRule="auto"/>
        <w:ind w:left="1015" w:leftChars="-6" w:hanging="1028" w:hangingChars="428"/>
        <w:rPr>
          <w:rFonts w:hint="default" w:hAnsi="宋体" w:cs="宋体" w:eastAsiaTheme="minorEastAsia"/>
          <w:sz w:val="24"/>
          <w:szCs w:val="24"/>
          <w:lang w:val="en-US" w:eastAsia="zh-CN"/>
        </w:rPr>
      </w:pPr>
      <w:r>
        <w:rPr>
          <w:rFonts w:hint="eastAsia" w:hAnsi="宋体" w:cs="宋体"/>
          <w:b/>
          <w:bCs/>
          <w:sz w:val="24"/>
          <w:szCs w:val="24"/>
        </w:rPr>
        <w:br w:type="page"/>
      </w:r>
      <w:r>
        <w:rPr>
          <w:rFonts w:hint="eastAsia" w:hAnsi="宋体" w:cs="宋体"/>
          <w:b/>
          <w:bCs/>
          <w:sz w:val="24"/>
          <w:szCs w:val="24"/>
        </w:rPr>
        <w:t>附件8</w:t>
      </w:r>
      <w:r>
        <w:rPr>
          <w:rFonts w:hint="eastAsia" w:hAnsi="宋体" w:cs="宋体"/>
          <w:b/>
          <w:bCs/>
          <w:sz w:val="24"/>
          <w:szCs w:val="24"/>
          <w:lang w:val="en-US" w:eastAsia="zh-CN"/>
        </w:rPr>
        <w:t xml:space="preserve"> 投标保证金退付表</w:t>
      </w:r>
    </w:p>
    <w:p w14:paraId="1E685FC4">
      <w:pPr>
        <w:spacing w:line="360" w:lineRule="auto"/>
        <w:jc w:val="center"/>
        <w:rPr>
          <w:rFonts w:hint="eastAsia" w:ascii="宋体" w:hAnsi="宋体" w:cs="宋体"/>
          <w:b/>
          <w:bCs/>
          <w:sz w:val="24"/>
          <w:szCs w:val="24"/>
        </w:rPr>
      </w:pPr>
    </w:p>
    <w:p w14:paraId="70CAF569">
      <w:pPr>
        <w:spacing w:line="360" w:lineRule="auto"/>
        <w:jc w:val="center"/>
        <w:rPr>
          <w:rFonts w:hint="eastAsia" w:ascii="宋体" w:hAnsi="宋体" w:cs="宋体"/>
          <w:b/>
          <w:bCs/>
          <w:sz w:val="24"/>
          <w:szCs w:val="24"/>
        </w:rPr>
      </w:pPr>
      <w:r>
        <w:rPr>
          <w:rFonts w:hint="eastAsia" w:ascii="宋体" w:hAnsi="宋体" w:cs="宋体"/>
          <w:b/>
          <w:bCs/>
          <w:sz w:val="24"/>
          <w:szCs w:val="24"/>
        </w:rPr>
        <w:t>投标保证金退付表</w:t>
      </w:r>
    </w:p>
    <w:p w14:paraId="52376802">
      <w:pPr>
        <w:spacing w:line="360" w:lineRule="auto"/>
        <w:jc w:val="center"/>
        <w:rPr>
          <w:rFonts w:hint="eastAsia" w:ascii="宋体" w:hAnsi="宋体" w:cs="宋体"/>
          <w:b/>
          <w:bCs/>
          <w:sz w:val="24"/>
          <w:szCs w:val="24"/>
        </w:rPr>
      </w:pPr>
    </w:p>
    <w:tbl>
      <w:tblPr>
        <w:tblStyle w:val="41"/>
        <w:tblW w:w="856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14:paraId="755A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noWrap w:val="0"/>
            <w:vAlign w:val="center"/>
          </w:tcPr>
          <w:p w14:paraId="70696B45">
            <w:pPr>
              <w:pStyle w:val="22"/>
              <w:spacing w:line="360" w:lineRule="auto"/>
              <w:rPr>
                <w:rFonts w:hint="eastAsia" w:hAnsi="宋体" w:cs="宋体"/>
                <w:sz w:val="24"/>
                <w:szCs w:val="24"/>
              </w:rPr>
            </w:pPr>
            <w:r>
              <w:rPr>
                <w:rFonts w:hint="eastAsia" w:hAnsi="宋体" w:cs="宋体"/>
                <w:sz w:val="24"/>
                <w:szCs w:val="24"/>
              </w:rPr>
              <w:t>投标方单位名称：</w:t>
            </w:r>
          </w:p>
        </w:tc>
      </w:tr>
      <w:tr w14:paraId="39F0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noWrap w:val="0"/>
            <w:vAlign w:val="center"/>
          </w:tcPr>
          <w:p w14:paraId="24E5EDA1">
            <w:pPr>
              <w:pStyle w:val="22"/>
              <w:spacing w:line="360" w:lineRule="auto"/>
              <w:rPr>
                <w:rFonts w:hint="eastAsia" w:hAnsi="宋体" w:cs="宋体"/>
                <w:sz w:val="24"/>
                <w:szCs w:val="24"/>
              </w:rPr>
            </w:pPr>
            <w:r>
              <w:rPr>
                <w:rFonts w:hint="eastAsia" w:hAnsi="宋体" w:cs="宋体"/>
                <w:sz w:val="24"/>
                <w:szCs w:val="24"/>
              </w:rPr>
              <w:t>开户银行：</w:t>
            </w:r>
          </w:p>
        </w:tc>
      </w:tr>
      <w:tr w14:paraId="18DD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noWrap w:val="0"/>
            <w:vAlign w:val="center"/>
          </w:tcPr>
          <w:p w14:paraId="7D4AA88A">
            <w:pPr>
              <w:pStyle w:val="22"/>
              <w:spacing w:line="360" w:lineRule="auto"/>
              <w:rPr>
                <w:rFonts w:hint="eastAsia" w:hAnsi="宋体" w:cs="宋体"/>
                <w:sz w:val="24"/>
                <w:szCs w:val="24"/>
              </w:rPr>
            </w:pPr>
            <w:r>
              <w:rPr>
                <w:rFonts w:hint="eastAsia" w:hAnsi="宋体" w:cs="宋体"/>
                <w:sz w:val="24"/>
                <w:szCs w:val="24"/>
              </w:rPr>
              <w:t>开户银行行号：</w:t>
            </w:r>
          </w:p>
        </w:tc>
      </w:tr>
      <w:tr w14:paraId="2B80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noWrap w:val="0"/>
            <w:vAlign w:val="center"/>
          </w:tcPr>
          <w:p w14:paraId="0B4ABC74">
            <w:pPr>
              <w:pStyle w:val="22"/>
              <w:spacing w:line="360" w:lineRule="auto"/>
              <w:rPr>
                <w:rFonts w:hint="eastAsia" w:hAnsi="宋体" w:cs="宋体"/>
                <w:sz w:val="24"/>
                <w:szCs w:val="24"/>
              </w:rPr>
            </w:pPr>
            <w:r>
              <w:rPr>
                <w:rFonts w:hint="eastAsia" w:hAnsi="宋体" w:cs="宋体"/>
                <w:sz w:val="24"/>
                <w:szCs w:val="24"/>
              </w:rPr>
              <w:t>户名：</w:t>
            </w:r>
          </w:p>
        </w:tc>
      </w:tr>
      <w:tr w14:paraId="4A2C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noWrap w:val="0"/>
            <w:vAlign w:val="center"/>
          </w:tcPr>
          <w:p w14:paraId="08A1A320">
            <w:pPr>
              <w:pStyle w:val="22"/>
              <w:spacing w:line="360" w:lineRule="auto"/>
              <w:rPr>
                <w:rFonts w:hint="eastAsia" w:hAnsi="宋体" w:cs="宋体"/>
                <w:sz w:val="24"/>
                <w:szCs w:val="24"/>
              </w:rPr>
            </w:pPr>
            <w:r>
              <w:rPr>
                <w:rFonts w:hint="eastAsia" w:hAnsi="宋体" w:cs="宋体"/>
                <w:sz w:val="24"/>
                <w:szCs w:val="24"/>
              </w:rPr>
              <w:t>账号：</w:t>
            </w:r>
          </w:p>
        </w:tc>
      </w:tr>
      <w:tr w14:paraId="159C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noWrap w:val="0"/>
            <w:vAlign w:val="center"/>
          </w:tcPr>
          <w:p w14:paraId="25E92326">
            <w:pPr>
              <w:pStyle w:val="22"/>
              <w:spacing w:line="360" w:lineRule="auto"/>
              <w:rPr>
                <w:rFonts w:hint="eastAsia" w:hAnsi="宋体" w:cs="宋体"/>
                <w:sz w:val="24"/>
                <w:szCs w:val="24"/>
              </w:rPr>
            </w:pPr>
            <w:r>
              <w:rPr>
                <w:rFonts w:hint="eastAsia" w:hAnsi="宋体" w:cs="宋体"/>
                <w:sz w:val="24"/>
                <w:szCs w:val="24"/>
              </w:rPr>
              <w:t>纳税人识别号：</w:t>
            </w:r>
          </w:p>
        </w:tc>
      </w:tr>
    </w:tbl>
    <w:p w14:paraId="0A66909D">
      <w:pPr>
        <w:pStyle w:val="22"/>
        <w:spacing w:line="360" w:lineRule="auto"/>
        <w:ind w:firstLine="240" w:firstLineChars="100"/>
        <w:rPr>
          <w:rFonts w:hint="eastAsia" w:hAnsi="宋体" w:cs="宋体"/>
          <w:sz w:val="24"/>
          <w:szCs w:val="24"/>
        </w:rPr>
      </w:pPr>
    </w:p>
    <w:p w14:paraId="5490322B">
      <w:pPr>
        <w:pStyle w:val="22"/>
        <w:spacing w:line="360" w:lineRule="auto"/>
        <w:ind w:firstLine="240" w:firstLineChars="100"/>
        <w:rPr>
          <w:rFonts w:hint="eastAsia" w:hAnsi="宋体" w:cs="宋体"/>
          <w:sz w:val="24"/>
          <w:szCs w:val="24"/>
        </w:rPr>
      </w:pPr>
    </w:p>
    <w:p w14:paraId="5E00E360">
      <w:pPr>
        <w:pStyle w:val="22"/>
        <w:spacing w:line="360" w:lineRule="auto"/>
        <w:ind w:firstLine="240" w:firstLineChars="100"/>
        <w:rPr>
          <w:rFonts w:hint="eastAsia" w:hAnsi="宋体" w:cs="宋体"/>
          <w:sz w:val="24"/>
          <w:szCs w:val="24"/>
        </w:rPr>
      </w:pPr>
    </w:p>
    <w:p w14:paraId="1CCA1B35">
      <w:pPr>
        <w:pStyle w:val="22"/>
        <w:spacing w:line="360" w:lineRule="auto"/>
        <w:ind w:firstLine="240" w:firstLineChars="100"/>
        <w:rPr>
          <w:rFonts w:hint="eastAsia" w:hAnsi="宋体" w:cs="宋体"/>
          <w:sz w:val="24"/>
          <w:szCs w:val="24"/>
        </w:rPr>
      </w:pPr>
    </w:p>
    <w:p w14:paraId="3F05F4C1">
      <w:pPr>
        <w:pStyle w:val="22"/>
        <w:spacing w:line="360" w:lineRule="auto"/>
        <w:ind w:firstLine="240" w:firstLineChars="100"/>
        <w:rPr>
          <w:rFonts w:hint="eastAsia" w:hAnsi="宋体" w:cs="宋体"/>
          <w:sz w:val="24"/>
          <w:szCs w:val="24"/>
        </w:rPr>
      </w:pPr>
    </w:p>
    <w:p w14:paraId="1E9543FB">
      <w:pPr>
        <w:pStyle w:val="22"/>
        <w:spacing w:line="360" w:lineRule="auto"/>
        <w:ind w:firstLine="240" w:firstLineChars="100"/>
        <w:rPr>
          <w:rFonts w:hint="eastAsia" w:hAnsi="宋体" w:cs="宋体"/>
          <w:sz w:val="24"/>
          <w:szCs w:val="24"/>
        </w:rPr>
      </w:pPr>
    </w:p>
    <w:p w14:paraId="4A0945E4">
      <w:pPr>
        <w:pStyle w:val="22"/>
        <w:spacing w:line="360" w:lineRule="auto"/>
        <w:ind w:firstLine="240" w:firstLineChars="100"/>
        <w:rPr>
          <w:rFonts w:hint="eastAsia" w:hAnsi="宋体" w:cs="宋体"/>
          <w:b/>
          <w:sz w:val="24"/>
          <w:szCs w:val="24"/>
        </w:rPr>
      </w:pPr>
      <w:r>
        <w:rPr>
          <w:rFonts w:hint="eastAsia" w:hAnsi="宋体" w:cs="宋体"/>
          <w:sz w:val="24"/>
          <w:szCs w:val="24"/>
        </w:rPr>
        <w:t>投标方名称（盖章）：              法定代表人或授权代表签字：</w:t>
      </w:r>
    </w:p>
    <w:p w14:paraId="491A9CEA">
      <w:pPr>
        <w:keepNext/>
        <w:keepLines/>
        <w:outlineLvl w:val="1"/>
        <w:rPr>
          <w:rFonts w:hint="eastAsia" w:ascii="宋体" w:hAnsi="宋体" w:cs="宋体"/>
          <w:spacing w:val="-9"/>
          <w:sz w:val="24"/>
          <w:szCs w:val="24"/>
        </w:rPr>
      </w:pPr>
      <w:r>
        <w:rPr>
          <w:rFonts w:hint="eastAsia" w:ascii="宋体" w:hAnsi="宋体" w:cs="宋体"/>
          <w:b/>
          <w:bCs/>
          <w:color w:val="000000"/>
          <w:sz w:val="24"/>
          <w:szCs w:val="24"/>
        </w:rPr>
        <w:br w:type="page"/>
      </w:r>
      <w:r>
        <w:rPr>
          <w:rFonts w:hint="eastAsia" w:ascii="宋体" w:hAnsi="宋体" w:cs="宋体"/>
          <w:b/>
          <w:bCs/>
          <w:color w:val="000000"/>
          <w:sz w:val="24"/>
          <w:szCs w:val="24"/>
        </w:rPr>
        <w:t>附件</w:t>
      </w:r>
      <w:r>
        <w:rPr>
          <w:rFonts w:hint="eastAsia" w:ascii="宋体" w:hAnsi="宋体" w:cs="宋体"/>
          <w:b/>
          <w:bCs/>
          <w:color w:val="000000"/>
          <w:sz w:val="24"/>
          <w:szCs w:val="24"/>
          <w:lang w:val="en-US" w:eastAsia="zh-CN"/>
        </w:rPr>
        <w:t xml:space="preserve">9 </w:t>
      </w:r>
      <w:r>
        <w:rPr>
          <w:rFonts w:hint="eastAsia" w:ascii="宋体" w:hAnsi="宋体" w:cs="宋体"/>
          <w:b/>
          <w:bCs/>
          <w:spacing w:val="15"/>
          <w:position w:val="3"/>
          <w:sz w:val="24"/>
          <w:szCs w:val="24"/>
        </w:rPr>
        <w:t>投</w:t>
      </w:r>
      <w:r>
        <w:rPr>
          <w:rFonts w:hint="eastAsia" w:ascii="宋体" w:hAnsi="宋体" w:cs="宋体"/>
          <w:b/>
          <w:bCs/>
          <w:spacing w:val="8"/>
          <w:position w:val="3"/>
          <w:sz w:val="24"/>
          <w:szCs w:val="24"/>
        </w:rPr>
        <w:t>标人基本情况及</w:t>
      </w:r>
      <w:r>
        <w:rPr>
          <w:rFonts w:hint="eastAsia" w:ascii="宋体" w:hAnsi="宋体" w:cs="宋体"/>
          <w:b/>
          <w:bCs/>
          <w:spacing w:val="8"/>
          <w:sz w:val="24"/>
          <w:szCs w:val="24"/>
        </w:rPr>
        <w:t>资产情况汇总</w:t>
      </w:r>
      <w:r>
        <w:rPr>
          <w:rFonts w:hint="eastAsia" w:ascii="宋体" w:hAnsi="宋体" w:cs="宋体"/>
          <w:b/>
          <w:bCs/>
          <w:spacing w:val="7"/>
          <w:sz w:val="24"/>
          <w:szCs w:val="24"/>
        </w:rPr>
        <w:t>表</w:t>
      </w:r>
    </w:p>
    <w:p w14:paraId="324C5D73">
      <w:pPr>
        <w:keepNext/>
        <w:keepLines/>
        <w:outlineLvl w:val="3"/>
        <w:rPr>
          <w:b/>
          <w:bCs/>
          <w:color w:val="000000"/>
          <w:sz w:val="24"/>
          <w:szCs w:val="24"/>
        </w:rPr>
      </w:pPr>
      <w:r>
        <w:rPr>
          <w:rFonts w:ascii="宋体" w:hAnsi="宋体" w:cs="宋体"/>
          <w:spacing w:val="-9"/>
          <w:sz w:val="24"/>
          <w:szCs w:val="24"/>
        </w:rPr>
        <w:t>表</w:t>
      </w:r>
      <w:r>
        <w:rPr>
          <w:rFonts w:ascii="宋体" w:hAnsi="宋体" w:cs="宋体"/>
          <w:spacing w:val="-7"/>
          <w:sz w:val="24"/>
          <w:szCs w:val="24"/>
        </w:rPr>
        <w:t xml:space="preserve"> 1</w:t>
      </w:r>
      <w:r>
        <w:rPr>
          <w:rFonts w:hint="eastAsia" w:ascii="宋体" w:hAnsi="宋体" w:cs="宋体"/>
          <w:spacing w:val="-7"/>
          <w:sz w:val="24"/>
          <w:szCs w:val="24"/>
        </w:rPr>
        <w:t xml:space="preserve"> </w:t>
      </w:r>
      <w:r>
        <w:rPr>
          <w:rFonts w:hint="eastAsia"/>
          <w:b/>
          <w:bCs/>
          <w:color w:val="000000"/>
          <w:sz w:val="24"/>
          <w:szCs w:val="24"/>
        </w:rPr>
        <w:t>投标人基本情况表</w:t>
      </w:r>
    </w:p>
    <w:tbl>
      <w:tblPr>
        <w:tblStyle w:val="41"/>
        <w:tblpPr w:leftFromText="180" w:rightFromText="180" w:vertAnchor="text" w:horzAnchor="page" w:tblpX="1053" w:tblpY="310"/>
        <w:tblOverlap w:val="never"/>
        <w:tblW w:w="945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5614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noWrap w:val="0"/>
            <w:vAlign w:val="top"/>
          </w:tcPr>
          <w:p w14:paraId="2ABC8F6B">
            <w:pPr>
              <w:pStyle w:val="135"/>
              <w:spacing w:before="114"/>
              <w:ind w:left="720"/>
            </w:pPr>
            <w:r>
              <w:t xml:space="preserve">企业名称 </w:t>
            </w:r>
          </w:p>
        </w:tc>
        <w:tc>
          <w:tcPr>
            <w:tcW w:w="4680" w:type="dxa"/>
            <w:gridSpan w:val="4"/>
            <w:noWrap w:val="0"/>
            <w:vAlign w:val="center"/>
          </w:tcPr>
          <w:p w14:paraId="29725E49">
            <w:pPr>
              <w:widowControl/>
              <w:jc w:val="center"/>
              <w:textAlignment w:val="center"/>
              <w:rPr>
                <w:rFonts w:ascii="宋体" w:hAnsi="宋体" w:cs="宋体"/>
                <w:color w:val="000000"/>
              </w:rPr>
            </w:pPr>
          </w:p>
        </w:tc>
        <w:tc>
          <w:tcPr>
            <w:tcW w:w="1310" w:type="dxa"/>
            <w:noWrap w:val="0"/>
            <w:vAlign w:val="top"/>
          </w:tcPr>
          <w:p w14:paraId="02C2F463">
            <w:pPr>
              <w:pStyle w:val="135"/>
              <w:spacing w:before="106"/>
              <w:ind w:left="154" w:right="26"/>
              <w:rPr>
                <w:color w:val="000000"/>
              </w:rPr>
            </w:pPr>
            <w:r>
              <w:rPr>
                <w:color w:val="000000"/>
              </w:rPr>
              <w:t xml:space="preserve">联系人 </w:t>
            </w:r>
          </w:p>
        </w:tc>
        <w:tc>
          <w:tcPr>
            <w:tcW w:w="1510" w:type="dxa"/>
            <w:noWrap w:val="0"/>
            <w:vAlign w:val="center"/>
          </w:tcPr>
          <w:p w14:paraId="4C2951D9">
            <w:pPr>
              <w:widowControl/>
              <w:jc w:val="center"/>
              <w:textAlignment w:val="center"/>
              <w:rPr>
                <w:rFonts w:ascii="宋体" w:hAnsi="宋体" w:cs="宋体"/>
                <w:color w:val="000000"/>
                <w:szCs w:val="21"/>
              </w:rPr>
            </w:pPr>
          </w:p>
        </w:tc>
      </w:tr>
      <w:tr w14:paraId="1A892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noWrap w:val="0"/>
            <w:vAlign w:val="top"/>
          </w:tcPr>
          <w:p w14:paraId="24FBFF1E">
            <w:pPr>
              <w:pStyle w:val="135"/>
              <w:spacing w:before="114"/>
              <w:ind w:left="720"/>
            </w:pPr>
            <w:r>
              <w:t xml:space="preserve">企业地址 </w:t>
            </w:r>
          </w:p>
        </w:tc>
        <w:tc>
          <w:tcPr>
            <w:tcW w:w="4680" w:type="dxa"/>
            <w:gridSpan w:val="4"/>
            <w:noWrap w:val="0"/>
            <w:vAlign w:val="center"/>
          </w:tcPr>
          <w:p w14:paraId="7402D52A">
            <w:pPr>
              <w:widowControl/>
              <w:jc w:val="center"/>
              <w:textAlignment w:val="center"/>
              <w:rPr>
                <w:rFonts w:ascii="宋体" w:hAnsi="宋体" w:cs="宋体"/>
                <w:color w:val="000000"/>
              </w:rPr>
            </w:pPr>
          </w:p>
        </w:tc>
        <w:tc>
          <w:tcPr>
            <w:tcW w:w="1310" w:type="dxa"/>
            <w:noWrap w:val="0"/>
            <w:vAlign w:val="top"/>
          </w:tcPr>
          <w:p w14:paraId="7F53BD9F">
            <w:pPr>
              <w:pStyle w:val="135"/>
              <w:spacing w:before="106"/>
              <w:ind w:left="154" w:right="26"/>
              <w:rPr>
                <w:color w:val="000000"/>
              </w:rPr>
            </w:pPr>
            <w:r>
              <w:rPr>
                <w:color w:val="000000"/>
              </w:rPr>
              <w:t xml:space="preserve">联系人电话 </w:t>
            </w:r>
          </w:p>
        </w:tc>
        <w:tc>
          <w:tcPr>
            <w:tcW w:w="1510" w:type="dxa"/>
            <w:noWrap w:val="0"/>
            <w:vAlign w:val="center"/>
          </w:tcPr>
          <w:p w14:paraId="6FC564ED">
            <w:pPr>
              <w:widowControl/>
              <w:jc w:val="center"/>
              <w:textAlignment w:val="center"/>
              <w:rPr>
                <w:rFonts w:ascii="宋体" w:hAnsi="宋体" w:cs="宋体"/>
                <w:color w:val="000000"/>
                <w:szCs w:val="21"/>
              </w:rPr>
            </w:pPr>
          </w:p>
        </w:tc>
      </w:tr>
      <w:tr w14:paraId="51D97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noWrap w:val="0"/>
            <w:vAlign w:val="top"/>
          </w:tcPr>
          <w:p w14:paraId="0A5EAD2E">
            <w:pPr>
              <w:pStyle w:val="135"/>
              <w:spacing w:before="111"/>
              <w:ind w:left="720"/>
            </w:pPr>
            <w:r>
              <w:t xml:space="preserve">企业性质 </w:t>
            </w:r>
          </w:p>
        </w:tc>
        <w:tc>
          <w:tcPr>
            <w:tcW w:w="4680" w:type="dxa"/>
            <w:gridSpan w:val="4"/>
            <w:noWrap w:val="0"/>
            <w:vAlign w:val="center"/>
          </w:tcPr>
          <w:p w14:paraId="0CF32ACA">
            <w:pPr>
              <w:widowControl/>
              <w:jc w:val="center"/>
              <w:textAlignment w:val="center"/>
              <w:rPr>
                <w:rFonts w:ascii="宋体" w:hAnsi="宋体" w:cs="宋体"/>
                <w:color w:val="000000"/>
              </w:rPr>
            </w:pPr>
          </w:p>
        </w:tc>
        <w:tc>
          <w:tcPr>
            <w:tcW w:w="1310" w:type="dxa"/>
            <w:noWrap w:val="0"/>
            <w:vAlign w:val="top"/>
          </w:tcPr>
          <w:p w14:paraId="4706C6C0">
            <w:pPr>
              <w:pStyle w:val="135"/>
              <w:spacing w:before="103"/>
              <w:ind w:left="154" w:right="26"/>
              <w:rPr>
                <w:color w:val="000000"/>
              </w:rPr>
            </w:pPr>
            <w:r>
              <w:rPr>
                <w:rFonts w:hint="eastAsia"/>
                <w:color w:val="000000"/>
              </w:rPr>
              <w:t>注册时间</w:t>
            </w:r>
            <w:r>
              <w:rPr>
                <w:color w:val="000000"/>
              </w:rPr>
              <w:t xml:space="preserve"> </w:t>
            </w:r>
          </w:p>
        </w:tc>
        <w:tc>
          <w:tcPr>
            <w:tcW w:w="1510" w:type="dxa"/>
            <w:noWrap w:val="0"/>
            <w:vAlign w:val="center"/>
          </w:tcPr>
          <w:p w14:paraId="7BAB95F3">
            <w:pPr>
              <w:widowControl/>
              <w:jc w:val="center"/>
              <w:textAlignment w:val="center"/>
              <w:rPr>
                <w:rFonts w:ascii="宋体" w:hAnsi="宋体" w:cs="宋体"/>
                <w:color w:val="000000"/>
                <w:szCs w:val="21"/>
              </w:rPr>
            </w:pPr>
          </w:p>
        </w:tc>
      </w:tr>
      <w:tr w14:paraId="1C336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noWrap w:val="0"/>
            <w:vAlign w:val="top"/>
          </w:tcPr>
          <w:p w14:paraId="6F77FF65">
            <w:pPr>
              <w:pStyle w:val="135"/>
              <w:spacing w:before="111"/>
              <w:ind w:left="509"/>
              <w:rPr>
                <w:highlight w:val="yellow"/>
              </w:rPr>
            </w:pPr>
            <w:r>
              <w:t xml:space="preserve">企业法人代表  </w:t>
            </w:r>
          </w:p>
        </w:tc>
        <w:tc>
          <w:tcPr>
            <w:tcW w:w="4680" w:type="dxa"/>
            <w:gridSpan w:val="4"/>
            <w:noWrap w:val="0"/>
            <w:vAlign w:val="top"/>
          </w:tcPr>
          <w:p w14:paraId="765984FF">
            <w:pPr>
              <w:pStyle w:val="4"/>
              <w:keepNext w:val="0"/>
              <w:keepLines w:val="0"/>
              <w:widowControl/>
              <w:shd w:val="clear" w:color="auto" w:fill="FFFFFF"/>
              <w:spacing w:line="450" w:lineRule="atLeast"/>
              <w:rPr>
                <w:rFonts w:ascii="宋体" w:hAnsi="宋体" w:cs="宋体"/>
                <w:color w:val="000000"/>
              </w:rPr>
            </w:pPr>
          </w:p>
        </w:tc>
        <w:tc>
          <w:tcPr>
            <w:tcW w:w="1310" w:type="dxa"/>
            <w:noWrap w:val="0"/>
            <w:vAlign w:val="top"/>
          </w:tcPr>
          <w:p w14:paraId="69077AFD">
            <w:pPr>
              <w:pStyle w:val="135"/>
              <w:spacing w:before="103"/>
              <w:ind w:right="26"/>
              <w:rPr>
                <w:color w:val="000000"/>
              </w:rPr>
            </w:pPr>
            <w:r>
              <w:rPr>
                <w:color w:val="000000"/>
              </w:rPr>
              <w:t>企业资质</w:t>
            </w:r>
          </w:p>
        </w:tc>
        <w:tc>
          <w:tcPr>
            <w:tcW w:w="1510" w:type="dxa"/>
            <w:noWrap w:val="0"/>
            <w:vAlign w:val="center"/>
          </w:tcPr>
          <w:p w14:paraId="5E51CE98">
            <w:pPr>
              <w:widowControl/>
              <w:jc w:val="center"/>
              <w:textAlignment w:val="center"/>
              <w:rPr>
                <w:rFonts w:ascii="宋体" w:hAnsi="宋体" w:cs="宋体"/>
                <w:color w:val="000000"/>
                <w:szCs w:val="21"/>
              </w:rPr>
            </w:pPr>
          </w:p>
        </w:tc>
      </w:tr>
      <w:tr w14:paraId="05B10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noWrap w:val="0"/>
            <w:vAlign w:val="top"/>
          </w:tcPr>
          <w:p w14:paraId="70825C30">
            <w:pPr>
              <w:pStyle w:val="135"/>
              <w:spacing w:before="114"/>
              <w:ind w:left="720"/>
            </w:pPr>
            <w:r>
              <w:t xml:space="preserve">品牌区分 </w:t>
            </w:r>
          </w:p>
        </w:tc>
        <w:tc>
          <w:tcPr>
            <w:tcW w:w="7500" w:type="dxa"/>
            <w:gridSpan w:val="6"/>
            <w:noWrap w:val="0"/>
            <w:vAlign w:val="top"/>
          </w:tcPr>
          <w:p w14:paraId="1BCD65E3">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B55B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noWrap w:val="0"/>
            <w:vAlign w:val="top"/>
          </w:tcPr>
          <w:p w14:paraId="2D300990">
            <w:pPr>
              <w:pStyle w:val="135"/>
              <w:spacing w:before="178"/>
              <w:ind w:left="720"/>
            </w:pPr>
            <w:r>
              <w:t xml:space="preserve">品牌名称 </w:t>
            </w:r>
          </w:p>
        </w:tc>
        <w:tc>
          <w:tcPr>
            <w:tcW w:w="3583" w:type="dxa"/>
            <w:gridSpan w:val="3"/>
            <w:noWrap w:val="0"/>
            <w:vAlign w:val="center"/>
          </w:tcPr>
          <w:p w14:paraId="180AE904">
            <w:pPr>
              <w:widowControl/>
              <w:rPr>
                <w:rFonts w:ascii="宋体" w:hAnsi="宋体" w:eastAsia="仿宋_GB2312"/>
                <w:kern w:val="0"/>
                <w:szCs w:val="21"/>
              </w:rPr>
            </w:pPr>
          </w:p>
        </w:tc>
        <w:tc>
          <w:tcPr>
            <w:tcW w:w="1097" w:type="dxa"/>
            <w:noWrap w:val="0"/>
            <w:vAlign w:val="top"/>
          </w:tcPr>
          <w:p w14:paraId="74BE5F3B">
            <w:pPr>
              <w:pStyle w:val="135"/>
              <w:spacing w:before="15"/>
              <w:ind w:left="279"/>
            </w:pPr>
            <w:r>
              <w:rPr>
                <w:spacing w:val="-2"/>
              </w:rPr>
              <w:t>质量</w:t>
            </w:r>
            <w:r>
              <w:t xml:space="preserve"> </w:t>
            </w:r>
          </w:p>
          <w:p w14:paraId="1DB48006">
            <w:pPr>
              <w:pStyle w:val="135"/>
              <w:spacing w:before="30" w:line="277" w:lineRule="exact"/>
              <w:ind w:left="279"/>
            </w:pPr>
            <w:r>
              <w:rPr>
                <w:rFonts w:hint="eastAsia"/>
              </w:rPr>
              <w:t>体系</w:t>
            </w:r>
          </w:p>
        </w:tc>
        <w:tc>
          <w:tcPr>
            <w:tcW w:w="2820" w:type="dxa"/>
            <w:gridSpan w:val="2"/>
            <w:noWrap w:val="0"/>
            <w:vAlign w:val="top"/>
          </w:tcPr>
          <w:p w14:paraId="463639AF">
            <w:pPr>
              <w:pStyle w:val="135"/>
              <w:spacing w:before="158"/>
              <w:rPr>
                <w:sz w:val="24"/>
              </w:rPr>
            </w:pPr>
          </w:p>
        </w:tc>
      </w:tr>
      <w:tr w14:paraId="5B583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noWrap w:val="0"/>
            <w:vAlign w:val="top"/>
          </w:tcPr>
          <w:p w14:paraId="66497099">
            <w:pPr>
              <w:pStyle w:val="135"/>
              <w:spacing w:before="149"/>
              <w:ind w:left="3345" w:right="3223"/>
            </w:pPr>
            <w:r>
              <w:rPr>
                <w:rFonts w:hint="eastAsia"/>
                <w:szCs w:val="21"/>
              </w:rPr>
              <w:t>单位概况</w:t>
            </w:r>
          </w:p>
        </w:tc>
      </w:tr>
      <w:tr w14:paraId="169B7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noWrap w:val="0"/>
            <w:vAlign w:val="center"/>
          </w:tcPr>
          <w:p w14:paraId="26EE9095">
            <w:pPr>
              <w:widowControl/>
              <w:jc w:val="center"/>
              <w:textAlignment w:val="center"/>
              <w:rPr>
                <w:rFonts w:ascii="宋体" w:hAnsi="宋体" w:cs="宋体"/>
                <w:szCs w:val="21"/>
              </w:rPr>
            </w:pPr>
            <w:r>
              <w:rPr>
                <w:rFonts w:hint="eastAsia" w:ascii="宋体" w:hAnsi="宋体" w:cs="宋体"/>
                <w:spacing w:val="-2"/>
                <w:szCs w:val="21"/>
              </w:rPr>
              <w:t>参保</w:t>
            </w:r>
            <w:r>
              <w:rPr>
                <w:rFonts w:ascii="宋体" w:hAnsi="宋体" w:cs="宋体"/>
                <w:spacing w:val="-2"/>
                <w:szCs w:val="21"/>
              </w:rPr>
              <w:t>职工总人</w:t>
            </w:r>
            <w:r>
              <w:rPr>
                <w:rFonts w:ascii="宋体" w:hAnsi="宋体" w:cs="宋体"/>
                <w:spacing w:val="-1"/>
                <w:szCs w:val="21"/>
              </w:rPr>
              <w:t>数</w:t>
            </w:r>
          </w:p>
        </w:tc>
        <w:tc>
          <w:tcPr>
            <w:tcW w:w="990" w:type="dxa"/>
            <w:noWrap w:val="0"/>
            <w:vAlign w:val="center"/>
          </w:tcPr>
          <w:p w14:paraId="204DE800">
            <w:pPr>
              <w:widowControl/>
              <w:textAlignment w:val="center"/>
              <w:rPr>
                <w:rFonts w:ascii="宋体" w:hAnsi="宋体" w:cs="宋体"/>
                <w:szCs w:val="21"/>
              </w:rPr>
            </w:pPr>
          </w:p>
        </w:tc>
        <w:tc>
          <w:tcPr>
            <w:tcW w:w="1530" w:type="dxa"/>
            <w:noWrap w:val="0"/>
            <w:vAlign w:val="center"/>
          </w:tcPr>
          <w:p w14:paraId="31EE7AF1">
            <w:pPr>
              <w:widowControl/>
              <w:jc w:val="center"/>
              <w:textAlignment w:val="center"/>
              <w:rPr>
                <w:rFonts w:ascii="宋体" w:hAnsi="宋体" w:cs="宋体"/>
                <w:szCs w:val="21"/>
              </w:rPr>
            </w:pPr>
            <w:r>
              <w:rPr>
                <w:rFonts w:ascii="宋体" w:hAnsi="宋体" w:cs="宋体"/>
                <w:spacing w:val="-2"/>
                <w:szCs w:val="21"/>
              </w:rPr>
              <w:t>工程技术人</w:t>
            </w:r>
            <w:r>
              <w:rPr>
                <w:rFonts w:ascii="宋体" w:hAnsi="宋体" w:cs="宋体"/>
                <w:spacing w:val="-1"/>
                <w:szCs w:val="21"/>
              </w:rPr>
              <w:t>员</w:t>
            </w:r>
          </w:p>
        </w:tc>
        <w:tc>
          <w:tcPr>
            <w:tcW w:w="1063" w:type="dxa"/>
            <w:noWrap w:val="0"/>
            <w:vAlign w:val="center"/>
          </w:tcPr>
          <w:p w14:paraId="1EF9463C">
            <w:pPr>
              <w:widowControl/>
              <w:jc w:val="center"/>
              <w:textAlignment w:val="center"/>
              <w:rPr>
                <w:rFonts w:ascii="宋体" w:hAnsi="宋体" w:cs="宋体"/>
                <w:szCs w:val="21"/>
              </w:rPr>
            </w:pPr>
          </w:p>
        </w:tc>
        <w:tc>
          <w:tcPr>
            <w:tcW w:w="1097" w:type="dxa"/>
            <w:noWrap w:val="0"/>
            <w:vAlign w:val="center"/>
          </w:tcPr>
          <w:p w14:paraId="26C7791F">
            <w:pPr>
              <w:widowControl/>
              <w:textAlignment w:val="center"/>
              <w:rPr>
                <w:rFonts w:ascii="宋体" w:hAnsi="宋体" w:cs="宋体"/>
                <w:szCs w:val="21"/>
              </w:rPr>
            </w:pPr>
            <w:r>
              <w:rPr>
                <w:rFonts w:ascii="宋体" w:hAnsi="宋体" w:cs="宋体"/>
                <w:spacing w:val="-3"/>
                <w:szCs w:val="21"/>
              </w:rPr>
              <w:t>生</w:t>
            </w:r>
            <w:r>
              <w:rPr>
                <w:rFonts w:ascii="宋体" w:hAnsi="宋体" w:cs="宋体"/>
                <w:spacing w:val="-2"/>
                <w:szCs w:val="21"/>
              </w:rPr>
              <w:t>产</w:t>
            </w:r>
            <w:r>
              <w:rPr>
                <w:rFonts w:hint="eastAsia" w:ascii="宋体" w:hAnsi="宋体" w:cs="宋体"/>
                <w:spacing w:val="-2"/>
                <w:szCs w:val="21"/>
              </w:rPr>
              <w:t>、销售人员</w:t>
            </w:r>
          </w:p>
        </w:tc>
        <w:tc>
          <w:tcPr>
            <w:tcW w:w="2820" w:type="dxa"/>
            <w:gridSpan w:val="2"/>
            <w:noWrap w:val="0"/>
            <w:vAlign w:val="center"/>
          </w:tcPr>
          <w:p w14:paraId="226368DD">
            <w:pPr>
              <w:widowControl/>
              <w:jc w:val="center"/>
              <w:textAlignment w:val="center"/>
              <w:rPr>
                <w:rFonts w:ascii="宋体" w:hAnsi="宋体" w:cs="宋体"/>
                <w:szCs w:val="21"/>
              </w:rPr>
            </w:pPr>
          </w:p>
        </w:tc>
      </w:tr>
      <w:tr w14:paraId="4E0DB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noWrap w:val="0"/>
            <w:vAlign w:val="center"/>
          </w:tcPr>
          <w:p w14:paraId="1C594B6F">
            <w:pPr>
              <w:widowControl/>
              <w:jc w:val="center"/>
              <w:textAlignment w:val="center"/>
              <w:rPr>
                <w:rFonts w:ascii="宋体" w:hAnsi="宋体" w:cs="宋体"/>
                <w:szCs w:val="21"/>
              </w:rPr>
            </w:pPr>
            <w:r>
              <w:rPr>
                <w:rFonts w:hint="eastAsia" w:ascii="宋体" w:hAnsi="宋体" w:cs="宋体"/>
                <w:kern w:val="0"/>
                <w:szCs w:val="21"/>
              </w:rPr>
              <w:t>企业优势、关键产品特点</w:t>
            </w:r>
          </w:p>
        </w:tc>
        <w:tc>
          <w:tcPr>
            <w:tcW w:w="7500" w:type="dxa"/>
            <w:gridSpan w:val="6"/>
            <w:noWrap w:val="0"/>
            <w:vAlign w:val="center"/>
          </w:tcPr>
          <w:p w14:paraId="1B98D010">
            <w:pPr>
              <w:widowControl/>
              <w:jc w:val="left"/>
              <w:rPr>
                <w:rFonts w:ascii="宋体" w:hAnsi="宋体" w:cs="宋体"/>
                <w:szCs w:val="21"/>
              </w:rPr>
            </w:pPr>
            <w:r>
              <w:rPr>
                <w:rFonts w:hint="eastAsia" w:ascii="宋体" w:hAnsi="宋体" w:cs="宋体"/>
                <w:kern w:val="0"/>
                <w:szCs w:val="21"/>
              </w:rPr>
              <w:t>　</w:t>
            </w:r>
          </w:p>
        </w:tc>
      </w:tr>
      <w:tr w14:paraId="6BC43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noWrap w:val="0"/>
            <w:vAlign w:val="center"/>
          </w:tcPr>
          <w:p w14:paraId="12D7062E">
            <w:pPr>
              <w:widowControl/>
              <w:jc w:val="center"/>
              <w:textAlignment w:val="center"/>
              <w:rPr>
                <w:rFonts w:ascii="宋体" w:hAnsi="宋体" w:cs="宋体"/>
                <w:szCs w:val="21"/>
              </w:rPr>
            </w:pPr>
            <w:r>
              <w:rPr>
                <w:rFonts w:hint="eastAsia" w:ascii="宋体" w:hAnsi="宋体" w:cs="宋体"/>
                <w:color w:val="000000"/>
                <w:kern w:val="0"/>
                <w:szCs w:val="21"/>
              </w:rPr>
              <w:t>企业行业水平及行业口碑</w:t>
            </w:r>
          </w:p>
        </w:tc>
        <w:tc>
          <w:tcPr>
            <w:tcW w:w="7500" w:type="dxa"/>
            <w:gridSpan w:val="6"/>
            <w:noWrap w:val="0"/>
            <w:vAlign w:val="center"/>
          </w:tcPr>
          <w:p w14:paraId="0E461E35">
            <w:pPr>
              <w:widowControl/>
              <w:jc w:val="left"/>
              <w:rPr>
                <w:rFonts w:ascii="宋体" w:hAnsi="宋体" w:cs="宋体"/>
                <w:szCs w:val="21"/>
              </w:rPr>
            </w:pPr>
            <w:r>
              <w:rPr>
                <w:rFonts w:hint="eastAsia" w:ascii="宋体" w:hAnsi="宋体" w:cs="宋体"/>
                <w:kern w:val="0"/>
                <w:szCs w:val="21"/>
              </w:rPr>
              <w:t>　</w:t>
            </w:r>
          </w:p>
        </w:tc>
      </w:tr>
      <w:tr w14:paraId="31A78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noWrap w:val="0"/>
            <w:vAlign w:val="center"/>
          </w:tcPr>
          <w:p w14:paraId="0D1CEB79">
            <w:pPr>
              <w:widowControl/>
              <w:jc w:val="center"/>
              <w:textAlignment w:val="center"/>
              <w:rPr>
                <w:rFonts w:ascii="宋体" w:hAnsi="宋体" w:cs="宋体"/>
                <w:szCs w:val="21"/>
              </w:rPr>
            </w:pPr>
            <w:r>
              <w:rPr>
                <w:rFonts w:ascii="宋体" w:hAnsi="宋体" w:cs="宋体"/>
                <w:spacing w:val="-10"/>
                <w:szCs w:val="21"/>
              </w:rPr>
              <w:t>公</w:t>
            </w:r>
            <w:r>
              <w:rPr>
                <w:rFonts w:ascii="宋体" w:hAnsi="宋体" w:cs="宋体"/>
                <w:spacing w:val="-7"/>
                <w:szCs w:val="21"/>
              </w:rPr>
              <w:t>司</w:t>
            </w:r>
            <w:r>
              <w:rPr>
                <w:rFonts w:ascii="宋体" w:hAnsi="宋体" w:cs="宋体"/>
                <w:spacing w:val="-5"/>
                <w:szCs w:val="21"/>
              </w:rPr>
              <w:t>现有主要研发、</w:t>
            </w:r>
            <w:r>
              <w:rPr>
                <w:rFonts w:ascii="宋体" w:hAnsi="宋体" w:cs="宋体"/>
                <w:szCs w:val="21"/>
              </w:rPr>
              <w:t xml:space="preserve"> </w:t>
            </w:r>
            <w:r>
              <w:rPr>
                <w:rFonts w:ascii="宋体" w:hAnsi="宋体" w:cs="宋体"/>
                <w:spacing w:val="-4"/>
                <w:szCs w:val="21"/>
              </w:rPr>
              <w:t>实</w:t>
            </w:r>
            <w:r>
              <w:rPr>
                <w:rFonts w:ascii="宋体" w:hAnsi="宋体" w:cs="宋体"/>
                <w:spacing w:val="-2"/>
                <w:szCs w:val="21"/>
              </w:rPr>
              <w:t>验、生产设备</w:t>
            </w:r>
          </w:p>
        </w:tc>
        <w:tc>
          <w:tcPr>
            <w:tcW w:w="7500" w:type="dxa"/>
            <w:gridSpan w:val="6"/>
            <w:noWrap w:val="0"/>
            <w:vAlign w:val="center"/>
          </w:tcPr>
          <w:p w14:paraId="6F453E6E">
            <w:pPr>
              <w:widowControl/>
              <w:jc w:val="left"/>
              <w:rPr>
                <w:rFonts w:ascii="宋体" w:hAnsi="宋体" w:cs="宋体"/>
                <w:szCs w:val="21"/>
              </w:rPr>
            </w:pPr>
            <w:r>
              <w:rPr>
                <w:rFonts w:hint="eastAsia" w:ascii="宋体" w:hAnsi="宋体" w:cs="宋体"/>
                <w:kern w:val="0"/>
                <w:szCs w:val="21"/>
              </w:rPr>
              <w:t>　</w:t>
            </w:r>
          </w:p>
        </w:tc>
      </w:tr>
      <w:tr w14:paraId="187B6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noWrap w:val="0"/>
            <w:vAlign w:val="center"/>
          </w:tcPr>
          <w:p w14:paraId="262A5172">
            <w:pPr>
              <w:widowControl/>
              <w:jc w:val="center"/>
              <w:textAlignment w:val="center"/>
              <w:rPr>
                <w:rFonts w:ascii="宋体" w:hAnsi="宋体" w:cs="宋体"/>
                <w:szCs w:val="21"/>
              </w:rPr>
            </w:pPr>
            <w:r>
              <w:rPr>
                <w:rFonts w:hint="eastAsia" w:ascii="宋体" w:hAnsi="宋体" w:cs="宋体"/>
                <w:kern w:val="0"/>
                <w:szCs w:val="21"/>
              </w:rPr>
              <w:t>近三或五年企业类似业绩及履约情况</w:t>
            </w:r>
          </w:p>
        </w:tc>
        <w:tc>
          <w:tcPr>
            <w:tcW w:w="7500" w:type="dxa"/>
            <w:gridSpan w:val="6"/>
            <w:noWrap w:val="0"/>
            <w:vAlign w:val="center"/>
          </w:tcPr>
          <w:p w14:paraId="0D3DF5F9">
            <w:pPr>
              <w:widowControl/>
              <w:jc w:val="left"/>
              <w:rPr>
                <w:rFonts w:ascii="宋体" w:hAnsi="宋体" w:cs="宋体"/>
                <w:szCs w:val="21"/>
              </w:rPr>
            </w:pPr>
            <w:r>
              <w:rPr>
                <w:rFonts w:hint="eastAsia" w:ascii="宋体" w:hAnsi="宋体" w:cs="宋体"/>
                <w:kern w:val="0"/>
                <w:szCs w:val="21"/>
              </w:rPr>
              <w:t>　</w:t>
            </w:r>
          </w:p>
        </w:tc>
      </w:tr>
      <w:tr w14:paraId="01400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noWrap w:val="0"/>
            <w:vAlign w:val="center"/>
          </w:tcPr>
          <w:p w14:paraId="4F76043F">
            <w:pPr>
              <w:widowControl/>
              <w:jc w:val="center"/>
              <w:textAlignment w:val="center"/>
              <w:rPr>
                <w:rFonts w:ascii="宋体" w:hAnsi="宋体" w:cs="宋体"/>
                <w:szCs w:val="21"/>
              </w:rPr>
            </w:pPr>
            <w:r>
              <w:rPr>
                <w:rFonts w:hint="eastAsia" w:ascii="宋体" w:hAnsi="宋体" w:cs="宋体"/>
                <w:kern w:val="0"/>
                <w:szCs w:val="21"/>
              </w:rPr>
              <w:t>售后服务及质量</w:t>
            </w:r>
          </w:p>
        </w:tc>
        <w:tc>
          <w:tcPr>
            <w:tcW w:w="7500" w:type="dxa"/>
            <w:gridSpan w:val="6"/>
            <w:noWrap w:val="0"/>
            <w:vAlign w:val="center"/>
          </w:tcPr>
          <w:p w14:paraId="16761E11">
            <w:pPr>
              <w:widowControl/>
              <w:jc w:val="left"/>
              <w:rPr>
                <w:rFonts w:ascii="宋体" w:hAnsi="宋体" w:cs="宋体"/>
                <w:szCs w:val="21"/>
              </w:rPr>
            </w:pPr>
            <w:r>
              <w:rPr>
                <w:rFonts w:hint="eastAsia" w:ascii="宋体" w:hAnsi="宋体" w:cs="宋体"/>
                <w:kern w:val="0"/>
                <w:szCs w:val="21"/>
              </w:rPr>
              <w:t>　</w:t>
            </w:r>
          </w:p>
        </w:tc>
      </w:tr>
      <w:tr w14:paraId="43C59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noWrap w:val="0"/>
            <w:vAlign w:val="center"/>
          </w:tcPr>
          <w:p w14:paraId="5D2507C2">
            <w:pPr>
              <w:widowControl/>
              <w:textAlignment w:val="center"/>
              <w:rPr>
                <w:rFonts w:ascii="宋体" w:hAnsi="宋体" w:cs="宋体"/>
                <w:kern w:val="0"/>
                <w:szCs w:val="21"/>
              </w:rPr>
            </w:pPr>
            <w:r>
              <w:rPr>
                <w:rFonts w:ascii="宋体" w:hAnsi="宋体" w:cs="宋体"/>
                <w:spacing w:val="-4"/>
                <w:szCs w:val="21"/>
              </w:rPr>
              <w:t>对本项目在设计、制造、进度、财务等方面采取的组织措施和相</w:t>
            </w:r>
            <w:r>
              <w:rPr>
                <w:rFonts w:ascii="宋体" w:hAnsi="宋体" w:cs="宋体"/>
                <w:spacing w:val="-2"/>
                <w:szCs w:val="21"/>
              </w:rPr>
              <w:t>关</w:t>
            </w:r>
            <w:r>
              <w:rPr>
                <w:rFonts w:ascii="宋体" w:hAnsi="宋体" w:cs="宋体"/>
                <w:spacing w:val="-3"/>
                <w:szCs w:val="21"/>
              </w:rPr>
              <w:t>人</w:t>
            </w:r>
            <w:r>
              <w:rPr>
                <w:rFonts w:ascii="宋体" w:hAnsi="宋体" w:cs="宋体"/>
                <w:spacing w:val="-2"/>
                <w:szCs w:val="21"/>
              </w:rPr>
              <w:t>员简介</w:t>
            </w:r>
          </w:p>
        </w:tc>
        <w:tc>
          <w:tcPr>
            <w:tcW w:w="7500" w:type="dxa"/>
            <w:gridSpan w:val="6"/>
            <w:noWrap w:val="0"/>
            <w:vAlign w:val="center"/>
          </w:tcPr>
          <w:p w14:paraId="16611FEC">
            <w:pPr>
              <w:widowControl/>
              <w:jc w:val="left"/>
              <w:rPr>
                <w:rFonts w:ascii="宋体" w:hAnsi="宋体" w:cs="宋体"/>
                <w:kern w:val="0"/>
                <w:szCs w:val="21"/>
              </w:rPr>
            </w:pPr>
          </w:p>
        </w:tc>
      </w:tr>
    </w:tbl>
    <w:p w14:paraId="0D929ABD">
      <w:pPr>
        <w:pStyle w:val="22"/>
        <w:rPr>
          <w:rFonts w:ascii="Times New Roman" w:hAnsi="Times New Roman"/>
          <w:b/>
          <w:bCs/>
          <w:color w:val="000000"/>
          <w:sz w:val="24"/>
          <w:szCs w:val="24"/>
        </w:rPr>
      </w:pPr>
    </w:p>
    <w:p w14:paraId="541F074E">
      <w:pPr>
        <w:pStyle w:val="22"/>
        <w:rPr>
          <w:rFonts w:ascii="Times New Roman" w:hAnsi="Times New Roman"/>
          <w:b/>
          <w:bCs/>
          <w:color w:val="000000"/>
          <w:sz w:val="24"/>
          <w:szCs w:val="24"/>
        </w:rPr>
      </w:pPr>
    </w:p>
    <w:p w14:paraId="0720E0D3">
      <w:pPr>
        <w:pStyle w:val="22"/>
        <w:rPr>
          <w:rFonts w:ascii="Times New Roman" w:hAnsi="Times New Roman"/>
          <w:b/>
          <w:bCs/>
          <w:color w:val="000000"/>
          <w:sz w:val="24"/>
          <w:szCs w:val="24"/>
        </w:rPr>
      </w:pPr>
    </w:p>
    <w:p w14:paraId="3C4A3569">
      <w:pPr>
        <w:pStyle w:val="22"/>
        <w:rPr>
          <w:rFonts w:ascii="Times New Roman" w:hAnsi="Times New Roman"/>
          <w:b/>
          <w:bCs/>
          <w:color w:val="000000"/>
          <w:sz w:val="24"/>
          <w:szCs w:val="24"/>
        </w:rPr>
      </w:pPr>
    </w:p>
    <w:p w14:paraId="10039DC7">
      <w:pPr>
        <w:pStyle w:val="22"/>
        <w:rPr>
          <w:rFonts w:ascii="Times New Roman" w:hAnsi="Times New Roman"/>
          <w:b/>
          <w:bCs/>
          <w:color w:val="000000"/>
          <w:sz w:val="24"/>
          <w:szCs w:val="24"/>
        </w:rPr>
      </w:pPr>
    </w:p>
    <w:p w14:paraId="7701FBB0">
      <w:pPr>
        <w:pStyle w:val="22"/>
        <w:rPr>
          <w:rFonts w:ascii="Times New Roman" w:hAnsi="Times New Roman"/>
          <w:b/>
          <w:bCs/>
          <w:color w:val="000000"/>
          <w:sz w:val="24"/>
          <w:szCs w:val="24"/>
        </w:rPr>
      </w:pPr>
    </w:p>
    <w:p w14:paraId="33B26432">
      <w:pPr>
        <w:pStyle w:val="22"/>
        <w:rPr>
          <w:rFonts w:ascii="Times New Roman" w:hAnsi="Times New Roman"/>
          <w:b/>
          <w:bCs/>
          <w:color w:val="000000"/>
          <w:sz w:val="24"/>
          <w:szCs w:val="24"/>
        </w:rPr>
      </w:pPr>
    </w:p>
    <w:p w14:paraId="2FA72B1F">
      <w:pPr>
        <w:pStyle w:val="22"/>
        <w:rPr>
          <w:rFonts w:ascii="Times New Roman" w:hAnsi="Times New Roman"/>
          <w:b/>
          <w:bCs/>
          <w:color w:val="000000"/>
          <w:sz w:val="24"/>
          <w:szCs w:val="24"/>
        </w:rPr>
      </w:pPr>
    </w:p>
    <w:p w14:paraId="42B16CDA">
      <w:pPr>
        <w:pStyle w:val="22"/>
        <w:outlineLvl w:val="1"/>
        <w:rPr>
          <w:rFonts w:hint="eastAsia" w:ascii="Times New Roman" w:hAnsi="Times New Roman"/>
          <w:b/>
          <w:bCs/>
          <w:color w:val="000000"/>
          <w:sz w:val="24"/>
          <w:szCs w:val="24"/>
        </w:rPr>
      </w:pPr>
      <w:r>
        <w:rPr>
          <w:rFonts w:hint="eastAsia" w:hAnsi="宋体" w:cs="宋体"/>
          <w:spacing w:val="-9"/>
          <w:sz w:val="24"/>
          <w:szCs w:val="24"/>
          <w:lang w:val="en-US" w:eastAsia="zh-CN"/>
        </w:rPr>
        <w:t>附件10</w:t>
      </w:r>
      <w:r>
        <w:rPr>
          <w:rFonts w:hint="eastAsia" w:hAnsi="宋体" w:cs="宋体"/>
          <w:spacing w:val="-7"/>
          <w:sz w:val="24"/>
          <w:szCs w:val="24"/>
        </w:rPr>
        <w:t xml:space="preserve"> </w:t>
      </w:r>
      <w:r>
        <w:rPr>
          <w:rFonts w:hint="eastAsia" w:ascii="Times New Roman" w:hAnsi="Times New Roman"/>
          <w:b/>
          <w:bCs/>
          <w:color w:val="000000"/>
          <w:sz w:val="24"/>
          <w:szCs w:val="24"/>
        </w:rPr>
        <w:t>资产情况汇总表</w:t>
      </w:r>
    </w:p>
    <w:p w14:paraId="4E32058C">
      <w:pPr>
        <w:pStyle w:val="22"/>
        <w:outlineLvl w:val="3"/>
        <w:rPr>
          <w:rFonts w:hint="eastAsia" w:ascii="Times New Roman" w:hAnsi="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44D8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noWrap w:val="0"/>
            <w:vAlign w:val="center"/>
          </w:tcPr>
          <w:p w14:paraId="7B42E336">
            <w:pPr>
              <w:spacing w:line="440" w:lineRule="exact"/>
              <w:jc w:val="center"/>
              <w:rPr>
                <w:rFonts w:ascii="宋体" w:hAnsi="宋体"/>
                <w:szCs w:val="24"/>
              </w:rPr>
            </w:pPr>
            <w:r>
              <w:rPr>
                <w:rFonts w:ascii="宋体" w:hAnsi="宋体"/>
                <w:color w:val="000000"/>
                <w:sz w:val="24"/>
                <w:szCs w:val="24"/>
                <w:u w:val="single"/>
              </w:rPr>
              <w:t xml:space="preserve">                   </w:t>
            </w:r>
            <w:r>
              <w:rPr>
                <w:rFonts w:hint="eastAsia" w:ascii="宋体" w:hAnsi="宋体"/>
                <w:color w:val="000000"/>
                <w:sz w:val="24"/>
                <w:szCs w:val="24"/>
              </w:rPr>
              <w:t>公司资产情况汇总表</w:t>
            </w:r>
          </w:p>
        </w:tc>
      </w:tr>
      <w:tr w14:paraId="16CA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593967B4">
            <w:pPr>
              <w:spacing w:line="440" w:lineRule="exact"/>
              <w:jc w:val="center"/>
              <w:rPr>
                <w:rFonts w:ascii="宋体" w:hAnsi="宋体"/>
                <w:color w:val="000000"/>
                <w:sz w:val="24"/>
                <w:szCs w:val="24"/>
              </w:rPr>
            </w:pPr>
            <w:r>
              <w:rPr>
                <w:rFonts w:hint="eastAsia" w:ascii="宋体" w:hAnsi="宋体"/>
                <w:color w:val="000000"/>
                <w:sz w:val="24"/>
                <w:szCs w:val="24"/>
              </w:rPr>
              <w:t>注册资金（万元）</w:t>
            </w:r>
          </w:p>
        </w:tc>
        <w:tc>
          <w:tcPr>
            <w:tcW w:w="3865" w:type="dxa"/>
            <w:gridSpan w:val="3"/>
            <w:noWrap w:val="0"/>
            <w:vAlign w:val="top"/>
          </w:tcPr>
          <w:p w14:paraId="35B9F730">
            <w:pPr>
              <w:spacing w:line="440" w:lineRule="exact"/>
              <w:jc w:val="center"/>
              <w:rPr>
                <w:rFonts w:ascii="宋体" w:hAnsi="宋体"/>
                <w:color w:val="000000"/>
                <w:sz w:val="24"/>
                <w:szCs w:val="24"/>
              </w:rPr>
            </w:pPr>
          </w:p>
        </w:tc>
      </w:tr>
      <w:tr w14:paraId="659F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2158F7D3">
            <w:pPr>
              <w:spacing w:line="440" w:lineRule="exact"/>
              <w:jc w:val="center"/>
              <w:rPr>
                <w:rFonts w:ascii="宋体" w:hAnsi="宋体"/>
                <w:color w:val="000000"/>
                <w:sz w:val="24"/>
                <w:szCs w:val="24"/>
              </w:rPr>
            </w:pPr>
            <w:r>
              <w:rPr>
                <w:rFonts w:ascii="宋体" w:hAnsi="宋体"/>
                <w:color w:val="000000"/>
                <w:sz w:val="24"/>
                <w:szCs w:val="24"/>
              </w:rPr>
              <w:t>实收资金（万元）</w:t>
            </w:r>
          </w:p>
        </w:tc>
        <w:tc>
          <w:tcPr>
            <w:tcW w:w="3865" w:type="dxa"/>
            <w:gridSpan w:val="3"/>
            <w:noWrap w:val="0"/>
            <w:vAlign w:val="top"/>
          </w:tcPr>
          <w:p w14:paraId="112CC14B">
            <w:pPr>
              <w:spacing w:line="440" w:lineRule="exact"/>
              <w:jc w:val="center"/>
              <w:rPr>
                <w:rFonts w:ascii="宋体" w:hAnsi="宋体"/>
                <w:color w:val="000000"/>
                <w:sz w:val="24"/>
                <w:szCs w:val="24"/>
              </w:rPr>
            </w:pPr>
          </w:p>
        </w:tc>
      </w:tr>
      <w:tr w14:paraId="4DAD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7B2602C7">
            <w:pPr>
              <w:spacing w:line="440" w:lineRule="exact"/>
              <w:jc w:val="center"/>
              <w:rPr>
                <w:rFonts w:ascii="宋体" w:hAnsi="宋体"/>
                <w:color w:val="000000"/>
                <w:sz w:val="24"/>
                <w:szCs w:val="24"/>
              </w:rPr>
            </w:pPr>
            <w:r>
              <w:rPr>
                <w:rFonts w:hint="eastAsia" w:ascii="宋体" w:hAnsi="宋体"/>
                <w:color w:val="000000"/>
                <w:sz w:val="24"/>
                <w:szCs w:val="24"/>
              </w:rPr>
              <w:t>年度资产情况</w:t>
            </w:r>
          </w:p>
        </w:tc>
        <w:tc>
          <w:tcPr>
            <w:tcW w:w="1287" w:type="dxa"/>
            <w:noWrap w:val="0"/>
            <w:vAlign w:val="center"/>
          </w:tcPr>
          <w:p w14:paraId="04673BF7">
            <w:pPr>
              <w:spacing w:line="440" w:lineRule="exact"/>
              <w:jc w:val="center"/>
              <w:rPr>
                <w:rFonts w:ascii="宋体" w:hAnsi="宋体"/>
                <w:color w:val="000000"/>
                <w:sz w:val="24"/>
                <w:szCs w:val="24"/>
              </w:rPr>
            </w:pPr>
            <w:r>
              <w:rPr>
                <w:rFonts w:hint="eastAsia" w:ascii="宋体" w:hAnsi="宋体"/>
                <w:color w:val="000000"/>
                <w:sz w:val="24"/>
                <w:szCs w:val="24"/>
              </w:rPr>
              <w:t>2022年</w:t>
            </w:r>
          </w:p>
        </w:tc>
        <w:tc>
          <w:tcPr>
            <w:tcW w:w="1288" w:type="dxa"/>
            <w:noWrap w:val="0"/>
            <w:vAlign w:val="center"/>
          </w:tcPr>
          <w:p w14:paraId="60617BC8">
            <w:pPr>
              <w:spacing w:line="440" w:lineRule="exact"/>
              <w:jc w:val="center"/>
              <w:rPr>
                <w:rFonts w:ascii="宋体" w:hAnsi="宋体"/>
                <w:color w:val="000000"/>
                <w:sz w:val="24"/>
                <w:szCs w:val="24"/>
              </w:rPr>
            </w:pPr>
            <w:r>
              <w:rPr>
                <w:rFonts w:hint="eastAsia" w:ascii="宋体" w:hAnsi="宋体"/>
                <w:color w:val="000000"/>
                <w:sz w:val="24"/>
                <w:szCs w:val="24"/>
              </w:rPr>
              <w:t>2023年</w:t>
            </w:r>
          </w:p>
        </w:tc>
        <w:tc>
          <w:tcPr>
            <w:tcW w:w="1288" w:type="dxa"/>
            <w:noWrap w:val="0"/>
            <w:vAlign w:val="center"/>
          </w:tcPr>
          <w:p w14:paraId="50445C7D">
            <w:pPr>
              <w:spacing w:line="440" w:lineRule="exact"/>
              <w:jc w:val="center"/>
              <w:rPr>
                <w:rFonts w:ascii="宋体" w:hAnsi="宋体"/>
                <w:color w:val="000000"/>
                <w:sz w:val="24"/>
                <w:szCs w:val="24"/>
              </w:rPr>
            </w:pPr>
            <w:r>
              <w:rPr>
                <w:rFonts w:hint="eastAsia" w:ascii="宋体" w:hAnsi="宋体"/>
                <w:color w:val="000000"/>
                <w:sz w:val="24"/>
                <w:szCs w:val="24"/>
              </w:rPr>
              <w:t>2024年</w:t>
            </w:r>
          </w:p>
        </w:tc>
      </w:tr>
      <w:tr w14:paraId="5BEB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5CA7E8BB">
            <w:pPr>
              <w:spacing w:line="440" w:lineRule="exact"/>
              <w:jc w:val="center"/>
              <w:rPr>
                <w:rFonts w:ascii="宋体" w:hAnsi="宋体"/>
                <w:color w:val="000000"/>
                <w:sz w:val="24"/>
                <w:szCs w:val="24"/>
              </w:rPr>
            </w:pPr>
            <w:r>
              <w:rPr>
                <w:rFonts w:hint="eastAsia" w:ascii="宋体" w:hAnsi="宋体"/>
                <w:color w:val="000000"/>
                <w:sz w:val="24"/>
                <w:szCs w:val="24"/>
              </w:rPr>
              <w:t>流动资产（万元）</w:t>
            </w:r>
          </w:p>
        </w:tc>
        <w:tc>
          <w:tcPr>
            <w:tcW w:w="1287" w:type="dxa"/>
            <w:noWrap w:val="0"/>
            <w:vAlign w:val="top"/>
          </w:tcPr>
          <w:p w14:paraId="12FD97B4">
            <w:pPr>
              <w:spacing w:line="440" w:lineRule="exact"/>
              <w:jc w:val="center"/>
              <w:rPr>
                <w:rFonts w:ascii="宋体" w:hAnsi="宋体"/>
                <w:color w:val="000000"/>
                <w:sz w:val="24"/>
                <w:szCs w:val="24"/>
              </w:rPr>
            </w:pPr>
          </w:p>
        </w:tc>
        <w:tc>
          <w:tcPr>
            <w:tcW w:w="1288" w:type="dxa"/>
            <w:noWrap w:val="0"/>
            <w:vAlign w:val="top"/>
          </w:tcPr>
          <w:p w14:paraId="09F839E0">
            <w:pPr>
              <w:spacing w:line="440" w:lineRule="exact"/>
              <w:jc w:val="center"/>
              <w:rPr>
                <w:rFonts w:ascii="宋体" w:hAnsi="宋体"/>
                <w:color w:val="000000"/>
                <w:sz w:val="24"/>
                <w:szCs w:val="24"/>
              </w:rPr>
            </w:pPr>
          </w:p>
        </w:tc>
        <w:tc>
          <w:tcPr>
            <w:tcW w:w="1288" w:type="dxa"/>
            <w:noWrap w:val="0"/>
            <w:vAlign w:val="top"/>
          </w:tcPr>
          <w:p w14:paraId="16BF1A97">
            <w:pPr>
              <w:spacing w:line="440" w:lineRule="exact"/>
              <w:jc w:val="center"/>
              <w:rPr>
                <w:rFonts w:ascii="宋体" w:hAnsi="宋体"/>
                <w:color w:val="000000"/>
                <w:sz w:val="24"/>
                <w:szCs w:val="24"/>
              </w:rPr>
            </w:pPr>
          </w:p>
        </w:tc>
      </w:tr>
      <w:tr w14:paraId="79B5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775AD6B5">
            <w:pPr>
              <w:spacing w:line="440" w:lineRule="exact"/>
              <w:jc w:val="center"/>
              <w:rPr>
                <w:rFonts w:ascii="宋体" w:hAnsi="宋体"/>
                <w:color w:val="000000"/>
                <w:sz w:val="24"/>
                <w:szCs w:val="24"/>
              </w:rPr>
            </w:pPr>
            <w:r>
              <w:rPr>
                <w:rFonts w:hint="eastAsia" w:ascii="宋体" w:hAnsi="宋体"/>
                <w:color w:val="000000"/>
                <w:sz w:val="24"/>
                <w:szCs w:val="24"/>
              </w:rPr>
              <w:t>非流动资产（万元）</w:t>
            </w:r>
          </w:p>
        </w:tc>
        <w:tc>
          <w:tcPr>
            <w:tcW w:w="1287" w:type="dxa"/>
            <w:noWrap w:val="0"/>
            <w:vAlign w:val="top"/>
          </w:tcPr>
          <w:p w14:paraId="2762C34C">
            <w:pPr>
              <w:spacing w:line="440" w:lineRule="exact"/>
              <w:jc w:val="center"/>
              <w:rPr>
                <w:rFonts w:ascii="宋体" w:hAnsi="宋体"/>
                <w:color w:val="000000"/>
                <w:sz w:val="24"/>
                <w:szCs w:val="24"/>
              </w:rPr>
            </w:pPr>
          </w:p>
        </w:tc>
        <w:tc>
          <w:tcPr>
            <w:tcW w:w="1288" w:type="dxa"/>
            <w:noWrap w:val="0"/>
            <w:vAlign w:val="top"/>
          </w:tcPr>
          <w:p w14:paraId="69499838">
            <w:pPr>
              <w:spacing w:line="440" w:lineRule="exact"/>
              <w:jc w:val="center"/>
              <w:rPr>
                <w:rFonts w:ascii="宋体" w:hAnsi="宋体"/>
                <w:color w:val="000000"/>
                <w:sz w:val="24"/>
                <w:szCs w:val="24"/>
              </w:rPr>
            </w:pPr>
          </w:p>
        </w:tc>
        <w:tc>
          <w:tcPr>
            <w:tcW w:w="1288" w:type="dxa"/>
            <w:noWrap w:val="0"/>
            <w:vAlign w:val="top"/>
          </w:tcPr>
          <w:p w14:paraId="202EF951">
            <w:pPr>
              <w:spacing w:line="440" w:lineRule="exact"/>
              <w:jc w:val="center"/>
              <w:rPr>
                <w:rFonts w:ascii="宋体" w:hAnsi="宋体"/>
                <w:color w:val="000000"/>
                <w:sz w:val="24"/>
                <w:szCs w:val="24"/>
              </w:rPr>
            </w:pPr>
          </w:p>
        </w:tc>
      </w:tr>
      <w:tr w14:paraId="5C49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23E72850">
            <w:pPr>
              <w:spacing w:line="440" w:lineRule="exact"/>
              <w:jc w:val="center"/>
              <w:rPr>
                <w:rFonts w:ascii="宋体" w:hAnsi="宋体"/>
                <w:color w:val="000000"/>
                <w:sz w:val="24"/>
                <w:szCs w:val="24"/>
              </w:rPr>
            </w:pPr>
            <w:r>
              <w:rPr>
                <w:rFonts w:hint="eastAsia" w:ascii="宋体" w:hAnsi="宋体"/>
                <w:color w:val="000000"/>
                <w:sz w:val="24"/>
                <w:szCs w:val="24"/>
              </w:rPr>
              <w:t>营业收入（万元）</w:t>
            </w:r>
          </w:p>
        </w:tc>
        <w:tc>
          <w:tcPr>
            <w:tcW w:w="1287" w:type="dxa"/>
            <w:noWrap w:val="0"/>
            <w:vAlign w:val="top"/>
          </w:tcPr>
          <w:p w14:paraId="4BBA3A32">
            <w:pPr>
              <w:spacing w:line="440" w:lineRule="exact"/>
              <w:jc w:val="center"/>
              <w:rPr>
                <w:rFonts w:ascii="宋体" w:hAnsi="宋体"/>
                <w:color w:val="000000"/>
                <w:sz w:val="24"/>
                <w:szCs w:val="24"/>
              </w:rPr>
            </w:pPr>
          </w:p>
        </w:tc>
        <w:tc>
          <w:tcPr>
            <w:tcW w:w="1288" w:type="dxa"/>
            <w:noWrap w:val="0"/>
            <w:vAlign w:val="top"/>
          </w:tcPr>
          <w:p w14:paraId="4918146B">
            <w:pPr>
              <w:spacing w:line="440" w:lineRule="exact"/>
              <w:jc w:val="center"/>
              <w:rPr>
                <w:rFonts w:ascii="宋体" w:hAnsi="宋体"/>
                <w:color w:val="000000"/>
                <w:sz w:val="24"/>
                <w:szCs w:val="24"/>
              </w:rPr>
            </w:pPr>
          </w:p>
        </w:tc>
        <w:tc>
          <w:tcPr>
            <w:tcW w:w="1288" w:type="dxa"/>
            <w:noWrap w:val="0"/>
            <w:vAlign w:val="top"/>
          </w:tcPr>
          <w:p w14:paraId="38F11B7B">
            <w:pPr>
              <w:spacing w:line="440" w:lineRule="exact"/>
              <w:jc w:val="center"/>
              <w:rPr>
                <w:rFonts w:ascii="宋体" w:hAnsi="宋体"/>
                <w:color w:val="000000"/>
                <w:sz w:val="24"/>
                <w:szCs w:val="24"/>
              </w:rPr>
            </w:pPr>
          </w:p>
        </w:tc>
      </w:tr>
      <w:tr w14:paraId="5EA4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5B772C51">
            <w:pPr>
              <w:spacing w:line="440" w:lineRule="exact"/>
              <w:jc w:val="center"/>
              <w:rPr>
                <w:rFonts w:ascii="宋体" w:hAnsi="宋体"/>
                <w:color w:val="000000"/>
                <w:sz w:val="24"/>
                <w:szCs w:val="24"/>
              </w:rPr>
            </w:pPr>
            <w:r>
              <w:rPr>
                <w:rFonts w:hint="eastAsia" w:ascii="宋体" w:hAnsi="宋体"/>
                <w:color w:val="000000"/>
                <w:sz w:val="24"/>
                <w:szCs w:val="24"/>
              </w:rPr>
              <w:t>年底资产总值（万元）</w:t>
            </w:r>
          </w:p>
        </w:tc>
        <w:tc>
          <w:tcPr>
            <w:tcW w:w="1287" w:type="dxa"/>
            <w:noWrap w:val="0"/>
            <w:vAlign w:val="top"/>
          </w:tcPr>
          <w:p w14:paraId="60AEB39F">
            <w:pPr>
              <w:spacing w:line="440" w:lineRule="exact"/>
              <w:jc w:val="center"/>
              <w:rPr>
                <w:rFonts w:ascii="宋体" w:hAnsi="宋体"/>
                <w:color w:val="000000"/>
                <w:sz w:val="24"/>
                <w:szCs w:val="24"/>
              </w:rPr>
            </w:pPr>
          </w:p>
        </w:tc>
        <w:tc>
          <w:tcPr>
            <w:tcW w:w="1288" w:type="dxa"/>
            <w:noWrap w:val="0"/>
            <w:vAlign w:val="top"/>
          </w:tcPr>
          <w:p w14:paraId="5B26DC18">
            <w:pPr>
              <w:spacing w:line="440" w:lineRule="exact"/>
              <w:jc w:val="center"/>
              <w:rPr>
                <w:rFonts w:ascii="宋体" w:hAnsi="宋体"/>
                <w:color w:val="000000"/>
                <w:sz w:val="24"/>
                <w:szCs w:val="24"/>
              </w:rPr>
            </w:pPr>
          </w:p>
        </w:tc>
        <w:tc>
          <w:tcPr>
            <w:tcW w:w="1288" w:type="dxa"/>
            <w:noWrap w:val="0"/>
            <w:vAlign w:val="top"/>
          </w:tcPr>
          <w:p w14:paraId="7CC2D2CC">
            <w:pPr>
              <w:spacing w:line="440" w:lineRule="exact"/>
              <w:jc w:val="center"/>
              <w:rPr>
                <w:rFonts w:ascii="宋体" w:hAnsi="宋体"/>
                <w:color w:val="000000"/>
                <w:sz w:val="24"/>
                <w:szCs w:val="24"/>
              </w:rPr>
            </w:pPr>
          </w:p>
        </w:tc>
      </w:tr>
      <w:tr w14:paraId="6667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175AC337">
            <w:pPr>
              <w:spacing w:line="440" w:lineRule="exact"/>
              <w:jc w:val="center"/>
              <w:rPr>
                <w:rFonts w:ascii="宋体" w:hAnsi="宋体"/>
                <w:color w:val="000000"/>
                <w:sz w:val="24"/>
                <w:szCs w:val="24"/>
              </w:rPr>
            </w:pPr>
            <w:r>
              <w:rPr>
                <w:rFonts w:hint="eastAsia" w:ascii="宋体" w:hAnsi="宋体"/>
                <w:color w:val="000000"/>
                <w:sz w:val="24"/>
                <w:szCs w:val="24"/>
              </w:rPr>
              <w:t>年底负债总值（万元）</w:t>
            </w:r>
          </w:p>
        </w:tc>
        <w:tc>
          <w:tcPr>
            <w:tcW w:w="1287" w:type="dxa"/>
            <w:noWrap w:val="0"/>
            <w:vAlign w:val="top"/>
          </w:tcPr>
          <w:p w14:paraId="06EFEB23">
            <w:pPr>
              <w:spacing w:line="440" w:lineRule="exact"/>
              <w:jc w:val="center"/>
              <w:rPr>
                <w:rFonts w:ascii="宋体" w:hAnsi="宋体"/>
                <w:color w:val="000000"/>
                <w:sz w:val="24"/>
                <w:szCs w:val="24"/>
              </w:rPr>
            </w:pPr>
          </w:p>
        </w:tc>
        <w:tc>
          <w:tcPr>
            <w:tcW w:w="1288" w:type="dxa"/>
            <w:noWrap w:val="0"/>
            <w:vAlign w:val="top"/>
          </w:tcPr>
          <w:p w14:paraId="61AC46A0">
            <w:pPr>
              <w:spacing w:line="440" w:lineRule="exact"/>
              <w:jc w:val="center"/>
              <w:rPr>
                <w:rFonts w:ascii="宋体" w:hAnsi="宋体"/>
                <w:color w:val="000000"/>
                <w:sz w:val="24"/>
                <w:szCs w:val="24"/>
              </w:rPr>
            </w:pPr>
          </w:p>
        </w:tc>
        <w:tc>
          <w:tcPr>
            <w:tcW w:w="1288" w:type="dxa"/>
            <w:noWrap w:val="0"/>
            <w:vAlign w:val="top"/>
          </w:tcPr>
          <w:p w14:paraId="192E35F9">
            <w:pPr>
              <w:spacing w:line="440" w:lineRule="exact"/>
              <w:jc w:val="center"/>
              <w:rPr>
                <w:rFonts w:ascii="宋体" w:hAnsi="宋体"/>
                <w:color w:val="000000"/>
                <w:sz w:val="24"/>
                <w:szCs w:val="24"/>
              </w:rPr>
            </w:pPr>
          </w:p>
        </w:tc>
      </w:tr>
      <w:tr w14:paraId="4300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35D9BA38">
            <w:pPr>
              <w:spacing w:line="440" w:lineRule="exact"/>
              <w:jc w:val="center"/>
              <w:rPr>
                <w:rFonts w:ascii="宋体" w:hAnsi="宋体"/>
                <w:color w:val="000000"/>
                <w:sz w:val="24"/>
                <w:szCs w:val="24"/>
              </w:rPr>
            </w:pPr>
            <w:r>
              <w:rPr>
                <w:rFonts w:ascii="宋体" w:hAnsi="宋体"/>
                <w:color w:val="000000"/>
                <w:sz w:val="24"/>
                <w:szCs w:val="24"/>
              </w:rPr>
              <w:t>资产负债率</w:t>
            </w:r>
            <w:r>
              <w:rPr>
                <w:rFonts w:hint="eastAsia" w:ascii="宋体" w:hAnsi="宋体"/>
                <w:color w:val="000000"/>
                <w:sz w:val="24"/>
                <w:szCs w:val="24"/>
              </w:rPr>
              <w:t>（  %）</w:t>
            </w:r>
          </w:p>
        </w:tc>
        <w:tc>
          <w:tcPr>
            <w:tcW w:w="1287" w:type="dxa"/>
            <w:noWrap w:val="0"/>
            <w:vAlign w:val="top"/>
          </w:tcPr>
          <w:p w14:paraId="04313263">
            <w:pPr>
              <w:spacing w:line="440" w:lineRule="exact"/>
              <w:jc w:val="center"/>
              <w:rPr>
                <w:rFonts w:ascii="宋体" w:hAnsi="宋体"/>
                <w:color w:val="000000"/>
                <w:sz w:val="24"/>
                <w:szCs w:val="24"/>
              </w:rPr>
            </w:pPr>
          </w:p>
        </w:tc>
        <w:tc>
          <w:tcPr>
            <w:tcW w:w="1288" w:type="dxa"/>
            <w:noWrap w:val="0"/>
            <w:vAlign w:val="top"/>
          </w:tcPr>
          <w:p w14:paraId="03E8D0A2">
            <w:pPr>
              <w:spacing w:line="440" w:lineRule="exact"/>
              <w:jc w:val="center"/>
              <w:rPr>
                <w:rFonts w:ascii="宋体" w:hAnsi="宋体"/>
                <w:color w:val="000000"/>
                <w:sz w:val="24"/>
                <w:szCs w:val="24"/>
              </w:rPr>
            </w:pPr>
          </w:p>
        </w:tc>
        <w:tc>
          <w:tcPr>
            <w:tcW w:w="1288" w:type="dxa"/>
            <w:noWrap w:val="0"/>
            <w:vAlign w:val="top"/>
          </w:tcPr>
          <w:p w14:paraId="1BCA804E">
            <w:pPr>
              <w:spacing w:line="440" w:lineRule="exact"/>
              <w:jc w:val="center"/>
              <w:rPr>
                <w:rFonts w:ascii="宋体" w:hAnsi="宋体"/>
                <w:color w:val="000000"/>
                <w:sz w:val="24"/>
                <w:szCs w:val="24"/>
              </w:rPr>
            </w:pPr>
          </w:p>
        </w:tc>
      </w:tr>
      <w:tr w14:paraId="38CF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3659AB12">
            <w:pPr>
              <w:spacing w:line="440" w:lineRule="exact"/>
              <w:jc w:val="center"/>
              <w:rPr>
                <w:rFonts w:ascii="宋体" w:hAnsi="宋体"/>
                <w:color w:val="000000"/>
                <w:sz w:val="24"/>
                <w:szCs w:val="24"/>
              </w:rPr>
            </w:pPr>
            <w:r>
              <w:rPr>
                <w:rFonts w:hint="eastAsia" w:ascii="宋体" w:hAnsi="宋体"/>
                <w:color w:val="000000"/>
                <w:sz w:val="24"/>
                <w:szCs w:val="24"/>
              </w:rPr>
              <w:t>净利润（万元）</w:t>
            </w:r>
          </w:p>
        </w:tc>
        <w:tc>
          <w:tcPr>
            <w:tcW w:w="1287" w:type="dxa"/>
            <w:noWrap w:val="0"/>
            <w:vAlign w:val="top"/>
          </w:tcPr>
          <w:p w14:paraId="34883D48">
            <w:pPr>
              <w:spacing w:line="440" w:lineRule="exact"/>
              <w:jc w:val="center"/>
              <w:rPr>
                <w:rFonts w:ascii="宋体" w:hAnsi="宋体"/>
                <w:color w:val="000000"/>
                <w:sz w:val="24"/>
                <w:szCs w:val="24"/>
              </w:rPr>
            </w:pPr>
          </w:p>
        </w:tc>
        <w:tc>
          <w:tcPr>
            <w:tcW w:w="1288" w:type="dxa"/>
            <w:noWrap w:val="0"/>
            <w:vAlign w:val="top"/>
          </w:tcPr>
          <w:p w14:paraId="6DC2A72C">
            <w:pPr>
              <w:spacing w:line="440" w:lineRule="exact"/>
              <w:jc w:val="center"/>
              <w:rPr>
                <w:rFonts w:ascii="宋体" w:hAnsi="宋体"/>
                <w:color w:val="000000"/>
                <w:sz w:val="24"/>
                <w:szCs w:val="24"/>
              </w:rPr>
            </w:pPr>
          </w:p>
        </w:tc>
        <w:tc>
          <w:tcPr>
            <w:tcW w:w="1288" w:type="dxa"/>
            <w:noWrap w:val="0"/>
            <w:vAlign w:val="top"/>
          </w:tcPr>
          <w:p w14:paraId="04F34B5D">
            <w:pPr>
              <w:spacing w:line="440" w:lineRule="exact"/>
              <w:jc w:val="center"/>
              <w:rPr>
                <w:rFonts w:ascii="宋体" w:hAnsi="宋体"/>
                <w:color w:val="000000"/>
                <w:sz w:val="24"/>
                <w:szCs w:val="24"/>
              </w:rPr>
            </w:pPr>
          </w:p>
        </w:tc>
      </w:tr>
      <w:tr w14:paraId="7A7D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611D48E9">
            <w:pPr>
              <w:spacing w:line="440" w:lineRule="exact"/>
              <w:jc w:val="center"/>
              <w:rPr>
                <w:rFonts w:ascii="宋体" w:hAnsi="宋体"/>
                <w:color w:val="000000"/>
                <w:sz w:val="24"/>
                <w:szCs w:val="24"/>
              </w:rPr>
            </w:pPr>
            <w:r>
              <w:rPr>
                <w:rFonts w:hint="eastAsia" w:ascii="宋体" w:hAnsi="宋体"/>
                <w:color w:val="000000"/>
                <w:sz w:val="24"/>
                <w:szCs w:val="24"/>
              </w:rPr>
              <w:t>未分配利润（万元）</w:t>
            </w:r>
          </w:p>
        </w:tc>
        <w:tc>
          <w:tcPr>
            <w:tcW w:w="1287" w:type="dxa"/>
            <w:noWrap w:val="0"/>
            <w:vAlign w:val="top"/>
          </w:tcPr>
          <w:p w14:paraId="0FBB6D10">
            <w:pPr>
              <w:spacing w:line="440" w:lineRule="exact"/>
              <w:jc w:val="center"/>
              <w:rPr>
                <w:rFonts w:ascii="宋体" w:hAnsi="宋体"/>
                <w:color w:val="000000"/>
                <w:sz w:val="24"/>
                <w:szCs w:val="24"/>
              </w:rPr>
            </w:pPr>
          </w:p>
        </w:tc>
        <w:tc>
          <w:tcPr>
            <w:tcW w:w="1288" w:type="dxa"/>
            <w:noWrap w:val="0"/>
            <w:vAlign w:val="top"/>
          </w:tcPr>
          <w:p w14:paraId="631D68FC">
            <w:pPr>
              <w:spacing w:line="440" w:lineRule="exact"/>
              <w:jc w:val="center"/>
              <w:rPr>
                <w:rFonts w:ascii="宋体" w:hAnsi="宋体"/>
                <w:color w:val="000000"/>
                <w:sz w:val="24"/>
                <w:szCs w:val="24"/>
              </w:rPr>
            </w:pPr>
          </w:p>
        </w:tc>
        <w:tc>
          <w:tcPr>
            <w:tcW w:w="1288" w:type="dxa"/>
            <w:noWrap w:val="0"/>
            <w:vAlign w:val="top"/>
          </w:tcPr>
          <w:p w14:paraId="7D17E99C">
            <w:pPr>
              <w:spacing w:line="440" w:lineRule="exact"/>
              <w:jc w:val="center"/>
              <w:rPr>
                <w:rFonts w:ascii="宋体" w:hAnsi="宋体"/>
                <w:color w:val="000000"/>
                <w:sz w:val="24"/>
                <w:szCs w:val="24"/>
              </w:rPr>
            </w:pPr>
          </w:p>
        </w:tc>
      </w:tr>
      <w:tr w14:paraId="4DEF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6397648B">
            <w:pPr>
              <w:spacing w:line="440" w:lineRule="exact"/>
              <w:jc w:val="center"/>
              <w:rPr>
                <w:rFonts w:ascii="宋体" w:hAnsi="宋体"/>
                <w:color w:val="000000"/>
                <w:sz w:val="24"/>
                <w:szCs w:val="24"/>
              </w:rPr>
            </w:pPr>
            <w:r>
              <w:rPr>
                <w:rFonts w:hint="eastAsia" w:ascii="宋体" w:hAnsi="宋体"/>
                <w:color w:val="000000"/>
                <w:sz w:val="24"/>
                <w:szCs w:val="24"/>
              </w:rPr>
              <w:t>营运</w:t>
            </w:r>
            <w:r>
              <w:rPr>
                <w:rFonts w:ascii="宋体" w:hAnsi="宋体"/>
                <w:color w:val="000000"/>
                <w:sz w:val="24"/>
                <w:szCs w:val="24"/>
              </w:rPr>
              <w:t>资</w:t>
            </w:r>
            <w:r>
              <w:rPr>
                <w:rFonts w:hint="eastAsia" w:ascii="宋体" w:hAnsi="宋体"/>
                <w:color w:val="000000"/>
                <w:sz w:val="24"/>
                <w:szCs w:val="24"/>
              </w:rPr>
              <w:t>金</w:t>
            </w:r>
          </w:p>
        </w:tc>
        <w:tc>
          <w:tcPr>
            <w:tcW w:w="1287" w:type="dxa"/>
            <w:noWrap w:val="0"/>
            <w:vAlign w:val="top"/>
          </w:tcPr>
          <w:p w14:paraId="46B6BB8C">
            <w:pPr>
              <w:spacing w:line="440" w:lineRule="exact"/>
              <w:jc w:val="center"/>
              <w:rPr>
                <w:rFonts w:ascii="宋体" w:hAnsi="宋体"/>
                <w:color w:val="000000"/>
                <w:sz w:val="24"/>
                <w:szCs w:val="24"/>
              </w:rPr>
            </w:pPr>
          </w:p>
        </w:tc>
        <w:tc>
          <w:tcPr>
            <w:tcW w:w="1288" w:type="dxa"/>
            <w:noWrap w:val="0"/>
            <w:vAlign w:val="top"/>
          </w:tcPr>
          <w:p w14:paraId="5F97700D">
            <w:pPr>
              <w:spacing w:line="440" w:lineRule="exact"/>
              <w:jc w:val="center"/>
              <w:rPr>
                <w:rFonts w:ascii="宋体" w:hAnsi="宋体"/>
                <w:color w:val="000000"/>
                <w:sz w:val="24"/>
                <w:szCs w:val="24"/>
              </w:rPr>
            </w:pPr>
          </w:p>
        </w:tc>
        <w:tc>
          <w:tcPr>
            <w:tcW w:w="1288" w:type="dxa"/>
            <w:noWrap w:val="0"/>
            <w:vAlign w:val="top"/>
          </w:tcPr>
          <w:p w14:paraId="0D900187">
            <w:pPr>
              <w:spacing w:line="440" w:lineRule="exact"/>
              <w:jc w:val="center"/>
              <w:rPr>
                <w:rFonts w:ascii="宋体" w:hAnsi="宋体"/>
                <w:color w:val="000000"/>
                <w:sz w:val="24"/>
                <w:szCs w:val="24"/>
              </w:rPr>
            </w:pPr>
          </w:p>
        </w:tc>
      </w:tr>
      <w:tr w14:paraId="2D86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noWrap w:val="0"/>
            <w:vAlign w:val="center"/>
          </w:tcPr>
          <w:p w14:paraId="7E2E51A5">
            <w:pPr>
              <w:spacing w:line="440" w:lineRule="exact"/>
              <w:jc w:val="center"/>
              <w:rPr>
                <w:rFonts w:ascii="宋体" w:hAnsi="宋体"/>
                <w:color w:val="000000"/>
                <w:sz w:val="24"/>
                <w:szCs w:val="24"/>
              </w:rPr>
            </w:pPr>
            <w:r>
              <w:rPr>
                <w:rFonts w:hint="eastAsia" w:ascii="宋体" w:hAnsi="宋体"/>
                <w:color w:val="000000"/>
                <w:sz w:val="24"/>
                <w:szCs w:val="24"/>
              </w:rPr>
              <w:t>（本年营业收入-上年营业收入）÷上年营业收入</w:t>
            </w:r>
          </w:p>
        </w:tc>
        <w:tc>
          <w:tcPr>
            <w:tcW w:w="1287" w:type="dxa"/>
            <w:noWrap w:val="0"/>
            <w:vAlign w:val="top"/>
          </w:tcPr>
          <w:p w14:paraId="54711963">
            <w:pPr>
              <w:spacing w:line="440" w:lineRule="exact"/>
              <w:jc w:val="center"/>
              <w:rPr>
                <w:rFonts w:ascii="宋体" w:hAnsi="宋体"/>
                <w:color w:val="000000"/>
                <w:sz w:val="24"/>
                <w:szCs w:val="24"/>
              </w:rPr>
            </w:pPr>
          </w:p>
        </w:tc>
        <w:tc>
          <w:tcPr>
            <w:tcW w:w="1288" w:type="dxa"/>
            <w:noWrap w:val="0"/>
            <w:vAlign w:val="top"/>
          </w:tcPr>
          <w:p w14:paraId="2D833DC0">
            <w:pPr>
              <w:spacing w:line="440" w:lineRule="exact"/>
              <w:jc w:val="center"/>
              <w:rPr>
                <w:rFonts w:ascii="宋体" w:hAnsi="宋体"/>
                <w:color w:val="000000"/>
                <w:sz w:val="24"/>
                <w:szCs w:val="24"/>
              </w:rPr>
            </w:pPr>
          </w:p>
        </w:tc>
        <w:tc>
          <w:tcPr>
            <w:tcW w:w="1288" w:type="dxa"/>
            <w:noWrap w:val="0"/>
            <w:vAlign w:val="top"/>
          </w:tcPr>
          <w:p w14:paraId="3B198F29">
            <w:pPr>
              <w:spacing w:line="440" w:lineRule="exact"/>
              <w:jc w:val="center"/>
              <w:rPr>
                <w:rFonts w:ascii="宋体" w:hAnsi="宋体"/>
                <w:color w:val="000000"/>
                <w:sz w:val="24"/>
                <w:szCs w:val="24"/>
              </w:rPr>
            </w:pPr>
          </w:p>
        </w:tc>
      </w:tr>
    </w:tbl>
    <w:p w14:paraId="3E69E457">
      <w:pPr>
        <w:spacing w:line="660" w:lineRule="exact"/>
        <w:ind w:firstLine="240" w:firstLineChars="100"/>
        <w:rPr>
          <w:rFonts w:ascii="宋体" w:hAnsi="Calibri"/>
          <w:sz w:val="24"/>
        </w:rPr>
      </w:pPr>
      <w:r>
        <w:rPr>
          <w:rFonts w:hint="eastAsia" w:ascii="宋体" w:hAnsi="宋体"/>
          <w:sz w:val="24"/>
        </w:rPr>
        <w:t>投标人：（盖章）</w:t>
      </w:r>
    </w:p>
    <w:p w14:paraId="5E12AFEB">
      <w:pPr>
        <w:spacing w:line="660" w:lineRule="exact"/>
        <w:ind w:firstLine="240" w:firstLineChars="100"/>
        <w:rPr>
          <w:rFonts w:ascii="宋体" w:hAnsi="Calibri"/>
          <w:sz w:val="24"/>
        </w:rPr>
      </w:pPr>
      <w:r>
        <w:rPr>
          <w:rFonts w:hint="eastAsia" w:ascii="宋体" w:hAnsi="宋体"/>
          <w:sz w:val="24"/>
        </w:rPr>
        <w:t>法定代表人（委托代理人）：（签字）</w:t>
      </w:r>
    </w:p>
    <w:p w14:paraId="60C63AF3">
      <w:pPr>
        <w:spacing w:line="660" w:lineRule="exact"/>
        <w:ind w:firstLine="240" w:firstLineChars="100"/>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4FF40E36">
      <w:pPr>
        <w:pStyle w:val="22"/>
        <w:outlineLvl w:val="1"/>
        <w:rPr>
          <w:rFonts w:hAnsi="宋体" w:cs="宋体"/>
          <w:b/>
          <w:bCs/>
          <w:color w:val="000000"/>
          <w:sz w:val="24"/>
          <w:szCs w:val="24"/>
        </w:rPr>
      </w:pPr>
      <w:r>
        <w:rPr>
          <w:rFonts w:hint="eastAsia" w:hAnsi="宋体" w:cs="宋体"/>
          <w:b/>
          <w:bCs/>
          <w:color w:val="000000"/>
          <w:sz w:val="24"/>
          <w:szCs w:val="24"/>
        </w:rPr>
        <w:br w:type="page"/>
      </w:r>
      <w:r>
        <w:rPr>
          <w:rFonts w:hint="eastAsia" w:hAnsi="宋体" w:cs="宋体"/>
          <w:b/>
          <w:bCs/>
          <w:color w:val="000000"/>
          <w:sz w:val="24"/>
          <w:szCs w:val="24"/>
        </w:rPr>
        <w:t>附件</w:t>
      </w:r>
      <w:r>
        <w:rPr>
          <w:rFonts w:hint="eastAsia" w:hAnsi="宋体" w:cs="宋体"/>
          <w:b/>
          <w:bCs/>
          <w:color w:val="000000"/>
          <w:sz w:val="24"/>
          <w:szCs w:val="24"/>
          <w:lang w:val="en-US" w:eastAsia="zh-CN"/>
        </w:rPr>
        <w:t>11</w:t>
      </w:r>
      <w:r>
        <w:rPr>
          <w:rFonts w:hint="eastAsia" w:hAnsi="宋体" w:cs="宋体"/>
          <w:b/>
          <w:bCs/>
          <w:color w:val="000000"/>
          <w:sz w:val="24"/>
          <w:szCs w:val="24"/>
        </w:rPr>
        <w:t xml:space="preserve"> SRM非生产供应商注册操作手册</w:t>
      </w:r>
    </w:p>
    <w:p w14:paraId="71155B7E">
      <w:pPr>
        <w:adjustRightInd w:val="0"/>
        <w:snapToGrid w:val="0"/>
        <w:jc w:val="left"/>
        <w:rPr>
          <w:rFonts w:ascii="宋体" w:hAnsi="宋体" w:cs="宋体"/>
          <w:sz w:val="24"/>
          <w:szCs w:val="24"/>
        </w:rPr>
      </w:pPr>
    </w:p>
    <w:p w14:paraId="7CE99B5B">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BDACB10">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0071B585">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0BEE577">
      <w:pPr>
        <w:snapToGrid w:val="0"/>
        <w:spacing w:line="312" w:lineRule="auto"/>
      </w:pPr>
      <w:r>
        <w:drawing>
          <wp:inline distT="0" distB="0" distL="114300" distR="114300">
            <wp:extent cx="5760085" cy="2933065"/>
            <wp:effectExtent l="0" t="0" r="5715"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27"/>
                    <a:stretch>
                      <a:fillRect/>
                    </a:stretch>
                  </pic:blipFill>
                  <pic:spPr>
                    <a:xfrm>
                      <a:off x="0" y="0"/>
                      <a:ext cx="5760085" cy="2933065"/>
                    </a:xfrm>
                    <a:prstGeom prst="rect">
                      <a:avLst/>
                    </a:prstGeom>
                    <a:noFill/>
                    <a:ln>
                      <a:noFill/>
                    </a:ln>
                  </pic:spPr>
                </pic:pic>
              </a:graphicData>
            </a:graphic>
          </wp:inline>
        </w:drawing>
      </w:r>
    </w:p>
    <w:p w14:paraId="6EB08041">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5925401">
      <w:pPr>
        <w:snapToGrid w:val="0"/>
        <w:spacing w:line="312" w:lineRule="auto"/>
      </w:pPr>
      <w:r>
        <w:drawing>
          <wp:inline distT="0" distB="0" distL="114300" distR="114300">
            <wp:extent cx="5760085" cy="2766695"/>
            <wp:effectExtent l="0" t="0" r="5715" b="1905"/>
            <wp:docPr id="4" name="图片 2" descr="descript"/>
            <wp:cNvGraphicFramePr/>
            <a:graphic xmlns:a="http://schemas.openxmlformats.org/drawingml/2006/main">
              <a:graphicData uri="http://schemas.openxmlformats.org/drawingml/2006/picture">
                <pic:pic xmlns:pic="http://schemas.openxmlformats.org/drawingml/2006/picture">
                  <pic:nvPicPr>
                    <pic:cNvPr id="4" name="图片 2" descr="descript"/>
                    <pic:cNvPicPr/>
                  </pic:nvPicPr>
                  <pic:blipFill>
                    <a:blip r:embed="rId28"/>
                    <a:stretch>
                      <a:fillRect/>
                    </a:stretch>
                  </pic:blipFill>
                  <pic:spPr>
                    <a:xfrm>
                      <a:off x="0" y="0"/>
                      <a:ext cx="5760085" cy="2766695"/>
                    </a:xfrm>
                    <a:prstGeom prst="rect">
                      <a:avLst/>
                    </a:prstGeom>
                    <a:noFill/>
                    <a:ln>
                      <a:noFill/>
                    </a:ln>
                  </pic:spPr>
                </pic:pic>
              </a:graphicData>
            </a:graphic>
          </wp:inline>
        </w:drawing>
      </w:r>
    </w:p>
    <w:p w14:paraId="795B2BE1">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7CD60D89">
      <w:pPr>
        <w:snapToGrid w:val="0"/>
        <w:spacing w:line="312" w:lineRule="auto"/>
      </w:pPr>
      <w:r>
        <w:drawing>
          <wp:inline distT="0" distB="0" distL="114300" distR="114300">
            <wp:extent cx="5760085" cy="2869565"/>
            <wp:effectExtent l="0" t="0" r="5715" b="635"/>
            <wp:docPr id="13" name="图片 3" descr="descript"/>
            <wp:cNvGraphicFramePr/>
            <a:graphic xmlns:a="http://schemas.openxmlformats.org/drawingml/2006/main">
              <a:graphicData uri="http://schemas.openxmlformats.org/drawingml/2006/picture">
                <pic:pic xmlns:pic="http://schemas.openxmlformats.org/drawingml/2006/picture">
                  <pic:nvPicPr>
                    <pic:cNvPr id="13" name="图片 3" descr="descript"/>
                    <pic:cNvPicPr/>
                  </pic:nvPicPr>
                  <pic:blipFill>
                    <a:blip r:embed="rId29"/>
                    <a:stretch>
                      <a:fillRect/>
                    </a:stretch>
                  </pic:blipFill>
                  <pic:spPr>
                    <a:xfrm>
                      <a:off x="0" y="0"/>
                      <a:ext cx="5760085" cy="2869565"/>
                    </a:xfrm>
                    <a:prstGeom prst="rect">
                      <a:avLst/>
                    </a:prstGeom>
                    <a:noFill/>
                    <a:ln>
                      <a:noFill/>
                    </a:ln>
                  </pic:spPr>
                </pic:pic>
              </a:graphicData>
            </a:graphic>
          </wp:inline>
        </w:drawing>
      </w:r>
    </w:p>
    <w:p w14:paraId="1A09F18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E3B8298">
      <w:pPr>
        <w:snapToGrid w:val="0"/>
        <w:spacing w:line="312" w:lineRule="auto"/>
      </w:pPr>
      <w:r>
        <w:drawing>
          <wp:inline distT="0" distB="0" distL="114300" distR="114300">
            <wp:extent cx="5760085" cy="2853055"/>
            <wp:effectExtent l="0" t="0" r="5715" b="4445"/>
            <wp:docPr id="5" name="图片 4" descr="descript"/>
            <wp:cNvGraphicFramePr/>
            <a:graphic xmlns:a="http://schemas.openxmlformats.org/drawingml/2006/main">
              <a:graphicData uri="http://schemas.openxmlformats.org/drawingml/2006/picture">
                <pic:pic xmlns:pic="http://schemas.openxmlformats.org/drawingml/2006/picture">
                  <pic:nvPicPr>
                    <pic:cNvPr id="5" name="图片 4" descr="descript"/>
                    <pic:cNvPicPr/>
                  </pic:nvPicPr>
                  <pic:blipFill>
                    <a:blip r:embed="rId30"/>
                    <a:stretch>
                      <a:fillRect/>
                    </a:stretch>
                  </pic:blipFill>
                  <pic:spPr>
                    <a:xfrm>
                      <a:off x="0" y="0"/>
                      <a:ext cx="5760085" cy="2853055"/>
                    </a:xfrm>
                    <a:prstGeom prst="rect">
                      <a:avLst/>
                    </a:prstGeom>
                    <a:noFill/>
                    <a:ln>
                      <a:noFill/>
                    </a:ln>
                  </pic:spPr>
                </pic:pic>
              </a:graphicData>
            </a:graphic>
          </wp:inline>
        </w:drawing>
      </w:r>
    </w:p>
    <w:p w14:paraId="0FFC2083">
      <w:pPr>
        <w:numPr>
          <w:ilvl w:val="0"/>
          <w:numId w:val="11"/>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6E597A4">
      <w:pPr>
        <w:pStyle w:val="22"/>
      </w:pPr>
    </w:p>
    <w:p w14:paraId="182EA6C5">
      <w:pPr>
        <w:rPr>
          <w:rFonts w:ascii="宋体" w:hAnsi="宋体" w:cs="宋体"/>
          <w:color w:val="000000"/>
        </w:rPr>
      </w:pPr>
    </w:p>
    <w:p w14:paraId="37549F92">
      <w:r>
        <w:drawing>
          <wp:inline distT="0" distB="0" distL="114300" distR="114300">
            <wp:extent cx="5760085" cy="2809875"/>
            <wp:effectExtent l="0" t="0" r="5715" b="9525"/>
            <wp:docPr id="10" name="图片 5" descr="descript"/>
            <wp:cNvGraphicFramePr/>
            <a:graphic xmlns:a="http://schemas.openxmlformats.org/drawingml/2006/main">
              <a:graphicData uri="http://schemas.openxmlformats.org/drawingml/2006/picture">
                <pic:pic xmlns:pic="http://schemas.openxmlformats.org/drawingml/2006/picture">
                  <pic:nvPicPr>
                    <pic:cNvPr id="10" name="图片 5" descr="descript"/>
                    <pic:cNvPicPr/>
                  </pic:nvPicPr>
                  <pic:blipFill>
                    <a:blip r:embed="rId31"/>
                    <a:stretch>
                      <a:fillRect/>
                    </a:stretch>
                  </pic:blipFill>
                  <pic:spPr>
                    <a:xfrm>
                      <a:off x="0" y="0"/>
                      <a:ext cx="5760085" cy="2809875"/>
                    </a:xfrm>
                    <a:prstGeom prst="rect">
                      <a:avLst/>
                    </a:prstGeom>
                    <a:noFill/>
                    <a:ln>
                      <a:noFill/>
                    </a:ln>
                  </pic:spPr>
                </pic:pic>
              </a:graphicData>
            </a:graphic>
          </wp:inline>
        </w:drawing>
      </w:r>
    </w:p>
    <w:p w14:paraId="6E8269D9">
      <w:pPr>
        <w:pStyle w:val="22"/>
      </w:pPr>
      <w:r>
        <w:drawing>
          <wp:inline distT="0" distB="0" distL="114300" distR="114300">
            <wp:extent cx="5760085" cy="2820035"/>
            <wp:effectExtent l="0" t="0" r="5715" b="12065"/>
            <wp:docPr id="15" name="图片 6" descr="descript"/>
            <wp:cNvGraphicFramePr/>
            <a:graphic xmlns:a="http://schemas.openxmlformats.org/drawingml/2006/main">
              <a:graphicData uri="http://schemas.openxmlformats.org/drawingml/2006/picture">
                <pic:pic xmlns:pic="http://schemas.openxmlformats.org/drawingml/2006/picture">
                  <pic:nvPicPr>
                    <pic:cNvPr id="15" name="图片 6" descr="descript"/>
                    <pic:cNvPicPr/>
                  </pic:nvPicPr>
                  <pic:blipFill>
                    <a:blip r:embed="rId32"/>
                    <a:stretch>
                      <a:fillRect/>
                    </a:stretch>
                  </pic:blipFill>
                  <pic:spPr>
                    <a:xfrm>
                      <a:off x="0" y="0"/>
                      <a:ext cx="5760085" cy="2820035"/>
                    </a:xfrm>
                    <a:prstGeom prst="rect">
                      <a:avLst/>
                    </a:prstGeom>
                    <a:noFill/>
                    <a:ln>
                      <a:noFill/>
                    </a:ln>
                  </pic:spPr>
                </pic:pic>
              </a:graphicData>
            </a:graphic>
          </wp:inline>
        </w:drawing>
      </w:r>
    </w:p>
    <w:p w14:paraId="638CA487">
      <w:pPr>
        <w:pStyle w:val="22"/>
      </w:pPr>
    </w:p>
    <w:p w14:paraId="382CF7C1">
      <w:pPr>
        <w:pStyle w:val="22"/>
      </w:pPr>
    </w:p>
    <w:p w14:paraId="000B8F98">
      <w:pPr>
        <w:rPr>
          <w:rFonts w:ascii="宋体" w:hAnsi="宋体" w:cs="宋体"/>
          <w:b/>
          <w:bCs/>
          <w:color w:val="000000"/>
          <w:sz w:val="24"/>
          <w:szCs w:val="28"/>
        </w:rPr>
      </w:pPr>
      <w:r>
        <w:rPr>
          <w:rFonts w:hint="eastAsia" w:ascii="宋体" w:hAnsi="宋体" w:cs="宋体"/>
          <w:b/>
          <w:bCs/>
          <w:color w:val="000000"/>
          <w:sz w:val="24"/>
          <w:szCs w:val="28"/>
        </w:rPr>
        <w:t>注：</w:t>
      </w:r>
    </w:p>
    <w:p w14:paraId="79009ED9">
      <w:pPr>
        <w:rPr>
          <w:rFonts w:ascii="宋体" w:hAnsi="宋体" w:cs="宋体"/>
          <w:b/>
          <w:bCs/>
          <w:color w:val="000000"/>
          <w:sz w:val="24"/>
          <w:szCs w:val="28"/>
        </w:rPr>
      </w:pPr>
      <w:r>
        <w:rPr>
          <w:rFonts w:hint="eastAsia" w:ascii="宋体" w:hAnsi="宋体" w:cs="宋体"/>
          <w:b/>
          <w:bCs/>
          <w:color w:val="000000"/>
          <w:sz w:val="24"/>
          <w:szCs w:val="28"/>
        </w:rPr>
        <w:t>1.“项目名称”和“采购形式编号”见投标须知前附表1.1；</w:t>
      </w:r>
    </w:p>
    <w:p w14:paraId="442024B5">
      <w:pPr>
        <w:pStyle w:val="22"/>
      </w:pPr>
      <w:r>
        <w:rPr>
          <w:rFonts w:hint="eastAsia" w:hAnsi="宋体" w:cs="宋体"/>
          <w:b/>
          <w:bCs/>
          <w:color w:val="000000"/>
          <w:sz w:val="24"/>
          <w:szCs w:val="28"/>
        </w:rPr>
        <w:t>2.配套能力“供货类别”填“直管单位非生产招标 / 工艺设备 / 工艺设备”，业务主管部门选择“工艺研究院</w:t>
      </w:r>
      <w:bookmarkStart w:id="108" w:name="_GoBack"/>
      <w:bookmarkEnd w:id="108"/>
      <w:r>
        <w:rPr>
          <w:rFonts w:hint="eastAsia" w:hAnsi="宋体" w:cs="宋体"/>
          <w:b/>
          <w:bCs/>
          <w:color w:val="000000"/>
          <w:sz w:val="24"/>
          <w:szCs w:val="28"/>
        </w:rPr>
        <w:t>”。</w:t>
      </w:r>
    </w:p>
    <w:p w14:paraId="45FCA719">
      <w:pPr>
        <w:pStyle w:val="22"/>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p>
    <w:p w14:paraId="646889E8">
      <w:pPr>
        <w:pStyle w:val="22"/>
        <w:outlineLvl w:val="1"/>
        <w:rPr>
          <w:rFonts w:hAnsi="宋体"/>
          <w:b/>
          <w:color w:val="000000"/>
          <w:sz w:val="24"/>
          <w:szCs w:val="24"/>
        </w:rPr>
      </w:pPr>
      <w:r>
        <w:rPr>
          <w:rFonts w:hint="eastAsia" w:hAnsi="宋体" w:cs="宋体"/>
          <w:b/>
          <w:bCs/>
          <w:color w:val="000000"/>
          <w:sz w:val="24"/>
          <w:szCs w:val="24"/>
        </w:rPr>
        <w:t>附件</w:t>
      </w:r>
      <w:r>
        <w:rPr>
          <w:rFonts w:hint="eastAsia" w:hAnsi="宋体" w:cs="宋体"/>
          <w:b/>
          <w:bCs/>
          <w:color w:val="000000"/>
          <w:sz w:val="24"/>
          <w:szCs w:val="24"/>
          <w:lang w:val="en-US" w:eastAsia="zh-CN"/>
        </w:rPr>
        <w:t>12</w:t>
      </w:r>
      <w:r>
        <w:rPr>
          <w:rFonts w:hint="eastAsia" w:hAnsi="宋体" w:cs="宋体"/>
          <w:b/>
          <w:bCs/>
          <w:color w:val="000000"/>
          <w:sz w:val="24"/>
          <w:szCs w:val="24"/>
        </w:rPr>
        <w:t xml:space="preserve"> </w:t>
      </w:r>
      <w:r>
        <w:rPr>
          <w:rFonts w:hint="eastAsia" w:hAnsi="宋体"/>
          <w:b/>
          <w:color w:val="000000"/>
          <w:sz w:val="24"/>
          <w:szCs w:val="24"/>
        </w:rPr>
        <w:t>SRM系统供应商用户手册</w:t>
      </w:r>
    </w:p>
    <w:p w14:paraId="383B045C">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cs="宋体"/>
          <w:sz w:val="24"/>
          <w:szCs w:val="24"/>
        </w:rPr>
        <w:t>https://ecaitong.sinotruk.com:8012/</w:t>
      </w:r>
      <w:r>
        <w:rPr>
          <w:rStyle w:val="49"/>
          <w:rFonts w:hint="eastAsia" w:ascii="宋体" w:hAnsi="宋体" w:cs="宋体"/>
          <w:sz w:val="24"/>
          <w:szCs w:val="24"/>
        </w:rPr>
        <w:fldChar w:fldCharType="end"/>
      </w:r>
    </w:p>
    <w:p w14:paraId="60E44F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27F1E49">
      <w:pPr>
        <w:spacing w:line="360" w:lineRule="auto"/>
        <w:rPr>
          <w:rFonts w:ascii="宋体" w:hAnsi="宋体" w:cs="宋体"/>
          <w:sz w:val="24"/>
          <w:szCs w:val="24"/>
        </w:rPr>
      </w:pPr>
      <w:r>
        <w:rPr>
          <w:rFonts w:hint="eastAsia" w:ascii="宋体" w:hAnsi="宋体" w:cs="宋体"/>
          <w:color w:val="000000"/>
          <w:sz w:val="24"/>
          <w:szCs w:val="24"/>
        </w:rPr>
        <w:t>初始密码：scm@2022</w:t>
      </w:r>
    </w:p>
    <w:p w14:paraId="46AF9FF1">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6B72744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33D2B1E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47DC7F5">
      <w:r>
        <w:drawing>
          <wp:inline distT="0" distB="0" distL="114300" distR="114300">
            <wp:extent cx="5760085" cy="2269490"/>
            <wp:effectExtent l="0" t="0" r="5715" b="3810"/>
            <wp:docPr id="12" name="图片 7" descr="descript"/>
            <wp:cNvGraphicFramePr/>
            <a:graphic xmlns:a="http://schemas.openxmlformats.org/drawingml/2006/main">
              <a:graphicData uri="http://schemas.openxmlformats.org/drawingml/2006/picture">
                <pic:pic xmlns:pic="http://schemas.openxmlformats.org/drawingml/2006/picture">
                  <pic:nvPicPr>
                    <pic:cNvPr id="12" name="图片 7" descr="descript"/>
                    <pic:cNvPicPr/>
                  </pic:nvPicPr>
                  <pic:blipFill>
                    <a:blip r:embed="rId33"/>
                    <a:stretch>
                      <a:fillRect/>
                    </a:stretch>
                  </pic:blipFill>
                  <pic:spPr>
                    <a:xfrm>
                      <a:off x="0" y="0"/>
                      <a:ext cx="5760085" cy="2269490"/>
                    </a:xfrm>
                    <a:prstGeom prst="rect">
                      <a:avLst/>
                    </a:prstGeom>
                    <a:noFill/>
                    <a:ln>
                      <a:noFill/>
                    </a:ln>
                  </pic:spPr>
                </pic:pic>
              </a:graphicData>
            </a:graphic>
          </wp:inline>
        </w:drawing>
      </w:r>
    </w:p>
    <w:p w14:paraId="23B5679B"/>
    <w:p w14:paraId="6561BF9C">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CFD28C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BF61755">
      <w:pPr>
        <w:rPr>
          <w:rFonts w:ascii="宋体" w:hAnsi="宋体" w:cs="宋体"/>
          <w:color w:val="000000"/>
        </w:rPr>
      </w:pPr>
      <w:r>
        <w:rPr>
          <w:rFonts w:ascii="宋体" w:hAnsi="宋体" w:cs="宋体"/>
          <w:color w:val="000000"/>
        </w:rPr>
        <w:drawing>
          <wp:inline distT="0" distB="0" distL="114300" distR="114300">
            <wp:extent cx="5760085" cy="2125345"/>
            <wp:effectExtent l="0" t="0" r="5715" b="8255"/>
            <wp:docPr id="16" name="图片 8" descr="descript"/>
            <wp:cNvGraphicFramePr/>
            <a:graphic xmlns:a="http://schemas.openxmlformats.org/drawingml/2006/main">
              <a:graphicData uri="http://schemas.openxmlformats.org/drawingml/2006/picture">
                <pic:pic xmlns:pic="http://schemas.openxmlformats.org/drawingml/2006/picture">
                  <pic:nvPicPr>
                    <pic:cNvPr id="16" name="图片 8" descr="descript"/>
                    <pic:cNvPicPr/>
                  </pic:nvPicPr>
                  <pic:blipFill>
                    <a:blip r:embed="rId34"/>
                    <a:stretch>
                      <a:fillRect/>
                    </a:stretch>
                  </pic:blipFill>
                  <pic:spPr>
                    <a:xfrm>
                      <a:off x="0" y="0"/>
                      <a:ext cx="5760085" cy="2125345"/>
                    </a:xfrm>
                    <a:prstGeom prst="rect">
                      <a:avLst/>
                    </a:prstGeom>
                    <a:noFill/>
                    <a:ln>
                      <a:noFill/>
                    </a:ln>
                  </pic:spPr>
                </pic:pic>
              </a:graphicData>
            </a:graphic>
          </wp:inline>
        </w:drawing>
      </w:r>
    </w:p>
    <w:p w14:paraId="44CC5D6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660CFC9">
      <w:pPr>
        <w:pStyle w:val="22"/>
        <w:rPr>
          <w:rFonts w:hint="eastAsia"/>
        </w:rPr>
      </w:pPr>
      <w:r>
        <w:rPr>
          <w:rFonts w:hint="eastAsia" w:hAnsi="宋体" w:cs="宋体"/>
          <w:b/>
          <w:bCs/>
          <w:color w:val="000000"/>
          <w:sz w:val="24"/>
          <w:szCs w:val="28"/>
          <w:highlight w:val="yellow"/>
        </w:rPr>
        <w:t>注意：系统内的投标报价单位为“万元”，如开标现场发现填错报价，即直接淘汰。</w:t>
      </w:r>
    </w:p>
    <w:p w14:paraId="7A07635A">
      <w:pPr>
        <w:ind w:left="425" w:hanging="425"/>
        <w:rPr>
          <w:rFonts w:eastAsia="Arial" w:cs="Arial"/>
          <w:color w:val="000000"/>
        </w:rPr>
      </w:pPr>
      <w:r>
        <w:rPr>
          <w:rFonts w:eastAsia="Arial" w:cs="Arial"/>
          <w:color w:val="000000"/>
        </w:rPr>
        <w:drawing>
          <wp:inline distT="0" distB="0" distL="114300" distR="114300">
            <wp:extent cx="5490210" cy="2668905"/>
            <wp:effectExtent l="0" t="0" r="8890" b="10795"/>
            <wp:docPr id="6" name="图片 9" descr="descript"/>
            <wp:cNvGraphicFramePr/>
            <a:graphic xmlns:a="http://schemas.openxmlformats.org/drawingml/2006/main">
              <a:graphicData uri="http://schemas.openxmlformats.org/drawingml/2006/picture">
                <pic:pic xmlns:pic="http://schemas.openxmlformats.org/drawingml/2006/picture">
                  <pic:nvPicPr>
                    <pic:cNvPr id="6" name="图片 9" descr="descript"/>
                    <pic:cNvPicPr/>
                  </pic:nvPicPr>
                  <pic:blipFill>
                    <a:blip r:embed="rId35"/>
                    <a:stretch>
                      <a:fillRect/>
                    </a:stretch>
                  </pic:blipFill>
                  <pic:spPr>
                    <a:xfrm>
                      <a:off x="0" y="0"/>
                      <a:ext cx="5490210" cy="2668905"/>
                    </a:xfrm>
                    <a:prstGeom prst="rect">
                      <a:avLst/>
                    </a:prstGeom>
                    <a:noFill/>
                    <a:ln>
                      <a:noFill/>
                    </a:ln>
                  </pic:spPr>
                </pic:pic>
              </a:graphicData>
            </a:graphic>
          </wp:inline>
        </w:drawing>
      </w:r>
    </w:p>
    <w:p w14:paraId="64CB8808">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740D6FC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E8DDBDE">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638E1F82">
      <w:pPr>
        <w:spacing w:line="360" w:lineRule="auto"/>
        <w:rPr>
          <w:rFonts w:hint="eastAsia"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hint="eastAsia" w:ascii="宋体" w:hAnsi="宋体" w:cs="宋体"/>
          <w:color w:val="000000"/>
          <w:sz w:val="24"/>
          <w:szCs w:val="24"/>
        </w:rPr>
        <w:t>。</w:t>
      </w:r>
    </w:p>
    <w:p w14:paraId="1B74D11F">
      <w:pPr>
        <w:spacing w:line="360" w:lineRule="auto"/>
        <w:rPr>
          <w:rFonts w:ascii="Arial" w:hAnsi="Arial" w:eastAsia="Arial" w:cs="Arial"/>
          <w:color w:val="000000"/>
          <w:sz w:val="28"/>
        </w:rPr>
      </w:pPr>
      <w:r>
        <w:rPr>
          <w:rFonts w:ascii="Arial" w:hAnsi="Arial" w:eastAsia="Arial" w:cs="Arial"/>
          <w:color w:val="000000"/>
          <w:sz w:val="28"/>
        </w:rPr>
        <w:drawing>
          <wp:inline distT="0" distB="0" distL="114300" distR="114300">
            <wp:extent cx="5490210" cy="1991995"/>
            <wp:effectExtent l="0" t="0" r="8890" b="1905"/>
            <wp:docPr id="7" name="图片 10" descr="descript"/>
            <wp:cNvGraphicFramePr/>
            <a:graphic xmlns:a="http://schemas.openxmlformats.org/drawingml/2006/main">
              <a:graphicData uri="http://schemas.openxmlformats.org/drawingml/2006/picture">
                <pic:pic xmlns:pic="http://schemas.openxmlformats.org/drawingml/2006/picture">
                  <pic:nvPicPr>
                    <pic:cNvPr id="7" name="图片 10" descr="descript"/>
                    <pic:cNvPicPr/>
                  </pic:nvPicPr>
                  <pic:blipFill>
                    <a:blip r:embed="rId36"/>
                    <a:stretch>
                      <a:fillRect/>
                    </a:stretch>
                  </pic:blipFill>
                  <pic:spPr>
                    <a:xfrm>
                      <a:off x="0" y="0"/>
                      <a:ext cx="5490210" cy="1991995"/>
                    </a:xfrm>
                    <a:prstGeom prst="rect">
                      <a:avLst/>
                    </a:prstGeom>
                    <a:noFill/>
                    <a:ln>
                      <a:noFill/>
                    </a:ln>
                  </pic:spPr>
                </pic:pic>
              </a:graphicData>
            </a:graphic>
          </wp:inline>
        </w:drawing>
      </w:r>
    </w:p>
    <w:p w14:paraId="57F78295">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BB44DE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0E3D47A">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AAD8997">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2B27444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A1F3017">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FF9D68E">
      <w:pPr>
        <w:ind w:left="425" w:hanging="425"/>
        <w:rPr>
          <w:rFonts w:eastAsia="Arial" w:cs="Arial"/>
          <w:color w:val="000000"/>
        </w:rPr>
      </w:pPr>
      <w:r>
        <w:rPr>
          <w:rFonts w:eastAsia="Arial" w:cs="Arial"/>
          <w:color w:val="000000"/>
        </w:rPr>
        <w:drawing>
          <wp:inline distT="0" distB="0" distL="114300" distR="114300">
            <wp:extent cx="5490210" cy="2544445"/>
            <wp:effectExtent l="0" t="0" r="8890" b="8255"/>
            <wp:docPr id="8" name="图片 11" descr="descript"/>
            <wp:cNvGraphicFramePr/>
            <a:graphic xmlns:a="http://schemas.openxmlformats.org/drawingml/2006/main">
              <a:graphicData uri="http://schemas.openxmlformats.org/drawingml/2006/picture">
                <pic:pic xmlns:pic="http://schemas.openxmlformats.org/drawingml/2006/picture">
                  <pic:nvPicPr>
                    <pic:cNvPr id="8" name="图片 11" descr="descript"/>
                    <pic:cNvPicPr/>
                  </pic:nvPicPr>
                  <pic:blipFill>
                    <a:blip r:embed="rId37"/>
                    <a:stretch>
                      <a:fillRect/>
                    </a:stretch>
                  </pic:blipFill>
                  <pic:spPr>
                    <a:xfrm>
                      <a:off x="0" y="0"/>
                      <a:ext cx="5490210" cy="2544445"/>
                    </a:xfrm>
                    <a:prstGeom prst="rect">
                      <a:avLst/>
                    </a:prstGeom>
                    <a:noFill/>
                    <a:ln>
                      <a:noFill/>
                    </a:ln>
                  </pic:spPr>
                </pic:pic>
              </a:graphicData>
            </a:graphic>
          </wp:inline>
        </w:drawing>
      </w:r>
    </w:p>
    <w:p w14:paraId="5A9450E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1CC5713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417BFC2E">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62964260">
      <w:r>
        <w:drawing>
          <wp:inline distT="0" distB="0" distL="114300" distR="114300">
            <wp:extent cx="5760085" cy="1956435"/>
            <wp:effectExtent l="0" t="0" r="5715" b="12065"/>
            <wp:docPr id="9" name="图片 12" descr="descript"/>
            <wp:cNvGraphicFramePr/>
            <a:graphic xmlns:a="http://schemas.openxmlformats.org/drawingml/2006/main">
              <a:graphicData uri="http://schemas.openxmlformats.org/drawingml/2006/picture">
                <pic:pic xmlns:pic="http://schemas.openxmlformats.org/drawingml/2006/picture">
                  <pic:nvPicPr>
                    <pic:cNvPr id="9" name="图片 12" descr="descript"/>
                    <pic:cNvPicPr/>
                  </pic:nvPicPr>
                  <pic:blipFill>
                    <a:blip r:embed="rId38"/>
                    <a:stretch>
                      <a:fillRect/>
                    </a:stretch>
                  </pic:blipFill>
                  <pic:spPr>
                    <a:xfrm>
                      <a:off x="0" y="0"/>
                      <a:ext cx="5760085" cy="1956435"/>
                    </a:xfrm>
                    <a:prstGeom prst="rect">
                      <a:avLst/>
                    </a:prstGeom>
                    <a:noFill/>
                    <a:ln>
                      <a:noFill/>
                    </a:ln>
                  </pic:spPr>
                </pic:pic>
              </a:graphicData>
            </a:graphic>
          </wp:inline>
        </w:drawing>
      </w:r>
    </w:p>
    <w:p w14:paraId="6F55E2A5">
      <w:pPr>
        <w:pStyle w:val="22"/>
        <w:rPr>
          <w:rFonts w:hAnsi="宋体"/>
          <w:b/>
          <w:color w:val="000000"/>
          <w:sz w:val="24"/>
          <w:szCs w:val="24"/>
        </w:rPr>
      </w:pPr>
    </w:p>
    <w:p w14:paraId="490B0336">
      <w:pPr>
        <w:pStyle w:val="22"/>
        <w:rPr>
          <w:rFonts w:hAnsi="宋体"/>
          <w:b/>
          <w:color w:val="000000"/>
          <w:sz w:val="24"/>
          <w:szCs w:val="24"/>
        </w:rPr>
      </w:pPr>
    </w:p>
    <w:p w14:paraId="46D56D03">
      <w:pPr>
        <w:spacing w:line="460" w:lineRule="exact"/>
        <w:rPr>
          <w:rFonts w:hint="eastAsia" w:ascii="宋体" w:hAnsi="宋体" w:cs="宋体"/>
          <w:sz w:val="24"/>
          <w:szCs w:val="24"/>
        </w:rPr>
      </w:pPr>
    </w:p>
    <w:p w14:paraId="25FE956D">
      <w:pPr>
        <w:adjustRightInd w:val="0"/>
        <w:snapToGrid w:val="0"/>
        <w:spacing w:line="360" w:lineRule="auto"/>
        <w:rPr>
          <w:rFonts w:hint="eastAsia" w:ascii="宋体" w:hAnsi="宋体" w:cs="宋体"/>
          <w:sz w:val="24"/>
          <w:szCs w:val="24"/>
        </w:rPr>
      </w:pPr>
    </w:p>
    <w:p w14:paraId="01F676A7">
      <w:pPr>
        <w:pStyle w:val="17"/>
        <w:rPr>
          <w:rFonts w:hint="eastAsia"/>
          <w:lang w:val="en-US" w:eastAsia="zh-CN"/>
        </w:rPr>
      </w:pPr>
    </w:p>
    <w:p w14:paraId="73627598">
      <w:pPr>
        <w:pStyle w:val="17"/>
        <w:rPr>
          <w:rFonts w:hint="default"/>
          <w:lang w:val="en-US" w:eastAsia="zh-CN"/>
        </w:rPr>
      </w:pPr>
    </w:p>
    <w:sectPr>
      <w:headerReference r:id="rId23" w:type="first"/>
      <w:footerReference r:id="rId25" w:type="first"/>
      <w:headerReference r:id="rId22" w:type="default"/>
      <w:footerReference r:id="rId2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FED75">
    <w:pPr>
      <w:pStyle w:val="27"/>
      <w:jc w:val="both"/>
      <w:rPr>
        <w:rFonts w:hint="eastAsia"/>
      </w:rPr>
    </w:pPr>
  </w:p>
  <w:p w14:paraId="28D92FB9">
    <w:pPr>
      <w:pStyle w:val="27"/>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82773">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5B682773">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19D24414">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7CF13">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矩形 418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2A9428CF">
                          <w:pPr>
                            <w:pStyle w:val="2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BsEkz1zgEAAKsDAAAOAAAAAAAAAAEAIAAAAB8BAABkcnMv&#10;ZTJvRG9jLnhtbFBLBQYAAAAABgAGAFkBAABfBQAAAAA=&#10;">
              <v:fill on="f" focussize="0,0"/>
              <v:stroke on="f"/>
              <v:imagedata o:title=""/>
              <o:lock v:ext="edit" aspectratio="f"/>
              <v:textbox inset="0mm,0mm,0mm,0mm" style="mso-fit-shape-to-text:t;">
                <w:txbxContent>
                  <w:p w14:paraId="2A9428CF">
                    <w:pPr>
                      <w:pStyle w:val="2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1C5BD">
    <w:pPr>
      <w:pStyle w:val="2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矩形 418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4E6C8DF5">
                          <w:pPr>
                            <w:pStyle w:val="2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AP7VlzzgEAAKsDAAAOAAAAAAAAAAEAIAAAAB8BAABkcnMv&#10;ZTJvRG9jLnhtbFBLBQYAAAAABgAGAFkBAABfBQAAAAA=&#10;">
              <v:fill on="f" focussize="0,0"/>
              <v:stroke on="f"/>
              <v:imagedata o:title=""/>
              <o:lock v:ext="edit" aspectratio="f"/>
              <v:textbox inset="0mm,0mm,0mm,0mm" style="mso-fit-shape-to-text:t;">
                <w:txbxContent>
                  <w:p w14:paraId="4E6C8DF5">
                    <w:pPr>
                      <w:pStyle w:val="2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0074B">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E1BD65">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07E1BD65">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44579">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AD1D1">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0A1AD1D1">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02DA3">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E6C7D">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49FE6C7D">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E5EFE">
    <w:pPr>
      <w:pStyle w:val="27"/>
      <w:jc w:val="right"/>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2535A">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7B32535A">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0391E">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3389F">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4363389F">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3D3B">
    <w:pPr>
      <w:pStyle w:val="27"/>
      <w:jc w:val="center"/>
    </w:pPr>
    <w:r>
      <w:rPr>
        <w:rFonts w:hint="eastAsia"/>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71B5191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67456;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14:paraId="71B5191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F61B4">
    <w:pPr>
      <w:pStyle w:val="27"/>
    </w:pPr>
    <w:r>
      <w:rPr>
        <w:rFonts w:hint="eastAsi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237490" cy="154940"/>
              <wp:effectExtent l="0" t="0" r="0" b="0"/>
              <wp:wrapNone/>
              <wp:docPr id="1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545828CA">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65408;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A7Bt0pLwIAAFQEAAAOAAAAAAAAAAEAIAAAACEBAABkcnMvZTJvRG9jLnhtbFBLBQYA&#10;AAAABgAGAFkBAADCBQAAAAA=&#10;">
              <v:fill on="f" focussize="0,0"/>
              <v:stroke on="f" weight="0.5pt"/>
              <v:imagedata o:title=""/>
              <o:lock v:ext="edit" aspectratio="f"/>
              <v:textbox inset="0mm,0mm,0mm,0mm" style="mso-fit-shape-to-text:t;">
                <w:txbxContent>
                  <w:p w14:paraId="545828CA">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D91C9">
    <w:pPr>
      <w:pStyle w:val="27"/>
      <w:jc w:val="center"/>
    </w:pPr>
    <w:r>
      <w:rPr>
        <w:rFonts w:hint="eastAsia"/>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237490" cy="15494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004FF04C">
                          <w:pPr>
                            <w:pStyle w:val="2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66432;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lZKniy8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CVkqeLLwIAAFQEAAAOAAAAAAAAAAEAIAAAACEBAABkcnMvZTJvRG9jLnhtbFBLBQYA&#10;AAAABgAGAFkBAADCBQAAAAA=&#10;">
              <v:fill on="f" focussize="0,0"/>
              <v:stroke on="f" weight="0.5pt"/>
              <v:imagedata o:title=""/>
              <o:lock v:ext="edit" aspectratio="f"/>
              <v:textbox inset="0mm,0mm,0mm,0mm" style="mso-fit-shape-to-text:t;">
                <w:txbxContent>
                  <w:p w14:paraId="004FF04C">
                    <w:pPr>
                      <w:pStyle w:val="2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A0F2C">
    <w:pPr>
      <w:pStyle w:val="27"/>
    </w:pPr>
    <w:r>
      <w:rPr>
        <w:rFonts w:hint="eastAsia"/>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44AE2ACB">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70528;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14:paraId="44AE2ACB">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00884">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98C35">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03698C35">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C608E">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D2ED8">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B13A5">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97DC4">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6A2AE">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AF656">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B37AE">
    <w:pPr>
      <w:pStyle w:val="28"/>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384DB">
    <w:pPr>
      <w:pStyle w:val="28"/>
    </w:pPr>
  </w:p>
  <w:p w14:paraId="710304BA">
    <w:pPr>
      <w:pStyle w:val="2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89BA0">
    <w:pPr>
      <w:pStyle w:val="2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A754C">
    <w:pPr>
      <w:pStyle w:val="28"/>
      <w:rPr>
        <w:rFonts w:hint="eastAsia"/>
      </w:rPr>
    </w:pPr>
  </w:p>
  <w:p w14:paraId="0BCF4252">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5">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6">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D6D07D9"/>
    <w:multiLevelType w:val="singleLevel"/>
    <w:tmpl w:val="6D6D07D9"/>
    <w:lvl w:ilvl="0" w:tentative="0">
      <w:start w:val="1"/>
      <w:numFmt w:val="bullet"/>
      <w:lvlText w:val=""/>
      <w:lvlJc w:val="left"/>
      <w:pPr>
        <w:ind w:left="420" w:hanging="42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9"/>
  </w:num>
  <w:num w:numId="3">
    <w:abstractNumId w:val="10"/>
  </w:num>
  <w:num w:numId="4">
    <w:abstractNumId w:val="2"/>
  </w:num>
  <w:num w:numId="5">
    <w:abstractNumId w:val="3"/>
  </w:num>
  <w:num w:numId="6">
    <w:abstractNumId w:val="0"/>
  </w:num>
  <w:num w:numId="7">
    <w:abstractNumId w:val="6"/>
  </w:num>
  <w:num w:numId="8">
    <w:abstractNumId w:val="5"/>
  </w:num>
  <w:num w:numId="9">
    <w:abstractNumId w:val="4"/>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DE2003"/>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1222ED"/>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813218C"/>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B1923"/>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32415A"/>
    <w:rsid w:val="1F3A560A"/>
    <w:rsid w:val="1F466CDC"/>
    <w:rsid w:val="1F5563CF"/>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8779D3"/>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7400E1"/>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4C1444"/>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8ED21AB"/>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967FD4"/>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BD79D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1E13A8"/>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86F9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3B6D"/>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129D1"/>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051F4"/>
    <w:rsid w:val="73A1354E"/>
    <w:rsid w:val="73A91864"/>
    <w:rsid w:val="73AE2AAC"/>
    <w:rsid w:val="73BA5FD6"/>
    <w:rsid w:val="73CD0FA0"/>
    <w:rsid w:val="73E544F1"/>
    <w:rsid w:val="740B3BE4"/>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994C25"/>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BB6598"/>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qFormat/>
    <w:uiPriority w:val="0"/>
    <w:pPr>
      <w:ind w:firstLine="420"/>
    </w:pPr>
    <w:rPr>
      <w:rFonts w:ascii="Times New Roman" w:hAnsi="Times New Roman"/>
      <w:kern w:val="0"/>
      <w:sz w:val="20"/>
      <w:szCs w:val="20"/>
    </w:rPr>
  </w:style>
  <w:style w:type="paragraph" w:styleId="12">
    <w:name w:val="caption"/>
    <w:basedOn w:val="1"/>
    <w:next w:val="1"/>
    <w:qFormat/>
    <w:uiPriority w:val="35"/>
    <w:pPr>
      <w:spacing w:before="152" w:after="160"/>
    </w:pPr>
    <w:rPr>
      <w:rFonts w:ascii="Arial" w:hAnsi="Arial" w:eastAsia="黑体" w:cs="Arial"/>
      <w:sz w:val="20"/>
      <w:szCs w:val="20"/>
    </w:rPr>
  </w:style>
  <w:style w:type="paragraph" w:styleId="13">
    <w:name w:val="Document Map"/>
    <w:basedOn w:val="1"/>
    <w:link w:val="74"/>
    <w:qFormat/>
    <w:uiPriority w:val="0"/>
    <w:pPr>
      <w:shd w:val="clear" w:color="auto" w:fill="000080"/>
    </w:pPr>
    <w:rPr>
      <w:sz w:val="24"/>
    </w:rPr>
  </w:style>
  <w:style w:type="paragraph" w:styleId="14">
    <w:name w:val="toa heading"/>
    <w:basedOn w:val="1"/>
    <w:next w:val="1"/>
    <w:qFormat/>
    <w:uiPriority w:val="99"/>
    <w:pPr>
      <w:spacing w:before="120"/>
    </w:pPr>
    <w:rPr>
      <w:rFonts w:ascii="Arial" w:hAnsi="Arial" w:eastAsia="宋体" w:cs="Arial"/>
      <w:sz w:val="24"/>
      <w:szCs w:val="24"/>
    </w:rPr>
  </w:style>
  <w:style w:type="paragraph" w:styleId="15">
    <w:name w:val="annotation text"/>
    <w:basedOn w:val="1"/>
    <w:link w:val="65"/>
    <w:qFormat/>
    <w:uiPriority w:val="0"/>
    <w:pPr>
      <w:jc w:val="left"/>
    </w:pPr>
  </w:style>
  <w:style w:type="paragraph" w:styleId="16">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7">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5"/>
    <w:next w:val="15"/>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5"/>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3"/>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7"/>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7"/>
    <w:qFormat/>
    <w:uiPriority w:val="9"/>
    <w:rPr>
      <w:rFonts w:ascii="Arial" w:hAnsi="Arial" w:eastAsia="黑体" w:cstheme="minorBidi"/>
      <w:b/>
      <w:kern w:val="2"/>
      <w:sz w:val="24"/>
      <w:szCs w:val="22"/>
    </w:rPr>
  </w:style>
  <w:style w:type="character" w:customStyle="1" w:styleId="150">
    <w:name w:val="标题 7 字符"/>
    <w:basedOn w:val="43"/>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5"/>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75</Pages>
  <Words>3981</Words>
  <Characters>4254</Characters>
  <Lines>371</Lines>
  <Paragraphs>104</Paragraphs>
  <TotalTime>6</TotalTime>
  <ScaleCrop>false</ScaleCrop>
  <LinksUpToDate>false</LinksUpToDate>
  <CharactersWithSpaces>4351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晓寒轻</cp:lastModifiedBy>
  <cp:lastPrinted>2025-03-10T09:40:00Z</cp:lastPrinted>
  <dcterms:modified xsi:type="dcterms:W3CDTF">2025-11-30T12:05:37Z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eyJoZGlkIjoiNGVmYjYwMTVkYTcwNzlmYzkyYzZmMzIwZTI3ZGZlNjgiLCJ1c2VySWQiOiIxMDYzNzE1ODkzIn0=</vt:lpwstr>
  </property>
</Properties>
</file>