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卡车公司车架二部电泳线导轨更换维修项目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：中国重汽集团济南卡车股份有限公司制造公司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2"/>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22242"/>
      <w:bookmarkStart w:id="2" w:name="_Toc29994"/>
      <w:bookmarkStart w:id="3" w:name="_Toc5202"/>
      <w:bookmarkStart w:id="4" w:name="_Toc15480"/>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项目名称：卡车公司车架二部电泳线导轨更换维修项目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招标内容：卡车公司车架二部电泳线导轨锈蚀磨损严重，为保障安全生产消除停线隐患，需对部分导轨进行更换，达到安全使用标准。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招标人名称：中国重汽集团济南卡车股份有限公司制造公司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招标人地址：山东省济南市莱芜区莱城大道777号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高宝庆</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电话：13505404840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25.04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13%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000000"/>
                <w:sz w:val="21"/>
                <w:szCs w:val="21"/>
              </w:rPr>
              <w:t>1</w:t>
            </w:r>
            <w:r>
              <w:rPr>
                <w:rFonts w:hint="eastAsia" w:ascii="宋体" w:hAnsi="宋体" w:eastAsia="宋体" w:cs="宋体"/>
                <w:b w:val="0"/>
                <w:bCs w:val="0"/>
                <w:sz w:val="21"/>
                <w:szCs w:val="21"/>
              </w:rPr>
              <w:t>、公司注册资本不少于</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u w:val="single"/>
              </w:rPr>
              <w:t>00</w:t>
            </w:r>
            <w:r>
              <w:rPr>
                <w:rFonts w:hint="eastAsia" w:ascii="宋体" w:hAnsi="宋体" w:eastAsia="宋体" w:cs="宋体"/>
                <w:b w:val="0"/>
                <w:bCs w:val="0"/>
                <w:sz w:val="21"/>
                <w:szCs w:val="21"/>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2、</w:t>
            </w:r>
            <w:r>
              <w:rPr>
                <w:rFonts w:hint="eastAsia" w:ascii="宋体" w:hAnsi="宋体" w:eastAsia="宋体" w:cs="宋体"/>
                <w:b w:val="0"/>
                <w:bCs w:val="0"/>
                <w:color w:val="000000"/>
                <w:sz w:val="21"/>
                <w:szCs w:val="21"/>
                <w:lang w:val="en-US" w:eastAsia="zh-CN"/>
              </w:rPr>
              <w:t>公司需成立两年以上，或</w:t>
            </w:r>
            <w:r>
              <w:rPr>
                <w:rFonts w:hint="eastAsia" w:ascii="宋体" w:hAnsi="宋体" w:eastAsia="宋体" w:cs="宋体"/>
                <w:b w:val="0"/>
                <w:bCs w:val="0"/>
                <w:color w:val="000000"/>
                <w:sz w:val="21"/>
                <w:szCs w:val="21"/>
                <w:shd w:val="clear" w:color="auto" w:fill="FCFCFC"/>
              </w:rPr>
              <w:t>有</w:t>
            </w:r>
            <w:r>
              <w:rPr>
                <w:rFonts w:hint="eastAsia" w:ascii="宋体" w:hAnsi="宋体" w:eastAsia="宋体" w:cs="宋体"/>
                <w:b w:val="0"/>
                <w:bCs w:val="0"/>
                <w:color w:val="000000"/>
                <w:sz w:val="21"/>
                <w:szCs w:val="21"/>
                <w:shd w:val="clear" w:color="auto" w:fill="FCFCFC"/>
                <w:lang w:val="en-US" w:eastAsia="zh-CN"/>
              </w:rPr>
              <w:t>类似</w:t>
            </w:r>
            <w:r>
              <w:rPr>
                <w:rFonts w:hint="eastAsia" w:ascii="宋体" w:hAnsi="宋体" w:eastAsia="宋体" w:cs="宋体"/>
                <w:b w:val="0"/>
                <w:bCs w:val="0"/>
                <w:color w:val="000000"/>
                <w:sz w:val="21"/>
                <w:szCs w:val="21"/>
                <w:shd w:val="clear" w:color="auto" w:fill="FCFCFC"/>
              </w:rPr>
              <w:t>设备</w:t>
            </w:r>
            <w:r>
              <w:rPr>
                <w:rFonts w:hint="eastAsia" w:ascii="宋体" w:hAnsi="宋体" w:eastAsia="宋体" w:cs="宋体"/>
                <w:b w:val="0"/>
                <w:bCs w:val="0"/>
                <w:color w:val="000000"/>
                <w:sz w:val="21"/>
                <w:szCs w:val="21"/>
                <w:shd w:val="clear" w:color="auto" w:fill="FCFCFC"/>
                <w:lang w:val="en-US" w:eastAsia="zh-CN"/>
              </w:rPr>
              <w:t>安装、维修、销售</w:t>
            </w:r>
            <w:r>
              <w:rPr>
                <w:rFonts w:hint="eastAsia" w:ascii="宋体" w:hAnsi="宋体" w:eastAsia="宋体" w:cs="宋体"/>
                <w:b w:val="0"/>
                <w:bCs w:val="0"/>
                <w:color w:val="000000"/>
                <w:sz w:val="21"/>
                <w:szCs w:val="21"/>
                <w:shd w:val="clear" w:color="auto" w:fill="FCFCFC"/>
              </w:rPr>
              <w:t>相关工作经历</w:t>
            </w:r>
            <w:r>
              <w:rPr>
                <w:rFonts w:hint="eastAsia" w:ascii="宋体" w:hAnsi="宋体" w:eastAsia="宋体" w:cs="宋体"/>
                <w:b w:val="0"/>
                <w:bCs w:val="0"/>
                <w:color w:val="000000"/>
                <w:sz w:val="21"/>
                <w:szCs w:val="21"/>
                <w:shd w:val="clear" w:color="auto" w:fill="FCFCFC"/>
                <w:lang w:val="en-US" w:eastAsia="zh-CN"/>
              </w:rPr>
              <w:t>和</w:t>
            </w:r>
            <w:r>
              <w:rPr>
                <w:rFonts w:hint="eastAsia" w:ascii="宋体" w:hAnsi="宋体" w:eastAsia="宋体" w:cs="宋体"/>
                <w:b w:val="0"/>
                <w:bCs w:val="0"/>
                <w:color w:val="000000"/>
                <w:sz w:val="21"/>
                <w:szCs w:val="21"/>
                <w:shd w:val="clear" w:color="auto" w:fill="FCFCFC"/>
              </w:rPr>
              <w:t>成功的工程案例；</w:t>
            </w:r>
            <w:r>
              <w:rPr>
                <w:rFonts w:hint="eastAsia" w:ascii="宋体" w:hAnsi="宋体" w:eastAsia="宋体" w:cs="宋体"/>
                <w:sz w:val="21"/>
                <w:szCs w:val="21"/>
              </w:rPr>
              <w:t>作业人员需具备焊接</w:t>
            </w:r>
            <w:r>
              <w:rPr>
                <w:rFonts w:hint="eastAsia" w:ascii="宋体" w:hAnsi="宋体" w:eastAsia="宋体" w:cs="宋体"/>
                <w:sz w:val="21"/>
                <w:szCs w:val="21"/>
                <w:lang w:val="en-US" w:eastAsia="zh-CN"/>
              </w:rPr>
              <w:t>相关资质；</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3、在社会上和重汽集团内的其它招标过程中没有不良行为记录；无招标违规、谎报年度报告信息、提供虚假资质资料等行为和行政处罚记录；</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4、公司财务良好，经营稳定，有全面履约的能力；供方之间有良好的竞争关系；</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5、</w:t>
            </w:r>
            <w:r>
              <w:rPr>
                <w:rFonts w:hint="eastAsia" w:ascii="宋体" w:hAnsi="宋体" w:eastAsia="宋体" w:cs="宋体"/>
                <w:b w:val="0"/>
                <w:bCs w:val="0"/>
                <w:color w:val="000000"/>
                <w:kern w:val="0"/>
                <w:sz w:val="21"/>
                <w:szCs w:val="21"/>
              </w:rPr>
              <w:t>投标单位应具有良好的商业信誉，没有被处于责令停产、财产被冻结、接管、破产、且财务状况良好。投标单位未在“信用中国”网站（www.creditchina.gov.cn）或各级信用信息共享平台列入失信被执行人名单。</w:t>
            </w:r>
          </w:p>
          <w:p>
            <w:pPr>
              <w:pStyle w:val="14"/>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6、投标方的直接或间接股东、法定代表人、董事、监事、高管非重汽员工及其亲属；</w:t>
            </w:r>
          </w:p>
          <w:p>
            <w:pPr>
              <w:pStyle w:val="14"/>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7、应签订“安全协议书”明确双方安全责任与义务；严禁拍照；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仿宋_GB2312" w:hAnsi="仿宋_GB2312" w:eastAsia="仿宋_GB2312" w:cs="仿宋_GB2312"/>
                <w:color w:val="000000"/>
                <w:sz w:val="24"/>
                <w:szCs w:val="24"/>
              </w:rPr>
            </w:pPr>
            <w:r>
              <w:rPr>
                <w:rFonts w:hint="eastAsia" w:ascii="宋体" w:hAnsi="宋体" w:eastAsia="宋体" w:cs="宋体"/>
                <w:b w:val="0"/>
                <w:bCs w:val="0"/>
                <w:sz w:val="21"/>
                <w:szCs w:val="21"/>
              </w:rPr>
              <w:t>8、维修队伍中主要作业人员必须具有</w:t>
            </w:r>
            <w:r>
              <w:rPr>
                <w:rFonts w:hint="eastAsia" w:ascii="宋体" w:hAnsi="宋体" w:eastAsia="宋体" w:cs="宋体"/>
                <w:b w:val="0"/>
                <w:bCs w:val="0"/>
                <w:color w:val="000000"/>
                <w:sz w:val="21"/>
                <w:szCs w:val="21"/>
              </w:rPr>
              <w:t>合规的特种设备作业人员证，主要负责人应持有特种设备安全管理人员证</w:t>
            </w:r>
            <w:r>
              <w:rPr>
                <w:rFonts w:hint="eastAsia" w:ascii="宋体" w:hAnsi="宋体" w:eastAsia="宋体" w:cs="宋体"/>
                <w:b w:val="0"/>
                <w:bCs w:val="0"/>
                <w:sz w:val="21"/>
                <w:szCs w:val="21"/>
              </w:rPr>
              <w:t>；危险作业（登高、动火、临时线等）应经审批后实施。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2025年12月8日前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2025年12月8日前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2025年12月5日17：00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2025年12月10日17：00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名称：中国重汽集团济南卡车股份有限公司</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账号：531900051810601</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开户行：招商银行股份有限公司济南分行营业部</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行号：308451028020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2025年12月10日17：00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2025年12月11日9：00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0" w:firstLineChars="200"/>
              <w:rPr>
                <w:rFonts w:hint="eastAsia" w:ascii="仿宋_GB2312" w:hAnsi="仿宋_GB2312" w:eastAsia="仿宋_GB2312" w:cs="仿宋_GB2312"/>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snapToGrid w:val="0"/>
                <w:kern w:val="0"/>
                <w:sz w:val="24"/>
                <w:szCs w:val="24"/>
              </w:rPr>
              <w:t>中国重汽集团济南卡车股份有限公司制造公司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r>
              <w:rPr>
                <w:rFonts w:hint="eastAsia" w:ascii="仿宋_GB2312" w:hAnsi="仿宋_GB2312" w:eastAsia="仿宋_GB2312" w:cs="仿宋_GB2312"/>
                <w:color w:val="000000"/>
                <w:sz w:val="24"/>
                <w:szCs w:val="24"/>
                <w:highlight w:val="green"/>
              </w:rPr>
              <w:t>：</w:t>
            </w:r>
          </w:p>
          <w:p>
            <w:pPr>
              <w:pStyle w:val="13"/>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13"/>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13"/>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eastAsia" w:ascii="宋体" w:hAnsi="宋体" w:cs="宋体"/>
                <w:color w:val="auto"/>
                <w:sz w:val="21"/>
                <w:szCs w:val="21"/>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作为质量保证金，待该合同标的质量保证期满，经项目招标单位出具证明和必要的手续，委托方在按照规定账期内内支付给承揽方该合同价格的约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8"/>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8"/>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27087"/>
      <w:bookmarkStart w:id="8" w:name="_Toc427"/>
      <w:bookmarkStart w:id="9" w:name="_Toc19183"/>
      <w:bookmarkStart w:id="10" w:name="_Toc11216"/>
      <w:bookmarkStart w:id="11" w:name="_Toc657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653"/>
      <w:bookmarkStart w:id="20" w:name="_Toc33266950"/>
      <w:bookmarkStart w:id="21" w:name="_Toc33267001"/>
      <w:bookmarkStart w:id="22" w:name="_Toc33266914"/>
      <w:bookmarkStart w:id="23" w:name="_Toc33265752"/>
      <w:bookmarkStart w:id="24" w:name="_Toc33285487"/>
      <w:bookmarkStart w:id="25" w:name="_Toc30534"/>
      <w:bookmarkStart w:id="26" w:name="_Toc3326662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85489"/>
      <w:bookmarkStart w:id="29" w:name="_Toc33266951"/>
      <w:bookmarkStart w:id="30" w:name="_Toc395116634"/>
      <w:bookmarkStart w:id="31" w:name="_Toc33266915"/>
      <w:bookmarkStart w:id="32" w:name="_Toc33265654"/>
      <w:bookmarkStart w:id="33" w:name="_Toc33266628"/>
      <w:bookmarkStart w:id="34" w:name="_Toc33267002"/>
      <w:bookmarkStart w:id="35" w:name="_Toc33265753"/>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5"/>
      <w:bookmarkStart w:id="40" w:name="OLE_LINK27"/>
      <w:bookmarkStart w:id="41" w:name="OLE_LINK28"/>
      <w:bookmarkStart w:id="42" w:name="OLE_LINK26"/>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21022"/>
      <w:bookmarkStart w:id="45" w:name="_Toc13002"/>
      <w:bookmarkStart w:id="46" w:name="_Toc13479"/>
      <w:bookmarkStart w:id="47" w:name="_Toc762"/>
      <w:bookmarkStart w:id="48" w:name="_Toc31869"/>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20" w:firstLineChars="200"/>
        <w:rPr>
          <w:rFonts w:ascii="宋体" w:cs="宋体"/>
        </w:rPr>
      </w:pPr>
      <w:bookmarkStart w:id="54" w:name="_Toc15748"/>
      <w:r>
        <w:rPr>
          <w:rFonts w:ascii="宋体" w:hAnsi="宋体" w:cs="宋体"/>
        </w:rPr>
        <w:t>a)</w:t>
      </w:r>
      <w:r>
        <w:rPr>
          <w:rFonts w:hint="eastAsia" w:ascii="宋体" w:hAnsi="宋体" w:cs="宋体"/>
        </w:rPr>
        <w:t>开标一览表（格式见附件</w:t>
      </w:r>
      <w:r>
        <w:rPr>
          <w:rFonts w:hint="eastAsia" w:ascii="宋体" w:hAnsi="宋体" w:cs="宋体"/>
          <w:lang w:val="en-US" w:eastAsia="zh-CN"/>
        </w:rPr>
        <w:t>8</w:t>
      </w:r>
      <w:r>
        <w:rPr>
          <w:rFonts w:hint="eastAsia" w:ascii="宋体" w:hAnsi="宋体" w:cs="宋体"/>
        </w:rPr>
        <w:t>）</w:t>
      </w:r>
    </w:p>
    <w:p>
      <w:pPr>
        <w:spacing w:line="360" w:lineRule="auto"/>
        <w:ind w:firstLine="420" w:firstLineChars="200"/>
        <w:rPr>
          <w:rFonts w:ascii="宋体" w:cs="宋体"/>
        </w:rPr>
      </w:pPr>
      <w:r>
        <w:rPr>
          <w:rFonts w:ascii="宋体" w:hAnsi="宋体" w:cs="宋体"/>
        </w:rPr>
        <w:t>b)</w:t>
      </w:r>
      <w:r>
        <w:rPr>
          <w:rFonts w:hint="eastAsia" w:ascii="宋体" w:hAnsi="宋体" w:cs="宋体"/>
        </w:rPr>
        <w:t>商务条款偏离表（格式见附件</w:t>
      </w:r>
      <w:r>
        <w:rPr>
          <w:rFonts w:hint="eastAsia" w:ascii="宋体" w:hAnsi="宋体" w:cs="宋体"/>
          <w:lang w:val="en-US" w:eastAsia="zh-CN"/>
        </w:rPr>
        <w:t>10</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d</w:t>
      </w:r>
      <w:r>
        <w:rPr>
          <w:rFonts w:ascii="宋体" w:hAnsi="宋体" w:cs="宋体"/>
        </w:rPr>
        <w:t>)</w:t>
      </w:r>
      <w:r>
        <w:rPr>
          <w:rFonts w:hint="eastAsia" w:ascii="宋体" w:hAnsi="宋体" w:cs="宋体"/>
        </w:rPr>
        <w:t>售后服务及相关承诺</w:t>
      </w:r>
      <w:r>
        <w:rPr>
          <w:rFonts w:hint="eastAsia" w:ascii="宋体" w:hAnsi="宋体" w:cs="宋体"/>
          <w:color w:val="000000"/>
          <w:kern w:val="0"/>
        </w:rPr>
        <w:t>类</w:t>
      </w:r>
    </w:p>
    <w:p>
      <w:pPr>
        <w:spacing w:line="360" w:lineRule="auto"/>
        <w:ind w:firstLine="420" w:firstLineChars="200"/>
        <w:rPr>
          <w:rFonts w:ascii="宋体" w:hAnsi="宋体" w:cs="宋体"/>
        </w:rPr>
      </w:pPr>
      <w:r>
        <w:rPr>
          <w:rFonts w:hint="eastAsia" w:ascii="宋体" w:hAnsi="宋体" w:cs="宋体"/>
        </w:rPr>
        <w:t>e</w:t>
      </w:r>
      <w:r>
        <w:rPr>
          <w:rFonts w:ascii="宋体" w:hAnsi="宋体" w:cs="宋体"/>
        </w:rPr>
        <w:t>)</w:t>
      </w:r>
      <w:r>
        <w:rPr>
          <w:rFonts w:hint="eastAsia" w:ascii="宋体" w:hAnsi="宋体" w:cs="宋体"/>
        </w:rPr>
        <w:t>投标人认为需提供的其它文件和证书</w:t>
      </w:r>
    </w:p>
    <w:p>
      <w:pPr>
        <w:spacing w:line="360" w:lineRule="auto"/>
        <w:ind w:firstLine="420" w:firstLineChars="200"/>
      </w:pPr>
      <w:r>
        <w:rPr>
          <w:rFonts w:hint="eastAsia" w:ascii="宋体" w:hAnsi="宋体" w:cs="宋体"/>
        </w:rPr>
        <w:t>f</w:t>
      </w:r>
      <w:r>
        <w:rPr>
          <w:rFonts w:ascii="宋体" w:hAnsi="宋体" w:cs="宋体"/>
        </w:rPr>
        <w:t>)</w:t>
      </w:r>
      <w:r>
        <w:rPr>
          <w:rFonts w:hint="eastAsia" w:ascii="宋体" w:hAnsi="宋体" w:cs="宋体"/>
        </w:rPr>
        <w:t>营业执照、</w:t>
      </w:r>
      <w:r>
        <w:rPr>
          <w:rFonts w:hint="eastAsia" w:ascii="宋体" w:hAnsi="宋体" w:cs="宋体"/>
          <w:bCs/>
        </w:rPr>
        <w:t>提供与资质文件相同类似业绩表</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四、投标文件格式</w:t>
      </w:r>
      <w:bookmarkEnd w:id="5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5" w:name="_Toc4483"/>
      <w:bookmarkStart w:id="56" w:name="_Toc6957"/>
      <w:bookmarkStart w:id="57" w:name="_Toc4194"/>
      <w:bookmarkStart w:id="58" w:name="_Toc133783966"/>
      <w:bookmarkStart w:id="59" w:name="_Toc13988"/>
      <w:bookmarkStart w:id="60" w:name="_Toc7511"/>
      <w:bookmarkStart w:id="61" w:name="_Toc21497"/>
      <w:bookmarkStart w:id="62" w:name="_Toc18606"/>
      <w:bookmarkStart w:id="63" w:name="_Toc24964"/>
      <w:bookmarkStart w:id="64" w:name="_Toc32378"/>
      <w:bookmarkStart w:id="65" w:name="_Toc14517"/>
      <w:bookmarkStart w:id="66" w:name="_Toc12563"/>
      <w:bookmarkStart w:id="67" w:name="_Toc4029"/>
      <w:bookmarkStart w:id="68" w:name="_Toc28236"/>
      <w:bookmarkStart w:id="69" w:name="_Toc12714"/>
      <w:bookmarkStart w:id="70" w:name="_Toc16358"/>
      <w:bookmarkStart w:id="71" w:name="_Toc20272"/>
      <w:bookmarkStart w:id="72" w:name="_Toc30738"/>
      <w:bookmarkStart w:id="73" w:name="_Toc8032"/>
      <w:bookmarkStart w:id="74" w:name="_Toc4532"/>
      <w:bookmarkStart w:id="75" w:name="_Toc19672"/>
      <w:bookmarkStart w:id="76" w:name="_Toc1884"/>
      <w:bookmarkStart w:id="77" w:name="_Toc7110"/>
      <w:bookmarkStart w:id="78" w:name="_Toc6346"/>
      <w:bookmarkStart w:id="79" w:name="_Toc8202"/>
      <w:bookmarkStart w:id="80" w:name="_Toc13605"/>
      <w:bookmarkStart w:id="81" w:name="_Toc18182"/>
      <w:bookmarkStart w:id="82" w:name="_Toc3372"/>
      <w:bookmarkStart w:id="83" w:name="_Toc18805"/>
      <w:bookmarkStart w:id="84" w:name="_Toc22649"/>
      <w:bookmarkStart w:id="85" w:name="_Toc13555"/>
      <w:bookmarkStart w:id="86" w:name="_Toc20467"/>
      <w:bookmarkStart w:id="87" w:name="_Toc23870"/>
      <w:bookmarkStart w:id="88" w:name="_Toc11355"/>
      <w:bookmarkStart w:id="89" w:name="_Toc3565"/>
      <w:bookmarkStart w:id="90" w:name="_Toc13562"/>
      <w:bookmarkStart w:id="91" w:name="_Toc24913"/>
      <w:bookmarkStart w:id="92" w:name="_Toc12552"/>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9"/>
        </w:numPr>
        <w:spacing w:line="360" w:lineRule="auto"/>
        <w:rPr>
          <w:rFonts w:hint="eastAsia" w:ascii="仿宋_GB2312" w:hAnsi="仿宋_GB2312" w:eastAsia="仿宋_GB2312" w:cs="仿宋_GB2312"/>
          <w:sz w:val="44"/>
          <w:highlight w:val="green"/>
        </w:rPr>
      </w:pPr>
      <w:bookmarkStart w:id="93" w:name="_Toc10008"/>
      <w:r>
        <w:rPr>
          <w:rFonts w:hint="eastAsia" w:ascii="仿宋_GB2312" w:hAnsi="仿宋_GB2312" w:eastAsia="仿宋_GB2312" w:cs="仿宋_GB2312"/>
          <w:sz w:val="44"/>
          <w:highlight w:val="green"/>
        </w:rPr>
        <w:t>技术标书</w:t>
      </w:r>
      <w:bookmarkEnd w:id="93"/>
    </w:p>
    <w:p>
      <w:pPr>
        <w:rPr>
          <w:rFonts w:hint="eastAsia"/>
        </w:rPr>
      </w:pPr>
      <w:r>
        <w:rPr>
          <w:rFonts w:hint="eastAsia"/>
        </w:rPr>
        <w:br w:type="page"/>
      </w:r>
    </w:p>
    <w:p>
      <w:pPr>
        <w:ind w:firstLine="3642" w:firstLineChars="1300"/>
        <w:jc w:val="left"/>
        <w:rPr>
          <w:rFonts w:hint="eastAsia" w:ascii="宋体" w:hAnsi="宋体" w:eastAsia="宋体"/>
          <w:b/>
          <w:sz w:val="21"/>
          <w:szCs w:val="21"/>
          <w:lang w:eastAsia="zh-CN"/>
        </w:rPr>
      </w:pPr>
      <w:r>
        <w:rPr>
          <w:rFonts w:hint="eastAsia"/>
          <w:b/>
          <w:bCs/>
          <w:sz w:val="28"/>
          <w:szCs w:val="28"/>
          <w:lang w:val="en-US" w:eastAsia="zh-CN"/>
        </w:rPr>
        <w:t>技术要求</w:t>
      </w:r>
    </w:p>
    <w:p>
      <w:pPr>
        <w:jc w:val="left"/>
        <w:rPr>
          <w:rFonts w:hint="default" w:ascii="宋体" w:hAnsi="宋体" w:eastAsia="宋体"/>
          <w:b/>
          <w:sz w:val="21"/>
          <w:szCs w:val="21"/>
          <w:lang w:val="en-US" w:eastAsia="zh-CN"/>
        </w:rPr>
      </w:pPr>
      <w:r>
        <w:rPr>
          <w:rFonts w:hint="eastAsia" w:ascii="宋体" w:hAnsi="宋体" w:eastAsia="宋体"/>
          <w:b/>
          <w:sz w:val="21"/>
          <w:szCs w:val="21"/>
          <w:lang w:val="en-US" w:eastAsia="zh-CN"/>
        </w:rPr>
        <w:t>一、维修需求：</w:t>
      </w:r>
    </w:p>
    <w:p>
      <w:pPr>
        <w:numPr>
          <w:ilvl w:val="0"/>
          <w:numId w:val="0"/>
        </w:numPr>
        <w:spacing w:line="400" w:lineRule="exact"/>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（一）基本要求</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1、投标方所供项目标的，必须符合中国最新版的法律、法规和相关标准、规范的要求，符合项目所在地政府有关特殊要求；</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2、投标方应对委托方提出的各项技术要求同意进行技术（担保）承诺，并保证委托方不因此受到任何侵权指控和实际损失；</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3、投标方应保证所供服务或技术的先进性、可靠性、经济性和实用性；</w:t>
      </w:r>
    </w:p>
    <w:p>
      <w:pPr>
        <w:pStyle w:val="13"/>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color w:val="auto"/>
          <w:sz w:val="21"/>
          <w:szCs w:val="21"/>
        </w:rPr>
        <w:t xml:space="preserve">   4、</w:t>
      </w:r>
      <w:r>
        <w:rPr>
          <w:rFonts w:hint="eastAsia" w:ascii="宋体" w:hAnsi="宋体" w:eastAsia="宋体" w:cs="宋体"/>
          <w:sz w:val="21"/>
          <w:szCs w:val="21"/>
        </w:rPr>
        <w:t>本工程严禁转包行为，如发现转包行为，招标人可终止合同，投标方将承担一切损失及相关法律责任。</w:t>
      </w:r>
    </w:p>
    <w:p>
      <w:pPr>
        <w:pStyle w:val="14"/>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5、</w:t>
      </w:r>
      <w:r>
        <w:rPr>
          <w:rFonts w:hint="eastAsia" w:ascii="宋体" w:hAnsi="宋体" w:eastAsia="宋体" w:cs="宋体"/>
          <w:sz w:val="21"/>
          <w:szCs w:val="21"/>
        </w:rPr>
        <w:t>严格限制分包。中标后不准分包，否则招标人可终止合同，投标方将承担一切损失及相关法律责任。</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pPr>
        <w:adjustRightInd w:val="0"/>
        <w:snapToGrid w:val="0"/>
        <w:spacing w:line="460" w:lineRule="exact"/>
        <w:ind w:firstLine="315" w:firstLineChars="150"/>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7、</w:t>
      </w:r>
      <w:r>
        <w:rPr>
          <w:rFonts w:hint="eastAsia" w:ascii="宋体" w:hAnsi="宋体" w:eastAsia="宋体" w:cs="宋体"/>
          <w:sz w:val="21"/>
          <w:szCs w:val="21"/>
        </w:rPr>
        <w:t>投标技术文件至少应对招标设备（或材料）的“技术偏离”</w:t>
      </w:r>
      <w:r>
        <w:rPr>
          <w:rFonts w:hint="eastAsia" w:ascii="宋体" w:hAnsi="宋体" w:eastAsia="宋体" w:cs="宋体"/>
          <w:sz w:val="21"/>
          <w:szCs w:val="21"/>
          <w:lang w:eastAsia="zh-CN"/>
        </w:rPr>
        <w:t>，</w:t>
      </w:r>
      <w:r>
        <w:rPr>
          <w:rFonts w:hint="eastAsia" w:ascii="宋体" w:hAnsi="宋体" w:eastAsia="宋体" w:cs="宋体"/>
          <w:sz w:val="21"/>
          <w:szCs w:val="21"/>
        </w:rPr>
        <w:t>做出有无说明，若有，应予以详细填写和说明</w:t>
      </w:r>
      <w:r>
        <w:rPr>
          <w:rFonts w:hint="eastAsia" w:ascii="宋体" w:hAnsi="宋体" w:eastAsia="宋体" w:cs="宋体"/>
          <w:sz w:val="21"/>
          <w:szCs w:val="21"/>
          <w:lang w:eastAsia="zh-CN"/>
        </w:rPr>
        <w:t>（</w:t>
      </w:r>
      <w:r>
        <w:rPr>
          <w:rFonts w:hint="eastAsia" w:ascii="宋体" w:hAnsi="宋体" w:eastAsia="宋体" w:cs="宋体"/>
          <w:sz w:val="21"/>
          <w:szCs w:val="21"/>
        </w:rPr>
        <w:t>附件</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p>
    <w:p>
      <w:pPr>
        <w:pStyle w:val="14"/>
        <w:rPr>
          <w:rFonts w:hint="eastAsia" w:ascii="宋体" w:hAnsi="宋体"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宋体" w:hAnsi="宋体" w:cs="宋体"/>
          <w:b/>
          <w:bCs/>
        </w:rPr>
      </w:pPr>
      <w:r>
        <w:rPr>
          <w:rFonts w:hint="eastAsia" w:ascii="宋体" w:hAnsi="宋体" w:cs="宋体"/>
          <w:b/>
          <w:bCs/>
          <w:lang w:eastAsia="zh-CN"/>
        </w:rPr>
        <w:t>（</w:t>
      </w:r>
      <w:r>
        <w:rPr>
          <w:rFonts w:hint="eastAsia" w:ascii="宋体" w:hAnsi="宋体" w:cs="宋体"/>
          <w:b/>
          <w:bCs/>
          <w:lang w:val="en-US" w:eastAsia="zh-CN"/>
        </w:rPr>
        <w:t>二）</w:t>
      </w:r>
      <w:r>
        <w:rPr>
          <w:rFonts w:hint="eastAsia" w:ascii="宋体" w:hAnsi="宋体" w:cs="宋体"/>
          <w:b/>
          <w:bCs/>
          <w:lang w:eastAsia="zh-CN"/>
        </w:rPr>
        <w:t>技术</w:t>
      </w:r>
      <w:r>
        <w:rPr>
          <w:rFonts w:hint="eastAsia" w:ascii="宋体" w:hAnsi="宋体" w:cs="宋体"/>
          <w:b/>
          <w:bCs/>
        </w:rPr>
        <w:t>标准</w:t>
      </w:r>
      <w:r>
        <w:rPr>
          <w:rFonts w:ascii="宋体" w:hAnsi="宋体" w:cs="宋体"/>
          <w:b/>
          <w:bCs/>
        </w:rPr>
        <w:t>:</w:t>
      </w:r>
    </w:p>
    <w:tbl>
      <w:tblPr>
        <w:tblStyle w:val="42"/>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5472"/>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547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标准名称</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机械安全防护装置固定式和活动式防护装置设计与制造一般要求</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GB/T 8196-2</w:t>
            </w:r>
            <w:r>
              <w:rPr>
                <w:rFonts w:hint="eastAsia" w:ascii="宋体" w:hAnsi="宋体" w:eastAsia="宋体" w:cs="宋体"/>
                <w:sz w:val="18"/>
                <w:szCs w:val="18"/>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通用机械设备安装工程质量检验评定标准</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TJ305-75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5472"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机械设备安装工程施工及验收通用规范</w:t>
            </w:r>
          </w:p>
        </w:tc>
        <w:tc>
          <w:tcPr>
            <w:tcW w:w="2370"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GB50231-2009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施工现场临时用电安全技术规范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JGJ 46-2005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机械工业职业安全卫生设计规范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JBJ 18-2000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机械工业环境保护设计规范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 50894-2013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工业企业噪声控制设计规范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"https://ziliao.co188.com/p62313137.html" \o "GB/T50087-2013替代GBJ87-85" </w:instrText>
            </w:r>
            <w:r>
              <w:rPr>
                <w:rFonts w:hint="eastAsia" w:ascii="宋体" w:hAnsi="宋体" w:eastAsia="宋体" w:cs="宋体"/>
                <w:sz w:val="18"/>
                <w:szCs w:val="18"/>
              </w:rPr>
              <w:fldChar w:fldCharType="separate"/>
            </w:r>
            <w:r>
              <w:rPr>
                <w:rFonts w:hint="eastAsia" w:ascii="宋体" w:hAnsi="宋体" w:eastAsia="宋体" w:cs="宋体"/>
                <w:sz w:val="18"/>
                <w:szCs w:val="18"/>
              </w:rPr>
              <w:t>GB/T 50087-2013</w:t>
            </w:r>
            <w:r>
              <w:rPr>
                <w:rFonts w:hint="eastAsia" w:ascii="宋体" w:hAnsi="宋体" w:eastAsia="宋体" w:cs="宋体"/>
                <w:sz w:val="18"/>
                <w:szCs w:val="18"/>
              </w:rPr>
              <w:fldChar w:fldCharType="end"/>
            </w:r>
          </w:p>
        </w:tc>
      </w:tr>
    </w:tbl>
    <w:p>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default" w:ascii="宋体" w:hAnsi="宋体" w:eastAsia="宋体" w:cs="宋体"/>
          <w:b/>
          <w:bCs/>
          <w:spacing w:val="4"/>
          <w:sz w:val="21"/>
          <w:szCs w:val="21"/>
          <w:lang w:val="en-US"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三</w:t>
      </w: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维修方式：</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eastAsia="宋体" w:cs="宋体"/>
          <w:color w:val="auto"/>
          <w:sz w:val="21"/>
          <w:szCs w:val="21"/>
          <w:lang w:val="en-US" w:eastAsia="zh-CN"/>
        </w:rPr>
      </w:pPr>
      <w:r>
        <w:rPr>
          <w:rFonts w:hint="eastAsia" w:ascii="宋体" w:hAnsi="宋体"/>
          <w:color w:val="auto"/>
          <w:sz w:val="21"/>
          <w:szCs w:val="21"/>
          <w:lang w:val="en-US" w:eastAsia="zh-CN"/>
        </w:rPr>
        <w:t>1、承揽人</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所需的</w:t>
      </w:r>
      <w:r>
        <w:rPr>
          <w:rFonts w:hint="eastAsia" w:ascii="宋体" w:hAnsi="宋体"/>
          <w:color w:val="auto"/>
          <w:sz w:val="21"/>
          <w:szCs w:val="21"/>
          <w:lang w:val="en-US" w:eastAsia="zh-CN"/>
        </w:rPr>
        <w:t>备件（参考明细表）</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所用的仪器工具</w:t>
      </w:r>
      <w:r>
        <w:rPr>
          <w:rFonts w:hint="eastAsia" w:ascii="宋体" w:hAnsi="宋体"/>
          <w:color w:val="auto"/>
          <w:sz w:val="21"/>
          <w:szCs w:val="21"/>
          <w:lang w:eastAsia="zh-CN"/>
        </w:rPr>
        <w:t>，</w:t>
      </w:r>
      <w:r>
        <w:rPr>
          <w:rFonts w:hint="eastAsia" w:ascii="宋体" w:hAnsi="宋体"/>
          <w:color w:val="auto"/>
          <w:sz w:val="21"/>
          <w:szCs w:val="21"/>
          <w:lang w:val="en-US" w:eastAsia="zh-CN"/>
        </w:rPr>
        <w:t>承揽方</w:t>
      </w:r>
      <w:r>
        <w:rPr>
          <w:rFonts w:hint="eastAsia" w:ascii="宋体" w:hAnsi="宋体"/>
          <w:color w:val="auto"/>
          <w:sz w:val="21"/>
          <w:szCs w:val="21"/>
        </w:rPr>
        <w:t>派遣技术人员到现场</w:t>
      </w:r>
      <w:r>
        <w:rPr>
          <w:rFonts w:hint="eastAsia" w:ascii="宋体" w:hAnsi="宋体"/>
          <w:color w:val="auto"/>
          <w:sz w:val="21"/>
          <w:szCs w:val="21"/>
          <w:lang w:val="en-US" w:eastAsia="zh-CN"/>
        </w:rPr>
        <w:t>安装、升级、更换及</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w:t>
      </w:r>
      <w:r>
        <w:rPr>
          <w:rFonts w:hint="eastAsia" w:ascii="宋体" w:hAnsi="宋体"/>
          <w:color w:val="auto"/>
          <w:sz w:val="21"/>
          <w:szCs w:val="21"/>
          <w:lang w:val="en-US" w:eastAsia="zh-CN"/>
        </w:rPr>
        <w:t>包工包料包运输，</w:t>
      </w:r>
      <w:r>
        <w:rPr>
          <w:rFonts w:hint="eastAsia" w:ascii="宋体" w:hAnsi="宋体"/>
          <w:color w:val="auto"/>
          <w:sz w:val="21"/>
          <w:szCs w:val="21"/>
        </w:rPr>
        <w:t>并对</w:t>
      </w:r>
      <w:r>
        <w:rPr>
          <w:rFonts w:hint="eastAsia" w:ascii="宋体" w:hAnsi="宋体"/>
          <w:color w:val="auto"/>
          <w:sz w:val="21"/>
          <w:szCs w:val="21"/>
          <w:lang w:val="en-US" w:eastAsia="zh-CN"/>
        </w:rPr>
        <w:t>更换</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 xml:space="preserve">效果负责。  </w:t>
      </w:r>
      <w:r>
        <w:rPr>
          <w:rFonts w:hint="eastAsia" w:ascii="宋体" w:hAnsi="宋体"/>
          <w:color w:val="auto"/>
          <w:sz w:val="21"/>
          <w:szCs w:val="21"/>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  2、施工前承揽方先制定施工方案，经甲方评审同意后进行实施。</w:t>
      </w:r>
    </w:p>
    <w:p>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eastAsia" w:ascii="宋体" w:hAnsi="宋体" w:eastAsia="宋体" w:cs="宋体"/>
          <w:b/>
          <w:bCs/>
          <w:spacing w:val="4"/>
          <w:sz w:val="21"/>
          <w:szCs w:val="21"/>
          <w:lang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四</w:t>
      </w:r>
      <w:r>
        <w:rPr>
          <w:rFonts w:hint="eastAsia" w:ascii="宋体" w:hAnsi="宋体" w:eastAsia="宋体" w:cs="宋体"/>
          <w:b/>
          <w:bCs/>
          <w:spacing w:val="4"/>
          <w:sz w:val="21"/>
          <w:szCs w:val="21"/>
        </w:rPr>
        <w:t>）工程安全</w:t>
      </w:r>
      <w:r>
        <w:rPr>
          <w:rFonts w:hint="eastAsia" w:ascii="宋体" w:hAnsi="宋体" w:eastAsia="宋体" w:cs="宋体"/>
          <w:b/>
          <w:bCs/>
          <w:spacing w:val="4"/>
          <w:sz w:val="21"/>
          <w:szCs w:val="21"/>
          <w:lang w:eastAsia="zh-CN"/>
        </w:rPr>
        <w:t>：</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1、本项目将成立安全管理小组。</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2、施工方应对其施工人员进行安全教育，并对他们的安全负责</w:t>
      </w:r>
      <w:r>
        <w:rPr>
          <w:rFonts w:hint="eastAsia" w:ascii="宋体" w:hAnsi="宋体" w:eastAsia="宋体" w:cs="宋体"/>
          <w:spacing w:val="4"/>
          <w:sz w:val="21"/>
          <w:szCs w:val="21"/>
        </w:rPr>
        <w:t>，</w:t>
      </w:r>
      <w:r>
        <w:rPr>
          <w:rFonts w:hint="eastAsia" w:ascii="宋体" w:hAnsi="宋体" w:eastAsia="宋体" w:cs="宋体"/>
          <w:sz w:val="21"/>
          <w:szCs w:val="21"/>
        </w:rPr>
        <w:t>保证施工现场的各项作业均遵守相关的国家安全标准规范，严禁违章操作。开工前，将本单位的安全教育情况（包括方式、主持人/主讲人、参加人、时间、地点、内容等）书面通报业主。</w:t>
      </w:r>
    </w:p>
    <w:p>
      <w:pPr>
        <w:pStyle w:val="131"/>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3、施工单位在施工前必须与业主签订《</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》（业主格式），现场施工人员必须备有《</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4、施工单位在施工前必须到业主有关部门办理动火手续，现场施工人员必须备有动火手续复印件，以备有关部门检查。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5、工程开工前,</w:t>
      </w:r>
      <w:r>
        <w:rPr>
          <w:rFonts w:hint="eastAsia" w:ascii="宋体" w:hAnsi="宋体" w:eastAsia="宋体" w:cs="宋体"/>
          <w:spacing w:val="4"/>
          <w:sz w:val="21"/>
          <w:szCs w:val="21"/>
        </w:rPr>
        <w:t xml:space="preserve"> 施工方</w:t>
      </w:r>
      <w:r>
        <w:rPr>
          <w:rFonts w:hint="eastAsia" w:ascii="宋体" w:hAnsi="宋体" w:eastAsia="宋体" w:cs="宋体"/>
          <w:sz w:val="21"/>
          <w:szCs w:val="21"/>
        </w:rPr>
        <w:t>应为建设工程、施工设备和施工场地内的自有人员及第三人人员生命财产办理保险，支付保险费用。如果因</w:t>
      </w:r>
      <w:r>
        <w:rPr>
          <w:rFonts w:hint="eastAsia" w:ascii="宋体" w:hAnsi="宋体" w:eastAsia="宋体" w:cs="宋体"/>
          <w:spacing w:val="4"/>
          <w:sz w:val="21"/>
          <w:szCs w:val="21"/>
        </w:rPr>
        <w:t>施工方</w:t>
      </w:r>
      <w:r>
        <w:rPr>
          <w:rFonts w:hint="eastAsia" w:ascii="宋体" w:hAnsi="宋体" w:eastAsia="宋体" w:cs="宋体"/>
          <w:sz w:val="21"/>
          <w:szCs w:val="21"/>
        </w:rPr>
        <w:t>未办理保险而造成的任何损失全部由</w:t>
      </w:r>
      <w:r>
        <w:rPr>
          <w:rFonts w:hint="eastAsia" w:ascii="宋体" w:hAnsi="宋体" w:eastAsia="宋体" w:cs="宋体"/>
          <w:spacing w:val="4"/>
          <w:sz w:val="21"/>
          <w:szCs w:val="21"/>
        </w:rPr>
        <w:t>施工方</w:t>
      </w:r>
      <w:r>
        <w:rPr>
          <w:rFonts w:hint="eastAsia" w:ascii="宋体" w:hAnsi="宋体" w:eastAsia="宋体" w:cs="宋体"/>
          <w:sz w:val="21"/>
          <w:szCs w:val="21"/>
        </w:rPr>
        <w:t>负责。</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6、施工人员进入施工现场必须穿戴安全帽、工作服和工作鞋，特殊工种要配置相应的劳保服装和工具。</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7、施工方应在其施工区域内设置安全警示标志，特殊区域、特殊位置应专门设置有针对性的安全警示标志。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8、施工方应由专业电工负责本单位施工所用设备的临时供电和线路的安全检查。在施工现场，非电工人员不得擅自插接电源。</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9、施工过程中凡利用厂房建筑结构作为起吊或搬运设备承力点时，必须书面申请并得到批准后方可操作。如果未经过批准或超负荷使用，责任人将承担发生的一切后果。</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10、施工队伍中特种作业人员及特种设备作业人员，应持相关部门颁发的合规、有效证件持证上岗。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11、电焊机、切割机、砂轮机、气瓶等设备应按安全标准规范合理摆放、固定和使用。</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12、高空作业应有安全保护措施。</w:t>
      </w:r>
      <w:r>
        <w:rPr>
          <w:rFonts w:hint="eastAsia" w:ascii="宋体" w:hAnsi="宋体" w:eastAsia="宋体" w:cs="宋体"/>
          <w:spacing w:val="4"/>
          <w:sz w:val="21"/>
          <w:szCs w:val="21"/>
        </w:rPr>
        <w:t>对生产过程中的吊装、运输等危险性较大的工作必须责任到人，并派专人指挥</w:t>
      </w:r>
      <w:r>
        <w:rPr>
          <w:rFonts w:hint="eastAsia" w:ascii="宋体" w:hAnsi="宋体" w:eastAsia="宋体" w:cs="宋体"/>
          <w:sz w:val="21"/>
          <w:szCs w:val="21"/>
        </w:rPr>
        <w:t>。</w:t>
      </w:r>
      <w:r>
        <w:rPr>
          <w:rFonts w:hint="eastAsia" w:ascii="宋体" w:hAnsi="宋体" w:eastAsia="宋体" w:cs="宋体"/>
          <w:spacing w:val="4"/>
          <w:sz w:val="21"/>
          <w:szCs w:val="21"/>
        </w:rPr>
        <w:t>起吊重物时必须先检查吊具、吊索的工作状态，捆扎牢固，有棱角的物件加垫物，防止磨损或割断绳索。</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13、下班后，安全员必须检查所有设备，切断电源，关闭气阀，消除任何安全隐患。</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14、按国家安全生产的有关法规组织生产，安全管理小组将对生产过程进行指导、监督、检查，建立处罚制度。如果施工方在规定的期限内不采取措施消除安全隐患，业主有权要求施工方停工整改。</w:t>
      </w:r>
      <w:r>
        <w:rPr>
          <w:rFonts w:hint="eastAsia" w:ascii="宋体" w:hAnsi="宋体" w:eastAsia="宋体" w:cs="宋体"/>
          <w:sz w:val="21"/>
          <w:szCs w:val="21"/>
        </w:rPr>
        <w:t>由施工方承担发生的费用，工期不予顺延</w:t>
      </w:r>
      <w:r>
        <w:rPr>
          <w:rFonts w:hint="eastAsia" w:ascii="宋体" w:hAnsi="宋体" w:eastAsia="宋体" w:cs="宋体"/>
          <w:spacing w:val="4"/>
          <w:sz w:val="21"/>
          <w:szCs w:val="21"/>
        </w:rPr>
        <w:t>。</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15、发生重大伤亡或安全事故，施工方应及时处理，并立即按有关规定上报有关部门和业主项目经理，按照政府有关部门要求处理善后工作，由事故责任方承担发生的费用。</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16、竣工验收交付业主方之前，施工方对其已完工程负有保护责任。</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b w:val="0"/>
          <w:bCs w:val="0"/>
          <w:sz w:val="21"/>
          <w:szCs w:val="21"/>
        </w:rPr>
      </w:pPr>
      <w:r>
        <w:rPr>
          <w:rFonts w:hint="eastAsia" w:ascii="宋体" w:hAnsi="宋体" w:eastAsia="宋体" w:cs="宋体"/>
          <w:spacing w:val="4"/>
          <w:sz w:val="21"/>
          <w:szCs w:val="21"/>
        </w:rPr>
        <w:t>17</w:t>
      </w:r>
      <w:r>
        <w:rPr>
          <w:rFonts w:hint="eastAsia" w:ascii="宋体" w:hAnsi="宋体" w:eastAsia="宋体" w:cs="宋体"/>
          <w:b w:val="0"/>
          <w:bCs w:val="0"/>
          <w:spacing w:val="4"/>
          <w:sz w:val="21"/>
          <w:szCs w:val="21"/>
        </w:rPr>
        <w:t>、</w:t>
      </w:r>
      <w:r>
        <w:rPr>
          <w:rFonts w:hint="eastAsia" w:ascii="宋体" w:hAnsi="宋体" w:eastAsia="宋体" w:cs="宋体"/>
          <w:b w:val="0"/>
          <w:bCs w:val="0"/>
          <w:sz w:val="21"/>
          <w:szCs w:val="21"/>
        </w:rPr>
        <w:t>作业前，施工方需了解现场存在的风险，做好应对方案，方可进行施工。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18、施工方操作人员应采取穿绝缘鞋、戴绝缘手套、戴防护镜等辅助安全措施。</w:t>
      </w:r>
    </w:p>
    <w:p>
      <w:pPr>
        <w:pStyle w:val="13"/>
        <w:spacing w:line="360" w:lineRule="auto"/>
        <w:rPr>
          <w:rFonts w:ascii="宋体" w:cs="宋体"/>
          <w:b/>
          <w:bCs/>
        </w:rPr>
      </w:pPr>
      <w:r>
        <w:rPr>
          <w:rFonts w:hint="eastAsia" w:ascii="宋体" w:hAnsi="宋体" w:cs="宋体"/>
          <w:b/>
          <w:bCs/>
          <w:lang w:eastAsia="zh-CN"/>
        </w:rPr>
        <w:t>（</w:t>
      </w:r>
      <w:r>
        <w:rPr>
          <w:rFonts w:hint="eastAsia" w:ascii="宋体" w:hAnsi="宋体" w:cs="宋体"/>
          <w:b/>
          <w:bCs/>
          <w:lang w:val="en-US" w:eastAsia="zh-CN"/>
        </w:rPr>
        <w:t>五）</w:t>
      </w:r>
      <w:r>
        <w:rPr>
          <w:rFonts w:hint="eastAsia" w:ascii="宋体" w:hAnsi="宋体" w:cs="宋体"/>
          <w:b/>
          <w:bCs/>
        </w:rPr>
        <w:t>施工基本要求：</w:t>
      </w:r>
    </w:p>
    <w:p>
      <w:pPr>
        <w:spacing w:line="360" w:lineRule="auto"/>
        <w:ind w:firstLine="105" w:firstLineChars="50"/>
        <w:rPr>
          <w:rFonts w:ascii="宋体" w:hAnsi="宋体" w:cs="宋体"/>
        </w:rPr>
      </w:pPr>
      <w:r>
        <w:rPr>
          <w:rFonts w:hint="eastAsia" w:ascii="宋体" w:hAnsi="宋体" w:cs="宋体"/>
        </w:rPr>
        <w:t xml:space="preserve">  1、</w:t>
      </w:r>
      <w:r>
        <w:rPr>
          <w:rFonts w:hint="eastAsia" w:ascii="宋体" w:hAnsi="宋体" w:cs="宋体"/>
          <w:lang w:val="en-US" w:eastAsia="zh-CN"/>
        </w:rPr>
        <w:t>承揽方</w:t>
      </w:r>
      <w:r>
        <w:rPr>
          <w:rFonts w:hint="eastAsia" w:ascii="宋体" w:hAnsi="宋体" w:cs="宋体"/>
        </w:rPr>
        <w:t>须按招标方指定的时间、地点</w:t>
      </w:r>
      <w:r>
        <w:rPr>
          <w:rFonts w:hint="eastAsia" w:ascii="宋体" w:hAnsi="宋体" w:cs="宋体"/>
          <w:lang w:val="en-US" w:eastAsia="zh-CN"/>
        </w:rPr>
        <w:t>进行安装、更换、维修</w:t>
      </w:r>
      <w:r>
        <w:rPr>
          <w:rFonts w:hint="eastAsia" w:ascii="宋体" w:hAnsi="宋体" w:cs="宋体"/>
        </w:rPr>
        <w:t>。</w:t>
      </w:r>
    </w:p>
    <w:p>
      <w:pPr>
        <w:spacing w:line="360" w:lineRule="auto"/>
        <w:ind w:firstLine="315" w:firstLineChars="150"/>
        <w:rPr>
          <w:rFonts w:ascii="宋体" w:hAnsi="宋体" w:cs="宋体"/>
        </w:rPr>
      </w:pPr>
      <w:r>
        <w:rPr>
          <w:rFonts w:hint="eastAsia" w:ascii="宋体" w:hAnsi="宋体" w:cs="宋体"/>
        </w:rPr>
        <w:t>2、根据设备设施工作状况、</w:t>
      </w:r>
      <w:r>
        <w:rPr>
          <w:rFonts w:hint="eastAsia" w:ascii="宋体" w:hAnsi="宋体" w:cs="宋体"/>
          <w:lang w:val="en-US" w:eastAsia="zh-CN"/>
        </w:rPr>
        <w:t>损坏</w:t>
      </w:r>
      <w:r>
        <w:rPr>
          <w:rFonts w:hint="eastAsia" w:ascii="宋体" w:hAnsi="宋体" w:cs="宋体"/>
        </w:rPr>
        <w:t>程度及设备所处的环境温度确定合理完善的施工方案。</w:t>
      </w:r>
    </w:p>
    <w:p>
      <w:pPr>
        <w:spacing w:line="360" w:lineRule="auto"/>
        <w:ind w:firstLine="315" w:firstLineChars="150"/>
        <w:rPr>
          <w:rFonts w:ascii="宋体" w:hAnsi="宋体" w:cs="宋体"/>
        </w:rPr>
      </w:pPr>
      <w:r>
        <w:rPr>
          <w:rFonts w:hint="eastAsia" w:ascii="宋体" w:hAnsi="宋体" w:cs="宋体"/>
        </w:rPr>
        <w:t>3、检修维护前后双方需视频记录或拍照留存，作为项目开展的实际工作及项目验收依据之一。</w:t>
      </w:r>
    </w:p>
    <w:p>
      <w:pPr>
        <w:spacing w:line="360" w:lineRule="auto"/>
        <w:ind w:firstLine="315" w:firstLineChars="150"/>
        <w:rPr>
          <w:rFonts w:ascii="宋体" w:hAnsi="宋体" w:cs="宋体"/>
        </w:rPr>
      </w:pPr>
      <w:r>
        <w:rPr>
          <w:rFonts w:hint="eastAsia" w:ascii="宋体" w:hAnsi="宋体" w:cs="宋体"/>
        </w:rPr>
        <w:t>4、施工方检修维护完毕后，</w:t>
      </w:r>
      <w:r>
        <w:rPr>
          <w:rFonts w:hint="eastAsia" w:ascii="宋体" w:hAnsi="宋体" w:cs="宋体"/>
          <w:lang w:val="en-US" w:eastAsia="zh-CN"/>
        </w:rPr>
        <w:t>旧件交给委托方进行处置，</w:t>
      </w:r>
      <w:r>
        <w:rPr>
          <w:rFonts w:hint="eastAsia" w:ascii="宋体" w:hAnsi="宋体" w:cs="宋体"/>
        </w:rPr>
        <w:t>清理现场产生的垃圾并负责合规处置。</w:t>
      </w:r>
    </w:p>
    <w:p>
      <w:pPr>
        <w:spacing w:line="360" w:lineRule="auto"/>
        <w:ind w:firstLine="315" w:firstLineChars="150"/>
        <w:rPr>
          <w:rFonts w:ascii="宋体" w:hAnsi="宋体" w:cs="宋体"/>
        </w:rPr>
      </w:pPr>
      <w:r>
        <w:rPr>
          <w:rFonts w:hint="eastAsia" w:ascii="宋体" w:hAnsi="宋体" w:cs="宋体"/>
        </w:rPr>
        <w:t>5、施工方应严格按照相关规范操作并遵守卡车公司相关规章制度，切记佩戴好个人防护措施，安全作业。</w:t>
      </w:r>
    </w:p>
    <w:p>
      <w:pPr>
        <w:spacing w:line="360" w:lineRule="auto"/>
        <w:ind w:firstLine="315" w:firstLineChars="150"/>
        <w:rPr>
          <w:rFonts w:ascii="宋体" w:hAnsi="宋体" w:cs="宋体"/>
        </w:rPr>
      </w:pPr>
      <w:r>
        <w:rPr>
          <w:rFonts w:hint="eastAsia" w:ascii="宋体" w:hAnsi="宋体" w:cs="宋体"/>
        </w:rPr>
        <w:t>6、在维护过程中、后，由于施工方维护不当造成招标方设备、零部件损坏的、人员受伤等，由施工方承担由此造成的损失并负全部责任。</w:t>
      </w:r>
    </w:p>
    <w:p>
      <w:pPr>
        <w:spacing w:line="360" w:lineRule="auto"/>
        <w:ind w:firstLine="315" w:firstLineChars="150"/>
        <w:rPr>
          <w:rFonts w:ascii="宋体" w:hAnsi="宋体" w:cs="宋体"/>
        </w:rPr>
      </w:pPr>
      <w:r>
        <w:rPr>
          <w:rFonts w:hint="eastAsia" w:ascii="宋体" w:hAnsi="宋体" w:cs="宋体"/>
        </w:rPr>
        <w:t>7、施工过程必须设施安全警示标识，施工人员必须经过安全技术交底，且技能素质必须符合规定要求，取得相关带电作业资质，持证上岗。</w:t>
      </w:r>
    </w:p>
    <w:p>
      <w:pPr>
        <w:spacing w:line="360" w:lineRule="auto"/>
        <w:ind w:firstLine="315" w:firstLineChars="150"/>
        <w:rPr>
          <w:rFonts w:ascii="宋体" w:hAnsi="宋体" w:cs="宋体"/>
        </w:rPr>
      </w:pPr>
      <w:r>
        <w:rPr>
          <w:rFonts w:hint="eastAsia" w:ascii="宋体" w:hAnsi="宋体" w:cs="宋体"/>
        </w:rPr>
        <w:t>8、在维修施工过程中，如发现问题及时汇报。</w:t>
      </w:r>
    </w:p>
    <w:p>
      <w:pPr>
        <w:keepNext w:val="0"/>
        <w:keepLines w:val="0"/>
        <w:pageBreakBefore w:val="0"/>
        <w:widowControl w:val="0"/>
        <w:kinsoku/>
        <w:wordWrap/>
        <w:overflowPunct/>
        <w:topLinePunct w:val="0"/>
        <w:autoSpaceDE/>
        <w:autoSpaceDN/>
        <w:bidi w:val="0"/>
        <w:adjustRightInd/>
        <w:spacing w:line="360" w:lineRule="auto"/>
        <w:ind w:firstLine="315" w:firstLineChars="150"/>
        <w:textAlignment w:val="auto"/>
        <w:rPr>
          <w:rFonts w:hint="eastAsia" w:ascii="宋体" w:hAnsi="宋体" w:eastAsia="宋体" w:cs="宋体"/>
          <w:b w:val="0"/>
          <w:bCs w:val="0"/>
          <w:sz w:val="21"/>
          <w:szCs w:val="21"/>
          <w:lang w:val="en-US" w:eastAsia="zh-CN"/>
        </w:rPr>
      </w:pPr>
      <w:r>
        <w:rPr>
          <w:rFonts w:hint="eastAsia" w:ascii="宋体" w:hAnsi="宋体" w:cs="宋体"/>
        </w:rPr>
        <w:t>9、如因施工方产品质量问题或施工方违反安全规定、操作失误而发生的事故，一切责任由施工方承担。如因施工方安全措施不利造成事故的责任和因此发生的一切费用均由施工方承担；</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(六）技术要求</w:t>
      </w:r>
      <w:r>
        <w:rPr>
          <w:rFonts w:hint="eastAsia" w:ascii="宋体" w:hAnsi="宋体" w:eastAsia="宋体" w:cs="宋体"/>
          <w:b/>
          <w:bCs/>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cs="宋体"/>
          <w:sz w:val="21"/>
          <w:szCs w:val="21"/>
          <w:lang w:val="en-US" w:eastAsia="zh-CN"/>
        </w:rPr>
      </w:pPr>
      <w:r>
        <w:rPr>
          <w:rFonts w:hint="eastAsia" w:ascii="宋体" w:hAnsi="宋体" w:eastAsia="宋体" w:cs="宋体"/>
          <w:sz w:val="21"/>
          <w:szCs w:val="21"/>
          <w:lang w:val="en-US" w:eastAsia="zh-CN"/>
        </w:rPr>
        <w:t>1、根据甲方生产安排，响应节假日及夜间施工，</w:t>
      </w:r>
      <w:r>
        <w:rPr>
          <w:rFonts w:hint="eastAsia"/>
          <w:sz w:val="21"/>
          <w:szCs w:val="21"/>
        </w:rPr>
        <w:t>施工分阶段进行每次</w:t>
      </w:r>
      <w:r>
        <w:rPr>
          <w:rFonts w:hint="eastAsia"/>
          <w:color w:val="000000" w:themeColor="text1"/>
          <w:sz w:val="21"/>
          <w:szCs w:val="21"/>
          <w14:textFill>
            <w14:solidFill>
              <w14:schemeClr w14:val="tx1"/>
            </w14:solidFill>
          </w14:textFill>
        </w:rPr>
        <w:t>2</w:t>
      </w:r>
      <w:r>
        <w:rPr>
          <w:rFonts w:hint="eastAsia"/>
          <w:sz w:val="21"/>
          <w:szCs w:val="21"/>
        </w:rPr>
        <w:t>天；共5次</w:t>
      </w:r>
      <w:r>
        <w:rPr>
          <w:rFonts w:hint="eastAsia"/>
          <w:sz w:val="21"/>
          <w:szCs w:val="21"/>
          <w:lang w:eastAsia="zh-CN"/>
        </w:rPr>
        <w:t>，</w:t>
      </w:r>
      <w:r>
        <w:rPr>
          <w:rFonts w:hint="eastAsia" w:ascii="宋体" w:hAnsi="宋体" w:cs="宋体"/>
          <w:sz w:val="21"/>
          <w:szCs w:val="21"/>
          <w:lang w:val="en-US" w:eastAsia="zh-CN"/>
        </w:rPr>
        <w:t>施工前</w:t>
      </w:r>
      <w:r>
        <w:rPr>
          <w:rFonts w:hint="eastAsia" w:ascii="宋体" w:hAnsi="宋体" w:eastAsia="宋体" w:cs="宋体"/>
          <w:b w:val="0"/>
          <w:bCs w:val="0"/>
          <w:color w:val="auto"/>
          <w:kern w:val="2"/>
          <w:sz w:val="21"/>
          <w:szCs w:val="21"/>
          <w:vertAlign w:val="baseline"/>
          <w:lang w:val="en-US" w:eastAsia="zh-CN" w:bidi="ar"/>
        </w:rPr>
        <w:t>办理相关的施工手续，</w:t>
      </w:r>
      <w:r>
        <w:rPr>
          <w:rFonts w:hint="eastAsia" w:ascii="宋体" w:hAnsi="宋体" w:cs="宋体"/>
          <w:b w:val="0"/>
          <w:bCs w:val="0"/>
          <w:color w:val="auto"/>
          <w:kern w:val="2"/>
          <w:sz w:val="21"/>
          <w:szCs w:val="21"/>
          <w:vertAlign w:val="baseline"/>
          <w:lang w:val="en-US" w:eastAsia="zh-CN" w:bidi="ar"/>
        </w:rPr>
        <w:t>施工前进行安全技术交底</w:t>
      </w:r>
      <w:r>
        <w:rPr>
          <w:rFonts w:hint="eastAsia" w:ascii="宋体" w:hAnsi="宋体" w:eastAsia="宋体" w:cs="宋体"/>
          <w:b w:val="0"/>
          <w:bCs w:val="0"/>
          <w:color w:val="auto"/>
          <w:kern w:val="2"/>
          <w:sz w:val="21"/>
          <w:szCs w:val="21"/>
          <w:vertAlign w:val="baseline"/>
          <w:lang w:val="en-US" w:eastAsia="zh-CN" w:bidi="ar"/>
        </w:rPr>
        <w:t>。</w:t>
      </w:r>
      <w:r>
        <w:rPr>
          <w:rFonts w:hint="eastAsia" w:ascii="宋体" w:hAnsi="宋体" w:cs="宋体"/>
          <w:b w:val="0"/>
          <w:bCs w:val="0"/>
          <w:color w:val="auto"/>
          <w:kern w:val="2"/>
          <w:sz w:val="21"/>
          <w:szCs w:val="21"/>
          <w:vertAlign w:val="baseline"/>
          <w:lang w:val="en-US" w:eastAsia="zh-CN" w:bidi="ar"/>
        </w:rPr>
        <w:t>做好安全防护。</w:t>
      </w: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拆除损坏的直轨和导轨，</w:t>
      </w:r>
      <w:r>
        <w:rPr>
          <w:rFonts w:hint="eastAsia" w:ascii="宋体" w:hAnsi="宋体" w:cs="宋体"/>
          <w:i w:val="0"/>
          <w:iCs w:val="0"/>
          <w:caps w:val="0"/>
          <w:color w:val="auto"/>
          <w:spacing w:val="0"/>
          <w:sz w:val="21"/>
          <w:szCs w:val="21"/>
          <w:shd w:val="clear" w:color="auto" w:fill="auto"/>
          <w:lang w:val="en-US" w:eastAsia="zh-CN"/>
        </w:rPr>
        <w:t>将损坏的轨道及附件全部拆解，</w:t>
      </w:r>
      <w:r>
        <w:rPr>
          <w:rFonts w:hint="eastAsia" w:ascii="宋体" w:hAnsi="宋体" w:cs="宋体"/>
          <w:sz w:val="21"/>
          <w:szCs w:val="21"/>
          <w:lang w:val="en-US" w:eastAsia="zh-CN"/>
        </w:rPr>
        <w:t>旧件交给委托方进行处置和存放，</w:t>
      </w:r>
      <w:r>
        <w:rPr>
          <w:rFonts w:hint="eastAsia" w:ascii="宋体" w:hAnsi="宋体" w:eastAsia="宋体" w:cs="宋体"/>
          <w:b w:val="0"/>
          <w:bCs w:val="0"/>
          <w:color w:val="auto"/>
          <w:sz w:val="21"/>
          <w:szCs w:val="21"/>
        </w:rPr>
        <w:t>采用隔栏或围墙的形式将施工区域与生产区域隔开</w:t>
      </w:r>
      <w:r>
        <w:rPr>
          <w:rFonts w:hint="eastAsia" w:ascii="宋体" w:hAnsi="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3、更换</w:t>
      </w:r>
      <w:r>
        <w:rPr>
          <w:rFonts w:hint="eastAsia" w:ascii="宋体" w:hAnsi="宋体" w:eastAsia="宋体" w:cs="宋体"/>
          <w:sz w:val="21"/>
          <w:szCs w:val="21"/>
        </w:rPr>
        <w:t>纯水槽进出口的直轨4段共计8米；超滤喷淋室内直轨2段共计24米；弯轨之间对接需要的直轨6段共计8米。总长度：40米电泳线弯轨：纯水槽内弯轨8段；烘干室进口弯轨4段，总长度46米。型材：16#工字钢；Q355B</w:t>
      </w:r>
      <w:r>
        <w:rPr>
          <w:rFonts w:hint="eastAsia" w:ascii="宋体" w:hAnsi="宋体" w:eastAsia="宋体" w:cs="宋体"/>
          <w:sz w:val="21"/>
          <w:szCs w:val="21"/>
          <w:lang w:eastAsia="zh-CN"/>
        </w:rPr>
        <w:t>。</w:t>
      </w:r>
      <w:r>
        <w:rPr>
          <w:rFonts w:hint="eastAsia" w:ascii="宋体" w:hAnsi="宋体" w:cs="宋体"/>
          <w:i w:val="0"/>
          <w:iCs w:val="0"/>
          <w:caps w:val="0"/>
          <w:color w:val="auto"/>
          <w:spacing w:val="0"/>
          <w:sz w:val="21"/>
          <w:szCs w:val="21"/>
          <w:shd w:val="clear" w:color="auto" w:fill="auto"/>
          <w:lang w:val="en-US" w:eastAsia="zh-CN"/>
        </w:rPr>
        <w:t>对每组轨道进行水平校准，确保滑轮运行平稳；</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更换的导轨下方全部塞焊加强附板，弯轨工字钢上端2侧塞焊加强附板。型材：160*10mm；Q345B</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color w:val="000000"/>
          <w:kern w:val="0"/>
          <w:sz w:val="21"/>
          <w:szCs w:val="21"/>
          <w:lang w:val="en-US" w:eastAsia="zh-CN" w:bidi="ar"/>
        </w:rPr>
        <w:t>涂装线挂载车架重量核算按照2吨计算。</w:t>
      </w:r>
    </w:p>
    <w:p>
      <w:pPr>
        <w:keepNext w:val="0"/>
        <w:keepLines w:val="0"/>
        <w:widowControl/>
        <w:suppressLineNumbers w:val="0"/>
        <w:jc w:val="left"/>
      </w:pPr>
    </w:p>
    <w:p>
      <w:pPr>
        <w:spacing w:line="360" w:lineRule="auto"/>
        <w:rPr>
          <w:rFonts w:hint="eastAsia" w:ascii="宋体" w:hAnsi="宋体" w:eastAsia="宋体" w:cs="宋体"/>
          <w:sz w:val="21"/>
          <w:szCs w:val="21"/>
        </w:rPr>
      </w:pP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jc w:val="left"/>
        <w:textAlignment w:val="baseline"/>
        <w:rPr>
          <w:rFonts w:hint="default" w:ascii="宋体" w:hAnsi="宋体" w:cs="Times New Roman"/>
          <w:color w:val="auto"/>
          <w:sz w:val="21"/>
          <w:szCs w:val="21"/>
          <w:lang w:val="en-US" w:eastAsia="zh-CN"/>
        </w:rPr>
      </w:pPr>
      <w:r>
        <w:rPr>
          <w:rFonts w:hint="eastAsia" w:ascii="宋体" w:hAnsi="宋体" w:eastAsia="宋体" w:cs="宋体"/>
          <w:sz w:val="21"/>
          <w:szCs w:val="21"/>
          <w:lang w:val="en-US" w:eastAsia="zh-CN"/>
        </w:rPr>
        <w:t>5、</w:t>
      </w:r>
      <w:r>
        <w:rPr>
          <w:rFonts w:hint="eastAsia" w:ascii="宋体" w:hAnsi="宋体" w:cs="宋体"/>
          <w:b w:val="0"/>
          <w:bCs w:val="0"/>
          <w:color w:val="auto"/>
          <w:sz w:val="21"/>
          <w:szCs w:val="21"/>
          <w:lang w:val="en-US" w:eastAsia="zh-CN"/>
        </w:rPr>
        <w:t>施工</w:t>
      </w:r>
      <w:r>
        <w:rPr>
          <w:rFonts w:hint="eastAsia" w:ascii="宋体" w:hAnsi="宋体" w:cs="宋体"/>
          <w:b w:val="0"/>
          <w:bCs w:val="0"/>
          <w:color w:val="auto"/>
          <w:sz w:val="21"/>
          <w:szCs w:val="21"/>
          <w:lang w:eastAsia="zh-CN"/>
        </w:rPr>
        <w:t>过程</w:t>
      </w:r>
      <w:r>
        <w:rPr>
          <w:rFonts w:hint="eastAsia" w:ascii="宋体" w:hAnsi="宋体" w:cs="宋体"/>
          <w:b w:val="0"/>
          <w:bCs w:val="0"/>
          <w:color w:val="auto"/>
          <w:sz w:val="21"/>
          <w:szCs w:val="21"/>
          <w:lang w:val="en-US" w:eastAsia="zh-CN"/>
        </w:rPr>
        <w:t>根据甲方</w:t>
      </w:r>
      <w:r>
        <w:rPr>
          <w:rFonts w:hint="eastAsia" w:ascii="宋体" w:hAnsi="宋体" w:cs="宋体"/>
          <w:b w:val="0"/>
          <w:bCs w:val="0"/>
          <w:color w:val="auto"/>
          <w:sz w:val="21"/>
          <w:szCs w:val="21"/>
          <w:lang w:eastAsia="zh-CN"/>
        </w:rPr>
        <w:t>需要</w:t>
      </w:r>
      <w:r>
        <w:rPr>
          <w:rFonts w:hint="eastAsia" w:ascii="宋体" w:hAnsi="宋体" w:cs="宋体"/>
          <w:b w:val="0"/>
          <w:bCs w:val="0"/>
          <w:color w:val="auto"/>
          <w:sz w:val="21"/>
          <w:szCs w:val="21"/>
          <w:lang w:val="en-US" w:eastAsia="zh-CN"/>
        </w:rPr>
        <w:t>对隐蔽部分</w:t>
      </w:r>
      <w:r>
        <w:rPr>
          <w:rFonts w:hint="eastAsia" w:ascii="宋体" w:hAnsi="宋体" w:cs="宋体"/>
          <w:b w:val="0"/>
          <w:bCs w:val="0"/>
          <w:color w:val="auto"/>
          <w:sz w:val="21"/>
          <w:szCs w:val="21"/>
          <w:lang w:eastAsia="zh-CN"/>
        </w:rPr>
        <w:t>进行拍照</w:t>
      </w:r>
      <w:r>
        <w:rPr>
          <w:rFonts w:hint="eastAsia" w:ascii="宋体" w:hAnsi="宋体" w:cs="宋体"/>
          <w:b w:val="0"/>
          <w:bCs w:val="0"/>
          <w:color w:val="auto"/>
          <w:sz w:val="21"/>
          <w:szCs w:val="21"/>
          <w:lang w:val="en-US" w:eastAsia="zh-CN"/>
        </w:rPr>
        <w:t>或视频记录</w:t>
      </w:r>
      <w:r>
        <w:rPr>
          <w:rFonts w:hint="eastAsia" w:ascii="宋体" w:hAnsi="宋体" w:cs="宋体"/>
          <w:b w:val="0"/>
          <w:bCs w:val="0"/>
          <w:color w:val="auto"/>
          <w:sz w:val="21"/>
          <w:szCs w:val="21"/>
          <w:lang w:eastAsia="zh-CN"/>
        </w:rPr>
        <w:t>，做为验收依据</w:t>
      </w:r>
      <w:r>
        <w:rPr>
          <w:rFonts w:hint="eastAsia" w:ascii="宋体" w:hAnsi="宋体" w:cs="宋体"/>
          <w:b w:val="0"/>
          <w:bCs w:val="0"/>
          <w:color w:val="auto"/>
          <w:sz w:val="21"/>
          <w:szCs w:val="21"/>
          <w:lang w:val="en-US" w:eastAsia="zh-CN"/>
        </w:rPr>
        <w:t>。</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材料参考明细：</w:t>
      </w:r>
    </w:p>
    <w:tbl>
      <w:tblPr>
        <w:tblStyle w:val="42"/>
        <w:tblW w:w="7650" w:type="dxa"/>
        <w:tblInd w:w="8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590"/>
        <w:gridCol w:w="2505"/>
        <w:gridCol w:w="108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弯轨</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16#工字钢；Q355B</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直轨</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16#工字钢；Q355B</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加强附板</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160*10mm；Q345B</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bl>
    <w:p>
      <w:pPr>
        <w:keepNext w:val="0"/>
        <w:keepLines w:val="0"/>
        <w:pageBreakBefore w:val="0"/>
        <w:widowControl w:val="0"/>
        <w:kinsoku/>
        <w:wordWrap/>
        <w:overflowPunct/>
        <w:topLinePunct w:val="0"/>
        <w:bidi w:val="0"/>
        <w:adjustRightInd w:val="0"/>
        <w:snapToGrid w:val="0"/>
        <w:spacing w:line="360" w:lineRule="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val="0"/>
        <w:snapToGrid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b w:val="0"/>
          <w:bCs/>
          <w:color w:val="auto"/>
          <w:sz w:val="21"/>
          <w:szCs w:val="21"/>
          <w:lang w:val="en-US" w:eastAsia="zh-CN"/>
        </w:rPr>
        <w:t>施工方根据以上施工内容，提供施工方案。（方案含工期、质保期、应急服务响应时间、材料明细、数量、品牌、工程进度、</w:t>
      </w:r>
      <w:r>
        <w:rPr>
          <w:rFonts w:hint="eastAsia" w:ascii="宋体" w:hAnsi="宋体" w:eastAsia="宋体" w:cs="宋体"/>
          <w:color w:val="auto"/>
          <w:sz w:val="21"/>
          <w:szCs w:val="21"/>
        </w:rPr>
        <w:t>危险辩识管控措施，应急措施</w:t>
      </w:r>
      <w:r>
        <w:rPr>
          <w:rFonts w:hint="eastAsia" w:ascii="宋体" w:hAnsi="宋体" w:eastAsia="宋体" w:cs="宋体"/>
          <w:color w:val="auto"/>
          <w:sz w:val="21"/>
          <w:szCs w:val="21"/>
          <w:lang w:val="en-US" w:eastAsia="zh-CN"/>
        </w:rPr>
        <w:t>等</w:t>
      </w:r>
      <w:r>
        <w:rPr>
          <w:rFonts w:hint="eastAsia" w:ascii="宋体" w:hAnsi="宋体" w:eastAsia="宋体" w:cs="宋体"/>
          <w:b w:val="0"/>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8、施工完成后进行现场调试，乙方派专人在现场跟产服务 1-2天，保障设备安全运行。负责对现场人员进行培训。</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b w:val="0"/>
          <w:bCs w:val="0"/>
          <w:color w:val="auto"/>
          <w:sz w:val="21"/>
          <w:szCs w:val="21"/>
        </w:rPr>
      </w:pPr>
      <w:r>
        <w:rPr>
          <w:rFonts w:hint="eastAsia" w:ascii="宋体" w:hAnsi="宋体" w:eastAsia="宋体" w:cs="宋体"/>
          <w:b w:val="0"/>
          <w:bCs w:val="0"/>
          <w:color w:val="auto"/>
          <w:sz w:val="21"/>
          <w:szCs w:val="21"/>
          <w:lang w:val="en-US" w:eastAsia="zh-CN"/>
        </w:rPr>
        <w:t>9、施工完毕现场废料及垃圾由乙方负责清理。</w:t>
      </w:r>
      <w:r>
        <w:rPr>
          <w:rFonts w:hint="eastAsia" w:ascii="宋体" w:hAnsi="宋体" w:cs="宋体"/>
          <w:b w:val="0"/>
          <w:bCs w:val="0"/>
          <w:color w:val="auto"/>
          <w:sz w:val="21"/>
          <w:szCs w:val="21"/>
          <w:lang w:val="en-US" w:eastAsia="zh-CN"/>
        </w:rPr>
        <w:t>此项目为交钥匙工程，</w:t>
      </w:r>
      <w:r>
        <w:rPr>
          <w:rFonts w:hint="eastAsia" w:ascii="宋体" w:hAnsi="宋体" w:cs="宋体"/>
          <w:b w:val="0"/>
          <w:bCs w:val="0"/>
          <w:color w:val="auto"/>
          <w:sz w:val="21"/>
          <w:szCs w:val="21"/>
        </w:rPr>
        <w:t>投标方承担所有材料、运输、人工等费用。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cs="宋体" w:eastAsiaTheme="minorEastAsia"/>
          <w:b/>
          <w:bCs/>
          <w:color w:val="auto"/>
          <w:sz w:val="21"/>
          <w:szCs w:val="21"/>
          <w:lang w:val="en-US" w:eastAsia="zh-CN"/>
        </w:rPr>
      </w:pPr>
      <w:r>
        <w:rPr>
          <w:rFonts w:hint="eastAsia" w:ascii="宋体" w:hAnsi="宋体" w:eastAsia="宋体" w:cs="宋体"/>
          <w:b w:val="0"/>
          <w:bCs w:val="0"/>
          <w:color w:val="auto"/>
          <w:sz w:val="21"/>
          <w:szCs w:val="21"/>
          <w:lang w:val="en-US" w:eastAsia="zh-CN"/>
        </w:rPr>
        <w:t>10、</w:t>
      </w:r>
      <w:r>
        <w:rPr>
          <w:rFonts w:hint="eastAsia" w:ascii="宋体" w:hAnsi="宋体" w:eastAsia="宋体" w:cs="宋体"/>
          <w:color w:val="000000"/>
          <w:kern w:val="0"/>
          <w:sz w:val="21"/>
          <w:szCs w:val="21"/>
          <w:lang w:val="en-US" w:eastAsia="zh-CN" w:bidi="ar"/>
        </w:rPr>
        <w:t>质保期之内，如果施工某处或者多处发生开焊、脱漆等现象或其他维修行为，则质保期自更换或 维修行为结束、设备重新正常运行使用之日起重新计算。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（七）验收标准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1、</w:t>
      </w:r>
      <w:r>
        <w:rPr>
          <w:rFonts w:hint="eastAsia" w:ascii="宋体" w:hAnsi="宋体" w:eastAsia="宋体" w:cs="宋体"/>
          <w:color w:val="000000"/>
          <w:kern w:val="0"/>
          <w:sz w:val="21"/>
          <w:szCs w:val="21"/>
          <w:lang w:val="en-US" w:eastAsia="zh-CN" w:bidi="ar"/>
        </w:rPr>
        <w:t xml:space="preserve">保证两侧直轨焊接安装水平度；保证上拱、下挠弯轨弧度与现有导轨一致，并保证两侧导轨安装平行度；确保悬链运行顺畅。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2、维修后电泳线悬链运行顺畅，达到安全生产要求；保障设备的正常使用。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3、完成后提供相应更换材料的技术图纸、型号及尺寸。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4、维修完成后30天无故障，应急维修服务2小时到现场进行服务。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cs="宋体"/>
          <w:b w:val="0"/>
          <w:bCs w:val="0"/>
          <w:color w:val="auto"/>
          <w:sz w:val="21"/>
          <w:szCs w:val="21"/>
          <w:lang w:val="en-US" w:eastAsia="zh-CN"/>
        </w:rPr>
      </w:pPr>
    </w:p>
    <w:p>
      <w:pPr>
        <w:spacing w:line="480" w:lineRule="exact"/>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rPr>
        <w:t>施工范围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地点、工期</w:t>
      </w:r>
      <w:r>
        <w:rPr>
          <w:rFonts w:hint="eastAsia" w:ascii="宋体" w:hAnsi="宋体" w:eastAsia="宋体" w:cs="宋体"/>
          <w:b/>
          <w:bCs/>
          <w:color w:val="auto"/>
          <w:sz w:val="21"/>
          <w:szCs w:val="21"/>
        </w:rPr>
        <w:t>及</w:t>
      </w:r>
      <w:r>
        <w:rPr>
          <w:rFonts w:hint="eastAsia" w:ascii="宋体" w:hAnsi="宋体" w:eastAsia="宋体" w:cs="宋体"/>
          <w:b/>
          <w:bCs/>
          <w:color w:val="auto"/>
          <w:sz w:val="21"/>
          <w:szCs w:val="21"/>
          <w:lang w:val="en-US" w:eastAsia="zh-CN"/>
        </w:rPr>
        <w:t>质保期要求</w:t>
      </w:r>
    </w:p>
    <w:p>
      <w:pPr>
        <w:spacing w:line="360" w:lineRule="auto"/>
        <w:ind w:firstLine="105" w:firstLineChars="50"/>
        <w:rPr>
          <w:rFonts w:hint="default" w:ascii="宋体" w:hAnsi="宋体" w:eastAsia="宋体" w:cs="宋体"/>
          <w:b w:val="0"/>
          <w:bCs w:val="0"/>
          <w:color w:val="auto"/>
          <w:sz w:val="21"/>
          <w:szCs w:val="21"/>
          <w:u w:val="single"/>
          <w:lang w:val="en-US" w:eastAsia="zh-CN"/>
        </w:rPr>
      </w:pPr>
      <w:r>
        <w:rPr>
          <w:rFonts w:hint="eastAsia" w:ascii="宋体" w:hAnsi="宋体" w:eastAsia="宋体" w:cs="宋体"/>
          <w:b w:val="0"/>
          <w:bCs w:val="0"/>
          <w:color w:val="auto"/>
          <w:sz w:val="21"/>
          <w:szCs w:val="21"/>
          <w:lang w:val="en-US" w:eastAsia="zh-CN"/>
        </w:rPr>
        <w:t>1、施工</w:t>
      </w:r>
      <w:r>
        <w:rPr>
          <w:rFonts w:hint="eastAsia" w:ascii="宋体" w:hAnsi="宋体" w:eastAsia="宋体" w:cs="宋体"/>
          <w:b w:val="0"/>
          <w:bCs w:val="0"/>
          <w:color w:val="auto"/>
          <w:sz w:val="21"/>
          <w:szCs w:val="21"/>
        </w:rPr>
        <w:t>地点：</w:t>
      </w:r>
      <w:r>
        <w:rPr>
          <w:rFonts w:hint="eastAsia" w:ascii="宋体" w:hAnsi="宋体" w:eastAsia="宋体" w:cs="宋体"/>
          <w:b w:val="0"/>
          <w:bCs w:val="0"/>
          <w:color w:val="auto"/>
          <w:sz w:val="21"/>
          <w:szCs w:val="21"/>
          <w:u w:val="single"/>
        </w:rPr>
        <w:t>中国重汽集团济南卡车制造公司</w:t>
      </w:r>
      <w:r>
        <w:rPr>
          <w:rFonts w:hint="eastAsia" w:ascii="宋体" w:hAnsi="宋体" w:eastAsia="宋体" w:cs="宋体"/>
          <w:b w:val="0"/>
          <w:bCs w:val="0"/>
          <w:color w:val="auto"/>
          <w:sz w:val="21"/>
          <w:szCs w:val="21"/>
          <w:u w:val="single"/>
          <w:lang w:val="en-US" w:eastAsia="zh-CN"/>
        </w:rPr>
        <w:t>党家厂区</w:t>
      </w:r>
    </w:p>
    <w:p>
      <w:pPr>
        <w:spacing w:line="360" w:lineRule="auto"/>
        <w:ind w:firstLine="105" w:firstLineChars="50"/>
        <w:rPr>
          <w:rFonts w:hint="default"/>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u w:val="none"/>
          <w:lang w:val="en-US" w:eastAsia="zh-CN"/>
        </w:rPr>
        <w:t>2、合同有效期</w:t>
      </w:r>
      <w:r>
        <w:rPr>
          <w:rFonts w:hint="eastAsia" w:ascii="宋体" w:hAnsi="宋体" w:eastAsia="宋体" w:cs="宋体"/>
          <w:b/>
          <w:bCs/>
          <w:color w:val="auto"/>
          <w:sz w:val="21"/>
          <w:szCs w:val="21"/>
          <w:u w:val="none"/>
          <w:lang w:val="en-US" w:eastAsia="zh-CN"/>
        </w:rPr>
        <w:t>：</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bCs/>
          <w:color w:val="auto"/>
          <w:sz w:val="21"/>
          <w:szCs w:val="21"/>
          <w:u w:val="none"/>
          <w:lang w:val="en-US" w:eastAsia="zh-CN"/>
        </w:rPr>
        <w:t>，</w:t>
      </w:r>
      <w:r>
        <w:rPr>
          <w:rFonts w:hint="eastAsia" w:ascii="宋体" w:hAnsi="宋体" w:cs="宋体"/>
          <w:b w:val="0"/>
          <w:bCs w:val="0"/>
          <w:color w:val="auto"/>
          <w:sz w:val="21"/>
          <w:szCs w:val="21"/>
          <w:lang w:val="en-US" w:eastAsia="zh-CN"/>
        </w:rPr>
        <w:t>签定合同后，</w:t>
      </w:r>
      <w:r>
        <w:rPr>
          <w:rFonts w:hint="eastAsia" w:ascii="宋体" w:hAnsi="宋体"/>
          <w:b w:val="0"/>
          <w:bCs w:val="0"/>
          <w:color w:val="auto"/>
          <w:sz w:val="21"/>
          <w:szCs w:val="21"/>
          <w:lang w:val="en-US" w:eastAsia="zh-CN"/>
        </w:rPr>
        <w:t>根据甲方生产安排施工工期</w:t>
      </w:r>
      <w:r>
        <w:rPr>
          <w:rFonts w:hint="eastAsia" w:ascii="宋体" w:hAnsi="宋体"/>
          <w:b/>
          <w:bCs/>
          <w:color w:val="auto"/>
          <w:sz w:val="21"/>
          <w:szCs w:val="21"/>
          <w:u w:val="single"/>
          <w:lang w:val="en-US" w:eastAsia="zh-CN"/>
        </w:rPr>
        <w:t>10</w:t>
      </w:r>
      <w:r>
        <w:rPr>
          <w:rFonts w:hint="eastAsia" w:ascii="宋体" w:hAnsi="宋体"/>
          <w:b w:val="0"/>
          <w:bCs w:val="0"/>
          <w:color w:val="auto"/>
          <w:sz w:val="21"/>
          <w:szCs w:val="21"/>
          <w:lang w:val="en-US" w:eastAsia="zh-CN"/>
        </w:rPr>
        <w:t>天（含采购期）</w:t>
      </w:r>
      <w:r>
        <w:rPr>
          <w:rFonts w:hint="eastAsia" w:ascii="宋体" w:hAnsi="宋体"/>
          <w:b w:val="0"/>
          <w:bCs w:val="0"/>
          <w:color w:val="auto"/>
          <w:sz w:val="21"/>
          <w:szCs w:val="21"/>
        </w:rPr>
        <w:t>之内交货至供货地点并完成安装调试，</w:t>
      </w:r>
      <w:r>
        <w:rPr>
          <w:rFonts w:hint="eastAsia" w:ascii="宋体" w:hAnsi="宋体"/>
          <w:b w:val="0"/>
          <w:bCs w:val="0"/>
          <w:color w:val="auto"/>
          <w:sz w:val="21"/>
          <w:szCs w:val="21"/>
          <w:lang w:val="en-US" w:eastAsia="zh-CN"/>
        </w:rPr>
        <w:t>3</w:t>
      </w:r>
      <w:r>
        <w:rPr>
          <w:rFonts w:hint="eastAsia" w:ascii="宋体" w:hAnsi="宋体"/>
          <w:b w:val="0"/>
          <w:bCs w:val="0"/>
          <w:color w:val="auto"/>
          <w:sz w:val="21"/>
          <w:szCs w:val="21"/>
        </w:rPr>
        <w:t>0个日历日之内完成（或协助完成）终验收（投标文件“供货时间”中，应明确说明各阶段工作最终完成时间）。</w:t>
      </w:r>
    </w:p>
    <w:p>
      <w:pPr>
        <w:spacing w:line="360" w:lineRule="auto"/>
        <w:ind w:firstLine="105" w:firstLineChars="5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val="0"/>
          <w:bCs w:val="0"/>
          <w:color w:val="auto"/>
          <w:sz w:val="21"/>
          <w:szCs w:val="21"/>
        </w:rPr>
        <w:t>（如有更长时间质保期，可在投标文件中说明）。</w:t>
      </w:r>
      <w:r>
        <w:rPr>
          <w:rFonts w:hint="eastAsia" w:ascii="宋体" w:hAnsi="宋体" w:eastAsia="宋体" w:cs="宋体"/>
          <w:b w:val="0"/>
          <w:bCs w:val="0"/>
          <w:color w:val="auto"/>
          <w:spacing w:val="4"/>
          <w:sz w:val="21"/>
          <w:szCs w:val="21"/>
        </w:rPr>
        <w:t>在质保期内，承包内容出现的任何质量问题，施工方在接到业主的通知后</w:t>
      </w:r>
      <w:r>
        <w:rPr>
          <w:rFonts w:hint="eastAsia" w:ascii="宋体" w:hAnsi="宋体" w:eastAsia="宋体" w:cs="宋体"/>
          <w:b w:val="0"/>
          <w:bCs w:val="0"/>
          <w:color w:val="auto"/>
          <w:spacing w:val="4"/>
          <w:sz w:val="21"/>
          <w:szCs w:val="21"/>
          <w:lang w:val="en-US" w:eastAsia="zh-CN"/>
        </w:rPr>
        <w:t>2</w:t>
      </w:r>
      <w:r>
        <w:rPr>
          <w:rFonts w:hint="eastAsia" w:ascii="宋体" w:hAnsi="宋体" w:eastAsia="宋体" w:cs="宋体"/>
          <w:b w:val="0"/>
          <w:bCs w:val="0"/>
          <w:color w:val="auto"/>
          <w:spacing w:val="4"/>
          <w:sz w:val="21"/>
          <w:szCs w:val="21"/>
        </w:rPr>
        <w:t>小时内到达现场整改，并按要求期限整改完毕。（费用由责任方承担）</w:t>
      </w:r>
    </w:p>
    <w:p>
      <w:pPr>
        <w:bidi w:val="0"/>
        <w:ind w:firstLine="276" w:firstLineChars="0"/>
        <w:jc w:val="left"/>
        <w:rPr>
          <w:rFonts w:hint="default"/>
          <w:color w:val="auto"/>
          <w:sz w:val="21"/>
          <w:szCs w:val="21"/>
          <w:lang w:val="en-US" w:eastAsia="zh-CN"/>
        </w:rPr>
      </w:pPr>
    </w:p>
    <w:p>
      <w:pPr>
        <w:bidi w:val="0"/>
        <w:rPr>
          <w:rFonts w:hint="default" w:asciiTheme="minorHAnsi" w:hAnsiTheme="minorHAnsi" w:eastAsiaTheme="minorEastAsia" w:cstheme="minorBidi"/>
          <w:color w:val="auto"/>
          <w:kern w:val="2"/>
          <w:sz w:val="21"/>
          <w:szCs w:val="24"/>
          <w:lang w:val="en-US" w:eastAsia="zh-CN" w:bidi="ar-SA"/>
        </w:rPr>
      </w:pP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三、</w:t>
      </w:r>
      <w:r>
        <w:rPr>
          <w:rFonts w:hint="eastAsia" w:ascii="宋体" w:hAnsi="宋体" w:cs="宋体"/>
          <w:b/>
          <w:bCs/>
          <w:color w:val="auto"/>
          <w:sz w:val="21"/>
          <w:szCs w:val="21"/>
        </w:rPr>
        <w:t>服务范围及要求</w:t>
      </w:r>
    </w:p>
    <w:p>
      <w:pPr>
        <w:adjustRightInd w:val="0"/>
        <w:snapToGrid w:val="0"/>
        <w:spacing w:line="460" w:lineRule="exact"/>
        <w:ind w:firstLine="105" w:firstLineChars="50"/>
        <w:rPr>
          <w:rFonts w:ascii="宋体" w:cs="宋体"/>
          <w:color w:val="auto"/>
        </w:rPr>
      </w:pPr>
      <w:r>
        <w:rPr>
          <w:rFonts w:hint="eastAsia" w:ascii="宋体" w:hAnsi="宋体" w:cs="宋体"/>
          <w:color w:val="auto"/>
        </w:rPr>
        <w:t>（一）技术指导和培训服务</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、投标方应按要求，免费积极协助和提供委托方和委托方所委托的工程设计单位有关人员所需要的、和项目有关的工程设计资料、技术咨询等；【针对于非标产品】</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pPr>
        <w:adjustRightInd w:val="0"/>
        <w:snapToGrid w:val="0"/>
        <w:spacing w:line="460" w:lineRule="exact"/>
        <w:ind w:firstLine="105" w:firstLineChars="50"/>
        <w:rPr>
          <w:rFonts w:ascii="宋体" w:cs="宋体"/>
          <w:color w:val="auto"/>
        </w:rPr>
      </w:pPr>
      <w:r>
        <w:rPr>
          <w:rFonts w:hint="eastAsia" w:ascii="宋体" w:hAnsi="宋体" w:cs="宋体"/>
          <w:color w:val="auto"/>
        </w:rPr>
        <w:t>（二）运输服务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s="宋体"/>
          <w:color w:val="auto"/>
        </w:rPr>
      </w:pPr>
      <w:r>
        <w:rPr>
          <w:rFonts w:hint="eastAsia" w:ascii="宋体" w:hAnsi="宋体" w:cs="宋体"/>
          <w:color w:val="auto"/>
        </w:rPr>
        <w:t>投标方应负责将设备运到目的地，并必须做到标的物在任何运输过程中不受损坏和遗失；并按要求运至</w:t>
      </w:r>
      <w:r>
        <w:rPr>
          <w:rFonts w:hint="eastAsia" w:ascii="宋体" w:hAnsi="宋体" w:cs="宋体"/>
          <w:color w:val="auto"/>
          <w:u w:val="none"/>
          <w:shd w:val="clear" w:color="auto" w:fill="auto"/>
        </w:rPr>
        <w:t>招标方指定地点</w:t>
      </w:r>
      <w:r>
        <w:rPr>
          <w:rFonts w:ascii="宋体" w:hAnsi="宋体" w:cs="宋体"/>
          <w:color w:val="auto"/>
          <w:u w:val="none"/>
          <w:shd w:val="clear" w:color="auto" w:fill="auto"/>
        </w:rPr>
        <w:t xml:space="preserve"> </w:t>
      </w:r>
      <w:r>
        <w:rPr>
          <w:rFonts w:hint="eastAsia" w:ascii="宋体" w:hAnsi="宋体" w:cs="宋体"/>
          <w:color w:val="auto"/>
        </w:rPr>
        <w:t>。</w:t>
      </w:r>
    </w:p>
    <w:p>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eastAsia="zh-CN"/>
        </w:rPr>
        <w:t>三）</w:t>
      </w:r>
      <w:r>
        <w:rPr>
          <w:rFonts w:hint="eastAsia" w:ascii="宋体" w:hAnsi="宋体" w:cs="宋体"/>
          <w:color w:val="auto"/>
        </w:rPr>
        <w:t>售后服务【特别是非标产品】</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、在质保期之内，如发现投标方所提供的设备（或材料）存在问题，需要投标方配合解决时，承揽方须在接到通知后市内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小时内派有关人员到达现场，解决问题；</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、在质保期之后，如发现投标方所提供的设备（或材料）存在问题，需要投标方配合解决时，投标方须在接到通知后市内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小时内派有关人员到达现场，协助委托方解决问题；</w:t>
      </w:r>
    </w:p>
    <w:p>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、所有的售后服务均由承揽方受理。如果发生问题并且收到报告，应当在</w:t>
      </w:r>
      <w:r>
        <w:rPr>
          <w:rFonts w:ascii="宋体" w:hAnsi="宋体" w:cs="宋体"/>
          <w:color w:val="auto"/>
        </w:rPr>
        <w:t>2</w:t>
      </w:r>
      <w:r>
        <w:rPr>
          <w:rFonts w:hint="eastAsia" w:ascii="宋体" w:hAnsi="宋体" w:cs="宋体"/>
          <w:color w:val="auto"/>
        </w:rPr>
        <w:t>小时内予以答复；</w:t>
      </w:r>
    </w:p>
    <w:p>
      <w:pPr>
        <w:adjustRightInd w:val="0"/>
        <w:snapToGrid w:val="0"/>
        <w:spacing w:line="460" w:lineRule="exact"/>
        <w:ind w:firstLine="315" w:firstLineChars="150"/>
        <w:rPr>
          <w:rFonts w:ascii="宋体" w:cs="宋体"/>
          <w:color w:val="auto"/>
        </w:rPr>
      </w:pPr>
      <w:r>
        <w:rPr>
          <w:rFonts w:ascii="宋体" w:hAnsi="宋体" w:cs="宋体"/>
          <w:color w:val="auto"/>
        </w:rPr>
        <w:t>4</w:t>
      </w:r>
      <w:r>
        <w:rPr>
          <w:rFonts w:hint="eastAsia" w:ascii="宋体" w:hAnsi="宋体" w:cs="宋体"/>
          <w:color w:val="auto"/>
        </w:rPr>
        <w:t>、投标方应为委托方提供最佳的服务。</w:t>
      </w:r>
    </w:p>
    <w:p>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val="en-US" w:eastAsia="zh-CN"/>
        </w:rPr>
        <w:t>四</w:t>
      </w:r>
      <w:r>
        <w:rPr>
          <w:rFonts w:hint="eastAsia" w:ascii="宋体" w:hAnsi="宋体" w:cs="宋体"/>
          <w:color w:val="auto"/>
        </w:rPr>
        <w:t>）其它服务</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、若投标方所提供部分有需要进口的，承揽方一般应自行、自费办理；必要时，双方共同办理；</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、除招标文件、投标文件、答疑文件、技术协议、合同等约定之外，投标方应负责必要的或强制性的设备（或材料）的检验、试验、化验等直接费用；</w:t>
      </w:r>
    </w:p>
    <w:p>
      <w:pPr>
        <w:spacing w:line="52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、本章节条款所列“免费”，并非指定不可收费，而是指招标文件、投标文件、答疑文件、技术交流文件、技术协议书和合同等范围之外，投标方不可另行收取的费用。</w:t>
      </w: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四、</w:t>
      </w:r>
      <w:r>
        <w:rPr>
          <w:rFonts w:hint="eastAsia" w:ascii="宋体" w:hAnsi="宋体" w:cs="宋体"/>
          <w:b/>
          <w:bCs/>
          <w:color w:val="auto"/>
          <w:sz w:val="21"/>
          <w:szCs w:val="21"/>
        </w:rPr>
        <w:t>预验收和终验收要求【特别是非标产品】</w:t>
      </w:r>
    </w:p>
    <w:p>
      <w:pPr>
        <w:adjustRightInd w:val="0"/>
        <w:snapToGrid w:val="0"/>
        <w:spacing w:line="460" w:lineRule="exact"/>
        <w:ind w:firstLine="420" w:firstLineChars="200"/>
        <w:rPr>
          <w:rFonts w:ascii="宋体" w:cs="宋体"/>
          <w:color w:val="auto"/>
        </w:rPr>
      </w:pPr>
      <w:r>
        <w:rPr>
          <w:rFonts w:hint="eastAsia" w:ascii="宋体" w:hAnsi="宋体" w:cs="宋体"/>
          <w:color w:val="auto"/>
        </w:rPr>
        <w:t>按照参考招标文件、投标文件、答疑文件、技术交流文件等形成并达成一致的技术协议书和合同规定验收。</w:t>
      </w:r>
    </w:p>
    <w:p>
      <w:pPr>
        <w:adjustRightInd w:val="0"/>
        <w:snapToGrid w:val="0"/>
        <w:spacing w:line="460" w:lineRule="exact"/>
        <w:ind w:firstLine="420" w:firstLineChars="200"/>
        <w:rPr>
          <w:rFonts w:ascii="宋体" w:cs="宋体"/>
          <w:color w:val="auto"/>
        </w:rPr>
      </w:pPr>
      <w:r>
        <w:rPr>
          <w:rFonts w:hint="eastAsia" w:ascii="宋体" w:hAnsi="宋体" w:cs="宋体"/>
          <w:color w:val="auto"/>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、终验收规程：</w:t>
      </w:r>
    </w:p>
    <w:p>
      <w:pPr>
        <w:adjustRightInd w:val="0"/>
        <w:snapToGrid w:val="0"/>
        <w:spacing w:line="460" w:lineRule="exact"/>
        <w:ind w:firstLine="420" w:firstLineChars="200"/>
        <w:rPr>
          <w:rFonts w:ascii="宋体" w:cs="宋体"/>
          <w:color w:val="auto"/>
        </w:rPr>
      </w:pPr>
      <w:r>
        <w:rPr>
          <w:rFonts w:hint="eastAsia" w:ascii="宋体" w:hAnsi="宋体" w:cs="宋体"/>
          <w:color w:val="auto"/>
        </w:rPr>
        <w:t>项目实施完毕情况下，一般连续运行</w:t>
      </w:r>
      <w:r>
        <w:rPr>
          <w:rFonts w:ascii="宋体" w:hAnsi="宋体" w:cs="宋体"/>
          <w:color w:val="auto"/>
          <w:u w:val="single"/>
          <w:shd w:val="pct10" w:color="auto" w:fill="FFFFFF"/>
        </w:rPr>
        <w:t>30</w:t>
      </w:r>
      <w:r>
        <w:rPr>
          <w:rFonts w:hint="eastAsia" w:ascii="宋体" w:hAnsi="宋体" w:cs="宋体"/>
          <w:color w:val="auto"/>
        </w:rPr>
        <w:t>天，每天至少连续</w:t>
      </w:r>
      <w:r>
        <w:rPr>
          <w:rFonts w:ascii="宋体" w:hAnsi="宋体" w:cs="宋体"/>
          <w:color w:val="auto"/>
          <w:u w:val="single"/>
          <w:shd w:val="pct10" w:color="auto" w:fill="FFFFFF"/>
        </w:rPr>
        <w:t xml:space="preserve"> 6 </w:t>
      </w:r>
      <w:r>
        <w:rPr>
          <w:rFonts w:hint="eastAsia" w:ascii="宋体" w:hAnsi="宋体" w:cs="宋体"/>
          <w:color w:val="auto"/>
        </w:rPr>
        <w:t>小时，除用户方面因素外，必须达到以下要求：</w:t>
      </w:r>
    </w:p>
    <w:p>
      <w:pPr>
        <w:adjustRightInd w:val="0"/>
        <w:snapToGrid w:val="0"/>
        <w:spacing w:line="460" w:lineRule="exact"/>
        <w:ind w:firstLine="420" w:firstLineChars="200"/>
        <w:rPr>
          <w:rFonts w:hint="default" w:ascii="宋体" w:cs="宋体"/>
          <w:color w:val="auto"/>
          <w:lang w:val="en-US"/>
        </w:rPr>
      </w:pPr>
      <w:r>
        <w:rPr>
          <w:rFonts w:ascii="宋体" w:hAnsi="宋体" w:cs="宋体"/>
          <w:color w:val="auto"/>
        </w:rPr>
        <w:t>a)</w:t>
      </w:r>
      <w:r>
        <w:rPr>
          <w:rFonts w:hint="eastAsia" w:ascii="宋体" w:hAnsi="宋体" w:cs="宋体"/>
          <w:color w:val="auto"/>
        </w:rPr>
        <w:t>在整个验收过程中</w:t>
      </w:r>
      <w:r>
        <w:rPr>
          <w:rFonts w:hint="eastAsia" w:ascii="宋体" w:hAnsi="宋体" w:cs="宋体"/>
          <w:color w:val="auto"/>
          <w:lang w:val="en-US" w:eastAsia="zh-CN"/>
        </w:rPr>
        <w:t>设备使用正常，控制操作无误；</w:t>
      </w:r>
    </w:p>
    <w:p>
      <w:pPr>
        <w:adjustRightInd w:val="0"/>
        <w:snapToGrid w:val="0"/>
        <w:spacing w:line="460" w:lineRule="exact"/>
        <w:ind w:firstLine="420" w:firstLineChars="200"/>
        <w:rPr>
          <w:rFonts w:ascii="宋体" w:cs="宋体"/>
          <w:color w:val="auto"/>
        </w:rPr>
      </w:pPr>
      <w:r>
        <w:rPr>
          <w:rFonts w:ascii="宋体" w:hAnsi="宋体" w:cs="宋体"/>
          <w:color w:val="auto"/>
        </w:rPr>
        <w:t>b)</w:t>
      </w:r>
      <w:r>
        <w:rPr>
          <w:rFonts w:hint="eastAsia" w:ascii="宋体" w:hAnsi="宋体" w:cs="宋体"/>
          <w:color w:val="auto"/>
        </w:rPr>
        <w:t>终验收原则上要求一次完成。若一次验收不成功，最多允许两次；</w:t>
      </w:r>
    </w:p>
    <w:p>
      <w:pPr>
        <w:adjustRightInd w:val="0"/>
        <w:snapToGrid w:val="0"/>
        <w:spacing w:line="460" w:lineRule="exact"/>
        <w:ind w:firstLine="420" w:firstLineChars="200"/>
        <w:rPr>
          <w:rFonts w:ascii="宋体" w:cs="宋体"/>
          <w:color w:val="auto"/>
        </w:rPr>
      </w:pPr>
      <w:r>
        <w:rPr>
          <w:rFonts w:ascii="宋体" w:hAnsi="宋体" w:cs="宋体"/>
          <w:color w:val="auto"/>
        </w:rPr>
        <w:t>c</w:t>
      </w:r>
      <w:r>
        <w:rPr>
          <w:rFonts w:hint="eastAsia" w:ascii="宋体" w:hAnsi="宋体" w:cs="宋体"/>
          <w:color w:val="auto"/>
        </w:rPr>
        <w:t>）终验收通过后买卖双方共同签署终验收报告。</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、一般标准与要求：</w:t>
      </w:r>
    </w:p>
    <w:p>
      <w:pPr>
        <w:adjustRightInd w:val="0"/>
        <w:snapToGrid w:val="0"/>
        <w:spacing w:line="460" w:lineRule="exact"/>
        <w:ind w:firstLine="525" w:firstLineChars="250"/>
        <w:rPr>
          <w:rFonts w:ascii="宋体" w:cs="宋体"/>
          <w:color w:val="auto"/>
        </w:rPr>
      </w:pPr>
      <w:r>
        <w:rPr>
          <w:rFonts w:ascii="宋体" w:hAnsi="宋体" w:cs="宋体"/>
          <w:color w:val="auto"/>
        </w:rPr>
        <w:t>a.</w:t>
      </w:r>
      <w:r>
        <w:rPr>
          <w:rFonts w:hint="eastAsia" w:ascii="宋体" w:hAnsi="宋体" w:cs="宋体"/>
          <w:color w:val="auto"/>
        </w:rPr>
        <w:t>资料齐全性、完整性和有效性。</w:t>
      </w:r>
    </w:p>
    <w:p>
      <w:pPr>
        <w:adjustRightInd w:val="0"/>
        <w:snapToGrid w:val="0"/>
        <w:spacing w:line="460" w:lineRule="exact"/>
        <w:ind w:firstLine="525" w:firstLineChars="250"/>
        <w:rPr>
          <w:rFonts w:hint="default" w:ascii="宋体" w:hAnsi="宋体" w:cs="宋体"/>
          <w:color w:val="auto"/>
          <w:lang w:val="en-US" w:eastAsia="zh-CN"/>
        </w:rPr>
      </w:pPr>
      <w:r>
        <w:rPr>
          <w:rFonts w:ascii="宋体" w:hAnsi="宋体" w:cs="宋体"/>
          <w:color w:val="auto"/>
        </w:rPr>
        <w:t>b.</w:t>
      </w:r>
      <w:r>
        <w:rPr>
          <w:rFonts w:hint="eastAsia" w:ascii="宋体" w:hAnsi="宋体" w:cs="宋体"/>
          <w:color w:val="auto"/>
          <w:lang w:val="en-US" w:eastAsia="zh-CN"/>
        </w:rPr>
        <w:t>按要求内容进行维修，达到安全使用标准。</w:t>
      </w:r>
    </w:p>
    <w:p>
      <w:pPr>
        <w:adjustRightInd w:val="0"/>
        <w:snapToGrid w:val="0"/>
        <w:spacing w:line="460" w:lineRule="exact"/>
        <w:ind w:firstLine="525" w:firstLineChars="250"/>
        <w:rPr>
          <w:rFonts w:hint="eastAsia" w:ascii="宋体" w:eastAsia="宋体" w:cs="宋体"/>
          <w:color w:val="auto"/>
          <w:lang w:eastAsia="zh-CN"/>
        </w:rPr>
      </w:pPr>
      <w:r>
        <w:rPr>
          <w:rFonts w:ascii="宋体" w:hAnsi="宋体" w:cs="宋体"/>
          <w:color w:val="auto"/>
        </w:rPr>
        <w:t>c.</w:t>
      </w:r>
      <w:r>
        <w:rPr>
          <w:rFonts w:hint="eastAsia" w:ascii="宋体" w:hAnsi="宋体" w:cs="宋体"/>
          <w:color w:val="auto"/>
        </w:rPr>
        <w:t>产品（或材料）应有完整的标牌，且清晰易见</w:t>
      </w:r>
      <w:r>
        <w:rPr>
          <w:rFonts w:hint="eastAsia" w:ascii="宋体" w:hAnsi="宋体" w:cs="宋体"/>
          <w:color w:val="auto"/>
          <w:lang w:eastAsia="zh-CN"/>
        </w:rPr>
        <w:t>。</w:t>
      </w:r>
    </w:p>
    <w:p>
      <w:pPr>
        <w:adjustRightInd w:val="0"/>
        <w:snapToGrid w:val="0"/>
        <w:spacing w:line="460" w:lineRule="exact"/>
        <w:ind w:firstLine="420" w:firstLineChars="200"/>
        <w:rPr>
          <w:rFonts w:ascii="宋体" w:cs="宋体"/>
          <w:color w:val="auto"/>
        </w:rPr>
      </w:pPr>
      <w:r>
        <w:rPr>
          <w:rFonts w:hint="eastAsia" w:ascii="宋体" w:hAnsi="宋体" w:cs="宋体"/>
          <w:color w:val="auto"/>
          <w:lang w:val="en-US" w:eastAsia="zh-CN"/>
        </w:rPr>
        <w:t>3、</w:t>
      </w:r>
      <w:r>
        <w:rPr>
          <w:rFonts w:hint="eastAsia" w:ascii="宋体" w:hAnsi="宋体" w:cs="宋体"/>
          <w:color w:val="auto"/>
        </w:rPr>
        <w:t>终验收条件</w:t>
      </w:r>
    </w:p>
    <w:p>
      <w:pPr>
        <w:spacing w:line="360" w:lineRule="auto"/>
        <w:ind w:firstLine="420" w:firstLineChars="200"/>
        <w:rPr>
          <w:rFonts w:hint="eastAsia" w:ascii="宋体" w:hAnsi="宋体" w:cs="宋体"/>
          <w:color w:val="auto"/>
        </w:rPr>
      </w:pPr>
      <w:r>
        <w:rPr>
          <w:rFonts w:hint="eastAsia" w:ascii="宋体" w:hAnsi="宋体" w:cs="宋体"/>
          <w:color w:val="auto"/>
        </w:rPr>
        <w:t>依据招标文件、投标文件、答疑文件、技术交流文件等形成并达成一致的技术协议书和合同规定的终验收条件、原设备的技术参数，说明书及国家或行业对设备表面涂漆最新专业技术标准和安全法规要求验收</w:t>
      </w:r>
    </w:p>
    <w:p>
      <w:pPr>
        <w:spacing w:line="360" w:lineRule="auto"/>
        <w:rPr>
          <w:rFonts w:hint="eastAsia" w:ascii="宋体" w:hAnsi="宋体" w:cs="宋体"/>
          <w:b/>
          <w:bCs/>
          <w:color w:val="auto"/>
          <w:sz w:val="21"/>
          <w:szCs w:val="21"/>
          <w:lang w:val="en-US" w:eastAsia="zh-CN"/>
        </w:rPr>
      </w:pPr>
    </w:p>
    <w:p>
      <w:pPr>
        <w:spacing w:line="360" w:lineRule="auto"/>
        <w:rPr>
          <w:rFonts w:hint="eastAsia" w:ascii="宋体" w:hAnsi="宋体" w:cs="宋体"/>
          <w:b/>
          <w:bCs/>
          <w:color w:val="auto"/>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rPr>
      </w:pPr>
      <w:r>
        <w:rPr>
          <w:rFonts w:hint="eastAsia" w:ascii="宋体" w:hAnsi="宋体" w:cs="宋体"/>
          <w:b/>
          <w:bCs/>
          <w:sz w:val="21"/>
          <w:szCs w:val="21"/>
          <w:lang w:val="en-US" w:eastAsia="zh-CN"/>
        </w:rPr>
        <w:t>附件  附件1：</w:t>
      </w:r>
      <w:r>
        <w:rPr>
          <w:rFonts w:hint="eastAsia" w:ascii="宋体" w:hAnsi="宋体" w:cs="宋体"/>
          <w:b/>
          <w:bCs/>
          <w:sz w:val="21"/>
          <w:szCs w:val="21"/>
        </w:rPr>
        <w:t>技术需求偏离表</w:t>
      </w:r>
    </w:p>
    <w:p>
      <w:pPr>
        <w:spacing w:line="360" w:lineRule="auto"/>
        <w:ind w:firstLine="630" w:firstLineChars="300"/>
        <w:rPr>
          <w:rFonts w:hint="default" w:ascii="宋体" w:eastAsia="宋体" w:cs="宋体"/>
          <w:b/>
          <w:bCs/>
          <w:sz w:val="30"/>
          <w:szCs w:val="30"/>
          <w:lang w:val="en-US" w:eastAsia="zh-CN"/>
        </w:rPr>
      </w:pPr>
      <w:r>
        <w:rPr>
          <w:rFonts w:hint="eastAsia" w:ascii="宋体" w:hAnsi="宋体" w:cs="宋体"/>
          <w:b/>
          <w:bCs/>
          <w:sz w:val="21"/>
          <w:szCs w:val="21"/>
          <w:lang w:val="en-US" w:eastAsia="zh-CN"/>
        </w:rPr>
        <w:t>附件</w:t>
      </w:r>
      <w:r>
        <w:rPr>
          <w:rFonts w:hint="eastAsia" w:ascii="宋体" w:hAnsi="宋体" w:eastAsia="宋体" w:cs="宋体"/>
          <w:b/>
          <w:bCs/>
          <w:sz w:val="20"/>
          <w:szCs w:val="20"/>
          <w:lang w:val="en-US" w:eastAsia="zh-CN"/>
        </w:rPr>
        <w:t>2：</w:t>
      </w:r>
      <w:r>
        <w:rPr>
          <w:rFonts w:hint="eastAsia" w:ascii="宋体" w:hAnsi="宋体" w:eastAsia="宋体" w:cs="宋体"/>
          <w:b/>
          <w:bCs/>
          <w:sz w:val="20"/>
          <w:szCs w:val="20"/>
        </w:rPr>
        <w:t>已获得相关的发明专利清单</w:t>
      </w:r>
      <w:r>
        <w:rPr>
          <w:rFonts w:hint="eastAsia" w:ascii="宋体" w:hAnsi="宋体" w:eastAsia="宋体" w:cs="宋体"/>
          <w:b/>
          <w:bCs/>
          <w:sz w:val="20"/>
          <w:szCs w:val="20"/>
          <w:lang w:eastAsia="zh-CN"/>
        </w:rPr>
        <w:t>（</w:t>
      </w:r>
      <w:r>
        <w:rPr>
          <w:rFonts w:hint="eastAsia" w:ascii="宋体" w:hAnsi="宋体" w:eastAsia="宋体" w:cs="宋体"/>
          <w:b/>
          <w:bCs/>
          <w:sz w:val="20"/>
          <w:szCs w:val="20"/>
          <w:lang w:val="en-US" w:eastAsia="zh-CN"/>
        </w:rPr>
        <w:t>如有请提供）</w:t>
      </w:r>
    </w:p>
    <w:p>
      <w:pPr>
        <w:spacing w:line="360" w:lineRule="auto"/>
        <w:rPr>
          <w:rFonts w:hint="default"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附件1：</w:t>
      </w:r>
    </w:p>
    <w:p>
      <w:pPr>
        <w:spacing w:after="120" w:line="500" w:lineRule="exact"/>
        <w:ind w:firstLine="1471" w:firstLineChars="700"/>
        <w:jc w:val="both"/>
        <w:rPr>
          <w:rFonts w:ascii="宋体" w:cs="宋体"/>
          <w:b/>
          <w:bCs/>
          <w:sz w:val="21"/>
          <w:szCs w:val="21"/>
        </w:rPr>
      </w:pPr>
      <w:r>
        <w:rPr>
          <w:rFonts w:hint="eastAsia" w:ascii="宋体" w:hAnsi="宋体" w:cs="宋体"/>
          <w:b/>
          <w:bCs/>
          <w:sz w:val="21"/>
          <w:szCs w:val="21"/>
        </w:rPr>
        <w:t>技术需求偏离表（须点对点应答）</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rPr>
          <w:rFonts w:ascii="宋体" w:cs="宋体"/>
        </w:rPr>
      </w:pPr>
    </w:p>
    <w:tbl>
      <w:tblPr>
        <w:tblStyle w:val="42"/>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b/>
          <w:bCs/>
        </w:rPr>
      </w:pPr>
      <w:bookmarkStart w:id="94" w:name="_Toc6400"/>
      <w:r>
        <w:rPr>
          <w:rFonts w:hint="eastAsia" w:ascii="宋体" w:hAnsi="宋体" w:cs="宋体"/>
        </w:rPr>
        <w:t>日期：</w:t>
      </w:r>
      <w:bookmarkEnd w:id="94"/>
    </w:p>
    <w:p>
      <w:pPr>
        <w:ind w:left="420"/>
        <w:rPr>
          <w:rFonts w:ascii="宋体" w:cs="宋体"/>
        </w:rPr>
      </w:pPr>
    </w:p>
    <w:p>
      <w:pPr>
        <w:spacing w:line="500" w:lineRule="exact"/>
        <w:ind w:left="21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pPr>
        <w:jc w:val="both"/>
        <w:rPr>
          <w:rFonts w:hint="eastAsia" w:ascii="宋体" w:hAnsi="宋体" w:cs="宋体"/>
          <w:b/>
          <w:bCs/>
          <w:sz w:val="30"/>
          <w:szCs w:val="30"/>
          <w:lang w:val="en-US" w:eastAsia="zh-CN"/>
        </w:rPr>
      </w:pPr>
    </w:p>
    <w:p>
      <w:pPr>
        <w:jc w:val="both"/>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附件2：</w:t>
      </w:r>
    </w:p>
    <w:p>
      <w:pPr>
        <w:jc w:val="center"/>
        <w:rPr>
          <w:rFonts w:ascii="宋体" w:cs="宋体"/>
          <w:b/>
          <w:bCs/>
          <w:sz w:val="30"/>
          <w:szCs w:val="30"/>
        </w:rPr>
      </w:pPr>
      <w:r>
        <w:rPr>
          <w:rFonts w:hint="eastAsia" w:ascii="宋体" w:hAnsi="宋体" w:cs="宋体"/>
          <w:b/>
          <w:bCs/>
          <w:sz w:val="30"/>
          <w:szCs w:val="30"/>
        </w:rPr>
        <w:t>已获得相关的发明专利清单</w:t>
      </w:r>
    </w:p>
    <w:p>
      <w:pPr>
        <w:rPr>
          <w:rFonts w:ascii="宋体" w:cs="宋体"/>
          <w:b/>
          <w:bCs/>
          <w:sz w:val="28"/>
          <w:szCs w:val="28"/>
        </w:rPr>
      </w:pPr>
    </w:p>
    <w:tbl>
      <w:tblPr>
        <w:tblStyle w:val="42"/>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bidi w:val="0"/>
        <w:jc w:val="left"/>
        <w:rPr>
          <w:rFonts w:hint="default"/>
          <w:lang w:val="en-US" w:eastAsia="zh-CN"/>
        </w:rPr>
      </w:pPr>
    </w:p>
    <w:p>
      <w:pPr>
        <w:pStyle w:val="2"/>
        <w:rPr>
          <w:rFonts w:hint="eastAsia"/>
        </w:rPr>
      </w:pPr>
    </w:p>
    <w:p>
      <w:pPr>
        <w:pStyle w:val="23"/>
      </w:pPr>
    </w:p>
    <w:p>
      <w:r>
        <w:br w:type="page"/>
      </w:r>
    </w:p>
    <w:p>
      <w:pPr>
        <w:pStyle w:val="23"/>
      </w:pPr>
    </w:p>
    <w:p>
      <w:pPr>
        <w:spacing w:line="360" w:lineRule="auto"/>
        <w:jc w:val="center"/>
        <w:outlineLvl w:val="0"/>
        <w:rPr>
          <w:rFonts w:ascii="宋体" w:hAnsi="Calibri" w:eastAsia="宋体" w:cs="Times New Roman"/>
          <w:b/>
          <w:sz w:val="36"/>
          <w:szCs w:val="36"/>
        </w:rPr>
      </w:pPr>
      <w:bookmarkStart w:id="95"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5"/>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6" w:name="_Toc8509"/>
      <w:bookmarkStart w:id="97" w:name="_Toc20872"/>
      <w:bookmarkStart w:id="98"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6"/>
      <w:bookmarkEnd w:id="97"/>
      <w:bookmarkEnd w:id="98"/>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bookmarkStart w:id="99" w:name="_GoBack"/>
      <w:bookmarkEnd w:id="99"/>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keepNext w:val="0"/>
        <w:keepLines w:val="0"/>
        <w:pageBreakBefore w:val="0"/>
        <w:numPr>
          <w:ilvl w:val="0"/>
          <w:numId w:val="0"/>
        </w:numPr>
        <w:kinsoku/>
        <w:wordWrap/>
        <w:overflowPunct/>
        <w:topLinePunct w:val="0"/>
        <w:autoSpaceDE/>
        <w:autoSpaceDN/>
        <w:bidi w:val="0"/>
        <w:adjustRightInd/>
        <w:spacing w:line="360" w:lineRule="auto"/>
        <w:ind w:firstLine="2881" w:firstLineChars="800"/>
        <w:rPr>
          <w:rFonts w:ascii="宋体" w:cs="宋体"/>
          <w:sz w:val="36"/>
          <w:szCs w:val="36"/>
        </w:rPr>
      </w:pPr>
      <w:r>
        <w:rPr>
          <w:rFonts w:hint="eastAsia" w:ascii="宋体" w:hAnsi="宋体" w:cs="宋体"/>
          <w:b/>
          <w:bCs/>
          <w:sz w:val="36"/>
          <w:szCs w:val="36"/>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42"/>
        <w:tblW w:w="9283"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1150"/>
        <w:gridCol w:w="2283"/>
        <w:gridCol w:w="1250"/>
        <w:gridCol w:w="667"/>
        <w:gridCol w:w="817"/>
        <w:gridCol w:w="1166"/>
        <w:gridCol w:w="1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未税单价（元）</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参考数量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弯轨</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16#工字钢；Q355B</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冷压弯12段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直轨</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16#工字钢；Q355B</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加强附板</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160*10mm；Q345B</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工具辅料</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氧气、乙炔、焊条，专用工具，现场保护材料</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800"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 </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92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433"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维修内容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未税单价（元）</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参考数量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加强附板切割成型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米</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弯轨裁切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3</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弯轨压弯成型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4</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弯轨加强附板煨弯成型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5</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弯轨与加强板焊接、修磨</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6</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直轨裁切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7</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直轨与加强板焊接、修磨</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原有旧件拆除、搬运、新件对接</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阶段</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9</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轨道分段水平、垂直测量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10</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轨道分段现场焊接</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轨道现场修磨</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12</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水池工作平台搭建、拆除</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台班</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14</w:t>
            </w:r>
          </w:p>
        </w:tc>
        <w:tc>
          <w:tcPr>
            <w:tcW w:w="3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安装调试费（含链条拆、装）</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段</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*元*人/段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15</w:t>
            </w:r>
          </w:p>
        </w:tc>
        <w:tc>
          <w:tcPr>
            <w:tcW w:w="6167"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16</w:t>
            </w:r>
          </w:p>
        </w:tc>
        <w:tc>
          <w:tcPr>
            <w:tcW w:w="6167"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合计（不含税）</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17</w:t>
            </w:r>
          </w:p>
        </w:tc>
        <w:tc>
          <w:tcPr>
            <w:tcW w:w="6167"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税费(13%)</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18</w:t>
            </w:r>
          </w:p>
        </w:tc>
        <w:tc>
          <w:tcPr>
            <w:tcW w:w="6167"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总计(含税)大写人民币：元</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bl>
    <w:p>
      <w:pPr>
        <w:bidi w:val="0"/>
        <w:jc w:val="left"/>
        <w:rPr>
          <w:rFonts w:hint="eastAsia"/>
          <w:b/>
          <w:bCs/>
          <w:lang w:val="en-US" w:eastAsia="zh-CN"/>
        </w:rPr>
      </w:pPr>
    </w:p>
    <w:p>
      <w:pPr>
        <w:bidi w:val="0"/>
        <w:jc w:val="left"/>
        <w:rPr>
          <w:rFonts w:hint="eastAsia"/>
          <w:b/>
          <w:bCs/>
          <w:lang w:val="en-US" w:eastAsia="zh-CN"/>
        </w:rPr>
      </w:pPr>
    </w:p>
    <w:p>
      <w:pPr>
        <w:spacing w:line="360" w:lineRule="auto"/>
        <w:rPr>
          <w:rFonts w:ascii="宋体"/>
        </w:rPr>
      </w:pPr>
      <w:r>
        <w:rPr>
          <w:rFonts w:hint="eastAsia" w:ascii="宋体" w:hAnsi="宋体"/>
          <w:lang w:eastAsia="zh-CN"/>
        </w:rPr>
        <w:t>　</w:t>
      </w:r>
      <w:r>
        <w:rPr>
          <w:rFonts w:hint="eastAsia" w:ascii="宋体" w:hAnsi="宋体"/>
        </w:rPr>
        <w:t>投标人名称：</w:t>
      </w:r>
      <w:r>
        <w:rPr>
          <w:rFonts w:hint="eastAsia" w:ascii="宋体" w:hAnsi="宋体"/>
          <w:lang w:val="en-US" w:eastAsia="zh-CN"/>
        </w:rPr>
        <w:t xml:space="preserve">                                     </w:t>
      </w:r>
      <w:r>
        <w:rPr>
          <w:rFonts w:hint="eastAsia" w:ascii="宋体" w:hAnsi="宋体"/>
        </w:rPr>
        <w:t>单位：人民币</w:t>
      </w:r>
    </w:p>
    <w:p>
      <w:pPr>
        <w:spacing w:line="360" w:lineRule="auto"/>
        <w:rPr>
          <w:rFonts w:ascii="宋体"/>
        </w:rPr>
      </w:pPr>
      <w:r>
        <w:rPr>
          <w:rFonts w:hint="eastAsia" w:ascii="宋体" w:hAnsi="宋体"/>
        </w:rPr>
        <w:t>法定代表人：（签字、盖章）</w:t>
      </w:r>
    </w:p>
    <w:p>
      <w:pPr>
        <w:spacing w:line="360" w:lineRule="auto"/>
        <w:ind w:firstLine="315" w:firstLineChars="150"/>
        <w:rPr>
          <w:rFonts w:ascii="宋体" w:hAnsi="宋体"/>
        </w:rPr>
      </w:pPr>
    </w:p>
    <w:p>
      <w:pPr>
        <w:spacing w:line="360" w:lineRule="auto"/>
        <w:ind w:firstLine="5040" w:firstLineChars="2400"/>
        <w:rPr>
          <w:rFonts w:hint="eastAsia" w:ascii="宋体" w:hAnsi="宋体"/>
        </w:rPr>
      </w:pPr>
      <w:r>
        <w:rPr>
          <w:rFonts w:hint="eastAsia" w:ascii="宋体" w:hAnsi="宋体"/>
        </w:rPr>
        <w:t>日期：年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spacing w:line="500" w:lineRule="exact"/>
        <w:jc w:val="center"/>
        <w:rPr>
          <w:rFonts w:ascii="宋体" w:cs="宋体"/>
          <w:sz w:val="36"/>
          <w:szCs w:val="36"/>
        </w:rPr>
      </w:pPr>
      <w:r>
        <w:rPr>
          <w:rFonts w:hint="eastAsia" w:ascii="宋体" w:hAnsi="宋体" w:cs="宋体"/>
          <w:b/>
          <w:bCs/>
          <w:sz w:val="36"/>
          <w:szCs w:val="36"/>
        </w:rPr>
        <w:t>商务条款偏离表</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ind w:left="420"/>
        <w:rPr>
          <w:rFonts w:ascii="宋体" w:cs="宋体"/>
        </w:rPr>
      </w:pPr>
    </w:p>
    <w:tbl>
      <w:tblPr>
        <w:tblStyle w:val="42"/>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571"/>
        <w:gridCol w:w="2357"/>
        <w:gridCol w:w="235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34"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71"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招标文件条目号</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058"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p>
    <w:p>
      <w:pPr>
        <w:spacing w:line="500" w:lineRule="exact"/>
        <w:ind w:left="210" w:leftChars="100"/>
        <w:rPr>
          <w:rFonts w:ascii="宋体" w:cs="宋体"/>
        </w:rPr>
      </w:pPr>
      <w:r>
        <w:rPr>
          <w:rFonts w:hint="eastAsia" w:ascii="宋体" w:hAnsi="宋体" w:cs="宋体"/>
          <w:sz w:val="28"/>
          <w:szCs w:val="28"/>
        </w:rPr>
        <w:t>注：</w:t>
      </w:r>
      <w:r>
        <w:rPr>
          <w:rFonts w:ascii="宋体" w:hAnsi="宋体" w:cs="宋体"/>
          <w:sz w:val="28"/>
          <w:szCs w:val="28"/>
        </w:rPr>
        <w:t>1</w:t>
      </w:r>
      <w:r>
        <w:rPr>
          <w:rFonts w:hint="eastAsia" w:ascii="宋体" w:hAnsi="宋体" w:cs="宋体"/>
          <w:sz w:val="28"/>
          <w:szCs w:val="28"/>
        </w:rPr>
        <w:t>、</w:t>
      </w:r>
      <w:r>
        <w:rPr>
          <w:rFonts w:hint="eastAsia" w:ascii="宋体" w:hAnsi="宋体" w:cs="宋体"/>
        </w:rPr>
        <w:t>对招标文件的主要商务要求（如交货期、付款方式、履约保证、质保期等）须逐条作出响应，而不应以“全部符合”等字样来响应。</w:t>
      </w:r>
    </w:p>
    <w:p>
      <w:pPr>
        <w:numPr>
          <w:ilvl w:val="0"/>
          <w:numId w:val="11"/>
        </w:numPr>
        <w:spacing w:line="500" w:lineRule="exact"/>
        <w:rPr>
          <w:rFonts w:ascii="宋体" w:cs="宋体"/>
        </w:rPr>
      </w:pPr>
      <w:r>
        <w:rPr>
          <w:rFonts w:hint="eastAsia" w:ascii="宋体" w:hAnsi="宋体" w:cs="宋体"/>
        </w:rPr>
        <w:t>其他商务偏离也须在上表中逐条列明。</w:t>
      </w:r>
    </w:p>
    <w:p>
      <w:pPr>
        <w:numPr>
          <w:ilvl w:val="0"/>
          <w:numId w:val="11"/>
        </w:numPr>
        <w:spacing w:line="500" w:lineRule="exact"/>
        <w:rPr>
          <w:rFonts w:ascii="宋体" w:cs="宋体"/>
        </w:rPr>
      </w:pPr>
      <w:r>
        <w:rPr>
          <w:rFonts w:hint="eastAsia" w:ascii="宋体" w:hAnsi="宋体" w:cs="宋体"/>
        </w:rPr>
        <w:t>如投标文件不符合上述要求，投标人将承担其投标被拒绝的风险。</w:t>
      </w:r>
    </w:p>
    <w:p>
      <w:pPr>
        <w:bidi w:val="0"/>
        <w:rPr>
          <w:rFonts w:hint="default"/>
          <w:lang w:val="en-US" w:eastAsia="zh-CN"/>
        </w:rPr>
      </w:pPr>
    </w:p>
    <w:p>
      <w:pPr>
        <w:bidi w:val="0"/>
        <w:rPr>
          <w:rFonts w:hint="eastAsia"/>
        </w:rPr>
      </w:pPr>
    </w:p>
    <w:p>
      <w:pPr>
        <w:bidi w:val="0"/>
        <w:rPr>
          <w:rFonts w:hint="eastAsia"/>
        </w:rPr>
      </w:pPr>
    </w:p>
    <w:p>
      <w:pPr>
        <w:bidi w:val="0"/>
        <w:rPr>
          <w:rFonts w:hint="eastAsia"/>
        </w:r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27AE6"/>
    <w:multiLevelType w:val="singleLevel"/>
    <w:tmpl w:val="CB127AE6"/>
    <w:lvl w:ilvl="0" w:tentative="0">
      <w:start w:val="6"/>
      <w:numFmt w:val="decimal"/>
      <w:suff w:val="nothing"/>
      <w:lvlText w:val="%1、"/>
      <w:lvlJc w:val="left"/>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7"/>
    <w:multiLevelType w:val="multilevel"/>
    <w:tmpl w:val="00000007"/>
    <w:lvl w:ilvl="0" w:tentative="0">
      <w:start w:val="1"/>
      <w:numFmt w:val="decimal"/>
      <w:lvlText w:val="%1、"/>
      <w:lvlJc w:val="left"/>
      <w:pPr>
        <w:tabs>
          <w:tab w:val="left" w:pos="1320"/>
        </w:tabs>
        <w:ind w:left="1320" w:hanging="720"/>
      </w:pPr>
      <w:rPr>
        <w:rFonts w:hint="default" w:ascii="Arial" w:hAnsi="Arial" w:cs="Arial"/>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0"/>
  </w:num>
  <w:num w:numId="4">
    <w:abstractNumId w:val="5"/>
  </w:num>
  <w:num w:numId="5">
    <w:abstractNumId w:val="4"/>
  </w:num>
  <w:num w:numId="6">
    <w:abstractNumId w:val="7"/>
  </w:num>
  <w:num w:numId="7">
    <w:abstractNumId w:val="2"/>
  </w:num>
  <w:num w:numId="8">
    <w:abstractNumId w:val="6"/>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B71E72"/>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0FF41FBC"/>
    <w:rsid w:val="10052457"/>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9162DE"/>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B84567"/>
    <w:rsid w:val="20D52D39"/>
    <w:rsid w:val="20F2001C"/>
    <w:rsid w:val="212C13E3"/>
    <w:rsid w:val="21545FA4"/>
    <w:rsid w:val="2176507C"/>
    <w:rsid w:val="218807A6"/>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3E2F92"/>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71DFF"/>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9601B9"/>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DCF7A0F"/>
    <w:rsid w:val="5E0943D3"/>
    <w:rsid w:val="5E1D6F56"/>
    <w:rsid w:val="5E4333EB"/>
    <w:rsid w:val="5E52187F"/>
    <w:rsid w:val="5E6A13CD"/>
    <w:rsid w:val="5E705D15"/>
    <w:rsid w:val="5E92274E"/>
    <w:rsid w:val="5E93326C"/>
    <w:rsid w:val="5E9F1A7A"/>
    <w:rsid w:val="5EAB19DE"/>
    <w:rsid w:val="5EDF69B5"/>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2959C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847BF4"/>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2B6295"/>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DF27A4"/>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9"/>
    <w:pPr>
      <w:keepNext/>
      <w:keepLines/>
      <w:jc w:val="center"/>
      <w:outlineLvl w:val="0"/>
    </w:pPr>
    <w:rPr>
      <w:b/>
      <w:bCs/>
      <w:kern w:val="44"/>
      <w:sz w:val="36"/>
      <w:szCs w:val="44"/>
    </w:rPr>
  </w:style>
  <w:style w:type="paragraph" w:styleId="4">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next w:val="14"/>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4">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5">
    <w:name w:val="caption"/>
    <w:basedOn w:val="1"/>
    <w:next w:val="1"/>
    <w:qFormat/>
    <w:uiPriority w:val="35"/>
    <w:pPr>
      <w:spacing w:before="152" w:after="160"/>
    </w:pPr>
    <w:rPr>
      <w:rFonts w:ascii="Arial" w:hAnsi="Arial" w:eastAsia="黑体" w:cs="Arial"/>
      <w:sz w:val="20"/>
      <w:szCs w:val="20"/>
    </w:rPr>
  </w:style>
  <w:style w:type="paragraph" w:styleId="16">
    <w:name w:val="Document Map"/>
    <w:basedOn w:val="1"/>
    <w:link w:val="75"/>
    <w:qFormat/>
    <w:uiPriority w:val="0"/>
    <w:pPr>
      <w:shd w:val="clear" w:color="auto" w:fill="000080"/>
    </w:pPr>
    <w:rPr>
      <w:sz w:val="24"/>
    </w:rPr>
  </w:style>
  <w:style w:type="paragraph" w:styleId="17">
    <w:name w:val="toa heading"/>
    <w:basedOn w:val="1"/>
    <w:next w:val="1"/>
    <w:qFormat/>
    <w:uiPriority w:val="99"/>
    <w:pPr>
      <w:spacing w:before="120"/>
    </w:pPr>
    <w:rPr>
      <w:rFonts w:ascii="Arial" w:hAnsi="Arial" w:eastAsia="宋体" w:cs="Arial"/>
      <w:sz w:val="24"/>
      <w:szCs w:val="24"/>
    </w:rPr>
  </w:style>
  <w:style w:type="paragraph" w:styleId="18">
    <w:name w:val="annotation text"/>
    <w:basedOn w:val="1"/>
    <w:link w:val="66"/>
    <w:qFormat/>
    <w:uiPriority w:val="0"/>
    <w:pPr>
      <w:jc w:val="left"/>
    </w:p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8"/>
    <w:next w:val="18"/>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3"/>
    <w:qFormat/>
    <w:uiPriority w:val="9"/>
    <w:rPr>
      <w:rFonts w:ascii="Calibri" w:hAnsi="Calibri" w:eastAsia="宋体" w:cs="Times New Roman"/>
      <w:b/>
      <w:bCs/>
      <w:kern w:val="44"/>
      <w:sz w:val="36"/>
      <w:szCs w:val="44"/>
    </w:rPr>
  </w:style>
  <w:style w:type="character" w:customStyle="1" w:styleId="53">
    <w:name w:val="标题 2 字符"/>
    <w:basedOn w:val="44"/>
    <w:link w:val="4"/>
    <w:qFormat/>
    <w:uiPriority w:val="9"/>
    <w:rPr>
      <w:rFonts w:ascii="Arial" w:hAnsi="Arial" w:eastAsia="宋体" w:cs="Times New Roman"/>
      <w:b/>
      <w:bCs/>
      <w:sz w:val="24"/>
      <w:szCs w:val="32"/>
    </w:rPr>
  </w:style>
  <w:style w:type="character" w:customStyle="1" w:styleId="54">
    <w:name w:val="标题 3 字符"/>
    <w:basedOn w:val="44"/>
    <w:link w:val="5"/>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8"/>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6"/>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4"/>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3"/>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8"/>
    <w:qFormat/>
    <w:uiPriority w:val="9"/>
    <w:rPr>
      <w:rFonts w:ascii="Arial" w:hAnsi="Arial" w:eastAsia="黑体" w:cstheme="minorBidi"/>
      <w:b/>
      <w:kern w:val="2"/>
      <w:sz w:val="24"/>
      <w:szCs w:val="22"/>
    </w:rPr>
  </w:style>
  <w:style w:type="character" w:customStyle="1" w:styleId="150">
    <w:name w:val="标题 7 字符"/>
    <w:basedOn w:val="44"/>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6"/>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65</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2025-11-28T12:24:12Z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