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A533">
      <w:pPr>
        <w:jc w:val="center"/>
        <w:rPr>
          <w:rFonts w:ascii="宋体" w:hAnsi="宋体"/>
          <w:b/>
          <w:sz w:val="44"/>
          <w:szCs w:val="44"/>
          <w:highlight w:val="none"/>
        </w:rPr>
      </w:pPr>
    </w:p>
    <w:p w14:paraId="688C8470">
      <w:pPr>
        <w:jc w:val="center"/>
        <w:rPr>
          <w:rFonts w:ascii="宋体" w:hAnsi="宋体"/>
          <w:b/>
          <w:sz w:val="44"/>
          <w:szCs w:val="44"/>
          <w:highlight w:val="none"/>
        </w:rPr>
      </w:pPr>
    </w:p>
    <w:p w14:paraId="39821ECC">
      <w:pPr>
        <w:spacing w:line="720" w:lineRule="auto"/>
        <w:ind w:right="280"/>
        <w:jc w:val="center"/>
        <w:rPr>
          <w:rFonts w:hint="eastAsia" w:ascii="宋体" w:hAnsi="宋体"/>
          <w:bCs/>
          <w:sz w:val="48"/>
          <w:szCs w:val="48"/>
          <w:highlight w:val="none"/>
          <w:lang w:eastAsia="zh-CN"/>
        </w:rPr>
      </w:pPr>
      <w:r>
        <w:rPr>
          <w:rFonts w:hint="eastAsia" w:ascii="宋体" w:hAnsi="宋体"/>
          <w:bCs/>
          <w:sz w:val="48"/>
          <w:szCs w:val="48"/>
          <w:highlight w:val="none"/>
        </w:rPr>
        <w:t>中国重汽集团</w:t>
      </w:r>
      <w:r>
        <w:rPr>
          <w:rFonts w:hint="eastAsia" w:ascii="宋体" w:hAnsi="宋体"/>
          <w:bCs/>
          <w:sz w:val="48"/>
          <w:szCs w:val="48"/>
          <w:highlight w:val="none"/>
          <w:lang w:eastAsia="zh-CN"/>
        </w:rPr>
        <w:t>成都王牌商用车有限公司</w:t>
      </w:r>
    </w:p>
    <w:p w14:paraId="650DFE2E">
      <w:pPr>
        <w:spacing w:line="720" w:lineRule="auto"/>
        <w:ind w:right="280"/>
        <w:jc w:val="center"/>
        <w:rPr>
          <w:rFonts w:hint="default"/>
          <w:b/>
          <w:sz w:val="32"/>
          <w:szCs w:val="32"/>
          <w:highlight w:val="none"/>
          <w:lang w:val="en-US"/>
        </w:rPr>
      </w:pPr>
      <w:r>
        <w:rPr>
          <w:rFonts w:hint="eastAsia" w:ascii="宋体" w:hAnsi="宋体"/>
          <w:bCs/>
          <w:sz w:val="48"/>
          <w:szCs w:val="48"/>
          <w:highlight w:val="none"/>
          <w:lang w:val="en-US" w:eastAsia="zh-CN"/>
        </w:rPr>
        <w:t>2026年宣传片项目</w:t>
      </w:r>
    </w:p>
    <w:p w14:paraId="0C771900">
      <w:pPr>
        <w:jc w:val="center"/>
        <w:rPr>
          <w:b/>
          <w:sz w:val="32"/>
          <w:szCs w:val="32"/>
          <w:highlight w:val="none"/>
        </w:rPr>
      </w:pPr>
    </w:p>
    <w:p w14:paraId="0ACDC66A">
      <w:pPr>
        <w:jc w:val="center"/>
        <w:rPr>
          <w:b/>
          <w:sz w:val="32"/>
          <w:szCs w:val="32"/>
          <w:highlight w:val="none"/>
        </w:rPr>
      </w:pPr>
    </w:p>
    <w:p w14:paraId="454CC420">
      <w:pPr>
        <w:jc w:val="center"/>
        <w:rPr>
          <w:b/>
          <w:sz w:val="32"/>
          <w:szCs w:val="32"/>
          <w:highlight w:val="none"/>
        </w:rPr>
      </w:pPr>
    </w:p>
    <w:p w14:paraId="351EF34B">
      <w:pPr>
        <w:jc w:val="center"/>
        <w:rPr>
          <w:b/>
          <w:sz w:val="32"/>
          <w:szCs w:val="32"/>
          <w:highlight w:val="none"/>
        </w:rPr>
      </w:pPr>
    </w:p>
    <w:p w14:paraId="528DDFDD">
      <w:pPr>
        <w:jc w:val="center"/>
        <w:rPr>
          <w:rFonts w:hint="default" w:ascii="黑体" w:eastAsia="黑体"/>
          <w:b/>
          <w:sz w:val="92"/>
          <w:szCs w:val="92"/>
          <w:highlight w:val="none"/>
          <w:lang w:val="en-US" w:eastAsia="zh-CN"/>
        </w:rPr>
      </w:pPr>
      <w:r>
        <w:rPr>
          <w:rFonts w:hint="eastAsia" w:ascii="黑体" w:eastAsia="黑体"/>
          <w:b/>
          <w:sz w:val="92"/>
          <w:szCs w:val="92"/>
          <w:highlight w:val="none"/>
          <w:lang w:val="en-US" w:eastAsia="zh-CN"/>
        </w:rPr>
        <w:t>招 标 文 件</w:t>
      </w:r>
    </w:p>
    <w:p w14:paraId="5DFE27E2">
      <w:pPr>
        <w:jc w:val="center"/>
        <w:rPr>
          <w:b/>
          <w:sz w:val="32"/>
          <w:szCs w:val="32"/>
          <w:highlight w:val="none"/>
        </w:rPr>
      </w:pPr>
    </w:p>
    <w:p w14:paraId="265463DB">
      <w:pPr>
        <w:jc w:val="center"/>
        <w:rPr>
          <w:b/>
          <w:sz w:val="32"/>
          <w:szCs w:val="32"/>
          <w:highlight w:val="none"/>
        </w:rPr>
      </w:pPr>
    </w:p>
    <w:p w14:paraId="4B4925B5">
      <w:pPr>
        <w:jc w:val="center"/>
        <w:rPr>
          <w:b/>
          <w:sz w:val="32"/>
          <w:szCs w:val="32"/>
          <w:highlight w:val="none"/>
        </w:rPr>
      </w:pPr>
    </w:p>
    <w:p w14:paraId="50355BF2">
      <w:pPr>
        <w:jc w:val="center"/>
        <w:rPr>
          <w:b/>
          <w:sz w:val="32"/>
          <w:szCs w:val="32"/>
          <w:highlight w:val="none"/>
        </w:rPr>
      </w:pPr>
    </w:p>
    <w:p w14:paraId="4C926B38">
      <w:pPr>
        <w:jc w:val="center"/>
        <w:rPr>
          <w:b/>
          <w:sz w:val="32"/>
          <w:szCs w:val="32"/>
          <w:highlight w:val="none"/>
        </w:rPr>
      </w:pPr>
    </w:p>
    <w:p w14:paraId="017C9FCF">
      <w:pPr>
        <w:jc w:val="center"/>
        <w:rPr>
          <w:b/>
          <w:sz w:val="32"/>
          <w:szCs w:val="32"/>
          <w:highlight w:val="none"/>
        </w:rPr>
      </w:pPr>
    </w:p>
    <w:p w14:paraId="00DEFD68">
      <w:pPr>
        <w:jc w:val="both"/>
        <w:rPr>
          <w:b/>
          <w:sz w:val="32"/>
          <w:szCs w:val="32"/>
          <w:highlight w:val="none"/>
        </w:rPr>
      </w:pPr>
    </w:p>
    <w:p w14:paraId="2B42989A">
      <w:pPr>
        <w:jc w:val="center"/>
        <w:rPr>
          <w:b/>
          <w:sz w:val="32"/>
          <w:szCs w:val="32"/>
          <w:highlight w:val="none"/>
        </w:rPr>
      </w:pPr>
    </w:p>
    <w:p w14:paraId="5477456B">
      <w:pPr>
        <w:ind w:firstLine="1606" w:firstLineChars="500"/>
        <w:jc w:val="left"/>
        <w:rPr>
          <w:rFonts w:hint="eastAsia" w:ascii="宋体" w:hAnsi="宋体" w:eastAsia="宋体"/>
          <w:b/>
          <w:sz w:val="32"/>
          <w:szCs w:val="32"/>
          <w:highlight w:val="none"/>
          <w:lang w:val="en-US" w:eastAsia="zh-CN"/>
        </w:rPr>
      </w:pPr>
      <w:r>
        <w:rPr>
          <w:rFonts w:hint="eastAsia" w:ascii="宋体" w:hAnsi="宋体" w:eastAsia="宋体"/>
          <w:b/>
          <w:sz w:val="32"/>
          <w:szCs w:val="32"/>
          <w:highlight w:val="none"/>
          <w:lang w:val="en-US" w:eastAsia="zh-CN"/>
        </w:rPr>
        <w:t xml:space="preserve">项目编号：CGZXCX-202607-5469 </w:t>
      </w:r>
    </w:p>
    <w:p w14:paraId="0432FEB0">
      <w:pPr>
        <w:ind w:firstLine="1606" w:firstLineChars="500"/>
        <w:jc w:val="both"/>
        <w:rPr>
          <w:rFonts w:ascii="宋体" w:hAnsi="宋体" w:eastAsia="宋体"/>
          <w:b/>
          <w:sz w:val="32"/>
          <w:szCs w:val="32"/>
          <w:highlight w:val="none"/>
        </w:rPr>
      </w:pPr>
      <w:r>
        <w:rPr>
          <w:rFonts w:hint="eastAsia" w:ascii="宋体" w:hAnsi="宋体" w:eastAsia="宋体"/>
          <w:b/>
          <w:sz w:val="32"/>
          <w:szCs w:val="32"/>
          <w:highlight w:val="none"/>
        </w:rPr>
        <w:t>招</w:t>
      </w:r>
      <w:r>
        <w:rPr>
          <w:rFonts w:hint="eastAsia" w:ascii="宋体" w:hAnsi="宋体" w:eastAsia="宋体"/>
          <w:b/>
          <w:sz w:val="32"/>
          <w:szCs w:val="32"/>
          <w:highlight w:val="none"/>
          <w:lang w:val="en-US" w:eastAsia="zh-CN"/>
        </w:rPr>
        <w:t xml:space="preserve"> </w:t>
      </w:r>
      <w:r>
        <w:rPr>
          <w:rFonts w:hint="eastAsia" w:ascii="宋体" w:hAnsi="宋体" w:eastAsia="宋体"/>
          <w:b/>
          <w:sz w:val="32"/>
          <w:szCs w:val="32"/>
          <w:highlight w:val="none"/>
        </w:rPr>
        <w:t>标</w:t>
      </w:r>
      <w:r>
        <w:rPr>
          <w:rFonts w:hint="eastAsia" w:ascii="宋体" w:hAnsi="宋体" w:eastAsia="宋体"/>
          <w:b/>
          <w:sz w:val="32"/>
          <w:szCs w:val="32"/>
          <w:highlight w:val="none"/>
          <w:lang w:val="en-US" w:eastAsia="zh-CN"/>
        </w:rPr>
        <w:t xml:space="preserve"> </w:t>
      </w:r>
      <w:r>
        <w:rPr>
          <w:rFonts w:hint="eastAsia" w:ascii="宋体" w:hAnsi="宋体" w:eastAsia="宋体"/>
          <w:b/>
          <w:sz w:val="32"/>
          <w:szCs w:val="32"/>
          <w:highlight w:val="none"/>
        </w:rPr>
        <w:t>人：中国重汽集团</w:t>
      </w:r>
      <w:r>
        <w:rPr>
          <w:rFonts w:hint="eastAsia" w:ascii="宋体" w:hAnsi="宋体" w:eastAsia="宋体"/>
          <w:b/>
          <w:sz w:val="32"/>
          <w:szCs w:val="32"/>
          <w:highlight w:val="none"/>
          <w:lang w:val="en-US" w:eastAsia="zh-CN"/>
        </w:rPr>
        <w:t>成都王牌</w:t>
      </w:r>
      <w:r>
        <w:rPr>
          <w:rFonts w:hint="eastAsia" w:ascii="宋体" w:hAnsi="宋体" w:eastAsia="宋体"/>
          <w:b/>
          <w:sz w:val="32"/>
          <w:szCs w:val="32"/>
          <w:highlight w:val="none"/>
        </w:rPr>
        <w:t>商用车有限公司</w:t>
      </w:r>
    </w:p>
    <w:p w14:paraId="1E4D540A">
      <w:pPr>
        <w:ind w:firstLine="1606" w:firstLineChars="500"/>
        <w:jc w:val="left"/>
        <w:rPr>
          <w:rFonts w:ascii="宋体" w:hAnsi="宋体" w:eastAsia="宋体"/>
          <w:b/>
          <w:sz w:val="32"/>
          <w:szCs w:val="32"/>
          <w:highlight w:val="none"/>
        </w:rPr>
      </w:pPr>
      <w:r>
        <w:rPr>
          <w:rFonts w:hint="eastAsia" w:ascii="宋体" w:hAnsi="宋体" w:eastAsia="宋体"/>
          <w:b/>
          <w:sz w:val="32"/>
          <w:szCs w:val="32"/>
          <w:highlight w:val="none"/>
        </w:rPr>
        <w:t xml:space="preserve">日 </w:t>
      </w:r>
      <w:r>
        <w:rPr>
          <w:rFonts w:hint="eastAsia" w:ascii="宋体" w:hAnsi="宋体" w:eastAsia="宋体"/>
          <w:b/>
          <w:sz w:val="32"/>
          <w:szCs w:val="32"/>
          <w:highlight w:val="none"/>
          <w:lang w:val="en-US" w:eastAsia="zh-CN"/>
        </w:rPr>
        <w:t xml:space="preserve">  </w:t>
      </w:r>
      <w:r>
        <w:rPr>
          <w:rFonts w:hint="eastAsia" w:ascii="宋体" w:hAnsi="宋体" w:eastAsia="宋体"/>
          <w:b/>
          <w:sz w:val="32"/>
          <w:szCs w:val="32"/>
          <w:highlight w:val="none"/>
        </w:rPr>
        <w:t xml:space="preserve"> 期：二〇二</w:t>
      </w:r>
      <w:r>
        <w:rPr>
          <w:rFonts w:hint="eastAsia" w:ascii="宋体" w:hAnsi="宋体"/>
          <w:b/>
          <w:sz w:val="32"/>
          <w:szCs w:val="32"/>
          <w:highlight w:val="none"/>
          <w:lang w:val="en-US" w:eastAsia="zh-CN"/>
        </w:rPr>
        <w:t>六</w:t>
      </w:r>
      <w:r>
        <w:rPr>
          <w:rFonts w:hint="eastAsia" w:ascii="宋体" w:hAnsi="宋体" w:eastAsia="宋体"/>
          <w:b/>
          <w:sz w:val="32"/>
          <w:szCs w:val="32"/>
          <w:highlight w:val="none"/>
        </w:rPr>
        <w:t>年</w:t>
      </w:r>
      <w:r>
        <w:rPr>
          <w:rFonts w:hint="eastAsia" w:ascii="宋体" w:hAnsi="宋体"/>
          <w:b/>
          <w:sz w:val="32"/>
          <w:szCs w:val="32"/>
          <w:highlight w:val="none"/>
          <w:lang w:val="en-US" w:eastAsia="zh-CN"/>
        </w:rPr>
        <w:t>七</w:t>
      </w:r>
      <w:r>
        <w:rPr>
          <w:rFonts w:hint="eastAsia" w:ascii="宋体" w:hAnsi="宋体" w:eastAsia="宋体"/>
          <w:b/>
          <w:sz w:val="32"/>
          <w:szCs w:val="32"/>
          <w:highlight w:val="none"/>
        </w:rPr>
        <w:t>月</w:t>
      </w:r>
    </w:p>
    <w:p w14:paraId="357383BE">
      <w:pPr>
        <w:keepNext w:val="0"/>
        <w:keepLines w:val="0"/>
        <w:widowControl/>
        <w:numPr>
          <w:ilvl w:val="0"/>
          <w:numId w:val="1"/>
        </w:numPr>
        <w:suppressLineNumbers w:val="0"/>
        <w:jc w:val="center"/>
        <w:rPr>
          <w:rFonts w:ascii="仿宋_GB2312" w:hAnsi="仿宋_GB2312" w:eastAsia="仿宋_GB2312" w:cs="仿宋_GB2312"/>
          <w:b/>
          <w:bCs/>
          <w:color w:val="000000"/>
          <w:kern w:val="0"/>
          <w:sz w:val="36"/>
          <w:szCs w:val="36"/>
          <w:highlight w:val="none"/>
          <w:lang w:val="en-US" w:eastAsia="zh-CN"/>
        </w:rPr>
      </w:pPr>
      <w:r>
        <w:rPr>
          <w:rFonts w:hint="eastAsia" w:ascii="仿宋_GB2312" w:hAnsi="仿宋_GB2312" w:eastAsia="仿宋_GB2312" w:cs="仿宋_GB2312"/>
          <w:b/>
          <w:bCs/>
          <w:color w:val="000000"/>
          <w:kern w:val="0"/>
          <w:sz w:val="36"/>
          <w:szCs w:val="36"/>
          <w:highlight w:val="none"/>
          <w:lang w:val="en-US" w:eastAsia="zh-CN"/>
        </w:rPr>
        <w:t>招标公告</w:t>
      </w:r>
    </w:p>
    <w:p w14:paraId="30AB1F45">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kern w:val="0"/>
          <w:sz w:val="28"/>
          <w:szCs w:val="28"/>
          <w:highlight w:val="none"/>
          <w:lang w:val="en-US" w:eastAsia="zh-CN"/>
        </w:rPr>
      </w:pPr>
    </w:p>
    <w:p w14:paraId="2330746E">
      <w:pPr>
        <w:widowControl/>
        <w:numPr>
          <w:ilvl w:val="0"/>
          <w:numId w:val="2"/>
        </w:numPr>
        <w:spacing w:line="360" w:lineRule="auto"/>
        <w:jc w:val="left"/>
        <w:rPr>
          <w:rFonts w:hint="eastAsia" w:ascii="黑体" w:hAnsi="黑体" w:eastAsia="黑体" w:cs="Times New Roman"/>
          <w:sz w:val="28"/>
          <w:szCs w:val="24"/>
          <w:lang w:val="en-US" w:eastAsia="zh-CN"/>
        </w:rPr>
      </w:pPr>
      <w:r>
        <w:rPr>
          <w:rFonts w:hint="eastAsia" w:ascii="黑体" w:hAnsi="黑体" w:eastAsia="黑体" w:cs="Times New Roman"/>
          <w:sz w:val="28"/>
          <w:szCs w:val="24"/>
          <w:lang w:val="en-US" w:eastAsia="zh-CN"/>
        </w:rPr>
        <w:t>项目名称</w:t>
      </w:r>
      <w:bookmarkStart w:id="0" w:name="OLE_LINK1"/>
    </w:p>
    <w:p w14:paraId="73DDF491">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Times New Roman"/>
          <w:sz w:val="28"/>
          <w:szCs w:val="24"/>
          <w:lang w:val="en-US" w:eastAsia="zh-CN"/>
        </w:rPr>
      </w:pPr>
      <w:r>
        <w:rPr>
          <w:rFonts w:hint="eastAsia" w:ascii="宋体" w:hAnsi="宋体" w:eastAsia="宋体" w:cs="Times New Roman"/>
          <w:kern w:val="2"/>
          <w:sz w:val="24"/>
          <w:szCs w:val="24"/>
          <w:lang w:val="en-US" w:eastAsia="zh-CN" w:bidi="ar-SA"/>
        </w:rPr>
        <w:t>中国重汽</w:t>
      </w:r>
      <w:r>
        <w:rPr>
          <w:rFonts w:hint="eastAsia" w:hAnsi="宋体" w:cs="Times New Roman"/>
          <w:kern w:val="2"/>
          <w:sz w:val="24"/>
          <w:szCs w:val="24"/>
          <w:lang w:val="en-US" w:eastAsia="zh-CN" w:bidi="ar-SA"/>
        </w:rPr>
        <w:t>集团</w:t>
      </w:r>
      <w:r>
        <w:rPr>
          <w:rFonts w:hint="eastAsia" w:ascii="宋体" w:hAnsi="宋体" w:eastAsia="宋体" w:cs="Times New Roman"/>
          <w:kern w:val="2"/>
          <w:sz w:val="24"/>
          <w:szCs w:val="24"/>
          <w:lang w:val="en-US" w:eastAsia="zh-CN" w:bidi="ar-SA"/>
        </w:rPr>
        <w:t>成都</w:t>
      </w:r>
      <w:r>
        <w:rPr>
          <w:rFonts w:hint="eastAsia" w:hAnsi="宋体" w:cs="Times New Roman"/>
          <w:kern w:val="2"/>
          <w:sz w:val="24"/>
          <w:szCs w:val="24"/>
          <w:lang w:val="en-US" w:eastAsia="zh-CN" w:bidi="ar-SA"/>
        </w:rPr>
        <w:t>王牌</w:t>
      </w:r>
      <w:r>
        <w:rPr>
          <w:rFonts w:hint="eastAsia" w:ascii="宋体" w:hAnsi="宋体" w:eastAsia="宋体" w:cs="Times New Roman"/>
          <w:kern w:val="2"/>
          <w:sz w:val="24"/>
          <w:szCs w:val="24"/>
          <w:lang w:val="en-US" w:eastAsia="zh-CN" w:bidi="ar-SA"/>
        </w:rPr>
        <w:t>商用车</w:t>
      </w:r>
      <w:r>
        <w:rPr>
          <w:rFonts w:hint="eastAsia" w:hAnsi="宋体" w:cs="Times New Roman"/>
          <w:kern w:val="2"/>
          <w:sz w:val="24"/>
          <w:szCs w:val="24"/>
          <w:lang w:val="en-US" w:eastAsia="zh-CN" w:bidi="ar-SA"/>
        </w:rPr>
        <w:t>有限公司</w:t>
      </w:r>
      <w:r>
        <w:rPr>
          <w:rFonts w:hint="eastAsia" w:ascii="宋体" w:hAnsi="宋体" w:eastAsia="宋体" w:cs="Times New Roman"/>
          <w:kern w:val="2"/>
          <w:sz w:val="24"/>
          <w:szCs w:val="24"/>
          <w:lang w:val="en-US" w:eastAsia="zh-CN" w:bidi="ar-SA"/>
        </w:rPr>
        <w:t>202</w:t>
      </w:r>
      <w:r>
        <w:rPr>
          <w:rFonts w:hint="eastAsia"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年</w:t>
      </w:r>
      <w:r>
        <w:rPr>
          <w:rFonts w:hint="eastAsia" w:hAnsi="宋体" w:cs="Times New Roman"/>
          <w:kern w:val="2"/>
          <w:sz w:val="24"/>
          <w:szCs w:val="24"/>
          <w:lang w:val="en-US" w:eastAsia="zh-CN" w:bidi="ar-SA"/>
        </w:rPr>
        <w:t>宣传片</w:t>
      </w:r>
      <w:r>
        <w:rPr>
          <w:rFonts w:hint="eastAsia" w:ascii="宋体" w:hAnsi="宋体" w:eastAsia="宋体" w:cs="Times New Roman"/>
          <w:kern w:val="2"/>
          <w:sz w:val="24"/>
          <w:szCs w:val="24"/>
          <w:lang w:val="en-US" w:eastAsia="zh-CN" w:bidi="ar-SA"/>
        </w:rPr>
        <w:t>项目</w:t>
      </w:r>
    </w:p>
    <w:p w14:paraId="0E90CBB0">
      <w:pPr>
        <w:widowControl/>
        <w:numPr>
          <w:ilvl w:val="0"/>
          <w:numId w:val="2"/>
        </w:numPr>
        <w:spacing w:line="360" w:lineRule="auto"/>
        <w:jc w:val="left"/>
        <w:rPr>
          <w:rFonts w:hint="eastAsia" w:ascii="黑体" w:hAnsi="黑体" w:eastAsia="黑体" w:cs="Times New Roman"/>
          <w:sz w:val="28"/>
          <w:szCs w:val="24"/>
          <w:lang w:val="en-US" w:eastAsia="zh-CN"/>
        </w:rPr>
      </w:pPr>
      <w:r>
        <w:rPr>
          <w:rFonts w:hint="eastAsia" w:ascii="黑体" w:hAnsi="黑体" w:eastAsia="黑体" w:cs="Times New Roman"/>
          <w:sz w:val="28"/>
          <w:szCs w:val="24"/>
          <w:lang w:val="en-US" w:eastAsia="zh-CN"/>
        </w:rPr>
        <w:t>招标内容</w:t>
      </w:r>
    </w:p>
    <w:p w14:paraId="2DB877D8">
      <w:pPr>
        <w:widowControl/>
        <w:numPr>
          <w:ilvl w:val="0"/>
          <w:numId w:val="0"/>
        </w:numPr>
        <w:spacing w:line="360" w:lineRule="auto"/>
        <w:ind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具体要求详见《第二章技术规范与评标》中相关内容。</w:t>
      </w:r>
    </w:p>
    <w:p w14:paraId="475E3C1B">
      <w:pPr>
        <w:widowControl/>
        <w:numPr>
          <w:ilvl w:val="0"/>
          <w:numId w:val="2"/>
        </w:numPr>
        <w:spacing w:line="360" w:lineRule="auto"/>
        <w:jc w:val="left"/>
        <w:rPr>
          <w:rFonts w:hint="eastAsia" w:ascii="黑体" w:hAnsi="黑体" w:eastAsia="黑体" w:cs="Times New Roman"/>
          <w:sz w:val="28"/>
          <w:szCs w:val="24"/>
          <w:lang w:val="en-US" w:eastAsia="zh-CN"/>
        </w:rPr>
      </w:pPr>
      <w:r>
        <w:rPr>
          <w:rFonts w:hint="eastAsia" w:ascii="黑体" w:hAnsi="黑体" w:eastAsia="黑体" w:cs="Times New Roman"/>
          <w:sz w:val="28"/>
          <w:szCs w:val="24"/>
          <w:lang w:val="en-US" w:eastAsia="zh-CN"/>
        </w:rPr>
        <w:t>招标形式</w:t>
      </w:r>
    </w:p>
    <w:p w14:paraId="02538F27">
      <w:pPr>
        <w:widowControl/>
        <w:numPr>
          <w:ilvl w:val="0"/>
          <w:numId w:val="0"/>
        </w:numPr>
        <w:spacing w:line="360" w:lineRule="auto"/>
        <w:ind w:firstLine="480" w:firstLineChars="200"/>
        <w:jc w:val="left"/>
        <w:rPr>
          <w:rFonts w:hint="eastAsia" w:ascii="黑体" w:hAnsi="黑体" w:eastAsia="黑体" w:cs="Times New Roman"/>
          <w:sz w:val="28"/>
          <w:szCs w:val="24"/>
          <w:lang w:val="en-US" w:eastAsia="zh-CN"/>
        </w:rPr>
      </w:pPr>
      <w:r>
        <w:rPr>
          <w:rFonts w:hint="eastAsia" w:ascii="宋体" w:hAnsi="宋体" w:cs="Times New Roman"/>
          <w:kern w:val="2"/>
          <w:sz w:val="24"/>
          <w:szCs w:val="24"/>
          <w:lang w:val="en-US" w:eastAsia="zh-CN" w:bidi="ar-SA"/>
        </w:rPr>
        <w:t>公开</w:t>
      </w:r>
      <w:r>
        <w:rPr>
          <w:rFonts w:hint="eastAsia" w:ascii="宋体" w:hAnsi="宋体" w:eastAsia="宋体" w:cs="Times New Roman"/>
          <w:kern w:val="2"/>
          <w:sz w:val="24"/>
          <w:szCs w:val="24"/>
          <w:lang w:val="en-US" w:eastAsia="zh-CN" w:bidi="ar-SA"/>
        </w:rPr>
        <w:t>招标</w:t>
      </w:r>
    </w:p>
    <w:p w14:paraId="744B542E">
      <w:pPr>
        <w:widowControl/>
        <w:numPr>
          <w:ilvl w:val="0"/>
          <w:numId w:val="2"/>
        </w:numPr>
        <w:spacing w:line="360" w:lineRule="auto"/>
        <w:jc w:val="left"/>
        <w:rPr>
          <w:rFonts w:hint="eastAsia" w:ascii="仿宋_GB2312" w:hAnsi="仿宋_GB2312" w:eastAsia="仿宋_GB2312" w:cs="仿宋_GB2312"/>
          <w:b/>
          <w:bCs/>
          <w:color w:val="000000"/>
          <w:kern w:val="0"/>
          <w:sz w:val="28"/>
          <w:szCs w:val="28"/>
          <w:highlight w:val="none"/>
          <w:lang w:val="en-US" w:eastAsia="zh-CN"/>
        </w:rPr>
      </w:pPr>
      <w:r>
        <w:rPr>
          <w:rFonts w:hint="eastAsia" w:ascii="黑体" w:hAnsi="黑体" w:eastAsia="黑体" w:cs="Times New Roman"/>
          <w:sz w:val="28"/>
          <w:szCs w:val="24"/>
          <w:lang w:val="en-US" w:eastAsia="zh-CN"/>
        </w:rPr>
        <w:t>议程安排</w:t>
      </w:r>
      <w:bookmarkEnd w:id="0"/>
    </w:p>
    <w:p w14:paraId="5EAB8B81">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公告时间：2026年</w:t>
      </w:r>
      <w:r>
        <w:rPr>
          <w:rFonts w:hint="eastAsia"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月</w:t>
      </w:r>
      <w:r>
        <w:rPr>
          <w:rFonts w:hint="eastAsia" w:hAnsi="宋体" w:cs="Times New Roman"/>
          <w:kern w:val="2"/>
          <w:sz w:val="24"/>
          <w:szCs w:val="24"/>
          <w:lang w:val="en-US" w:eastAsia="zh-CN" w:bidi="ar-SA"/>
        </w:rPr>
        <w:t>15</w:t>
      </w:r>
      <w:r>
        <w:rPr>
          <w:rFonts w:hint="eastAsia" w:ascii="宋体" w:hAnsi="宋体" w:eastAsia="宋体" w:cs="Times New Roman"/>
          <w:kern w:val="2"/>
          <w:sz w:val="24"/>
          <w:szCs w:val="24"/>
          <w:lang w:val="en-US" w:eastAsia="zh-CN" w:bidi="ar-SA"/>
        </w:rPr>
        <w:t>日</w:t>
      </w:r>
    </w:p>
    <w:p w14:paraId="5A28A91D">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答疑时间：2026年7月2</w:t>
      </w:r>
      <w:r>
        <w:rPr>
          <w:rFonts w:hint="eastAsia"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日17：00前，请投标单位在规定时间内将答疑内容扫描件发送至邮箱：</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"mailto:wuxiaofang@sinotruk.com"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cdwscwls@163.com</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，招标方以邮箱或书面形式进行回复答疑。</w:t>
      </w:r>
    </w:p>
    <w:p w14:paraId="0E83F453">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开标时间：2026年7月28日14：00（若有变动另行通知）。</w:t>
      </w:r>
    </w:p>
    <w:p w14:paraId="385C6EEA">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投标地点：成都市青白江区弥牟镇长城路8号中国重汽成都王牌行政办公楼203会议室（若有变动另行通知）。</w:t>
      </w:r>
    </w:p>
    <w:p w14:paraId="61D8811B">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投标保证金缴纳</w:t>
      </w:r>
    </w:p>
    <w:p w14:paraId="16ABDA6A">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应在2026年7月25日17：00前从基本账户向招标人交纳人民币：5000元的投标保证金后才能获得本次招标的投标资格。招标结束后，该保证金将在中标通知发布之日起30个工作日内原路径全额无息退还。缴纳保证金时，应在汇款时注明“××公司××项目</w:t>
      </w:r>
      <w:r>
        <w:rPr>
          <w:rFonts w:hint="eastAsia" w:hAnsi="宋体" w:cs="Times New Roman"/>
          <w:kern w:val="2"/>
          <w:sz w:val="24"/>
          <w:szCs w:val="24"/>
          <w:lang w:val="en-US" w:eastAsia="zh-CN" w:bidi="ar-SA"/>
        </w:rPr>
        <w:t>投标保证金</w:t>
      </w:r>
      <w:r>
        <w:rPr>
          <w:rFonts w:hint="eastAsia" w:ascii="宋体" w:hAnsi="宋体" w:eastAsia="宋体" w:cs="Times New Roman"/>
          <w:kern w:val="2"/>
          <w:sz w:val="24"/>
          <w:szCs w:val="24"/>
          <w:lang w:val="en-US" w:eastAsia="zh-CN" w:bidi="ar-SA"/>
        </w:rPr>
        <w:t>”。</w:t>
      </w:r>
    </w:p>
    <w:p w14:paraId="63A1F79F">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保证金缴纳账户：</w:t>
      </w:r>
    </w:p>
    <w:p w14:paraId="463FEEC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收款单位：中国重汽集团成都王牌商用车有限公司 </w:t>
      </w:r>
    </w:p>
    <w:p w14:paraId="47FE131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 户 行：中国农业银行四川成都青白江弥牟支行</w:t>
      </w:r>
    </w:p>
    <w:p w14:paraId="40F9955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账    号：22844401040000572</w:t>
      </w:r>
    </w:p>
    <w:p w14:paraId="0F95DC1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行    号：103651084448</w:t>
      </w:r>
    </w:p>
    <w:p w14:paraId="1D50A16D">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 w:leftChars="0" w:firstLine="48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发生以下情况时，招标人有权没收投标保证金：</w:t>
      </w:r>
    </w:p>
    <w:p w14:paraId="653585D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①截至开标前3天，供应商无正当理由、未以书面形式递交说明而在投标截止日不来投标的；</w:t>
      </w:r>
    </w:p>
    <w:p w14:paraId="2818C18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②供应商递送文件后，无正当理由放弃投标的；</w:t>
      </w:r>
    </w:p>
    <w:p w14:paraId="2462F3B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③自中标（成交）通知书发出之日起30日内，中标（成交）供应商无正当理由不签订合同的；</w:t>
      </w:r>
    </w:p>
    <w:p w14:paraId="0A7BBEC8">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④投标过程中被查实有串标、围标、陪标等违规违纪行为的；</w:t>
      </w:r>
    </w:p>
    <w:p w14:paraId="4A5E196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⑤供应商有违约违规行为或被投诉、举报的，在调查处理期间，保证金暂不退还，待调查处理结束后按有关规定处理。</w:t>
      </w:r>
    </w:p>
    <w:p w14:paraId="12832094">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lang w:val="en-US" w:eastAsia="zh-CN" w:bidi="ar-SA"/>
        </w:rPr>
      </w:pPr>
      <w:r>
        <w:rPr>
          <w:rFonts w:hint="eastAsia" w:ascii="宋体" w:hAnsi="宋体" w:eastAsia="宋体" w:cs="Times New Roman"/>
          <w:kern w:val="2"/>
          <w:sz w:val="24"/>
          <w:szCs w:val="24"/>
          <w:lang w:val="en-US" w:eastAsia="zh-CN" w:bidi="ar-SA"/>
        </w:rPr>
        <w:t>在线资格预审时间：</w:t>
      </w:r>
      <w:r>
        <w:rPr>
          <w:rFonts w:hint="eastAsia" w:hAnsi="宋体" w:cs="Times New Roman"/>
          <w:kern w:val="2"/>
          <w:sz w:val="24"/>
          <w:szCs w:val="24"/>
          <w:lang w:val="en-US" w:eastAsia="zh-CN" w:bidi="ar-SA"/>
        </w:rPr>
        <w:t>7月25日前</w:t>
      </w:r>
      <w:r>
        <w:rPr>
          <w:rFonts w:hint="eastAsia" w:ascii="宋体" w:hAnsi="宋体" w:eastAsia="宋体" w:cs="Times New Roman"/>
          <w:kern w:val="2"/>
          <w:sz w:val="24"/>
          <w:szCs w:val="24"/>
          <w:lang w:val="en-US" w:eastAsia="zh-CN" w:bidi="ar-SA"/>
        </w:rPr>
        <w:t>，请投标人按照资格审查内容及要求（详见附件 5《在线资质文件预审目录》），准备相关资料和投标联系人和电话等信息发送至</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"mailto:wuxiaofang@sinotruk.com"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cdwscwls@163.com</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进行审核，邮件名称为：投标项目+公司名称+在线资质文件，未按规定向招标人提供资格审查信息，为无效投标。</w:t>
      </w:r>
    </w:p>
    <w:p w14:paraId="42046084">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lang w:val="en-US" w:eastAsia="zh-CN" w:bidi="ar-SA"/>
        </w:rPr>
      </w:pPr>
      <w:r>
        <w:rPr>
          <w:rFonts w:hint="eastAsia" w:ascii="宋体" w:hAnsi="宋体" w:eastAsia="宋体" w:cs="Times New Roman"/>
          <w:kern w:val="2"/>
          <w:sz w:val="24"/>
          <w:szCs w:val="24"/>
          <w:lang w:val="en-US" w:eastAsia="zh-CN" w:bidi="ar-SA"/>
        </w:rPr>
        <w:t>项目联系人：陈国敏        联系电话：15881024508。</w:t>
      </w:r>
    </w:p>
    <w:p w14:paraId="50F66F17">
      <w:pPr>
        <w:spacing w:line="360" w:lineRule="auto"/>
        <w:jc w:val="left"/>
        <w:rPr>
          <w:rFonts w:hint="eastAsia" w:ascii="黑体" w:hAnsi="黑体" w:eastAsia="黑体" w:cs="Times New Roman"/>
          <w:sz w:val="28"/>
          <w:szCs w:val="24"/>
        </w:rPr>
      </w:pPr>
      <w:r>
        <w:rPr>
          <w:rFonts w:hint="eastAsia" w:ascii="黑体" w:hAnsi="黑体" w:eastAsia="黑体"/>
          <w:sz w:val="28"/>
          <w:szCs w:val="24"/>
        </w:rPr>
        <w:t>五</w:t>
      </w:r>
      <w:r>
        <w:rPr>
          <w:rFonts w:hint="eastAsia" w:ascii="黑体" w:hAnsi="黑体" w:eastAsia="黑体" w:cs="Times New Roman"/>
          <w:sz w:val="28"/>
          <w:szCs w:val="24"/>
        </w:rPr>
        <w:t>、投标须知</w:t>
      </w:r>
    </w:p>
    <w:p w14:paraId="0739823C">
      <w:pPr>
        <w:spacing w:line="360" w:lineRule="auto"/>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合格投标人：</w:t>
      </w:r>
    </w:p>
    <w:p w14:paraId="0F80B53B">
      <w:pPr>
        <w:spacing w:line="360" w:lineRule="auto"/>
        <w:ind w:firstLine="480" w:firstLineChars="200"/>
        <w:jc w:val="left"/>
        <w:rPr>
          <w:rFonts w:ascii="宋体" w:hAnsi="宋体"/>
          <w:sz w:val="24"/>
          <w:szCs w:val="24"/>
        </w:rPr>
      </w:pPr>
      <w:r>
        <w:rPr>
          <w:rFonts w:hint="eastAsia" w:ascii="宋体" w:hAnsi="宋体"/>
          <w:sz w:val="24"/>
          <w:szCs w:val="24"/>
        </w:rPr>
        <w:t>（1）投标人须遵守《中华人民共和国招标投标法》、《中华人民共和国民法典》及其它有关的法律和法规；为中华人民共和国境内注册的独立法人机构，具有独立承担民事责任能力。公司成立</w:t>
      </w:r>
      <w:r>
        <w:rPr>
          <w:rFonts w:hint="eastAsia" w:ascii="宋体" w:hAnsi="宋体"/>
          <w:sz w:val="24"/>
          <w:szCs w:val="24"/>
          <w:lang w:val="en-US" w:eastAsia="zh-CN"/>
        </w:rPr>
        <w:t>三</w:t>
      </w:r>
      <w:r>
        <w:rPr>
          <w:rFonts w:hint="eastAsia" w:ascii="宋体" w:hAnsi="宋体"/>
          <w:sz w:val="24"/>
          <w:szCs w:val="24"/>
        </w:rPr>
        <w:t>年以上（以营业执照成立日期到开标当日满</w:t>
      </w:r>
      <w:r>
        <w:rPr>
          <w:rFonts w:hint="eastAsia" w:ascii="宋体" w:hAnsi="宋体"/>
          <w:sz w:val="24"/>
          <w:szCs w:val="24"/>
          <w:lang w:val="en-US" w:eastAsia="zh-CN"/>
        </w:rPr>
        <w:t>三</w:t>
      </w:r>
      <w:r>
        <w:rPr>
          <w:rFonts w:hint="eastAsia" w:ascii="宋体" w:hAnsi="宋体"/>
          <w:sz w:val="24"/>
          <w:szCs w:val="24"/>
        </w:rPr>
        <w:t>年为准），注册资金不低于</w:t>
      </w:r>
      <w:r>
        <w:rPr>
          <w:rFonts w:hint="eastAsia" w:ascii="宋体" w:hAnsi="宋体"/>
          <w:sz w:val="24"/>
          <w:szCs w:val="24"/>
          <w:lang w:val="en-US" w:eastAsia="zh-CN"/>
        </w:rPr>
        <w:t>2</w:t>
      </w:r>
      <w:r>
        <w:rPr>
          <w:rFonts w:hint="eastAsia" w:ascii="宋体" w:hAnsi="宋体"/>
          <w:sz w:val="24"/>
          <w:szCs w:val="24"/>
        </w:rPr>
        <w:t>00 万，经营范围满足招标项目需求；投标人须提供具有统一社会信用代码的三证合一的营业执照副本原件及复印件（加盖公章）。</w:t>
      </w:r>
    </w:p>
    <w:p w14:paraId="1F74492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szCs w:val="24"/>
        </w:rPr>
      </w:pPr>
      <w:r>
        <w:rPr>
          <w:rFonts w:hint="eastAsia" w:ascii="宋体" w:hAnsi="宋体"/>
          <w:sz w:val="24"/>
          <w:szCs w:val="24"/>
        </w:rPr>
        <w:t>（2）</w:t>
      </w:r>
      <w:r>
        <w:rPr>
          <w:rFonts w:hint="eastAsia" w:ascii="宋体" w:hAnsi="宋体" w:eastAsia="宋体" w:cs="Times New Roman"/>
          <w:kern w:val="2"/>
          <w:sz w:val="24"/>
          <w:szCs w:val="24"/>
          <w:lang w:val="en-US" w:eastAsia="zh-CN" w:bidi="ar-SA"/>
        </w:rPr>
        <w:t>具有良好的商业信誉和健全的财务会计制度，财务状况和市场行为良好，有依法缴纳税收和社会保障资金的良好记录，并具有一定的垫资能力，能切实履行合同。没有处于被有权机关吊销营业执照、吊销资质、停业整顿、取消投标资格以及财产被接管、冻结或进入破产程序等。</w:t>
      </w:r>
    </w:p>
    <w:p w14:paraId="62C194B2">
      <w:pPr>
        <w:spacing w:line="360" w:lineRule="auto"/>
        <w:ind w:firstLine="480" w:firstLineChars="200"/>
        <w:jc w:val="left"/>
        <w:rPr>
          <w:rFonts w:ascii="宋体" w:hAnsi="宋体"/>
          <w:sz w:val="24"/>
          <w:szCs w:val="24"/>
        </w:rPr>
      </w:pPr>
      <w:r>
        <w:rPr>
          <w:rFonts w:hint="eastAsia" w:ascii="宋体" w:hAnsi="宋体"/>
          <w:sz w:val="24"/>
          <w:szCs w:val="24"/>
        </w:rPr>
        <w:t>（3）投标人没有被列入</w:t>
      </w:r>
      <w:r>
        <w:rPr>
          <w:rFonts w:hint="eastAsia" w:ascii="宋体" w:hAnsi="宋体"/>
          <w:sz w:val="24"/>
          <w:szCs w:val="24"/>
          <w:highlight w:val="none"/>
        </w:rPr>
        <w:t>招标人处《黑名单》</w:t>
      </w:r>
      <w:r>
        <w:rPr>
          <w:rFonts w:hint="eastAsia" w:ascii="宋体" w:hAnsi="宋体"/>
          <w:sz w:val="24"/>
          <w:szCs w:val="24"/>
        </w:rPr>
        <w:t>（《黑名单》指投标人与招标人在以往或正在进行的合作中，存在招标人认为的违反合同约定或违反法律法规等的失信行为）的证明原件。</w:t>
      </w:r>
    </w:p>
    <w:p w14:paraId="65874E09">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）投标人近三年的公司财务报表（资产负债表、损益表、现金流量表）未显示异常的证明原件。</w:t>
      </w:r>
    </w:p>
    <w:p w14:paraId="6C9B5AD5">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）投标人须提供法人授权委托书原件（在投标文件副本中可用复印件）及投标单位的法定代表人或授权代表的身份证原件及复印件（加盖公章），法人到场的，出具法定代表人资格证明文件。</w:t>
      </w:r>
    </w:p>
    <w:p w14:paraId="2FD1307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sz w:val="24"/>
          <w:szCs w:val="24"/>
          <w:lang w:val="en-US"/>
        </w:rPr>
      </w:pPr>
      <w:r>
        <w:rPr>
          <w:rFonts w:hint="eastAsia" w:ascii="宋体" w:hAnsi="宋体"/>
          <w:sz w:val="24"/>
          <w:szCs w:val="24"/>
        </w:rPr>
        <w:t>（6）</w:t>
      </w:r>
      <w:r>
        <w:rPr>
          <w:rFonts w:hint="eastAsia" w:ascii="宋体" w:hAnsi="宋体" w:eastAsia="宋体" w:cs="宋体"/>
          <w:kern w:val="2"/>
          <w:sz w:val="24"/>
          <w:szCs w:val="24"/>
          <w:lang w:val="en-US" w:eastAsia="zh-CN" w:bidi="ar-SA"/>
        </w:rPr>
        <w:t>投标人应具有履行合同所必需的设备和专业技术能力，具有行业相关的从业经验,并提供相应的证明材料。</w:t>
      </w:r>
    </w:p>
    <w:p w14:paraId="0DB239DD">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投标人一旦参与投标，无论是否中标、是否签署合同，对获得的招标人商业信息（包括但不限于文字、图形、logo、商标、技术、图纸等所有信息资料）均不会用于本次投标项目以外事项，否则自愿承担一切责任</w:t>
      </w:r>
      <w:r>
        <w:rPr>
          <w:rFonts w:hint="eastAsia" w:ascii="宋体" w:hAnsi="宋体"/>
          <w:sz w:val="24"/>
          <w:szCs w:val="24"/>
          <w:lang w:eastAsia="zh-CN"/>
        </w:rPr>
        <w:t>。</w:t>
      </w:r>
    </w:p>
    <w:p w14:paraId="1B670E9C">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sz w:val="24"/>
          <w:szCs w:val="24"/>
        </w:rPr>
        <w:t>中标的投标人严禁弃标，弃标单位将进入中国重汽集团《违约单位名录》,禁止其参加中国重汽集团系统内所有单位招标。</w:t>
      </w:r>
    </w:p>
    <w:p w14:paraId="3F72E550">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）投标人须认可招标人的工作指令，包括节、假日能正常开展工作的要求。</w:t>
      </w:r>
    </w:p>
    <w:p w14:paraId="01835DD7">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）本次招标项目不接受联合体投标。</w:t>
      </w:r>
    </w:p>
    <w:p w14:paraId="63444152">
      <w:pPr>
        <w:spacing w:line="360" w:lineRule="auto"/>
        <w:ind w:firstLine="480" w:firstLineChars="2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）逾期的投标文件招标人不予受理。</w:t>
      </w:r>
    </w:p>
    <w:p w14:paraId="6272681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（12）无与本项目有关的违法及违规行为。</w:t>
      </w:r>
    </w:p>
    <w:p w14:paraId="1D40F768">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rPr>
      </w:pPr>
      <w:r>
        <w:rPr>
          <w:rFonts w:hint="eastAsia" w:ascii="宋体" w:hAnsi="宋体" w:eastAsia="宋体" w:cs="宋体"/>
          <w:kern w:val="2"/>
          <w:sz w:val="24"/>
          <w:szCs w:val="24"/>
          <w:lang w:val="en-US" w:eastAsia="zh-CN" w:bidi="ar-SA"/>
        </w:rPr>
        <w:t>（13）</w:t>
      </w:r>
      <w:r>
        <w:rPr>
          <w:rFonts w:hint="eastAsia" w:ascii="宋体" w:hAnsi="宋体" w:eastAsia="宋体" w:cs="Times New Roman"/>
          <w:kern w:val="2"/>
          <w:sz w:val="24"/>
          <w:szCs w:val="24"/>
          <w:lang w:val="en-US" w:eastAsia="zh-CN" w:bidi="ar-SA"/>
        </w:rPr>
        <w:t>投标人的直接或间接股东、法定代表人、董事、监事、高管非重汽员工及其亲属。</w:t>
      </w:r>
    </w:p>
    <w:p w14:paraId="7405B275">
      <w:pPr>
        <w:pStyle w:val="5"/>
        <w:spacing w:line="480" w:lineRule="auto"/>
        <w:rPr>
          <w:rFonts w:hint="eastAsia" w:ascii="黑体" w:hAnsi="黑体" w:eastAsia="黑体" w:cs="Times New Roman"/>
          <w:kern w:val="2"/>
          <w:sz w:val="28"/>
          <w:szCs w:val="24"/>
          <w:lang w:val="en-US" w:eastAsia="zh-CN" w:bidi="ar-SA"/>
        </w:rPr>
      </w:pPr>
      <w:r>
        <w:rPr>
          <w:rFonts w:hint="eastAsia" w:ascii="黑体" w:hAnsi="黑体" w:eastAsia="黑体" w:cs="Times New Roman"/>
          <w:kern w:val="2"/>
          <w:sz w:val="28"/>
          <w:szCs w:val="24"/>
          <w:lang w:val="en-US" w:eastAsia="zh-CN" w:bidi="ar-SA"/>
        </w:rPr>
        <w:t>六、终止招标</w:t>
      </w:r>
    </w:p>
    <w:p w14:paraId="69305872">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出现下列情形之一，招标人有权否决所有投标人的投标，并终止招标</w:t>
      </w:r>
      <w:r>
        <w:rPr>
          <w:rFonts w:hint="eastAsia" w:ascii="宋体" w:hAnsi="宋体"/>
          <w:sz w:val="24"/>
          <w:szCs w:val="24"/>
          <w:lang w:eastAsia="zh-CN"/>
        </w:rPr>
        <w:t>：</w:t>
      </w:r>
    </w:p>
    <w:p w14:paraId="2B3C0756">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1、出现影响采购公正的违法、违规行为的；</w:t>
      </w:r>
    </w:p>
    <w:p w14:paraId="5368773F">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2、评标委员会经评审，认为所有投标都不符合招标文件要求的；</w:t>
      </w:r>
    </w:p>
    <w:p w14:paraId="534624B8">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3、因重大变故，采购任务取消的；</w:t>
      </w:r>
    </w:p>
    <w:p w14:paraId="46B5E774">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4、评标委员会认为应当终止招标的其他情形；</w:t>
      </w:r>
    </w:p>
    <w:p w14:paraId="578D2306">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5、符合投标条件的投标人或者对招标文件做实质响应的投标人不足三家的；</w:t>
      </w:r>
    </w:p>
    <w:p w14:paraId="093E3000">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6、招标人认为其他应终止招标的情形；</w:t>
      </w:r>
    </w:p>
    <w:p w14:paraId="4D6DAFB6">
      <w:pPr>
        <w:spacing w:line="360" w:lineRule="auto"/>
        <w:ind w:firstLine="480" w:firstLineChars="200"/>
        <w:jc w:val="left"/>
        <w:rPr>
          <w:rFonts w:hint="eastAsia" w:ascii="黑体" w:hAnsi="黑体" w:eastAsia="黑体"/>
          <w:color w:val="000000"/>
          <w:sz w:val="28"/>
          <w:szCs w:val="24"/>
        </w:rPr>
      </w:pPr>
      <w:r>
        <w:rPr>
          <w:rFonts w:hint="eastAsia" w:ascii="宋体" w:hAnsi="宋体" w:eastAsia="宋体" w:cstheme="minorBidi"/>
          <w:sz w:val="24"/>
          <w:szCs w:val="24"/>
          <w:lang w:val="en-US" w:eastAsia="zh-CN"/>
        </w:rPr>
        <w:t>7、投标人承诺同意由于招标人公司政策变化引起的随时终止项目的要求并承担由此带来的一切损失。</w:t>
      </w:r>
    </w:p>
    <w:p w14:paraId="0330460F">
      <w:pPr>
        <w:spacing w:line="360" w:lineRule="auto"/>
        <w:jc w:val="left"/>
        <w:rPr>
          <w:rFonts w:hint="eastAsia" w:ascii="黑体" w:hAnsi="黑体" w:eastAsia="黑体"/>
          <w:sz w:val="28"/>
          <w:szCs w:val="24"/>
        </w:rPr>
      </w:pPr>
      <w:r>
        <w:rPr>
          <w:rFonts w:hint="eastAsia" w:ascii="黑体" w:hAnsi="黑体" w:eastAsia="黑体"/>
          <w:sz w:val="28"/>
          <w:szCs w:val="24"/>
          <w:lang w:val="en-US" w:eastAsia="zh-CN"/>
        </w:rPr>
        <w:t>七、</w:t>
      </w:r>
      <w:r>
        <w:rPr>
          <w:rFonts w:hint="eastAsia" w:ascii="黑体" w:hAnsi="黑体" w:eastAsia="黑体"/>
          <w:sz w:val="28"/>
          <w:szCs w:val="24"/>
        </w:rPr>
        <w:t>废标</w:t>
      </w:r>
    </w:p>
    <w:p w14:paraId="6BEBA111">
      <w:pPr>
        <w:spacing w:line="360" w:lineRule="auto"/>
        <w:ind w:firstLine="480" w:firstLineChars="200"/>
        <w:jc w:val="left"/>
        <w:rPr>
          <w:rFonts w:hint="eastAsia" w:ascii="宋体" w:hAnsi="宋体" w:eastAsia="宋体" w:cstheme="minorBidi"/>
          <w:sz w:val="24"/>
          <w:szCs w:val="24"/>
          <w:lang w:eastAsia="zh-CN"/>
        </w:rPr>
      </w:pPr>
      <w:r>
        <w:rPr>
          <w:rFonts w:hint="eastAsia" w:ascii="宋体" w:hAnsi="宋体" w:cstheme="minorBidi"/>
          <w:sz w:val="24"/>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r>
        <w:rPr>
          <w:rFonts w:hint="eastAsia" w:ascii="宋体" w:hAnsi="宋体" w:cstheme="minorBidi"/>
          <w:sz w:val="24"/>
          <w:szCs w:val="24"/>
          <w:lang w:eastAsia="zh-CN"/>
        </w:rPr>
        <w:t>。</w:t>
      </w:r>
    </w:p>
    <w:p w14:paraId="4AAD75D0">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1</w:t>
      </w:r>
      <w:r>
        <w:rPr>
          <w:rFonts w:hint="eastAsia" w:ascii="宋体" w:hAnsi="宋体" w:cstheme="minorBidi"/>
          <w:sz w:val="24"/>
          <w:szCs w:val="24"/>
          <w:lang w:eastAsia="zh-CN"/>
        </w:rPr>
        <w:t>、</w:t>
      </w:r>
      <w:r>
        <w:rPr>
          <w:rFonts w:hint="eastAsia" w:ascii="宋体" w:hAnsi="宋体" w:cstheme="minorBidi"/>
          <w:sz w:val="24"/>
          <w:szCs w:val="24"/>
        </w:rPr>
        <w:t>投标人提供的有关资格、资质证明文件不合格、不真实或提供虚假投标材料。</w:t>
      </w:r>
    </w:p>
    <w:p w14:paraId="4C5FF778">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2</w:t>
      </w:r>
      <w:r>
        <w:rPr>
          <w:rFonts w:hint="eastAsia" w:ascii="宋体" w:hAnsi="宋体" w:cstheme="minorBidi"/>
          <w:sz w:val="24"/>
          <w:szCs w:val="24"/>
          <w:lang w:eastAsia="zh-CN"/>
        </w:rPr>
        <w:t>、</w:t>
      </w:r>
      <w:r>
        <w:rPr>
          <w:rFonts w:hint="eastAsia" w:ascii="宋体" w:hAnsi="宋体" w:cstheme="minorBidi"/>
          <w:sz w:val="24"/>
          <w:szCs w:val="24"/>
        </w:rPr>
        <w:t>投标人在报价有效期内撤回投标。</w:t>
      </w:r>
    </w:p>
    <w:p w14:paraId="144F2FC5">
      <w:pPr>
        <w:spacing w:line="360" w:lineRule="auto"/>
        <w:ind w:firstLine="480" w:firstLineChars="200"/>
        <w:jc w:val="left"/>
        <w:rPr>
          <w:rFonts w:hint="eastAsia" w:ascii="宋体" w:hAnsi="宋体" w:eastAsia="宋体" w:cstheme="minorBidi"/>
          <w:sz w:val="24"/>
          <w:szCs w:val="24"/>
          <w:lang w:eastAsia="zh-CN"/>
        </w:rPr>
      </w:pPr>
      <w:r>
        <w:rPr>
          <w:rFonts w:hint="eastAsia" w:ascii="宋体" w:hAnsi="宋体" w:cstheme="minorBidi"/>
          <w:sz w:val="24"/>
          <w:szCs w:val="24"/>
        </w:rPr>
        <w:t>3</w:t>
      </w:r>
      <w:r>
        <w:rPr>
          <w:rFonts w:hint="eastAsia" w:ascii="宋体" w:hAnsi="宋体" w:cstheme="minorBidi"/>
          <w:sz w:val="24"/>
          <w:szCs w:val="24"/>
          <w:lang w:eastAsia="zh-CN"/>
        </w:rPr>
        <w:t>、</w:t>
      </w:r>
      <w:r>
        <w:rPr>
          <w:rFonts w:hint="eastAsia" w:ascii="宋体" w:hAnsi="宋体" w:cstheme="minorBidi"/>
          <w:sz w:val="24"/>
          <w:szCs w:val="24"/>
        </w:rPr>
        <w:t>在整个评标过程中，投标人有企图影响评标结果公正性的任何活动</w:t>
      </w:r>
      <w:r>
        <w:rPr>
          <w:rFonts w:hint="eastAsia" w:ascii="宋体" w:hAnsi="宋体" w:cstheme="minorBidi"/>
          <w:sz w:val="24"/>
          <w:szCs w:val="24"/>
          <w:lang w:eastAsia="zh-CN"/>
        </w:rPr>
        <w:t>。</w:t>
      </w:r>
    </w:p>
    <w:p w14:paraId="75544875">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4</w:t>
      </w:r>
      <w:r>
        <w:rPr>
          <w:rFonts w:hint="eastAsia" w:ascii="宋体" w:hAnsi="宋体" w:cstheme="minorBidi"/>
          <w:sz w:val="24"/>
          <w:szCs w:val="24"/>
          <w:lang w:eastAsia="zh-CN"/>
        </w:rPr>
        <w:t>、</w:t>
      </w:r>
      <w:r>
        <w:rPr>
          <w:rFonts w:hint="eastAsia" w:ascii="宋体" w:hAnsi="宋体" w:cstheme="minorBidi"/>
          <w:sz w:val="24"/>
          <w:szCs w:val="24"/>
        </w:rPr>
        <w:t>投标人以任何方式诋毁其他投标人。</w:t>
      </w:r>
    </w:p>
    <w:p w14:paraId="15D15C48">
      <w:pPr>
        <w:spacing w:line="360" w:lineRule="auto"/>
        <w:ind w:firstLine="480" w:firstLineChars="200"/>
        <w:jc w:val="left"/>
        <w:rPr>
          <w:rFonts w:ascii="宋体" w:hAnsi="宋体" w:cstheme="minorBidi"/>
          <w:sz w:val="24"/>
          <w:szCs w:val="24"/>
        </w:rPr>
      </w:pPr>
      <w:r>
        <w:rPr>
          <w:rFonts w:hint="eastAsia" w:ascii="宋体" w:hAnsi="宋体" w:cstheme="minorBidi"/>
          <w:sz w:val="24"/>
          <w:szCs w:val="24"/>
          <w:lang w:val="en-US" w:eastAsia="zh-CN"/>
        </w:rPr>
        <w:t>5、</w:t>
      </w:r>
      <w:r>
        <w:rPr>
          <w:rFonts w:hint="eastAsia" w:ascii="宋体" w:hAnsi="宋体" w:cstheme="minorBidi"/>
          <w:sz w:val="24"/>
          <w:szCs w:val="24"/>
        </w:rPr>
        <w:t>投标人串通投标。</w:t>
      </w:r>
    </w:p>
    <w:p w14:paraId="191E0881">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6</w:t>
      </w:r>
      <w:r>
        <w:rPr>
          <w:rFonts w:hint="eastAsia" w:ascii="宋体" w:hAnsi="宋体" w:cstheme="minorBidi"/>
          <w:sz w:val="24"/>
          <w:szCs w:val="24"/>
          <w:lang w:eastAsia="zh-CN"/>
        </w:rPr>
        <w:t>、</w:t>
      </w:r>
      <w:r>
        <w:rPr>
          <w:rFonts w:hint="eastAsia" w:ascii="宋体" w:hAnsi="宋体" w:cstheme="minorBidi"/>
          <w:sz w:val="24"/>
          <w:szCs w:val="24"/>
        </w:rPr>
        <w:t>以他人名义投标或者以其他方式弄虚作假，骗取中标的。</w:t>
      </w:r>
    </w:p>
    <w:p w14:paraId="60DA19E1">
      <w:pPr>
        <w:spacing w:line="360" w:lineRule="auto"/>
        <w:ind w:firstLine="480" w:firstLineChars="200"/>
        <w:jc w:val="left"/>
        <w:rPr>
          <w:rFonts w:hint="eastAsia" w:ascii="宋体" w:hAnsi="宋体" w:eastAsia="宋体" w:cstheme="minorBidi"/>
          <w:sz w:val="24"/>
          <w:szCs w:val="24"/>
          <w:lang w:eastAsia="zh-CN"/>
        </w:rPr>
      </w:pPr>
      <w:r>
        <w:rPr>
          <w:rFonts w:hint="eastAsia" w:ascii="宋体" w:hAnsi="宋体" w:cstheme="minorBidi"/>
          <w:sz w:val="24"/>
          <w:szCs w:val="24"/>
        </w:rPr>
        <w:t>7</w:t>
      </w:r>
      <w:r>
        <w:rPr>
          <w:rFonts w:hint="eastAsia" w:ascii="宋体" w:hAnsi="宋体" w:cstheme="minorBidi"/>
          <w:sz w:val="24"/>
          <w:szCs w:val="24"/>
          <w:lang w:eastAsia="zh-CN"/>
        </w:rPr>
        <w:t>、</w:t>
      </w:r>
      <w:r>
        <w:rPr>
          <w:rFonts w:hint="eastAsia" w:ascii="宋体" w:hAnsi="宋体" w:cstheme="minorBidi"/>
          <w:sz w:val="24"/>
          <w:szCs w:val="24"/>
        </w:rPr>
        <w:t>投标人负责人为同一人或者存在控股、管理关系的不同单位</w:t>
      </w:r>
      <w:r>
        <w:rPr>
          <w:rFonts w:hint="eastAsia" w:ascii="宋体" w:hAnsi="宋体" w:cstheme="minorBidi"/>
          <w:sz w:val="24"/>
          <w:szCs w:val="24"/>
          <w:lang w:eastAsia="zh-CN"/>
        </w:rPr>
        <w:t>。</w:t>
      </w:r>
    </w:p>
    <w:p w14:paraId="76F67A29">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8</w:t>
      </w:r>
      <w:r>
        <w:rPr>
          <w:rFonts w:hint="eastAsia" w:ascii="宋体" w:hAnsi="宋体" w:cstheme="minorBidi"/>
          <w:sz w:val="24"/>
          <w:szCs w:val="24"/>
          <w:lang w:eastAsia="zh-CN"/>
        </w:rPr>
        <w:t>、</w:t>
      </w:r>
      <w:r>
        <w:rPr>
          <w:rFonts w:hint="eastAsia" w:ascii="宋体" w:hAnsi="宋体" w:cstheme="minorBidi"/>
          <w:sz w:val="24"/>
          <w:szCs w:val="24"/>
        </w:rPr>
        <w:t>投标人被举报、检举，并经招标方查实无误的。</w:t>
      </w:r>
    </w:p>
    <w:p w14:paraId="734151D8">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9</w:t>
      </w:r>
      <w:r>
        <w:rPr>
          <w:rFonts w:hint="eastAsia" w:ascii="宋体" w:hAnsi="宋体" w:cstheme="minorBidi"/>
          <w:sz w:val="24"/>
          <w:szCs w:val="24"/>
          <w:lang w:eastAsia="zh-CN"/>
        </w:rPr>
        <w:t>、</w:t>
      </w:r>
      <w:r>
        <w:rPr>
          <w:rFonts w:hint="eastAsia" w:ascii="宋体" w:hAnsi="宋体" w:cstheme="minorBidi"/>
          <w:sz w:val="24"/>
          <w:szCs w:val="24"/>
        </w:rPr>
        <w:t>法律、法规规定的其他情况。</w:t>
      </w:r>
    </w:p>
    <w:p w14:paraId="79F2C1B2">
      <w:pPr>
        <w:spacing w:line="360" w:lineRule="auto"/>
        <w:jc w:val="left"/>
        <w:rPr>
          <w:rFonts w:hint="eastAsia" w:ascii="黑体" w:hAnsi="黑体" w:eastAsia="黑体"/>
          <w:sz w:val="28"/>
          <w:szCs w:val="24"/>
        </w:rPr>
      </w:pPr>
      <w:r>
        <w:rPr>
          <w:rFonts w:hint="eastAsia" w:ascii="黑体" w:hAnsi="黑体" w:eastAsia="黑体"/>
          <w:color w:val="000000"/>
          <w:sz w:val="28"/>
          <w:szCs w:val="24"/>
        </w:rPr>
        <w:t>八、</w:t>
      </w:r>
      <w:r>
        <w:rPr>
          <w:rFonts w:hint="eastAsia" w:ascii="黑体" w:hAnsi="黑体" w:eastAsia="黑体"/>
          <w:sz w:val="28"/>
          <w:szCs w:val="24"/>
        </w:rPr>
        <w:t>中标人瑕疵滞后发现的处理原则</w:t>
      </w:r>
    </w:p>
    <w:p w14:paraId="555194CC">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D430372">
      <w:pPr>
        <w:spacing w:line="360" w:lineRule="auto"/>
        <w:jc w:val="left"/>
        <w:rPr>
          <w:rFonts w:ascii="黑体" w:hAnsi="黑体" w:eastAsia="黑体"/>
          <w:color w:val="000000"/>
          <w:sz w:val="28"/>
          <w:szCs w:val="24"/>
        </w:rPr>
      </w:pPr>
      <w:r>
        <w:rPr>
          <w:rFonts w:hint="eastAsia" w:ascii="黑体" w:hAnsi="黑体" w:eastAsia="黑体"/>
          <w:sz w:val="28"/>
          <w:szCs w:val="24"/>
        </w:rPr>
        <w:t>九</w:t>
      </w:r>
      <w:r>
        <w:rPr>
          <w:rFonts w:hint="eastAsia" w:ascii="黑体" w:hAnsi="黑体" w:eastAsia="黑体"/>
          <w:color w:val="000000"/>
          <w:sz w:val="28"/>
          <w:szCs w:val="24"/>
        </w:rPr>
        <w:t>、验收及违约责任交货期</w:t>
      </w:r>
    </w:p>
    <w:p w14:paraId="15FF52D8">
      <w:pPr>
        <w:spacing w:line="360" w:lineRule="auto"/>
        <w:ind w:firstLine="480" w:firstLineChars="200"/>
        <w:jc w:val="left"/>
        <w:rPr>
          <w:rFonts w:ascii="宋体" w:hAnsi="宋体"/>
          <w:color w:val="000000"/>
          <w:szCs w:val="24"/>
        </w:rPr>
      </w:pPr>
      <w:r>
        <w:rPr>
          <w:rFonts w:hint="eastAsia" w:ascii="宋体" w:hAnsi="宋体" w:cstheme="minorBidi"/>
          <w:sz w:val="24"/>
          <w:szCs w:val="24"/>
        </w:rPr>
        <w:t>以最终签署版合同为准</w:t>
      </w:r>
      <w:r>
        <w:rPr>
          <w:rFonts w:hint="eastAsia" w:ascii="宋体" w:hAnsi="宋体" w:cstheme="minorBidi"/>
          <w:sz w:val="24"/>
          <w:szCs w:val="24"/>
          <w:lang w:eastAsia="zh-CN"/>
        </w:rPr>
        <w:t>，</w:t>
      </w:r>
      <w:r>
        <w:rPr>
          <w:rFonts w:hint="eastAsia" w:ascii="宋体" w:hAnsi="宋体" w:cstheme="minorBidi"/>
          <w:sz w:val="24"/>
          <w:szCs w:val="24"/>
        </w:rPr>
        <w:t>按照合同约定执行。</w:t>
      </w:r>
    </w:p>
    <w:p w14:paraId="65299EBF">
      <w:pPr>
        <w:keepNext w:val="0"/>
        <w:keepLines/>
        <w:pageBreakBefore w:val="0"/>
        <w:widowControl/>
        <w:kinsoku/>
        <w:wordWrap/>
        <w:overflowPunct/>
        <w:topLinePunct w:val="0"/>
        <w:autoSpaceDE/>
        <w:autoSpaceDN/>
        <w:bidi w:val="0"/>
        <w:adjustRightInd/>
        <w:snapToGrid/>
        <w:spacing w:line="360" w:lineRule="auto"/>
        <w:jc w:val="left"/>
        <w:textAlignment w:val="auto"/>
        <w:rPr>
          <w:rFonts w:ascii="黑体" w:hAnsi="黑体" w:eastAsia="黑体"/>
          <w:color w:val="000000"/>
          <w:sz w:val="28"/>
          <w:szCs w:val="24"/>
        </w:rPr>
      </w:pPr>
      <w:r>
        <w:rPr>
          <w:rFonts w:hint="eastAsia" w:ascii="黑体" w:hAnsi="黑体" w:eastAsia="黑体"/>
          <w:sz w:val="28"/>
          <w:szCs w:val="24"/>
        </w:rPr>
        <w:t>十、</w:t>
      </w:r>
      <w:r>
        <w:rPr>
          <w:rFonts w:hint="eastAsia" w:ascii="黑体" w:hAnsi="黑体" w:eastAsia="黑体"/>
          <w:color w:val="000000"/>
          <w:sz w:val="28"/>
          <w:szCs w:val="24"/>
        </w:rPr>
        <w:t>付款方式</w:t>
      </w:r>
    </w:p>
    <w:p w14:paraId="0BF2D035">
      <w:pPr>
        <w:spacing w:line="360" w:lineRule="auto"/>
        <w:ind w:firstLine="480" w:firstLineChars="200"/>
        <w:jc w:val="left"/>
        <w:rPr>
          <w:rFonts w:hint="default" w:ascii="宋体" w:hAnsi="宋体" w:cstheme="minorBidi"/>
          <w:sz w:val="24"/>
          <w:szCs w:val="24"/>
          <w:lang w:val="en-US" w:eastAsia="zh-CN"/>
        </w:rPr>
      </w:pPr>
      <w:r>
        <w:rPr>
          <w:rFonts w:hint="eastAsia" w:ascii="宋体" w:hAnsi="宋体" w:cstheme="minorBidi"/>
          <w:sz w:val="24"/>
          <w:szCs w:val="24"/>
          <w:lang w:val="en-US" w:eastAsia="zh-CN"/>
        </w:rPr>
        <w:t>成品制作或设计完成验收合格后，投标人开具符合甲方要求的增值税专用发票，招标人收到发票后2个月内，以银行转账方式结算。具体付款时间及方式，以双方签订的合同约定为准。</w:t>
      </w:r>
    </w:p>
    <w:p w14:paraId="24748055">
      <w:pPr>
        <w:spacing w:line="360" w:lineRule="auto"/>
        <w:jc w:val="left"/>
        <w:rPr>
          <w:rFonts w:hint="eastAsia" w:ascii="黑体" w:hAnsi="黑体" w:eastAsia="黑体"/>
          <w:sz w:val="28"/>
          <w:szCs w:val="24"/>
        </w:rPr>
      </w:pPr>
      <w:r>
        <w:rPr>
          <w:rFonts w:hint="eastAsia" w:ascii="黑体" w:hAnsi="黑体" w:eastAsia="黑体"/>
          <w:sz w:val="28"/>
          <w:szCs w:val="24"/>
        </w:rPr>
        <w:t>十</w:t>
      </w:r>
      <w:r>
        <w:rPr>
          <w:rFonts w:hint="eastAsia" w:ascii="黑体" w:hAnsi="黑体" w:eastAsia="黑体"/>
          <w:sz w:val="28"/>
          <w:szCs w:val="24"/>
          <w:lang w:val="en-US" w:eastAsia="zh-CN"/>
        </w:rPr>
        <w:t>一</w:t>
      </w:r>
      <w:r>
        <w:rPr>
          <w:rFonts w:hint="eastAsia" w:ascii="黑体" w:hAnsi="黑体" w:eastAsia="黑体"/>
          <w:sz w:val="28"/>
          <w:szCs w:val="24"/>
        </w:rPr>
        <w:t>、投标</w:t>
      </w:r>
      <w:r>
        <w:rPr>
          <w:rFonts w:hint="eastAsia" w:ascii="黑体" w:hAnsi="黑体" w:eastAsia="黑体"/>
          <w:sz w:val="28"/>
          <w:szCs w:val="24"/>
          <w:lang w:val="en-US" w:eastAsia="zh-CN"/>
        </w:rPr>
        <w:t>费用及</w:t>
      </w:r>
      <w:r>
        <w:rPr>
          <w:rFonts w:hint="eastAsia" w:ascii="黑体" w:hAnsi="黑体" w:eastAsia="黑体"/>
          <w:sz w:val="28"/>
          <w:szCs w:val="24"/>
        </w:rPr>
        <w:t>报价</w:t>
      </w:r>
    </w:p>
    <w:p w14:paraId="6E15F4FF">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default" w:hAnsi="宋体" w:cstheme="minorBidi"/>
          <w:kern w:val="2"/>
          <w:sz w:val="24"/>
          <w:szCs w:val="24"/>
          <w:lang w:val="en-US" w:eastAsia="zh-CN" w:bidi="ar-SA"/>
        </w:rPr>
      </w:pPr>
      <w:r>
        <w:rPr>
          <w:rFonts w:hint="eastAsia" w:hAnsi="宋体" w:cstheme="minorBidi"/>
          <w:kern w:val="2"/>
          <w:sz w:val="24"/>
          <w:szCs w:val="24"/>
          <w:lang w:val="en-US" w:eastAsia="zh-CN" w:bidi="ar-SA"/>
        </w:rPr>
        <w:t>（一）投标费用</w:t>
      </w:r>
    </w:p>
    <w:p w14:paraId="3F28C830">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1、投标人在投标过程中发生的一切费用，无论中标与否，均由投标人自负。</w:t>
      </w:r>
    </w:p>
    <w:p w14:paraId="33BB5D7C">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投标人如需要了解项目情况，可到现场进行踏勘，获得有关编制投标文件所必需的现场资料，所需费用由投标人自理。踏勘现场过程中，投标人及其代表可能会对其自身或对第三方造成的人身伤害、财产损失或损坏，以及其他任何原因造成的损失、损坏或费用，须由投标人及其代表自行承担。</w:t>
      </w:r>
    </w:p>
    <w:p w14:paraId="18645D0A">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3、投标人应充分了解自己中标后有可能承担的风险、责任和义务。</w:t>
      </w:r>
    </w:p>
    <w:p w14:paraId="291370A1">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default"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（二）投标报价</w:t>
      </w:r>
    </w:p>
    <w:p w14:paraId="1A6C5CD1">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1、报价货币单位：元（人民币），含税。如发生政策性税费降低，中标价格要进行相应调整。</w:t>
      </w:r>
    </w:p>
    <w:p w14:paraId="2DC04D71">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default"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2、报价有效期：大于90天。</w:t>
      </w:r>
    </w:p>
    <w:p w14:paraId="5C9C27F6">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kern w:val="2"/>
          <w:sz w:val="24"/>
          <w:szCs w:val="24"/>
          <w:lang w:val="en-US" w:eastAsia="zh-CN" w:bidi="ar-SA"/>
        </w:rPr>
        <w:t>3、</w:t>
      </w:r>
      <w:r>
        <w:rPr>
          <w:rFonts w:hint="eastAsia" w:ascii="宋体" w:hAnsi="宋体" w:eastAsia="宋体" w:cstheme="minorBidi"/>
          <w:sz w:val="24"/>
          <w:szCs w:val="24"/>
          <w:lang w:val="en-US" w:eastAsia="zh-CN"/>
        </w:rPr>
        <w:t>投标人</w:t>
      </w:r>
      <w:r>
        <w:rPr>
          <w:rFonts w:hint="eastAsia" w:ascii="宋体" w:hAnsi="宋体" w:eastAsia="宋体" w:cstheme="minorBidi"/>
          <w:kern w:val="2"/>
          <w:sz w:val="24"/>
          <w:szCs w:val="24"/>
          <w:lang w:val="en-US" w:eastAsia="zh-CN" w:bidi="ar-SA"/>
        </w:rPr>
        <w:t>经与招标人或其指派的答疑人员充分沟通确认基础上，</w:t>
      </w:r>
      <w:r>
        <w:rPr>
          <w:rFonts w:hint="eastAsia" w:ascii="宋体" w:hAnsi="宋体" w:eastAsia="宋体" w:cstheme="minorBidi"/>
          <w:sz w:val="24"/>
          <w:szCs w:val="24"/>
          <w:lang w:val="en-US" w:eastAsia="zh-CN"/>
        </w:rPr>
        <w:t>需充分了解招标项目服务工作范围、内容、承包方式及服务标准的要求，按照企业自身实力和实施经验进行报价，同时要充分考虑本项目的具体情况、市场竞争因素及各种风险。报价应包括合同签订到交付验收、执行过程中所包含的所有费用（包含但不限于：方案设计、内容策划、物料制作、拍摄、剪辑的执行成本、人员差旅，以及工商、税务、利润及人工等全部费用），投标单位报价必须涵盖所有类目，否则为无效投标。</w:t>
      </w:r>
    </w:p>
    <w:p w14:paraId="03B185C6">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4、报价格式可以扩展，但不得少于招标文件中规定的报价内容。对于投标人在投标报价中没有列出相应内容的服务项目，招标人将视为该项目的价格已包含在投标总价中。</w:t>
      </w:r>
    </w:p>
    <w:p w14:paraId="493BE3B3">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5</w:t>
      </w:r>
      <w:r>
        <w:rPr>
          <w:rFonts w:hint="eastAsia" w:ascii="宋体" w:hAnsi="宋体" w:eastAsia="宋体" w:cstheme="minorBidi"/>
          <w:kern w:val="2"/>
          <w:sz w:val="24"/>
          <w:szCs w:val="24"/>
          <w:lang w:val="en-US" w:eastAsia="zh-CN" w:bidi="ar-SA"/>
        </w:rPr>
        <w:t>、所有投标方的投标方案知识产权应明晰完整，归属或技术来源正当合法，未剽窃他人成果，未侵犯他人的知识产权或商业秘密，若发生上述承诺相违背的事实，应有投标方承担全部法律责任。设计类等相关知识产权归招标人所有，制作完成后需提供相关制作素材给招标人。投标人与招标人应当互相保守双方的商业秘密。对提供的参数、规格、价格、使用方法等技术资料，未经招标人书面许可，投标人不得泄露。</w:t>
      </w:r>
    </w:p>
    <w:p w14:paraId="0FECEC2F">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6、</w:t>
      </w:r>
      <w:r>
        <w:rPr>
          <w:rFonts w:hint="eastAsia" w:ascii="宋体" w:hAnsi="宋体" w:eastAsia="宋体" w:cstheme="minorBidi"/>
          <w:kern w:val="2"/>
          <w:sz w:val="24"/>
          <w:szCs w:val="24"/>
          <w:lang w:val="en-US" w:eastAsia="zh-CN" w:bidi="ar-SA"/>
        </w:rPr>
        <w:t>如本项目在实施过程中发现，投标方未根据招标文件要求报价，但确属完成本项目所必需的工序，投标方应免费完成该项目。</w:t>
      </w:r>
    </w:p>
    <w:p w14:paraId="335FD295">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7</w:t>
      </w:r>
      <w:r>
        <w:rPr>
          <w:rFonts w:hint="eastAsia" w:ascii="宋体" w:hAnsi="宋体" w:eastAsia="宋体" w:cstheme="minorBidi"/>
          <w:kern w:val="2"/>
          <w:sz w:val="24"/>
          <w:szCs w:val="24"/>
          <w:lang w:val="en-US" w:eastAsia="zh-CN" w:bidi="ar-SA"/>
        </w:rPr>
        <w:t>、招标方提供拍摄所需的车辆</w:t>
      </w:r>
      <w:r>
        <w:rPr>
          <w:rFonts w:hint="eastAsia" w:hAnsi="宋体" w:cstheme="minorBidi"/>
          <w:kern w:val="2"/>
          <w:sz w:val="24"/>
          <w:szCs w:val="24"/>
          <w:lang w:val="en-US" w:eastAsia="zh-CN" w:bidi="ar-SA"/>
        </w:rPr>
        <w:t>、司机</w:t>
      </w:r>
      <w:r>
        <w:rPr>
          <w:rFonts w:hint="eastAsia" w:ascii="宋体" w:hAnsi="宋体" w:eastAsia="宋体" w:cstheme="minorBidi"/>
          <w:kern w:val="2"/>
          <w:sz w:val="24"/>
          <w:szCs w:val="24"/>
          <w:lang w:val="en-US" w:eastAsia="zh-CN" w:bidi="ar-SA"/>
        </w:rPr>
        <w:t>，在拍摄过程中不承担任何费用，</w:t>
      </w:r>
      <w:r>
        <w:rPr>
          <w:rFonts w:hint="eastAsia" w:hAnsi="宋体" w:cstheme="minorBidi"/>
          <w:kern w:val="2"/>
          <w:sz w:val="24"/>
          <w:szCs w:val="24"/>
          <w:lang w:val="en-US" w:eastAsia="zh-CN" w:bidi="ar-SA"/>
        </w:rPr>
        <w:t>车辆在</w:t>
      </w:r>
      <w:r>
        <w:rPr>
          <w:rFonts w:hint="eastAsia" w:ascii="宋体" w:hAnsi="宋体" w:eastAsia="宋体" w:cstheme="minorBidi"/>
          <w:kern w:val="2"/>
          <w:sz w:val="24"/>
          <w:szCs w:val="24"/>
          <w:lang w:val="en-US" w:eastAsia="zh-CN" w:bidi="ar-SA"/>
        </w:rPr>
        <w:t>拍摄</w:t>
      </w:r>
      <w:r>
        <w:rPr>
          <w:rFonts w:hint="eastAsia" w:hAnsi="宋体" w:cstheme="minorBidi"/>
          <w:kern w:val="2"/>
          <w:sz w:val="24"/>
          <w:szCs w:val="24"/>
          <w:lang w:val="en-US" w:eastAsia="zh-CN" w:bidi="ar-SA"/>
        </w:rPr>
        <w:t>过程中产生的</w:t>
      </w:r>
      <w:r>
        <w:rPr>
          <w:rFonts w:hint="eastAsia" w:ascii="宋体" w:hAnsi="宋体" w:eastAsia="宋体" w:cstheme="minorBidi"/>
          <w:kern w:val="2"/>
          <w:sz w:val="24"/>
          <w:szCs w:val="24"/>
          <w:lang w:val="en-US" w:eastAsia="zh-CN" w:bidi="ar-SA"/>
        </w:rPr>
        <w:t>过路费、清洁等事宜，由</w:t>
      </w:r>
      <w:r>
        <w:rPr>
          <w:rFonts w:hint="eastAsia" w:hAnsi="宋体" w:cstheme="minorBidi"/>
          <w:kern w:val="2"/>
          <w:sz w:val="24"/>
          <w:szCs w:val="24"/>
          <w:lang w:val="en-US" w:eastAsia="zh-CN" w:bidi="ar-SA"/>
        </w:rPr>
        <w:t>招标人</w:t>
      </w:r>
      <w:r>
        <w:rPr>
          <w:rFonts w:hint="eastAsia" w:ascii="宋体" w:hAnsi="宋体" w:eastAsia="宋体" w:cstheme="minorBidi"/>
          <w:kern w:val="2"/>
          <w:sz w:val="24"/>
          <w:szCs w:val="24"/>
          <w:lang w:val="en-US" w:eastAsia="zh-CN" w:bidi="ar-SA"/>
        </w:rPr>
        <w:t>负责处理及承担费用，项目执行过程中车辆及人员的安全由中标人负责。</w:t>
      </w:r>
    </w:p>
    <w:p w14:paraId="7CF00D2B">
      <w:pPr>
        <w:pStyle w:val="5"/>
        <w:spacing w:line="360" w:lineRule="auto"/>
        <w:rPr>
          <w:rFonts w:hint="eastAsia" w:ascii="黑体" w:hAnsi="黑体" w:eastAsia="黑体" w:cs="Times New Roman"/>
          <w:kern w:val="2"/>
          <w:sz w:val="28"/>
          <w:szCs w:val="24"/>
          <w:lang w:val="en-US" w:eastAsia="zh-CN" w:bidi="ar-SA"/>
        </w:rPr>
      </w:pPr>
      <w:r>
        <w:rPr>
          <w:rFonts w:hint="eastAsia" w:ascii="黑体" w:hAnsi="黑体" w:eastAsia="黑体" w:cs="Times New Roman"/>
          <w:kern w:val="2"/>
          <w:sz w:val="28"/>
          <w:szCs w:val="24"/>
          <w:lang w:val="en-US" w:eastAsia="zh-CN" w:bidi="ar-SA"/>
        </w:rPr>
        <w:t>十二、最终解释权</w:t>
      </w:r>
    </w:p>
    <w:p w14:paraId="434A5486">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本次招标最终解释权归中国重汽集团成都王牌商用车有限公司所有。</w:t>
      </w:r>
    </w:p>
    <w:p w14:paraId="0E7162D3">
      <w:pPr>
        <w:keepNext w:val="0"/>
        <w:keepLines w:val="0"/>
        <w:widowControl/>
        <w:numPr>
          <w:ilvl w:val="0"/>
          <w:numId w:val="0"/>
        </w:numPr>
        <w:suppressLineNumbers w:val="0"/>
        <w:jc w:val="left"/>
        <w:rPr>
          <w:rFonts w:ascii="仿宋_GB2312" w:hAnsi="仿宋_GB2312" w:eastAsia="仿宋_GB2312" w:cs="仿宋_GB2312"/>
          <w:color w:val="000000"/>
          <w:kern w:val="0"/>
          <w:sz w:val="28"/>
          <w:szCs w:val="28"/>
          <w:highlight w:val="none"/>
          <w:lang w:val="en-US" w:eastAsia="zh-CN"/>
        </w:rPr>
      </w:pPr>
    </w:p>
    <w:p w14:paraId="0E597222">
      <w:pPr>
        <w:keepNext w:val="0"/>
        <w:keepLines w:val="0"/>
        <w:widowControl/>
        <w:numPr>
          <w:ilvl w:val="0"/>
          <w:numId w:val="0"/>
        </w:numPr>
        <w:suppressLineNumbers w:val="0"/>
        <w:jc w:val="left"/>
        <w:rPr>
          <w:rFonts w:ascii="仿宋_GB2312" w:hAnsi="仿宋_GB2312" w:eastAsia="仿宋_GB2312" w:cs="仿宋_GB2312"/>
          <w:color w:val="000000"/>
          <w:kern w:val="0"/>
          <w:sz w:val="28"/>
          <w:szCs w:val="28"/>
          <w:highlight w:val="none"/>
          <w:lang w:val="en-US" w:eastAsia="zh-CN"/>
        </w:rPr>
      </w:pPr>
    </w:p>
    <w:p w14:paraId="292D24AC">
      <w:pPr>
        <w:widowControl/>
        <w:spacing w:line="360" w:lineRule="auto"/>
        <w:jc w:val="center"/>
        <w:rPr>
          <w:rFonts w:hint="eastAsia" w:ascii="黑体" w:hAnsi="黑体" w:eastAsia="黑体" w:cs="Times New Roman"/>
          <w:color w:val="000000"/>
          <w:sz w:val="36"/>
          <w:szCs w:val="24"/>
        </w:rPr>
      </w:pPr>
      <w:r>
        <w:rPr>
          <w:rFonts w:hint="eastAsia" w:ascii="黑体" w:hAnsi="黑体" w:eastAsia="黑体" w:cs="Times New Roman"/>
          <w:color w:val="000000"/>
          <w:sz w:val="36"/>
          <w:szCs w:val="24"/>
        </w:rPr>
        <w:t>第二章</w:t>
      </w:r>
      <w:r>
        <w:rPr>
          <w:rFonts w:hint="eastAsia" w:ascii="黑体" w:hAnsi="黑体" w:eastAsia="黑体" w:cs="Times New Roman"/>
          <w:color w:val="000000"/>
          <w:sz w:val="36"/>
          <w:szCs w:val="24"/>
          <w:lang w:val="en-US" w:eastAsia="zh-CN"/>
        </w:rPr>
        <w:t xml:space="preserve"> </w:t>
      </w:r>
      <w:r>
        <w:rPr>
          <w:rFonts w:hint="eastAsia" w:ascii="黑体" w:hAnsi="黑体" w:eastAsia="黑体" w:cs="Times New Roman"/>
          <w:color w:val="000000"/>
          <w:sz w:val="36"/>
          <w:szCs w:val="24"/>
        </w:rPr>
        <w:t>技术规范与评标</w:t>
      </w:r>
    </w:p>
    <w:p w14:paraId="63533B21">
      <w:pPr>
        <w:spacing w:line="360" w:lineRule="auto"/>
        <w:jc w:val="left"/>
        <w:rPr>
          <w:rFonts w:ascii="黑体" w:hAnsi="黑体" w:eastAsia="黑体"/>
          <w:sz w:val="28"/>
          <w:szCs w:val="24"/>
        </w:rPr>
      </w:pPr>
      <w:r>
        <w:rPr>
          <w:rFonts w:hint="eastAsia" w:ascii="黑体" w:hAnsi="黑体" w:eastAsia="黑体"/>
          <w:sz w:val="28"/>
          <w:szCs w:val="24"/>
        </w:rPr>
        <w:t>一、技术标准</w:t>
      </w:r>
    </w:p>
    <w:p w14:paraId="0C89CF9D">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1、投标人应与招标人指派的答疑人员充分沟通，理解认可并接受相关技术规范及服务要求，投标时需响应包内所含类目。</w:t>
      </w:r>
    </w:p>
    <w:p w14:paraId="6F9264E1">
      <w:pPr>
        <w:pStyle w:val="5"/>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hAnsi="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w:t>
      </w:r>
      <w:r>
        <w:rPr>
          <w:rFonts w:hint="eastAsia" w:hAnsi="宋体" w:cstheme="minorBidi"/>
          <w:kern w:val="2"/>
          <w:sz w:val="24"/>
          <w:szCs w:val="24"/>
          <w:lang w:val="en-US" w:eastAsia="zh-CN" w:bidi="ar-SA"/>
        </w:rPr>
        <w:t>招标内容</w:t>
      </w:r>
    </w:p>
    <w:tbl>
      <w:tblPr>
        <w:tblStyle w:val="11"/>
        <w:tblpPr w:leftFromText="180" w:rightFromText="180" w:vertAnchor="text" w:horzAnchor="page" w:tblpX="1074" w:tblpY="6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20"/>
        <w:gridCol w:w="1412"/>
        <w:gridCol w:w="1663"/>
        <w:gridCol w:w="1200"/>
        <w:gridCol w:w="1865"/>
        <w:gridCol w:w="1424"/>
      </w:tblGrid>
      <w:tr w14:paraId="5B60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3D07985C">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序号</w:t>
            </w:r>
          </w:p>
        </w:tc>
        <w:tc>
          <w:tcPr>
            <w:tcW w:w="1620" w:type="dxa"/>
            <w:vAlign w:val="center"/>
          </w:tcPr>
          <w:p w14:paraId="139FD33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w:t>
            </w:r>
          </w:p>
        </w:tc>
        <w:tc>
          <w:tcPr>
            <w:tcW w:w="1412" w:type="dxa"/>
            <w:vAlign w:val="center"/>
          </w:tcPr>
          <w:p w14:paraId="2E9008D1">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时长</w:t>
            </w:r>
          </w:p>
        </w:tc>
        <w:tc>
          <w:tcPr>
            <w:tcW w:w="1663" w:type="dxa"/>
            <w:vAlign w:val="center"/>
          </w:tcPr>
          <w:p w14:paraId="19FF2BB2">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要求</w:t>
            </w:r>
          </w:p>
        </w:tc>
        <w:tc>
          <w:tcPr>
            <w:tcW w:w="1200" w:type="dxa"/>
            <w:vAlign w:val="center"/>
          </w:tcPr>
          <w:p w14:paraId="45E89517">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拍摄车型预估</w:t>
            </w:r>
          </w:p>
        </w:tc>
        <w:tc>
          <w:tcPr>
            <w:tcW w:w="1865" w:type="dxa"/>
            <w:vAlign w:val="center"/>
          </w:tcPr>
          <w:p w14:paraId="3A101976">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拍摄地点</w:t>
            </w:r>
          </w:p>
        </w:tc>
        <w:tc>
          <w:tcPr>
            <w:tcW w:w="1424" w:type="dxa"/>
            <w:vAlign w:val="center"/>
          </w:tcPr>
          <w:p w14:paraId="0FFCB804">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完成时间</w:t>
            </w:r>
          </w:p>
        </w:tc>
      </w:tr>
      <w:tr w14:paraId="568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431FEEC2">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1</w:t>
            </w:r>
          </w:p>
        </w:tc>
        <w:tc>
          <w:tcPr>
            <w:tcW w:w="1620" w:type="dxa"/>
            <w:vAlign w:val="center"/>
          </w:tcPr>
          <w:p w14:paraId="3183718D">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企业宣传片</w:t>
            </w:r>
          </w:p>
        </w:tc>
        <w:tc>
          <w:tcPr>
            <w:tcW w:w="1412" w:type="dxa"/>
            <w:vAlign w:val="center"/>
          </w:tcPr>
          <w:p w14:paraId="7179BA2F">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4-5分钟</w:t>
            </w:r>
          </w:p>
        </w:tc>
        <w:tc>
          <w:tcPr>
            <w:tcW w:w="1663" w:type="dxa"/>
            <w:vAlign w:val="center"/>
          </w:tcPr>
          <w:p w14:paraId="5A355E35">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中英文配音</w:t>
            </w:r>
          </w:p>
        </w:tc>
        <w:tc>
          <w:tcPr>
            <w:tcW w:w="1200" w:type="dxa"/>
            <w:vAlign w:val="center"/>
          </w:tcPr>
          <w:p w14:paraId="354866E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6-8台</w:t>
            </w:r>
          </w:p>
        </w:tc>
        <w:tc>
          <w:tcPr>
            <w:tcW w:w="1865" w:type="dxa"/>
            <w:vAlign w:val="center"/>
          </w:tcPr>
          <w:p w14:paraId="78ED0CB7">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成都厂区、运营场景待定</w:t>
            </w:r>
          </w:p>
        </w:tc>
        <w:tc>
          <w:tcPr>
            <w:tcW w:w="1424" w:type="dxa"/>
            <w:vAlign w:val="center"/>
          </w:tcPr>
          <w:p w14:paraId="3F47514F">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2026/12</w:t>
            </w:r>
          </w:p>
        </w:tc>
      </w:tr>
      <w:tr w14:paraId="2349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CF6086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w:t>
            </w:r>
          </w:p>
        </w:tc>
        <w:tc>
          <w:tcPr>
            <w:tcW w:w="1620" w:type="dxa"/>
            <w:vAlign w:val="center"/>
          </w:tcPr>
          <w:p w14:paraId="7B63086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轻卡产品宣传片</w:t>
            </w:r>
          </w:p>
        </w:tc>
        <w:tc>
          <w:tcPr>
            <w:tcW w:w="1412" w:type="dxa"/>
            <w:vAlign w:val="center"/>
          </w:tcPr>
          <w:p w14:paraId="0D76A01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2分钟</w:t>
            </w:r>
          </w:p>
        </w:tc>
        <w:tc>
          <w:tcPr>
            <w:tcW w:w="1663" w:type="dxa"/>
            <w:vAlign w:val="center"/>
          </w:tcPr>
          <w:p w14:paraId="4767868D">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中英文配音，提供新产品实拍图、宣传海报5-10张</w:t>
            </w:r>
          </w:p>
        </w:tc>
        <w:tc>
          <w:tcPr>
            <w:tcW w:w="1200" w:type="dxa"/>
            <w:vAlign w:val="center"/>
          </w:tcPr>
          <w:p w14:paraId="1A1A421B">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2台</w:t>
            </w:r>
          </w:p>
        </w:tc>
        <w:tc>
          <w:tcPr>
            <w:tcW w:w="1865" w:type="dxa"/>
            <w:vAlign w:val="center"/>
          </w:tcPr>
          <w:p w14:paraId="662BE68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待定</w:t>
            </w:r>
          </w:p>
        </w:tc>
        <w:tc>
          <w:tcPr>
            <w:tcW w:w="1424" w:type="dxa"/>
            <w:vAlign w:val="center"/>
          </w:tcPr>
          <w:p w14:paraId="07467794">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2026/12</w:t>
            </w:r>
          </w:p>
        </w:tc>
      </w:tr>
      <w:tr w14:paraId="738F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E7AF4C7">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3</w:t>
            </w:r>
          </w:p>
        </w:tc>
        <w:tc>
          <w:tcPr>
            <w:tcW w:w="1620" w:type="dxa"/>
            <w:vAlign w:val="center"/>
          </w:tcPr>
          <w:p w14:paraId="3A5F954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重卡产品宣传片</w:t>
            </w:r>
          </w:p>
        </w:tc>
        <w:tc>
          <w:tcPr>
            <w:tcW w:w="1412" w:type="dxa"/>
            <w:shd w:val="clear" w:color="auto" w:fill="auto"/>
            <w:vAlign w:val="center"/>
          </w:tcPr>
          <w:p w14:paraId="4B42899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bidi="ar-SA"/>
              </w:rPr>
            </w:pPr>
            <w:r>
              <w:rPr>
                <w:rFonts w:hint="eastAsia" w:hAnsi="宋体" w:cs="宋体"/>
                <w:color w:val="000000"/>
                <w:kern w:val="0"/>
                <w:sz w:val="24"/>
                <w:szCs w:val="24"/>
                <w:highlight w:val="none"/>
                <w:lang w:val="en-US" w:eastAsia="zh-CN"/>
              </w:rPr>
              <w:t>2分钟</w:t>
            </w:r>
          </w:p>
        </w:tc>
        <w:tc>
          <w:tcPr>
            <w:tcW w:w="1663" w:type="dxa"/>
            <w:shd w:val="clear" w:color="auto" w:fill="auto"/>
            <w:vAlign w:val="center"/>
          </w:tcPr>
          <w:p w14:paraId="25B86BCB">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bidi="ar-SA"/>
              </w:rPr>
            </w:pPr>
            <w:r>
              <w:rPr>
                <w:rFonts w:hint="eastAsia" w:hAnsi="宋体" w:cs="宋体"/>
                <w:color w:val="000000"/>
                <w:kern w:val="0"/>
                <w:sz w:val="24"/>
                <w:szCs w:val="24"/>
                <w:highlight w:val="none"/>
                <w:lang w:val="en-US" w:eastAsia="zh-CN"/>
              </w:rPr>
              <w:t>中英文配音，提供新产品实拍图、宣传海报5-10张，完成驾驶室车门车贴设计。</w:t>
            </w:r>
          </w:p>
        </w:tc>
        <w:tc>
          <w:tcPr>
            <w:tcW w:w="1200" w:type="dxa"/>
            <w:shd w:val="clear" w:color="auto" w:fill="auto"/>
            <w:vAlign w:val="center"/>
          </w:tcPr>
          <w:p w14:paraId="0DA7C00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bidi="ar-SA"/>
              </w:rPr>
            </w:pPr>
            <w:r>
              <w:rPr>
                <w:rFonts w:hint="eastAsia" w:hAnsi="宋体" w:cs="宋体"/>
                <w:color w:val="000000"/>
                <w:kern w:val="0"/>
                <w:sz w:val="24"/>
                <w:szCs w:val="24"/>
                <w:highlight w:val="none"/>
                <w:lang w:val="en-US" w:eastAsia="zh-CN"/>
              </w:rPr>
              <w:t>2台</w:t>
            </w:r>
          </w:p>
        </w:tc>
        <w:tc>
          <w:tcPr>
            <w:tcW w:w="1865" w:type="dxa"/>
            <w:vAlign w:val="center"/>
          </w:tcPr>
          <w:p w14:paraId="71FAE5D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待定</w:t>
            </w:r>
          </w:p>
        </w:tc>
        <w:tc>
          <w:tcPr>
            <w:tcW w:w="1424" w:type="dxa"/>
            <w:vAlign w:val="center"/>
          </w:tcPr>
          <w:p w14:paraId="1D40155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2026/8</w:t>
            </w:r>
          </w:p>
        </w:tc>
      </w:tr>
      <w:tr w14:paraId="7DF3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FD6B40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4</w:t>
            </w:r>
          </w:p>
        </w:tc>
        <w:tc>
          <w:tcPr>
            <w:tcW w:w="1620" w:type="dxa"/>
            <w:vAlign w:val="center"/>
          </w:tcPr>
          <w:p w14:paraId="794F0884">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品牌焕新、产品预告</w:t>
            </w:r>
          </w:p>
        </w:tc>
        <w:tc>
          <w:tcPr>
            <w:tcW w:w="1412" w:type="dxa"/>
            <w:vAlign w:val="center"/>
          </w:tcPr>
          <w:p w14:paraId="16C176CB">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30秒</w:t>
            </w:r>
          </w:p>
        </w:tc>
        <w:tc>
          <w:tcPr>
            <w:tcW w:w="1663" w:type="dxa"/>
            <w:vAlign w:val="center"/>
          </w:tcPr>
          <w:p w14:paraId="7DED4EB1">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中英文配音</w:t>
            </w:r>
          </w:p>
        </w:tc>
        <w:tc>
          <w:tcPr>
            <w:tcW w:w="1200" w:type="dxa"/>
            <w:vAlign w:val="center"/>
          </w:tcPr>
          <w:p w14:paraId="3E53A7E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4-6台</w:t>
            </w:r>
          </w:p>
        </w:tc>
        <w:tc>
          <w:tcPr>
            <w:tcW w:w="1865" w:type="dxa"/>
            <w:vAlign w:val="center"/>
          </w:tcPr>
          <w:p w14:paraId="32C852E9">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待定</w:t>
            </w:r>
          </w:p>
        </w:tc>
        <w:tc>
          <w:tcPr>
            <w:tcW w:w="1424" w:type="dxa"/>
            <w:vAlign w:val="center"/>
          </w:tcPr>
          <w:p w14:paraId="29C05FF6">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2026/12</w:t>
            </w:r>
          </w:p>
        </w:tc>
      </w:tr>
    </w:tbl>
    <w:p w14:paraId="132A2D00">
      <w:pPr>
        <w:pStyle w:val="5"/>
        <w:spacing w:line="360" w:lineRule="auto"/>
        <w:ind w:firstLine="480" w:firstLineChars="200"/>
        <w:rPr>
          <w:rFonts w:hint="eastAsia" w:ascii="宋体" w:hAnsi="宋体" w:eastAsia="宋体" w:cstheme="minorBidi"/>
          <w:kern w:val="2"/>
          <w:sz w:val="24"/>
          <w:szCs w:val="24"/>
          <w:lang w:val="en-US" w:eastAsia="zh-CN" w:bidi="ar-SA"/>
        </w:rPr>
      </w:pPr>
    </w:p>
    <w:p w14:paraId="4D97541F">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企业宣传片：要求贴合商用车市场特性，充分展现企业及产品亮点，具体内容应包含但不限于：企业的发展历程：新变化、新成果、新发展；企业的综合实力：科技创新、技术研发、智能制造、质量提升、市场营销、售后服务等各环节的工作成果；产品的亮点展示：充分体现产品特性、应用场景、客户口碑等，提升品牌影响力及市场美誉度。</w:t>
      </w:r>
    </w:p>
    <w:p w14:paraId="3F103695">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轻卡、重卡产品宣传片：结合产品特性，充分诠释新产品外观、内饰、性能、应用场景等方面的产品亮点，增强用户对产品的感知，彰显品牌格调。按提供新车型进行棚拍，并拍摄产品官图一套，提供宣传海报5-10张。</w:t>
      </w:r>
    </w:p>
    <w:p w14:paraId="1AF1163F">
      <w:pPr>
        <w:pStyle w:val="5"/>
        <w:spacing w:line="360" w:lineRule="auto"/>
        <w:ind w:firstLine="480" w:firstLineChars="20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（3）品牌焕新、新品预估：主要用于产品上市、活动推广，需结合品牌焕新升级、产品焕新升级做悬念预告。</w:t>
      </w:r>
    </w:p>
    <w:p w14:paraId="17708EAD">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3、</w:t>
      </w:r>
      <w:r>
        <w:rPr>
          <w:rFonts w:hint="eastAsia" w:ascii="宋体" w:hAnsi="宋体" w:eastAsia="宋体" w:cstheme="minorBidi"/>
          <w:kern w:val="2"/>
          <w:sz w:val="24"/>
          <w:szCs w:val="24"/>
          <w:lang w:val="en-US" w:eastAsia="zh-CN" w:bidi="ar-SA"/>
        </w:rPr>
        <w:t>制作要求</w:t>
      </w:r>
    </w:p>
    <w:p w14:paraId="11BA2266">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（1）投标方应对投标的标的物出具详细的技术方案，包括对视频质量、拍摄创意、地点、演员模特、拍摄团队、软硬件介绍等详细说明。</w:t>
      </w:r>
    </w:p>
    <w:p w14:paraId="6CBA0AE9">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（2）画面</w:t>
      </w:r>
      <w:r>
        <w:rPr>
          <w:rFonts w:hint="eastAsia" w:hAnsi="宋体" w:cstheme="minorBidi"/>
          <w:kern w:val="2"/>
          <w:sz w:val="24"/>
          <w:szCs w:val="24"/>
          <w:lang w:val="en-US" w:eastAsia="zh-CN" w:bidi="ar-SA"/>
        </w:rPr>
        <w:t>整洁</w:t>
      </w:r>
      <w:r>
        <w:rPr>
          <w:rFonts w:hint="eastAsia" w:ascii="宋体" w:hAnsi="宋体" w:eastAsia="宋体" w:cstheme="minorBidi"/>
          <w:kern w:val="2"/>
          <w:sz w:val="24"/>
          <w:szCs w:val="24"/>
          <w:lang w:val="en-US" w:eastAsia="zh-CN" w:bidi="ar-SA"/>
        </w:rPr>
        <w:t>大气</w:t>
      </w:r>
      <w:r>
        <w:rPr>
          <w:rFonts w:hint="eastAsia" w:hAnsi="宋体" w:cstheme="minorBidi"/>
          <w:kern w:val="2"/>
          <w:sz w:val="24"/>
          <w:szCs w:val="24"/>
          <w:lang w:val="en-US" w:eastAsia="zh-CN" w:bidi="ar-SA"/>
        </w:rPr>
        <w:t>，画质</w:t>
      </w:r>
      <w:r>
        <w:rPr>
          <w:rFonts w:hint="eastAsia" w:ascii="宋体" w:hAnsi="宋体" w:eastAsia="宋体" w:cstheme="minorBidi"/>
          <w:kern w:val="2"/>
          <w:sz w:val="24"/>
          <w:szCs w:val="24"/>
          <w:lang w:val="en-US" w:eastAsia="zh-CN" w:bidi="ar-SA"/>
        </w:rPr>
        <w:t>清晰，</w:t>
      </w:r>
      <w:r>
        <w:rPr>
          <w:rFonts w:hint="eastAsia" w:hAnsi="宋体" w:cstheme="minorBidi"/>
          <w:kern w:val="2"/>
          <w:sz w:val="24"/>
          <w:szCs w:val="24"/>
          <w:lang w:val="en-US" w:eastAsia="zh-CN" w:bidi="ar-SA"/>
        </w:rPr>
        <w:t>具有</w:t>
      </w:r>
      <w:r>
        <w:rPr>
          <w:rFonts w:hint="eastAsia" w:ascii="宋体" w:hAnsi="宋体" w:eastAsia="宋体" w:cstheme="minorBidi"/>
          <w:kern w:val="2"/>
          <w:sz w:val="24"/>
          <w:szCs w:val="24"/>
          <w:lang w:val="en-US" w:eastAsia="zh-CN" w:bidi="ar-SA"/>
        </w:rPr>
        <w:t>强烈的视觉冲击力与震憾力</w:t>
      </w:r>
      <w:r>
        <w:rPr>
          <w:rFonts w:hint="eastAsia" w:hAnsi="宋体" w:cstheme="minorBidi"/>
          <w:kern w:val="2"/>
          <w:sz w:val="24"/>
          <w:szCs w:val="24"/>
          <w:lang w:val="en-US" w:eastAsia="zh-CN" w:bidi="ar-SA"/>
        </w:rPr>
        <w:t>。输出</w:t>
      </w:r>
      <w:r>
        <w:rPr>
          <w:rFonts w:hint="eastAsia" w:ascii="宋体" w:hAnsi="宋体" w:eastAsia="宋体" w:cstheme="minorBidi"/>
          <w:kern w:val="2"/>
          <w:sz w:val="24"/>
          <w:szCs w:val="24"/>
          <w:lang w:val="en-US" w:eastAsia="zh-CN" w:bidi="ar-SA"/>
        </w:rPr>
        <w:t>格式包含但不限于4K、MOV或MP4格式，支持不同格式需求的转换导出，满足4K数字分辨率(3840×2160），可变换1080p(1920×1080）清晰度版本。</w:t>
      </w:r>
    </w:p>
    <w:p w14:paraId="0BCD3C7A">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（3）配音要有穿透力与磁感，普通话</w:t>
      </w:r>
      <w:r>
        <w:rPr>
          <w:rFonts w:hint="eastAsia" w:hAnsi="宋体" w:cstheme="minorBidi"/>
          <w:kern w:val="2"/>
          <w:sz w:val="24"/>
          <w:szCs w:val="24"/>
          <w:lang w:val="en-US" w:eastAsia="zh-CN" w:bidi="ar-SA"/>
        </w:rPr>
        <w:t>、英文配音</w:t>
      </w:r>
      <w:r>
        <w:rPr>
          <w:rFonts w:hint="eastAsia" w:ascii="宋体" w:hAnsi="宋体" w:eastAsia="宋体" w:cstheme="minorBidi"/>
          <w:kern w:val="2"/>
          <w:sz w:val="24"/>
          <w:szCs w:val="24"/>
          <w:lang w:val="en-US" w:eastAsia="zh-CN" w:bidi="ar-SA"/>
        </w:rPr>
        <w:t>流畅自然，不生硬、不做作</w:t>
      </w:r>
      <w:r>
        <w:rPr>
          <w:rFonts w:hint="eastAsia" w:hAnsi="宋体" w:cstheme="minorBidi"/>
          <w:kern w:val="2"/>
          <w:sz w:val="24"/>
          <w:szCs w:val="24"/>
          <w:lang w:val="en-US" w:eastAsia="zh-CN" w:bidi="ar-SA"/>
        </w:rPr>
        <w:t>，</w:t>
      </w:r>
      <w:r>
        <w:rPr>
          <w:rFonts w:hint="eastAsia" w:ascii="宋体" w:hAnsi="宋体" w:eastAsia="宋体" w:cstheme="minorBidi"/>
          <w:kern w:val="2"/>
          <w:sz w:val="24"/>
          <w:szCs w:val="24"/>
          <w:lang w:val="en-US" w:eastAsia="zh-CN" w:bidi="ar-SA"/>
        </w:rPr>
        <w:t>背景音乐要与镜头画面完美协调，并要有震憾力。</w:t>
      </w:r>
    </w:p>
    <w:p w14:paraId="0FBA57AB">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w:t>
      </w:r>
      <w:r>
        <w:rPr>
          <w:rFonts w:hint="eastAsia" w:hAnsi="宋体" w:cstheme="minorBidi"/>
          <w:kern w:val="2"/>
          <w:sz w:val="24"/>
          <w:szCs w:val="24"/>
          <w:lang w:val="en-US" w:eastAsia="zh-CN" w:bidi="ar-SA"/>
        </w:rPr>
        <w:t>成片版本需包含中文字幕配音、英文字幕配音和无字幕无配音3种格式。</w:t>
      </w:r>
      <w:r>
        <w:rPr>
          <w:rFonts w:hint="eastAsia" w:ascii="宋体" w:hAnsi="宋体" w:eastAsia="宋体" w:cstheme="minorBidi"/>
          <w:kern w:val="2"/>
          <w:sz w:val="24"/>
          <w:szCs w:val="24"/>
          <w:lang w:val="en-US" w:eastAsia="zh-CN" w:bidi="ar-SA"/>
        </w:rPr>
        <w:t>能够按照招标方的要求，完成直到成品交付前的修改,并支持后期简单的辅助服务（如视频字幕、比例调整、视频的简单删减）。</w:t>
      </w:r>
    </w:p>
    <w:p w14:paraId="07F850CB">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（5）</w:t>
      </w:r>
      <w:r>
        <w:rPr>
          <w:rFonts w:hint="eastAsia" w:ascii="宋体" w:hAnsi="宋体" w:eastAsia="宋体" w:cstheme="minorBidi"/>
          <w:kern w:val="2"/>
          <w:sz w:val="24"/>
          <w:szCs w:val="24"/>
          <w:lang w:val="en-US" w:eastAsia="zh-CN" w:bidi="ar-SA"/>
        </w:rPr>
        <w:t>投标时以视频脚本为评判依据，脚本应尽可能还原成片制作效果，中标后应按照脚本策划进行实地拍摄，以及后期剪辑、修改，并由招标人确认后交付。</w:t>
      </w:r>
    </w:p>
    <w:p w14:paraId="6C17EBFC">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4、</w:t>
      </w:r>
      <w:r>
        <w:rPr>
          <w:rFonts w:hint="eastAsia" w:ascii="宋体" w:hAnsi="宋体" w:eastAsia="宋体" w:cstheme="minorBidi"/>
          <w:kern w:val="2"/>
          <w:sz w:val="24"/>
          <w:szCs w:val="24"/>
          <w:lang w:val="en-US" w:eastAsia="zh-CN" w:bidi="ar-SA"/>
        </w:rPr>
        <w:t>视频初稿拍摄完成后，对于下列情形，投标方应配合补拍：</w:t>
      </w:r>
    </w:p>
    <w:p w14:paraId="6B6F7380">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（1）未严格按照脚本拍摄的；</w:t>
      </w:r>
    </w:p>
    <w:p w14:paraId="470D8984">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（2）按照脚本拍摄但镜头效果不满意的；</w:t>
      </w:r>
    </w:p>
    <w:p w14:paraId="7078CEFC">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（3）按照脚本拍摄后，招标方认为有必要更改原有脚本的，投标方应按照招标方最新脚本进行补拍（脚本限更改一次）。</w:t>
      </w:r>
    </w:p>
    <w:p w14:paraId="620017EF">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5、</w:t>
      </w:r>
      <w:r>
        <w:rPr>
          <w:rFonts w:hint="eastAsia" w:ascii="宋体" w:hAnsi="宋体" w:eastAsia="宋体" w:cstheme="minorBidi"/>
          <w:kern w:val="2"/>
          <w:sz w:val="24"/>
          <w:szCs w:val="24"/>
          <w:lang w:val="en-US" w:eastAsia="zh-CN" w:bidi="ar-SA"/>
        </w:rPr>
        <w:t>素材拍摄过程文件以及制作过程所产生的花絮等所有原始素材，随成片一并提交，版权归招标方所有。</w:t>
      </w:r>
    </w:p>
    <w:p w14:paraId="2BCEF9AF">
      <w:pPr>
        <w:spacing w:line="360" w:lineRule="auto"/>
        <w:jc w:val="left"/>
        <w:rPr>
          <w:rFonts w:ascii="黑体" w:hAnsi="黑体" w:eastAsia="黑体"/>
          <w:sz w:val="28"/>
          <w:szCs w:val="24"/>
        </w:rPr>
      </w:pPr>
      <w:r>
        <w:rPr>
          <w:rFonts w:hint="eastAsia" w:ascii="黑体" w:hAnsi="黑体" w:eastAsia="黑体"/>
          <w:sz w:val="28"/>
          <w:szCs w:val="24"/>
        </w:rPr>
        <w:t>二、评分标准</w:t>
      </w:r>
    </w:p>
    <w:p w14:paraId="76A7FA94">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w:t>
      </w:r>
      <w:r>
        <w:rPr>
          <w:rFonts w:hint="eastAsia" w:hAnsi="宋体" w:cstheme="minorBidi"/>
          <w:kern w:val="2"/>
          <w:sz w:val="24"/>
          <w:szCs w:val="24"/>
          <w:lang w:val="en-US" w:eastAsia="zh-CN" w:bidi="ar-SA"/>
        </w:rPr>
        <w:t>、</w:t>
      </w:r>
      <w:r>
        <w:rPr>
          <w:rFonts w:hint="eastAsia" w:ascii="宋体" w:hAnsi="宋体" w:eastAsia="宋体" w:cstheme="minorBidi"/>
          <w:kern w:val="2"/>
          <w:sz w:val="24"/>
          <w:szCs w:val="24"/>
          <w:lang w:val="en-US" w:eastAsia="zh-CN" w:bidi="ar-SA"/>
        </w:rPr>
        <w:t>招标人将坚持“公开、公平、公正”原则，严格按照国家法律法规及公司规章制度要求，设立专家评审小组进行招标评审。</w:t>
      </w:r>
    </w:p>
    <w:p w14:paraId="744B7B78">
      <w:pPr>
        <w:spacing w:line="360" w:lineRule="auto"/>
        <w:ind w:firstLine="480" w:firstLineChars="200"/>
        <w:jc w:val="left"/>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2、评标开始前，招标方对投标单位进行在线资质文件预审，开标当日评审小组对投标单位进行现场资格复核，资格审查内容符合招标要求的合格投标人进入技术评审。</w:t>
      </w:r>
    </w:p>
    <w:p w14:paraId="466C5E3B">
      <w:pPr>
        <w:pStyle w:val="5"/>
        <w:spacing w:line="360" w:lineRule="auto"/>
        <w:ind w:firstLine="480" w:firstLineChars="200"/>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3、评审小组专家成员先进行技术标评议、后进行商务标评议。本次招标的评标方式为综合评标法，其中技术标占比40%，商务标占比60%。技术标总分100分，评审小组根据技术评分推荐不低于3家候选人入围商务标；商务标总分100分，</w:t>
      </w:r>
      <w:r>
        <w:rPr>
          <w:rFonts w:hint="eastAsia" w:ascii="宋体" w:hAnsi="宋体" w:eastAsia="宋体" w:cstheme="minorBidi"/>
          <w:sz w:val="24"/>
          <w:szCs w:val="24"/>
        </w:rPr>
        <w:t>报价采用低价优先法计算，以满足招标文件要求且报价最低的投标报价为评标基准价，</w:t>
      </w:r>
      <w:r>
        <w:rPr>
          <w:rFonts w:hint="eastAsia" w:ascii="宋体" w:hAnsi="宋体" w:eastAsia="宋体" w:cstheme="minorBidi"/>
          <w:sz w:val="24"/>
          <w:szCs w:val="24"/>
          <w:lang w:val="en-US" w:eastAsia="zh-CN"/>
        </w:rPr>
        <w:t>商务标</w:t>
      </w:r>
      <w:r>
        <w:rPr>
          <w:rFonts w:hint="eastAsia" w:ascii="宋体" w:hAnsi="宋体" w:eastAsia="宋体" w:cstheme="minorBidi"/>
          <w:sz w:val="24"/>
          <w:szCs w:val="24"/>
        </w:rPr>
        <w:t>投标报价得分=（评标基准价/投标报价）×100。</w:t>
      </w:r>
      <w:r>
        <w:rPr>
          <w:rFonts w:hint="eastAsia" w:ascii="宋体" w:hAnsi="宋体" w:eastAsia="宋体" w:cstheme="minorBidi"/>
          <w:sz w:val="24"/>
          <w:szCs w:val="24"/>
          <w:lang w:val="en-US" w:eastAsia="zh-CN"/>
        </w:rPr>
        <w:t>商务标评审采用多轮报价，除开标唱标为公开报价方式外，后续多轮澄清报价均为非公开的方式。综合得分=技术标得分×40%+商务标得分×60%，将</w:t>
      </w:r>
      <w:r>
        <w:rPr>
          <w:rFonts w:hint="eastAsia" w:ascii="宋体" w:hAnsi="宋体" w:eastAsia="宋体" w:cstheme="minorBidi"/>
          <w:sz w:val="24"/>
          <w:szCs w:val="24"/>
        </w:rPr>
        <w:t>评审小组专家</w:t>
      </w:r>
      <w:r>
        <w:rPr>
          <w:rFonts w:hint="eastAsia" w:ascii="宋体" w:hAnsi="宋体" w:eastAsia="宋体" w:cstheme="minorBidi"/>
          <w:sz w:val="24"/>
          <w:szCs w:val="24"/>
          <w:lang w:val="en-US" w:eastAsia="zh-CN"/>
        </w:rPr>
        <w:t>评分计算后进行</w:t>
      </w:r>
      <w:r>
        <w:rPr>
          <w:rFonts w:hint="eastAsia" w:ascii="宋体" w:hAnsi="宋体" w:eastAsia="宋体" w:cstheme="minorBidi"/>
          <w:sz w:val="24"/>
          <w:szCs w:val="24"/>
        </w:rPr>
        <w:t>综合排序，编写评标报告。按照招标文件的规定，按综合得分由高到低</w:t>
      </w:r>
      <w:r>
        <w:rPr>
          <w:rFonts w:hint="eastAsia" w:ascii="宋体" w:hAnsi="宋体" w:eastAsia="宋体" w:cstheme="minorBidi"/>
          <w:sz w:val="24"/>
          <w:szCs w:val="24"/>
          <w:lang w:val="en-US" w:eastAsia="zh-CN"/>
        </w:rPr>
        <w:t>排名确定1名</w:t>
      </w:r>
      <w:r>
        <w:rPr>
          <w:rFonts w:hint="eastAsia" w:ascii="宋体" w:hAnsi="宋体" w:eastAsia="宋体" w:cstheme="minorBidi"/>
          <w:sz w:val="24"/>
          <w:szCs w:val="24"/>
        </w:rPr>
        <w:t>中标候选</w:t>
      </w:r>
      <w:r>
        <w:rPr>
          <w:rFonts w:hint="eastAsia" w:ascii="宋体" w:hAnsi="宋体" w:eastAsia="宋体" w:cstheme="minorBidi"/>
          <w:sz w:val="24"/>
          <w:szCs w:val="24"/>
          <w:lang w:val="en-US" w:eastAsia="zh-CN"/>
        </w:rPr>
        <w:t>人，招标方仅公布淘汰及入围结果，不公布任何环节的任何得分，对未入围候选中标人不做任何解释。</w:t>
      </w:r>
    </w:p>
    <w:p w14:paraId="1A5F0F4A">
      <w:pPr>
        <w:pStyle w:val="5"/>
        <w:spacing w:line="360" w:lineRule="auto"/>
        <w:ind w:firstLine="480" w:firstLineChars="200"/>
        <w:rPr>
          <w:rFonts w:hint="eastAsia"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4、技术标</w:t>
      </w:r>
      <w:r>
        <w:rPr>
          <w:rFonts w:hint="eastAsia" w:ascii="宋体" w:hAnsi="宋体" w:eastAsia="宋体" w:cstheme="minorBidi"/>
          <w:kern w:val="2"/>
          <w:sz w:val="24"/>
          <w:szCs w:val="24"/>
          <w:lang w:val="en-US" w:eastAsia="zh-CN" w:bidi="ar-SA"/>
        </w:rPr>
        <w:t>评分</w:t>
      </w:r>
      <w:r>
        <w:rPr>
          <w:rFonts w:hint="eastAsia" w:hAnsi="宋体" w:cstheme="minorBidi"/>
          <w:kern w:val="2"/>
          <w:sz w:val="24"/>
          <w:szCs w:val="24"/>
          <w:lang w:val="en-US" w:eastAsia="zh-CN" w:bidi="ar-SA"/>
        </w:rPr>
        <w:t>标准</w:t>
      </w:r>
      <w:r>
        <w:rPr>
          <w:rFonts w:hint="eastAsia" w:ascii="宋体" w:hAnsi="宋体" w:eastAsia="宋体" w:cstheme="minorBidi"/>
          <w:kern w:val="2"/>
          <w:sz w:val="24"/>
          <w:szCs w:val="24"/>
          <w:lang w:val="en-US" w:eastAsia="zh-CN" w:bidi="ar-SA"/>
        </w:rPr>
        <w:t>如下：</w:t>
      </w:r>
    </w:p>
    <w:tbl>
      <w:tblPr>
        <w:tblStyle w:val="11"/>
        <w:tblpPr w:leftFromText="180" w:rightFromText="180" w:vertAnchor="text" w:horzAnchor="page" w:tblpX="1087" w:tblpY="2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6937"/>
        <w:gridCol w:w="1527"/>
      </w:tblGrid>
      <w:tr w14:paraId="5B2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95" w:type="dxa"/>
            <w:vAlign w:val="center"/>
          </w:tcPr>
          <w:p w14:paraId="79B6C795">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w:t>
            </w:r>
          </w:p>
        </w:tc>
        <w:tc>
          <w:tcPr>
            <w:tcW w:w="6937" w:type="dxa"/>
            <w:vAlign w:val="center"/>
          </w:tcPr>
          <w:p w14:paraId="4DBA3E4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评分标准</w:t>
            </w:r>
          </w:p>
        </w:tc>
        <w:tc>
          <w:tcPr>
            <w:tcW w:w="1527" w:type="dxa"/>
            <w:vAlign w:val="center"/>
          </w:tcPr>
          <w:p w14:paraId="000F6712">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分值</w:t>
            </w:r>
          </w:p>
        </w:tc>
      </w:tr>
      <w:tr w14:paraId="4077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95" w:type="dxa"/>
            <w:vAlign w:val="center"/>
          </w:tcPr>
          <w:p w14:paraId="2D7B4A11">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创意策划</w:t>
            </w:r>
          </w:p>
        </w:tc>
        <w:tc>
          <w:tcPr>
            <w:tcW w:w="6937" w:type="dxa"/>
            <w:vAlign w:val="center"/>
          </w:tcPr>
          <w:p w14:paraId="1F554C2A">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符合品牌视觉规划，理解并认可公司品牌及市场定位；拍摄方案创意新颖，形式独特，记忆深刻，能充分体现出企业实力、新产品的视觉形象、运营场景、品牌价值，能够形成强烈的记忆点，充分吸引观众眼球。</w:t>
            </w:r>
          </w:p>
        </w:tc>
        <w:tc>
          <w:tcPr>
            <w:tcW w:w="1527" w:type="dxa"/>
            <w:vAlign w:val="center"/>
          </w:tcPr>
          <w:p w14:paraId="1EEF5B9E">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45</w:t>
            </w:r>
          </w:p>
        </w:tc>
      </w:tr>
      <w:tr w14:paraId="440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5" w:type="dxa"/>
            <w:vAlign w:val="center"/>
          </w:tcPr>
          <w:p w14:paraId="356AE8A4">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公司实力</w:t>
            </w:r>
          </w:p>
        </w:tc>
        <w:tc>
          <w:tcPr>
            <w:tcW w:w="6937" w:type="dxa"/>
            <w:vAlign w:val="center"/>
          </w:tcPr>
          <w:p w14:paraId="78F96B23">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投标人成立时间三年以上，或注册资金500万以上，注册资金每增加100万加1分，最高得5分；</w:t>
            </w:r>
          </w:p>
          <w:p w14:paraId="799807C1">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导演、摄影师、剪辑师、动画师等核心专业人员的履历、案例、奖项。要求核心团队人员从业时间超过5年，经验丰富，摄影案例优秀，充分理解导演及脚本的意图、镜头语言运用到位，擅长汽车类拍摄的运动镜头、路跑镜头的拍摄，最高得10分。</w:t>
            </w:r>
          </w:p>
        </w:tc>
        <w:tc>
          <w:tcPr>
            <w:tcW w:w="1527" w:type="dxa"/>
            <w:vAlign w:val="center"/>
          </w:tcPr>
          <w:p w14:paraId="6C18F71F">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r>
      <w:tr w14:paraId="0ACB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95" w:type="dxa"/>
            <w:vAlign w:val="center"/>
          </w:tcPr>
          <w:p w14:paraId="3E50C8F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过往案例</w:t>
            </w:r>
          </w:p>
        </w:tc>
        <w:tc>
          <w:tcPr>
            <w:tcW w:w="6937" w:type="dxa"/>
            <w:vAlign w:val="center"/>
          </w:tcPr>
          <w:p w14:paraId="5AA2BC30">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拍摄制作经验丰富，有车企执行类似项目的经验，作品优秀，案例丰富，需提供拍摄案例视频、合同复印件等资料，每提供一份得1分，最高得10分。</w:t>
            </w:r>
          </w:p>
        </w:tc>
        <w:tc>
          <w:tcPr>
            <w:tcW w:w="1527" w:type="dxa"/>
            <w:vAlign w:val="center"/>
          </w:tcPr>
          <w:p w14:paraId="58850C51">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r>
      <w:tr w14:paraId="19DA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95" w:type="dxa"/>
            <w:vAlign w:val="center"/>
          </w:tcPr>
          <w:p w14:paraId="63165EE4">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项目执行</w:t>
            </w:r>
          </w:p>
        </w:tc>
        <w:tc>
          <w:tcPr>
            <w:tcW w:w="6937" w:type="dxa"/>
            <w:vAlign w:val="center"/>
          </w:tcPr>
          <w:p w14:paraId="0FE3FFAF">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拍摄技术方案：拍摄设备清单的专业性（使用电影机、特种拍摄设备）、拍摄手法设计（航拍、延时、微观摄影、车内动态拍摄等）丰富且适用，最高得10分；</w:t>
            </w:r>
          </w:p>
          <w:p w14:paraId="6E0A0CD6">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后期制作方案：剪辑、调色、声音设计、特效（2D/3D动画）的具体流程和标准。对于展现复杂技术（如发动机、智能驾驶）有创新的可视化方案，最高得10分；</w:t>
            </w:r>
          </w:p>
          <w:p w14:paraId="00489DDE">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多语言与适配能力：针对国际传播，提供专业的配音、字幕、音乐版权全球解决方案，以及为不同渠道（官网、社交媒体、展会）制作适配版本的计划，最高得5分；</w:t>
            </w:r>
          </w:p>
          <w:p w14:paraId="4268877E">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异地执行能力：异地拍摄制作执行能力考察，团队是否有异地工作协调与拍摄经验，充分考虑项目拍摄时间，合理安排拍摄路线，条理清晰，细致周全，制作时间安排明确，拍摄、后期等各个环节时间节点安排准确前后衔接正常合理，预计能够出色完成分镜预期效果，最高得5分。</w:t>
            </w:r>
          </w:p>
        </w:tc>
        <w:tc>
          <w:tcPr>
            <w:tcW w:w="1527" w:type="dxa"/>
            <w:vAlign w:val="center"/>
          </w:tcPr>
          <w:p w14:paraId="3DD9CA35">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r>
    </w:tbl>
    <w:p w14:paraId="5516686E">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宋体"/>
          <w:kern w:val="2"/>
          <w:sz w:val="24"/>
          <w:szCs w:val="24"/>
          <w:lang w:val="en-US" w:eastAsia="zh-CN" w:bidi="ar-SA"/>
        </w:rPr>
        <w:t>5、招标人保留从所有投标文件中选择的权利，不保证最低价中标。</w:t>
      </w:r>
    </w:p>
    <w:p w14:paraId="481C81FF">
      <w:pPr>
        <w:spacing w:line="360" w:lineRule="auto"/>
        <w:jc w:val="left"/>
        <w:rPr>
          <w:rFonts w:ascii="黑体" w:hAnsi="黑体" w:eastAsia="黑体"/>
          <w:sz w:val="28"/>
          <w:szCs w:val="24"/>
        </w:rPr>
      </w:pPr>
      <w:r>
        <w:rPr>
          <w:rFonts w:hint="eastAsia" w:ascii="黑体" w:hAnsi="黑体" w:eastAsia="黑体"/>
          <w:sz w:val="28"/>
          <w:szCs w:val="24"/>
        </w:rPr>
        <w:t>三、合同签订</w:t>
      </w:r>
    </w:p>
    <w:p w14:paraId="7E11B956">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1</w:t>
      </w:r>
      <w:r>
        <w:rPr>
          <w:rFonts w:hint="eastAsia" w:ascii="宋体" w:hAnsi="宋体" w:cstheme="minorBidi"/>
          <w:sz w:val="24"/>
          <w:szCs w:val="24"/>
          <w:lang w:eastAsia="zh-CN"/>
        </w:rPr>
        <w:t>、</w:t>
      </w:r>
      <w:r>
        <w:rPr>
          <w:rFonts w:hint="eastAsia" w:ascii="宋体" w:hAnsi="宋体" w:cstheme="minorBidi"/>
          <w:sz w:val="24"/>
          <w:szCs w:val="24"/>
        </w:rPr>
        <w:t>招标人根据评标工作小组的评标结果按相关法律法规的规定及公司相关制度要求，确定中标人。中标人承诺无条件服从招标人针对该项目的后续所有安排。</w:t>
      </w:r>
      <w:r>
        <w:rPr>
          <w:rFonts w:hint="eastAsia" w:ascii="宋体" w:hAnsi="宋体" w:eastAsia="宋体" w:cs="宋体"/>
          <w:kern w:val="2"/>
          <w:sz w:val="24"/>
          <w:szCs w:val="24"/>
          <w:lang w:val="en-US" w:eastAsia="zh-CN" w:bidi="ar-SA"/>
        </w:rPr>
        <w:t>投标人一旦中标后，所涉及设计方案相关的知识产权均属招标人所有。</w:t>
      </w:r>
    </w:p>
    <w:p w14:paraId="10944D37">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2</w:t>
      </w:r>
      <w:r>
        <w:rPr>
          <w:rFonts w:hint="eastAsia" w:ascii="宋体" w:hAnsi="宋体" w:cstheme="minorBidi"/>
          <w:sz w:val="24"/>
          <w:szCs w:val="24"/>
          <w:lang w:eastAsia="zh-CN"/>
        </w:rPr>
        <w:t>、</w:t>
      </w:r>
      <w:r>
        <w:rPr>
          <w:rFonts w:hint="eastAsia" w:ascii="宋体" w:hAnsi="宋体" w:cstheme="minorBidi"/>
          <w:sz w:val="24"/>
          <w:szCs w:val="24"/>
        </w:rPr>
        <w:t>招标人发送《中标通知书》给中标人，中标人应及时与招标人联系，在规定的时间内（一般为接到通知后3个工作日内）到招标单位对《中标人推荐表》进行签字确认并签订合同，如果中标人接到《中标通知书》后，无不正当理由拒签合同、在签订合同时向招标人提出无理附加条件的，取消该投标人的中标资格，该企业进入中国重汽集团《违约单位名录》,禁止其参加中国重汽集团系统内所有单位招标。</w:t>
      </w:r>
    </w:p>
    <w:p w14:paraId="52D61ADC">
      <w:pPr>
        <w:spacing w:line="360" w:lineRule="auto"/>
        <w:ind w:firstLine="480" w:firstLineChars="200"/>
        <w:jc w:val="left"/>
        <w:rPr>
          <w:rFonts w:ascii="宋体" w:hAnsi="宋体" w:cstheme="minorBidi"/>
          <w:sz w:val="24"/>
          <w:szCs w:val="24"/>
        </w:rPr>
      </w:pPr>
      <w:r>
        <w:rPr>
          <w:rFonts w:hint="eastAsia" w:ascii="宋体" w:hAnsi="宋体" w:cstheme="minorBidi"/>
          <w:sz w:val="24"/>
          <w:szCs w:val="24"/>
          <w:lang w:val="en-US" w:eastAsia="zh-CN"/>
        </w:rPr>
        <w:t>3、</w:t>
      </w:r>
      <w:r>
        <w:rPr>
          <w:rFonts w:hint="eastAsia" w:ascii="宋体" w:hAnsi="宋体" w:cstheme="minorBidi"/>
          <w:sz w:val="24"/>
          <w:szCs w:val="24"/>
        </w:rPr>
        <w:t>中标人应在保证质量的前提下完成中标项目，不得将中标项目转包或分包给他人，否则视为违约，招标人或相关单位有权解除合同。</w:t>
      </w:r>
    </w:p>
    <w:p w14:paraId="4E38D378">
      <w:pPr>
        <w:spacing w:line="360" w:lineRule="auto"/>
        <w:ind w:firstLine="480" w:firstLineChars="200"/>
        <w:jc w:val="left"/>
        <w:rPr>
          <w:rFonts w:ascii="宋体" w:hAnsi="宋体" w:cstheme="minorBidi"/>
          <w:sz w:val="24"/>
          <w:szCs w:val="24"/>
        </w:rPr>
      </w:pPr>
      <w:r>
        <w:rPr>
          <w:rFonts w:hint="eastAsia" w:ascii="宋体" w:hAnsi="宋体" w:cstheme="minorBidi"/>
          <w:sz w:val="24"/>
          <w:szCs w:val="24"/>
          <w:lang w:val="en-US" w:eastAsia="zh-CN"/>
        </w:rPr>
        <w:t>4</w:t>
      </w:r>
      <w:r>
        <w:rPr>
          <w:rFonts w:hint="eastAsia" w:ascii="宋体" w:hAnsi="宋体" w:cstheme="minorBidi"/>
          <w:sz w:val="24"/>
          <w:szCs w:val="24"/>
          <w:lang w:eastAsia="zh-CN"/>
        </w:rPr>
        <w:t>、</w:t>
      </w:r>
      <w:r>
        <w:rPr>
          <w:rFonts w:hint="eastAsia" w:ascii="宋体" w:hAnsi="宋体" w:cstheme="minorBidi"/>
          <w:sz w:val="24"/>
          <w:szCs w:val="24"/>
        </w:rPr>
        <w:t>在履行合同过程中，中标人由于履行义务的能力或信用有严重缺陷，招标人有权解除合同并取消其中标资格，招标人将从剩余投标人中依序重新确定中标人，或重新组织招标。</w:t>
      </w:r>
    </w:p>
    <w:p w14:paraId="4EB128AC">
      <w:pPr>
        <w:spacing w:line="360" w:lineRule="auto"/>
        <w:jc w:val="left"/>
        <w:rPr>
          <w:rFonts w:hint="eastAsia" w:ascii="黑体" w:hAnsi="黑体" w:eastAsia="黑体"/>
          <w:sz w:val="28"/>
          <w:szCs w:val="24"/>
        </w:rPr>
      </w:pPr>
      <w:r>
        <w:rPr>
          <w:rFonts w:hint="eastAsia" w:ascii="黑体" w:hAnsi="黑体" w:eastAsia="黑体"/>
          <w:sz w:val="28"/>
          <w:szCs w:val="24"/>
        </w:rPr>
        <w:t>四、验收</w:t>
      </w:r>
    </w:p>
    <w:p w14:paraId="597D5CD5">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中标人不得以任何非正当理由拒绝该项目执行，合同期内，乙方必须服从管理，如严重违规，给甲方造成重大损失的，甲方有权单方面无条件终止协议,</w:t>
      </w:r>
      <w:r>
        <w:rPr>
          <w:rFonts w:hint="eastAsia" w:ascii="宋体" w:hAnsi="宋体" w:cstheme="minorBidi"/>
          <w:sz w:val="24"/>
          <w:szCs w:val="24"/>
          <w:lang w:val="en-US" w:eastAsia="zh-CN"/>
        </w:rPr>
        <w:t>并采取相应措施，</w:t>
      </w:r>
      <w:r>
        <w:rPr>
          <w:rFonts w:hint="eastAsia" w:ascii="宋体" w:hAnsi="宋体" w:cstheme="minorBidi"/>
          <w:sz w:val="24"/>
          <w:szCs w:val="24"/>
        </w:rPr>
        <w:t>合同约定以最终签署版本为准。</w:t>
      </w:r>
    </w:p>
    <w:p w14:paraId="52C9645A">
      <w:pPr>
        <w:spacing w:line="360" w:lineRule="auto"/>
        <w:ind w:firstLine="480" w:firstLineChars="200"/>
        <w:jc w:val="left"/>
        <w:rPr>
          <w:rFonts w:hint="eastAsia" w:ascii="宋体" w:hAnsi="宋体" w:cstheme="minorBidi"/>
          <w:sz w:val="24"/>
          <w:szCs w:val="24"/>
        </w:rPr>
      </w:pPr>
    </w:p>
    <w:p w14:paraId="166F1C0B">
      <w:pPr>
        <w:spacing w:line="360" w:lineRule="auto"/>
        <w:ind w:firstLine="480" w:firstLineChars="200"/>
        <w:jc w:val="left"/>
        <w:rPr>
          <w:rFonts w:hint="eastAsia" w:ascii="宋体" w:hAnsi="宋体" w:cstheme="minorBidi"/>
          <w:sz w:val="24"/>
          <w:szCs w:val="24"/>
        </w:rPr>
      </w:pPr>
    </w:p>
    <w:p w14:paraId="7A6C28C5">
      <w:pPr>
        <w:spacing w:line="360" w:lineRule="auto"/>
        <w:ind w:firstLine="480" w:firstLineChars="200"/>
        <w:jc w:val="left"/>
        <w:rPr>
          <w:rFonts w:hint="eastAsia" w:ascii="宋体" w:hAnsi="宋体" w:cstheme="minorBidi"/>
          <w:sz w:val="24"/>
          <w:szCs w:val="24"/>
        </w:rPr>
      </w:pPr>
    </w:p>
    <w:p w14:paraId="288889C3">
      <w:pPr>
        <w:jc w:val="center"/>
        <w:rPr>
          <w:rFonts w:ascii="黑体" w:hAnsi="黑体" w:eastAsia="黑体"/>
          <w:sz w:val="36"/>
          <w:szCs w:val="24"/>
        </w:rPr>
      </w:pPr>
      <w:r>
        <w:rPr>
          <w:rFonts w:hint="eastAsia" w:ascii="黑体" w:hAnsi="黑体" w:eastAsia="黑体"/>
          <w:sz w:val="36"/>
          <w:szCs w:val="24"/>
        </w:rPr>
        <w:t>第三章</w:t>
      </w:r>
      <w:r>
        <w:rPr>
          <w:rFonts w:hint="eastAsia" w:ascii="黑体" w:hAnsi="黑体" w:eastAsia="黑体"/>
          <w:sz w:val="36"/>
          <w:szCs w:val="24"/>
          <w:lang w:val="en-US" w:eastAsia="zh-CN"/>
        </w:rPr>
        <w:t xml:space="preserve"> </w:t>
      </w:r>
      <w:r>
        <w:rPr>
          <w:rFonts w:hint="eastAsia" w:ascii="黑体" w:hAnsi="黑体" w:eastAsia="黑体"/>
          <w:sz w:val="36"/>
          <w:szCs w:val="24"/>
        </w:rPr>
        <w:t>投标文件编制</w:t>
      </w:r>
    </w:p>
    <w:p w14:paraId="1F3A8BE9">
      <w:pPr>
        <w:pStyle w:val="4"/>
      </w:pPr>
    </w:p>
    <w:p w14:paraId="073C8E43">
      <w:pPr>
        <w:spacing w:line="360" w:lineRule="auto"/>
        <w:jc w:val="left"/>
        <w:rPr>
          <w:rFonts w:ascii="黑体" w:hAnsi="黑体" w:eastAsia="黑体"/>
          <w:sz w:val="28"/>
          <w:szCs w:val="24"/>
        </w:rPr>
      </w:pPr>
      <w:r>
        <w:rPr>
          <w:rFonts w:hint="eastAsia" w:ascii="黑体" w:hAnsi="黑体" w:eastAsia="黑体"/>
          <w:sz w:val="28"/>
          <w:szCs w:val="24"/>
        </w:rPr>
        <w:t>一、投标文件签署</w:t>
      </w:r>
    </w:p>
    <w:p w14:paraId="5C6EAA1F">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1EF64BEE">
      <w:pPr>
        <w:spacing w:line="360" w:lineRule="auto"/>
        <w:jc w:val="left"/>
        <w:rPr>
          <w:rFonts w:ascii="黑体" w:hAnsi="黑体" w:eastAsia="黑体"/>
          <w:sz w:val="28"/>
          <w:szCs w:val="24"/>
        </w:rPr>
      </w:pPr>
      <w:r>
        <w:rPr>
          <w:rFonts w:hint="eastAsia" w:ascii="黑体" w:hAnsi="黑体" w:eastAsia="黑体"/>
          <w:sz w:val="28"/>
          <w:szCs w:val="24"/>
        </w:rPr>
        <w:t>二、投标文件的密封和标记</w:t>
      </w:r>
    </w:p>
    <w:p w14:paraId="27645FEE">
      <w:pPr>
        <w:spacing w:line="360" w:lineRule="auto"/>
        <w:ind w:firstLine="480" w:firstLineChars="200"/>
        <w:jc w:val="left"/>
        <w:rPr>
          <w:rFonts w:hint="eastAsia" w:ascii="宋体" w:hAnsi="宋体" w:cstheme="minorBidi"/>
          <w:sz w:val="24"/>
          <w:szCs w:val="24"/>
          <w:lang w:eastAsia="zh-CN"/>
        </w:rPr>
      </w:pPr>
      <w:r>
        <w:rPr>
          <w:rFonts w:hint="eastAsia" w:ascii="宋体" w:hAnsi="宋体" w:cstheme="minorBidi"/>
          <w:sz w:val="24"/>
          <w:szCs w:val="24"/>
        </w:rPr>
        <w:t>1</w:t>
      </w:r>
      <w:r>
        <w:rPr>
          <w:rFonts w:hint="eastAsia" w:ascii="宋体" w:hAnsi="宋体" w:cstheme="minorBidi"/>
          <w:sz w:val="24"/>
          <w:szCs w:val="24"/>
          <w:lang w:eastAsia="zh-CN"/>
        </w:rPr>
        <w:t>、</w:t>
      </w:r>
      <w:r>
        <w:rPr>
          <w:rFonts w:hint="eastAsia" w:ascii="宋体" w:hAnsi="宋体" w:cstheme="minorBidi"/>
          <w:sz w:val="24"/>
          <w:szCs w:val="24"/>
        </w:rPr>
        <w:t>投标文件分三个密封包，即《投标文件（资质文件）》、《投标文件（技术标）》、《投标文件（商务标）》</w:t>
      </w:r>
      <w:r>
        <w:rPr>
          <w:rFonts w:hint="eastAsia" w:ascii="宋体" w:hAnsi="宋体" w:cstheme="minorBidi"/>
          <w:sz w:val="24"/>
          <w:szCs w:val="24"/>
          <w:lang w:eastAsia="zh-CN"/>
        </w:rPr>
        <w:t>。</w:t>
      </w:r>
    </w:p>
    <w:p w14:paraId="018672A4">
      <w:pPr>
        <w:spacing w:line="360" w:lineRule="auto"/>
        <w:ind w:firstLine="480" w:firstLineChars="200"/>
        <w:jc w:val="left"/>
        <w:rPr>
          <w:rFonts w:hint="eastAsia" w:ascii="宋体" w:hAnsi="宋体" w:eastAsia="宋体" w:cstheme="minorBidi"/>
          <w:kern w:val="2"/>
          <w:sz w:val="24"/>
          <w:szCs w:val="24"/>
          <w:lang w:val="en-US" w:eastAsia="zh-CN" w:bidi="ar-SA"/>
        </w:rPr>
      </w:pPr>
      <w:r>
        <w:rPr>
          <w:rFonts w:hint="eastAsia" w:ascii="宋体" w:hAnsi="宋体" w:cstheme="minorBidi"/>
          <w:sz w:val="24"/>
          <w:szCs w:val="24"/>
          <w:lang w:val="en-US" w:eastAsia="zh-CN"/>
        </w:rPr>
        <w:t>2、</w:t>
      </w:r>
      <w:r>
        <w:rPr>
          <w:rFonts w:hint="eastAsia" w:ascii="宋体" w:hAnsi="宋体" w:cstheme="minorBidi"/>
          <w:sz w:val="24"/>
          <w:szCs w:val="24"/>
        </w:rPr>
        <w:t>投标文件（资质文件）</w:t>
      </w:r>
      <w:r>
        <w:rPr>
          <w:rFonts w:hint="eastAsia" w:ascii="宋体" w:hAnsi="宋体" w:eastAsia="宋体" w:cstheme="minorBidi"/>
          <w:kern w:val="2"/>
          <w:sz w:val="24"/>
          <w:szCs w:val="24"/>
          <w:lang w:val="en-US" w:eastAsia="zh-CN" w:bidi="ar-SA"/>
        </w:rPr>
        <w:t>：单独封装1份并加盖鲜章，在投标人投标的同时将“资质证明文件”交监督员审查、备案，接受投标报名不代表资格审查通过。</w:t>
      </w:r>
    </w:p>
    <w:p w14:paraId="08CEBC0F">
      <w:pPr>
        <w:spacing w:line="360" w:lineRule="auto"/>
        <w:ind w:firstLine="480" w:firstLineChars="200"/>
        <w:jc w:val="left"/>
        <w:rPr>
          <w:rFonts w:hint="eastAsia" w:ascii="宋体" w:hAnsi="宋体" w:eastAsia="宋体" w:cstheme="minorBidi"/>
          <w:kern w:val="2"/>
          <w:sz w:val="24"/>
          <w:szCs w:val="24"/>
          <w:lang w:val="en-US" w:eastAsia="zh-CN" w:bidi="ar-SA"/>
        </w:rPr>
      </w:pPr>
      <w:r>
        <w:rPr>
          <w:rFonts w:hint="eastAsia" w:ascii="宋体" w:hAnsi="宋体" w:cstheme="minorBidi"/>
          <w:kern w:val="2"/>
          <w:sz w:val="24"/>
          <w:szCs w:val="24"/>
          <w:lang w:val="en-US" w:eastAsia="zh-CN" w:bidi="ar-SA"/>
        </w:rPr>
        <w:t>3、</w:t>
      </w:r>
      <w:r>
        <w:rPr>
          <w:rFonts w:hint="eastAsia" w:ascii="宋体" w:hAnsi="宋体" w:cstheme="minorBidi"/>
          <w:sz w:val="24"/>
          <w:szCs w:val="24"/>
        </w:rPr>
        <w:t>投标文件（技术标）</w:t>
      </w:r>
      <w:r>
        <w:rPr>
          <w:rFonts w:hint="eastAsia" w:ascii="宋体" w:hAnsi="宋体" w:eastAsia="宋体" w:cstheme="minorBidi"/>
          <w:kern w:val="2"/>
          <w:sz w:val="24"/>
          <w:szCs w:val="24"/>
          <w:lang w:val="en-US" w:eastAsia="zh-CN" w:bidi="ar-SA"/>
        </w:rPr>
        <w:t>：</w:t>
      </w:r>
      <w:r>
        <w:rPr>
          <w:rFonts w:hint="eastAsia" w:ascii="宋体" w:hAnsi="宋体" w:cstheme="minorBidi"/>
          <w:kern w:val="2"/>
          <w:sz w:val="24"/>
          <w:szCs w:val="24"/>
          <w:lang w:val="en-US" w:eastAsia="zh-CN" w:bidi="ar-SA"/>
        </w:rPr>
        <w:t>4</w:t>
      </w:r>
      <w:r>
        <w:rPr>
          <w:rFonts w:hint="eastAsia" w:ascii="宋体" w:hAnsi="宋体" w:eastAsia="宋体" w:cstheme="minorBidi"/>
          <w:kern w:val="2"/>
          <w:sz w:val="24"/>
          <w:szCs w:val="24"/>
          <w:lang w:val="en-US" w:eastAsia="zh-CN" w:bidi="ar-SA"/>
        </w:rPr>
        <w:t>份，纸质版正本1份、副本</w:t>
      </w:r>
      <w:r>
        <w:rPr>
          <w:rFonts w:hint="eastAsia" w:ascii="宋体" w:hAnsi="宋体" w:cstheme="minorBidi"/>
          <w:kern w:val="2"/>
          <w:sz w:val="24"/>
          <w:szCs w:val="24"/>
          <w:lang w:val="en-US" w:eastAsia="zh-CN" w:bidi="ar-SA"/>
        </w:rPr>
        <w:t>2</w:t>
      </w:r>
      <w:r>
        <w:rPr>
          <w:rFonts w:hint="eastAsia" w:ascii="宋体" w:hAnsi="宋体" w:eastAsia="宋体" w:cstheme="minorBidi"/>
          <w:kern w:val="2"/>
          <w:sz w:val="24"/>
          <w:szCs w:val="24"/>
          <w:lang w:val="en-US" w:eastAsia="zh-CN" w:bidi="ar-SA"/>
        </w:rPr>
        <w:t>份及电子版U盘副本1份（U盘上交存档，不返还）。若正本和副本有差异，以正本为准。</w:t>
      </w:r>
    </w:p>
    <w:p w14:paraId="0BD914E1">
      <w:pPr>
        <w:spacing w:line="360" w:lineRule="auto"/>
        <w:ind w:firstLine="480" w:firstLineChars="200"/>
        <w:jc w:val="left"/>
        <w:rPr>
          <w:rFonts w:hint="eastAsia"/>
          <w:lang w:val="en-US" w:eastAsia="zh-CN"/>
        </w:rPr>
      </w:pPr>
      <w:r>
        <w:rPr>
          <w:rFonts w:hint="eastAsia" w:ascii="宋体" w:hAnsi="宋体" w:cstheme="minorBidi"/>
          <w:kern w:val="2"/>
          <w:sz w:val="24"/>
          <w:szCs w:val="24"/>
          <w:lang w:val="en-US" w:eastAsia="zh-CN" w:bidi="ar-SA"/>
        </w:rPr>
        <w:t>4、</w:t>
      </w:r>
      <w:r>
        <w:rPr>
          <w:rFonts w:hint="eastAsia" w:ascii="宋体" w:hAnsi="宋体" w:cstheme="minorBidi"/>
          <w:sz w:val="24"/>
          <w:szCs w:val="24"/>
        </w:rPr>
        <w:t>投标文件（商务标）</w:t>
      </w:r>
      <w:r>
        <w:rPr>
          <w:rFonts w:hint="eastAsia" w:ascii="宋体" w:hAnsi="宋体" w:eastAsia="宋体" w:cstheme="minorBidi"/>
          <w:kern w:val="2"/>
          <w:sz w:val="24"/>
          <w:szCs w:val="24"/>
          <w:lang w:val="en-US" w:eastAsia="zh-CN" w:bidi="ar-SA"/>
        </w:rPr>
        <w:t>:单独封装1份并加盖鲜章，与投标文件同时提交。</w:t>
      </w:r>
    </w:p>
    <w:p w14:paraId="359F0BE5">
      <w:pPr>
        <w:pStyle w:val="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heme="minorBidi"/>
          <w:kern w:val="2"/>
          <w:sz w:val="24"/>
          <w:szCs w:val="24"/>
          <w:lang w:val="en-US" w:eastAsia="zh-CN" w:bidi="ar-SA"/>
        </w:rPr>
      </w:pPr>
      <w:r>
        <w:rPr>
          <w:rFonts w:hint="eastAsia" w:hAnsi="宋体" w:cstheme="minorBidi"/>
          <w:kern w:val="2"/>
          <w:sz w:val="24"/>
          <w:szCs w:val="24"/>
          <w:lang w:val="en-US" w:eastAsia="zh-CN" w:bidi="ar-SA"/>
        </w:rPr>
        <w:t>5、</w:t>
      </w:r>
      <w:r>
        <w:rPr>
          <w:rFonts w:hint="eastAsia" w:ascii="宋体" w:hAnsi="宋体" w:eastAsia="宋体" w:cstheme="minorBidi"/>
          <w:kern w:val="2"/>
          <w:sz w:val="24"/>
          <w:szCs w:val="24"/>
          <w:lang w:val="en-US" w:eastAsia="zh-CN" w:bidi="ar-SA"/>
        </w:rPr>
        <w:t>投标文件、资质证明文件、开标一览表均需分别密封，密封封面注明：文件名称（投标文件正本/副本、资质文件、开标一览表）、项目编号、项目名称、投标人名称（加盖公章）、地址、联系人、电话、邮编、传真。每一密封文件在封口处加盖投标人公章并注明“于202*年**月**日上午**时之前不准启封”字样。</w:t>
      </w:r>
    </w:p>
    <w:p w14:paraId="77FD88FA">
      <w:pPr>
        <w:spacing w:line="360" w:lineRule="auto"/>
        <w:jc w:val="left"/>
        <w:rPr>
          <w:rFonts w:ascii="黑体" w:hAnsi="黑体" w:eastAsia="黑体"/>
          <w:sz w:val="28"/>
          <w:szCs w:val="24"/>
        </w:rPr>
      </w:pPr>
      <w:r>
        <w:rPr>
          <w:rFonts w:hint="eastAsia" w:ascii="黑体" w:hAnsi="黑体" w:eastAsia="黑体"/>
          <w:sz w:val="28"/>
          <w:szCs w:val="24"/>
        </w:rPr>
        <w:t>三、开标时需提交的材料</w:t>
      </w:r>
    </w:p>
    <w:p w14:paraId="781767A7">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1</w:t>
      </w:r>
      <w:r>
        <w:rPr>
          <w:rFonts w:hint="eastAsia" w:ascii="宋体" w:hAnsi="宋体" w:cstheme="minorBidi"/>
          <w:sz w:val="24"/>
          <w:szCs w:val="24"/>
          <w:lang w:eastAsia="zh-CN"/>
        </w:rPr>
        <w:t>、</w:t>
      </w:r>
      <w:r>
        <w:rPr>
          <w:rFonts w:hint="eastAsia" w:ascii="宋体" w:hAnsi="宋体" w:cstheme="minorBidi"/>
          <w:sz w:val="24"/>
          <w:szCs w:val="24"/>
        </w:rPr>
        <w:t>电子版文件：请在U 盘中建立文件夹放入以下投标相关资料，文件夹名称为投标单位全称，U 盘上交存档；</w:t>
      </w:r>
    </w:p>
    <w:p w14:paraId="38546A89">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（1）投标文件（资质文件）</w:t>
      </w:r>
      <w:r>
        <w:rPr>
          <w:rFonts w:hint="eastAsia" w:ascii="宋体" w:hAnsi="宋体" w:cstheme="minorBidi"/>
          <w:sz w:val="24"/>
          <w:szCs w:val="24"/>
          <w:lang w:eastAsia="zh-CN"/>
        </w:rPr>
        <w:t>：</w:t>
      </w:r>
      <w:r>
        <w:rPr>
          <w:rFonts w:hint="eastAsia" w:ascii="宋体" w:hAnsi="宋体" w:cstheme="minorBidi"/>
          <w:sz w:val="24"/>
          <w:szCs w:val="24"/>
        </w:rPr>
        <w:t>合格投标人中要求的所有资质文件扫描版。</w:t>
      </w:r>
    </w:p>
    <w:p w14:paraId="5048F750">
      <w:pPr>
        <w:spacing w:line="360" w:lineRule="auto"/>
        <w:ind w:firstLine="480" w:firstLineChars="200"/>
        <w:jc w:val="left"/>
        <w:rPr>
          <w:rFonts w:hint="default" w:ascii="宋体" w:hAnsi="宋体" w:eastAsia="宋体" w:cstheme="minorBidi"/>
          <w:sz w:val="24"/>
          <w:szCs w:val="24"/>
          <w:lang w:val="en-US" w:eastAsia="zh-CN"/>
        </w:rPr>
      </w:pPr>
      <w:r>
        <w:rPr>
          <w:rFonts w:hint="eastAsia" w:ascii="宋体" w:hAnsi="宋体" w:cstheme="minorBidi"/>
          <w:sz w:val="24"/>
          <w:szCs w:val="24"/>
        </w:rPr>
        <w:t>（2）</w:t>
      </w:r>
      <w:r>
        <w:rPr>
          <w:rFonts w:hint="eastAsia" w:ascii="宋体" w:hAnsi="宋体" w:cstheme="minorBidi"/>
          <w:sz w:val="24"/>
          <w:szCs w:val="24"/>
          <w:lang w:val="en-US" w:eastAsia="zh-CN"/>
        </w:rPr>
        <w:t>投标文件（技术标）：电子版文档。</w:t>
      </w:r>
    </w:p>
    <w:p w14:paraId="7C46C5BE">
      <w:pPr>
        <w:spacing w:line="360" w:lineRule="auto"/>
        <w:ind w:firstLine="480" w:firstLineChars="200"/>
        <w:jc w:val="left"/>
        <w:rPr>
          <w:rFonts w:ascii="宋体" w:hAnsi="宋体" w:cstheme="minorBidi"/>
          <w:sz w:val="24"/>
          <w:szCs w:val="24"/>
        </w:rPr>
      </w:pPr>
      <w:r>
        <w:rPr>
          <w:rFonts w:hint="eastAsia" w:ascii="宋体" w:hAnsi="宋体" w:cstheme="minorBidi"/>
          <w:sz w:val="24"/>
          <w:szCs w:val="24"/>
        </w:rPr>
        <w:t>（3）投标文件（商务标）</w:t>
      </w:r>
      <w:r>
        <w:rPr>
          <w:rFonts w:hint="eastAsia" w:ascii="宋体" w:hAnsi="宋体" w:cstheme="minorBidi"/>
          <w:sz w:val="24"/>
          <w:szCs w:val="24"/>
          <w:lang w:eastAsia="zh-CN"/>
        </w:rPr>
        <w:t>：</w:t>
      </w:r>
      <w:r>
        <w:rPr>
          <w:rFonts w:hint="eastAsia" w:ascii="宋体" w:hAnsi="宋体" w:cstheme="minorBidi"/>
          <w:sz w:val="24"/>
          <w:szCs w:val="24"/>
          <w:lang w:val="en-US" w:eastAsia="zh-CN"/>
        </w:rPr>
        <w:t>电子版文档</w:t>
      </w:r>
      <w:r>
        <w:rPr>
          <w:rFonts w:hint="eastAsia" w:ascii="宋体" w:hAnsi="宋体" w:cstheme="minorBidi"/>
          <w:sz w:val="24"/>
          <w:szCs w:val="24"/>
        </w:rPr>
        <w:t>。《</w:t>
      </w:r>
      <w:r>
        <w:rPr>
          <w:rFonts w:hint="eastAsia" w:ascii="宋体" w:hAnsi="宋体" w:cstheme="minorBidi"/>
          <w:sz w:val="24"/>
          <w:szCs w:val="24"/>
          <w:lang w:val="en-US" w:eastAsia="zh-CN"/>
        </w:rPr>
        <w:t>XXXX</w:t>
      </w:r>
      <w:r>
        <w:rPr>
          <w:rFonts w:hint="eastAsia" w:ascii="宋体" w:hAnsi="宋体" w:cstheme="minorBidi"/>
          <w:sz w:val="24"/>
          <w:szCs w:val="24"/>
        </w:rPr>
        <w:t>项目开标一览表》（以下简称“《开标一览表》”），开标现场录入供应商报价电子版信息。《开标一览表》文件格式均为Excel 表格，且不允许修改格式，若不按此格式进行报价，则视为无效报价；《开标一览表》中条目不允许增删、改动、筛选、隐藏，尤其是“序号”列，若有则视为无效报价；《开标一览表》表格不能存在数据引用、链接、运算、样式、合并单元格等相关内容。</w:t>
      </w:r>
    </w:p>
    <w:p w14:paraId="146238B2">
      <w:pPr>
        <w:spacing w:line="360" w:lineRule="auto"/>
        <w:ind w:firstLine="480" w:firstLineChars="200"/>
        <w:jc w:val="left"/>
        <w:rPr>
          <w:rFonts w:hint="eastAsia" w:ascii="宋体" w:hAnsi="宋体" w:cstheme="minorBidi"/>
          <w:sz w:val="24"/>
          <w:szCs w:val="24"/>
        </w:rPr>
      </w:pPr>
      <w:r>
        <w:rPr>
          <w:rFonts w:hint="eastAsia" w:ascii="宋体" w:hAnsi="宋体" w:cstheme="minorBidi"/>
          <w:sz w:val="24"/>
          <w:szCs w:val="24"/>
        </w:rPr>
        <w:t>2</w:t>
      </w:r>
      <w:r>
        <w:rPr>
          <w:rFonts w:hint="eastAsia" w:ascii="宋体" w:hAnsi="宋体" w:cstheme="minorBidi"/>
          <w:sz w:val="24"/>
          <w:szCs w:val="24"/>
          <w:lang w:eastAsia="zh-CN"/>
        </w:rPr>
        <w:t>、</w:t>
      </w:r>
      <w:r>
        <w:rPr>
          <w:rFonts w:hint="eastAsia" w:ascii="宋体" w:hAnsi="宋体" w:cstheme="minorBidi"/>
          <w:sz w:val="24"/>
          <w:szCs w:val="24"/>
        </w:rPr>
        <w:t>纸质版文件：</w:t>
      </w:r>
    </w:p>
    <w:p w14:paraId="5081D7EF">
      <w:pPr>
        <w:spacing w:line="360" w:lineRule="auto"/>
        <w:ind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（1）资质文件（单独封装一份，供投标前资格审查）：</w:t>
      </w:r>
    </w:p>
    <w:p w14:paraId="24CF4262">
      <w:pPr>
        <w:numPr>
          <w:ilvl w:val="0"/>
          <w:numId w:val="5"/>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提供原件备查：三证合一营业执照副本、法人代表授权书、身份证；</w:t>
      </w:r>
    </w:p>
    <w:p w14:paraId="2C25FCBB">
      <w:pPr>
        <w:numPr>
          <w:ilvl w:val="0"/>
          <w:numId w:val="5"/>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提供复印件，并在复印件上盖鲜章：三证合一营业执照副本、法人代表授权书、法人及被授权人身份证（正反面），在以往的招投标活动中无违法、违规、违纪、违约行为的说明。</w:t>
      </w:r>
    </w:p>
    <w:p w14:paraId="664F1538">
      <w:pPr>
        <w:spacing w:line="360" w:lineRule="auto"/>
        <w:ind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（2）技术标文件（模板见附件）：</w:t>
      </w:r>
    </w:p>
    <w:p w14:paraId="39481327">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投标函</w:t>
      </w:r>
      <w:r>
        <w:rPr>
          <w:rFonts w:hint="eastAsia" w:ascii="宋体" w:hAnsi="宋体" w:cstheme="minorBidi"/>
          <w:sz w:val="24"/>
          <w:szCs w:val="24"/>
        </w:rPr>
        <w:t>（格式一）</w:t>
      </w:r>
      <w:r>
        <w:rPr>
          <w:rFonts w:hint="eastAsia" w:ascii="宋体" w:hAnsi="宋体" w:cstheme="minorBidi"/>
          <w:sz w:val="24"/>
          <w:szCs w:val="24"/>
          <w:lang w:val="en-US" w:eastAsia="zh-CN"/>
        </w:rPr>
        <w:t>；</w:t>
      </w:r>
    </w:p>
    <w:p w14:paraId="6DF9A555">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法定代表人授权委托书</w:t>
      </w:r>
      <w:r>
        <w:rPr>
          <w:rFonts w:hint="eastAsia" w:ascii="宋体" w:hAnsi="宋体" w:cstheme="minorBidi"/>
          <w:sz w:val="24"/>
          <w:szCs w:val="24"/>
        </w:rPr>
        <w:t>（格式二</w:t>
      </w:r>
      <w:r>
        <w:rPr>
          <w:rFonts w:hint="eastAsia" w:ascii="宋体" w:hAnsi="宋体" w:cstheme="minorBidi"/>
          <w:sz w:val="24"/>
          <w:szCs w:val="24"/>
          <w:lang w:eastAsia="zh-CN"/>
        </w:rPr>
        <w:t>，</w:t>
      </w:r>
      <w:r>
        <w:rPr>
          <w:rFonts w:hint="eastAsia" w:ascii="宋体" w:hAnsi="宋体" w:cstheme="minorBidi"/>
          <w:sz w:val="24"/>
          <w:szCs w:val="24"/>
          <w:lang w:val="en-US" w:eastAsia="zh-CN"/>
        </w:rPr>
        <w:t>参与投标人不是法定代表人的，应出具由法定代表人签署并加盖公章的授权书）；</w:t>
      </w:r>
    </w:p>
    <w:p w14:paraId="08B87BF2">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企业情况、从业经历、服务承诺一览表</w:t>
      </w:r>
      <w:r>
        <w:rPr>
          <w:rFonts w:hint="eastAsia" w:ascii="宋体" w:hAnsi="宋体" w:cstheme="minorBidi"/>
          <w:sz w:val="24"/>
          <w:szCs w:val="24"/>
        </w:rPr>
        <w:t>（格式三）</w:t>
      </w:r>
      <w:r>
        <w:rPr>
          <w:rFonts w:hint="eastAsia" w:ascii="宋体" w:hAnsi="宋体" w:cstheme="minorBidi"/>
          <w:sz w:val="24"/>
          <w:szCs w:val="24"/>
          <w:lang w:val="en-US" w:eastAsia="zh-CN"/>
        </w:rPr>
        <w:t>；</w:t>
      </w:r>
    </w:p>
    <w:p w14:paraId="75D2D927">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企业业绩一览表（附件四），投标人近三年为车企提供类似服务的业绩证明材料，案例、合同等；</w:t>
      </w:r>
    </w:p>
    <w:p w14:paraId="51BC1CAC">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响应承诺书：包含服务承诺、响应承诺、售后及质保期承诺、交付期承诺等四项内容，均需说明，格式自拟，加盖公章；</w:t>
      </w:r>
    </w:p>
    <w:p w14:paraId="61B1F0CB">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投标人近三年的公司财务报表复印件加盖公章；</w:t>
      </w:r>
    </w:p>
    <w:p w14:paraId="497D6A1D">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具有统一社会信用代码的三证合一的营业执照副本原件及复印件加盖公章；</w:t>
      </w:r>
    </w:p>
    <w:p w14:paraId="74025AE2">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14:paraId="5C631D8D">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企业最近半年完税证明、年度纳税信用评价信息（可从电子税务局查询截图，需加盖公章）；</w:t>
      </w:r>
    </w:p>
    <w:p w14:paraId="3132D57B">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投标人技术说明材料（格式自拟）：包含投标人基本情况及实力介绍，创意设计能力简述；经营业绩、企业荣誉及成功案列介绍；</w:t>
      </w:r>
      <w:r>
        <w:rPr>
          <w:rFonts w:hint="eastAsia" w:ascii="宋体" w:hAnsi="宋体" w:cstheme="minorBidi"/>
          <w:color w:val="auto"/>
          <w:sz w:val="24"/>
          <w:szCs w:val="24"/>
          <w:lang w:val="en-US" w:eastAsia="zh-CN"/>
        </w:rPr>
        <w:t>以往制作的成品样片3-5支</w:t>
      </w:r>
      <w:r>
        <w:rPr>
          <w:rFonts w:hint="eastAsia" w:ascii="宋体" w:hAnsi="宋体" w:cstheme="minorBidi"/>
          <w:sz w:val="24"/>
          <w:szCs w:val="24"/>
          <w:lang w:val="en-US" w:eastAsia="zh-CN"/>
        </w:rPr>
        <w:t>；认为有必要提交的其它文件；</w:t>
      </w:r>
    </w:p>
    <w:p w14:paraId="659ACDF6">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保证金缴纳凭证；</w:t>
      </w:r>
    </w:p>
    <w:p w14:paraId="7186BF6C">
      <w:pPr>
        <w:numPr>
          <w:ilvl w:val="0"/>
          <w:numId w:val="6"/>
        </w:numPr>
        <w:spacing w:line="360" w:lineRule="auto"/>
        <w:ind w:left="0" w:leftChars="0" w:firstLine="480" w:firstLine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评分表中提到的相关证明材料以及投标人认为有必</w:t>
      </w:r>
      <w:bookmarkStart w:id="12" w:name="_GoBack"/>
      <w:bookmarkEnd w:id="12"/>
      <w:r>
        <w:rPr>
          <w:rFonts w:hint="eastAsia" w:ascii="宋体" w:hAnsi="宋体" w:cstheme="minorBidi"/>
          <w:sz w:val="24"/>
          <w:szCs w:val="24"/>
          <w:lang w:val="en-US" w:eastAsia="zh-CN"/>
        </w:rPr>
        <w:t>要提交的其它文件。</w:t>
      </w:r>
    </w:p>
    <w:p w14:paraId="11EE659B">
      <w:pPr>
        <w:numPr>
          <w:ilvl w:val="0"/>
          <w:numId w:val="0"/>
        </w:numPr>
        <w:spacing w:line="360" w:lineRule="auto"/>
        <w:ind w:leftChars="200"/>
        <w:jc w:val="left"/>
        <w:rPr>
          <w:rFonts w:hint="eastAsia" w:ascii="宋体" w:hAnsi="宋体" w:cstheme="minorBidi"/>
          <w:sz w:val="24"/>
          <w:szCs w:val="24"/>
          <w:lang w:val="en-US" w:eastAsia="zh-CN"/>
        </w:rPr>
      </w:pPr>
      <w:r>
        <w:rPr>
          <w:rFonts w:hint="eastAsia" w:ascii="宋体" w:hAnsi="宋体" w:cstheme="minorBidi"/>
          <w:sz w:val="24"/>
          <w:szCs w:val="24"/>
          <w:lang w:val="en-US" w:eastAsia="zh-CN"/>
        </w:rPr>
        <w:t>（3）商务标文件：开标一览表，单独封装1份，递交投标文件时单独递交。</w:t>
      </w:r>
    </w:p>
    <w:p w14:paraId="262AB58F">
      <w:pPr>
        <w:spacing w:line="460" w:lineRule="exact"/>
        <w:rPr>
          <w:rFonts w:hint="eastAsia" w:ascii="仿宋" w:hAnsi="仿宋" w:eastAsia="仿宋"/>
          <w:sz w:val="28"/>
          <w:szCs w:val="28"/>
          <w:highlight w:val="none"/>
        </w:rPr>
      </w:pPr>
    </w:p>
    <w:p w14:paraId="28349281">
      <w:pPr>
        <w:spacing w:line="460" w:lineRule="exact"/>
        <w:rPr>
          <w:rFonts w:hint="eastAsia" w:ascii="仿宋" w:hAnsi="仿宋" w:eastAsia="仿宋"/>
          <w:sz w:val="28"/>
          <w:szCs w:val="28"/>
          <w:highlight w:val="none"/>
        </w:rPr>
      </w:pPr>
    </w:p>
    <w:p w14:paraId="3E1F7635">
      <w:pPr>
        <w:spacing w:line="460" w:lineRule="exact"/>
        <w:rPr>
          <w:rFonts w:hint="eastAsia" w:ascii="仿宋" w:hAnsi="仿宋" w:eastAsia="仿宋"/>
          <w:sz w:val="28"/>
          <w:szCs w:val="28"/>
          <w:highlight w:val="none"/>
        </w:rPr>
      </w:pPr>
    </w:p>
    <w:p w14:paraId="038D8897">
      <w:pPr>
        <w:spacing w:line="460" w:lineRule="exact"/>
        <w:rPr>
          <w:rFonts w:hint="eastAsia" w:ascii="仿宋" w:hAnsi="仿宋" w:eastAsia="仿宋"/>
          <w:sz w:val="28"/>
          <w:szCs w:val="28"/>
          <w:highlight w:val="none"/>
        </w:rPr>
      </w:pPr>
    </w:p>
    <w:p w14:paraId="0046764F">
      <w:pPr>
        <w:spacing w:line="460" w:lineRule="exact"/>
        <w:rPr>
          <w:rFonts w:hint="eastAsia" w:ascii="仿宋" w:hAnsi="仿宋" w:eastAsia="仿宋"/>
          <w:sz w:val="28"/>
          <w:szCs w:val="28"/>
          <w:highlight w:val="none"/>
        </w:rPr>
      </w:pPr>
    </w:p>
    <w:p w14:paraId="229949FC">
      <w:pPr>
        <w:spacing w:line="460" w:lineRule="exact"/>
        <w:rPr>
          <w:rFonts w:hint="eastAsia" w:ascii="仿宋" w:hAnsi="仿宋" w:eastAsia="仿宋"/>
          <w:sz w:val="28"/>
          <w:szCs w:val="28"/>
          <w:highlight w:val="none"/>
        </w:rPr>
      </w:pPr>
    </w:p>
    <w:p w14:paraId="68A83F17">
      <w:pPr>
        <w:spacing w:line="460" w:lineRule="exact"/>
        <w:rPr>
          <w:rFonts w:hint="eastAsia" w:ascii="仿宋" w:hAnsi="仿宋" w:eastAsia="仿宋"/>
          <w:sz w:val="28"/>
          <w:szCs w:val="28"/>
          <w:highlight w:val="none"/>
        </w:rPr>
      </w:pPr>
    </w:p>
    <w:p w14:paraId="15A84DA5">
      <w:pPr>
        <w:spacing w:line="460" w:lineRule="exact"/>
        <w:rPr>
          <w:rFonts w:hint="eastAsia" w:ascii="仿宋" w:hAnsi="仿宋" w:eastAsia="仿宋"/>
          <w:sz w:val="28"/>
          <w:szCs w:val="28"/>
          <w:highlight w:val="none"/>
        </w:rPr>
      </w:pPr>
    </w:p>
    <w:p w14:paraId="55AE7B95">
      <w:pPr>
        <w:spacing w:line="460" w:lineRule="exact"/>
        <w:rPr>
          <w:rFonts w:hint="eastAsia" w:ascii="仿宋" w:hAnsi="仿宋" w:eastAsia="仿宋"/>
          <w:sz w:val="28"/>
          <w:szCs w:val="28"/>
          <w:highlight w:val="none"/>
        </w:rPr>
      </w:pPr>
    </w:p>
    <w:p w14:paraId="0BA3A1D8">
      <w:pPr>
        <w:spacing w:line="460" w:lineRule="exact"/>
        <w:rPr>
          <w:rFonts w:hint="eastAsia" w:ascii="仿宋" w:hAnsi="仿宋" w:eastAsia="仿宋"/>
          <w:sz w:val="28"/>
          <w:szCs w:val="28"/>
          <w:highlight w:val="none"/>
        </w:rPr>
      </w:pPr>
    </w:p>
    <w:p w14:paraId="69404E5A">
      <w:pPr>
        <w:spacing w:line="460" w:lineRule="exact"/>
        <w:rPr>
          <w:rFonts w:hint="eastAsia" w:ascii="仿宋" w:hAnsi="仿宋" w:eastAsia="仿宋"/>
          <w:sz w:val="28"/>
          <w:szCs w:val="28"/>
          <w:highlight w:val="none"/>
        </w:rPr>
      </w:pPr>
    </w:p>
    <w:p w14:paraId="41386C11">
      <w:pPr>
        <w:spacing w:line="460" w:lineRule="exact"/>
        <w:rPr>
          <w:rFonts w:hint="eastAsia" w:ascii="仿宋" w:hAnsi="仿宋" w:eastAsia="仿宋"/>
          <w:sz w:val="28"/>
          <w:szCs w:val="28"/>
          <w:highlight w:val="none"/>
        </w:rPr>
      </w:pPr>
    </w:p>
    <w:p w14:paraId="07F4B46F">
      <w:pPr>
        <w:spacing w:line="460" w:lineRule="exact"/>
        <w:rPr>
          <w:rFonts w:hint="eastAsia" w:ascii="仿宋" w:hAnsi="仿宋" w:eastAsia="仿宋"/>
          <w:sz w:val="28"/>
          <w:szCs w:val="28"/>
          <w:highlight w:val="none"/>
        </w:rPr>
      </w:pPr>
    </w:p>
    <w:p w14:paraId="6E29DD5C">
      <w:pPr>
        <w:spacing w:line="460" w:lineRule="exact"/>
        <w:rPr>
          <w:rFonts w:hint="eastAsia" w:ascii="仿宋" w:hAnsi="仿宋" w:eastAsia="仿宋"/>
          <w:sz w:val="28"/>
          <w:szCs w:val="28"/>
          <w:highlight w:val="none"/>
        </w:rPr>
      </w:pPr>
    </w:p>
    <w:p w14:paraId="02549620">
      <w:pPr>
        <w:spacing w:line="460" w:lineRule="exact"/>
        <w:rPr>
          <w:rFonts w:hint="eastAsia" w:ascii="仿宋" w:hAnsi="仿宋" w:eastAsia="仿宋"/>
          <w:sz w:val="28"/>
          <w:szCs w:val="28"/>
          <w:highlight w:val="none"/>
        </w:rPr>
      </w:pPr>
    </w:p>
    <w:p w14:paraId="3A0FD0F5">
      <w:pPr>
        <w:spacing w:line="460" w:lineRule="exact"/>
        <w:rPr>
          <w:rFonts w:hint="eastAsia" w:ascii="仿宋" w:hAnsi="仿宋" w:eastAsia="仿宋"/>
          <w:sz w:val="28"/>
          <w:szCs w:val="28"/>
          <w:highlight w:val="none"/>
        </w:rPr>
      </w:pPr>
    </w:p>
    <w:p w14:paraId="3133A368">
      <w:pPr>
        <w:spacing w:line="460" w:lineRule="exact"/>
        <w:rPr>
          <w:rFonts w:hint="eastAsia" w:ascii="仿宋" w:hAnsi="仿宋" w:eastAsia="仿宋"/>
          <w:sz w:val="28"/>
          <w:szCs w:val="28"/>
          <w:highlight w:val="none"/>
        </w:rPr>
      </w:pPr>
    </w:p>
    <w:p w14:paraId="7262EBB6">
      <w:pPr>
        <w:spacing w:line="460" w:lineRule="exact"/>
        <w:rPr>
          <w:rFonts w:hint="eastAsia" w:ascii="仿宋" w:hAnsi="仿宋" w:eastAsia="仿宋"/>
          <w:sz w:val="28"/>
          <w:szCs w:val="28"/>
          <w:highlight w:val="none"/>
        </w:rPr>
      </w:pPr>
    </w:p>
    <w:p w14:paraId="0946775A">
      <w:pPr>
        <w:pStyle w:val="2"/>
        <w:spacing w:before="120" w:after="120" w:line="560" w:lineRule="exact"/>
        <w:rPr>
          <w:rFonts w:ascii="宋体" w:hAnsi="宋体" w:cs="宋体"/>
          <w:b w:val="0"/>
          <w:bCs w:val="0"/>
          <w:sz w:val="24"/>
          <w:szCs w:val="24"/>
        </w:rPr>
      </w:pPr>
      <w:r>
        <w:rPr>
          <w:rFonts w:hint="eastAsia" w:ascii="宋体" w:hAnsi="宋体" w:cs="宋体"/>
          <w:b w:val="0"/>
          <w:bCs w:val="0"/>
          <w:sz w:val="24"/>
          <w:szCs w:val="24"/>
        </w:rPr>
        <w:t>附件一：投标函</w:t>
      </w:r>
    </w:p>
    <w:p w14:paraId="38838317">
      <w:pPr>
        <w:spacing w:line="240" w:lineRule="auto"/>
        <w:jc w:val="center"/>
        <w:rPr>
          <w:rFonts w:hint="eastAsia" w:eastAsia="黑体"/>
          <w:b/>
          <w:bCs/>
          <w:sz w:val="36"/>
          <w:szCs w:val="22"/>
          <w:highlight w:val="none"/>
          <w:lang w:eastAsia="zh-CN"/>
        </w:rPr>
      </w:pPr>
      <w:bookmarkStart w:id="1" w:name="_Toc49503563"/>
      <w:bookmarkStart w:id="2" w:name="_Toc27868"/>
      <w:bookmarkStart w:id="3" w:name="_Toc51786902"/>
      <w:r>
        <w:rPr>
          <w:rFonts w:hint="eastAsia" w:eastAsia="黑体"/>
          <w:b/>
          <w:bCs/>
          <w:sz w:val="36"/>
          <w:szCs w:val="22"/>
          <w:highlight w:val="none"/>
        </w:rPr>
        <w:t>投</w:t>
      </w:r>
      <w:r>
        <w:rPr>
          <w:rFonts w:hint="eastAsia" w:eastAsia="黑体"/>
          <w:b/>
          <w:bCs/>
          <w:sz w:val="36"/>
          <w:szCs w:val="22"/>
          <w:highlight w:val="none"/>
          <w:lang w:val="en-US" w:eastAsia="zh-CN"/>
        </w:rPr>
        <w:t xml:space="preserve"> </w:t>
      </w:r>
      <w:r>
        <w:rPr>
          <w:rFonts w:hint="eastAsia" w:eastAsia="黑体"/>
          <w:b/>
          <w:bCs/>
          <w:sz w:val="36"/>
          <w:szCs w:val="22"/>
          <w:highlight w:val="none"/>
        </w:rPr>
        <w:t>标</w:t>
      </w:r>
      <w:r>
        <w:rPr>
          <w:rFonts w:hint="eastAsia" w:eastAsia="黑体"/>
          <w:b/>
          <w:bCs/>
          <w:sz w:val="36"/>
          <w:szCs w:val="22"/>
          <w:highlight w:val="none"/>
          <w:lang w:val="en-US" w:eastAsia="zh-CN"/>
        </w:rPr>
        <w:t xml:space="preserve"> </w:t>
      </w:r>
      <w:r>
        <w:rPr>
          <w:rFonts w:hint="eastAsia" w:eastAsia="黑体"/>
          <w:b/>
          <w:bCs/>
          <w:sz w:val="36"/>
          <w:szCs w:val="22"/>
          <w:highlight w:val="none"/>
          <w:lang w:eastAsia="zh-CN"/>
        </w:rPr>
        <w:t>函</w:t>
      </w:r>
    </w:p>
    <w:p w14:paraId="15D45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6B9C12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rPr>
        <w:t>根据贵方为</w:t>
      </w:r>
      <w:r>
        <w:rPr>
          <w:rFonts w:hint="eastAsia" w:ascii="宋体" w:hAnsi="宋体"/>
          <w:highlight w:val="none"/>
          <w:u w:val="single"/>
          <w:lang w:val="en-US" w:eastAsia="zh-CN"/>
        </w:rPr>
        <w:t xml:space="preserve">                                                        （项目名称）  </w:t>
      </w:r>
      <w:r>
        <w:rPr>
          <w:rFonts w:hint="eastAsia" w:ascii="宋体" w:hAnsi="宋体"/>
          <w:highlight w:val="none"/>
        </w:rPr>
        <w:t>招标</w:t>
      </w:r>
      <w:r>
        <w:rPr>
          <w:rFonts w:hint="eastAsia" w:ascii="宋体" w:hAnsi="宋体"/>
          <w:highlight w:val="none"/>
          <w:lang w:eastAsia="zh-CN"/>
        </w:rPr>
        <w:t>文件</w:t>
      </w:r>
      <w:r>
        <w:rPr>
          <w:rFonts w:hint="eastAsia" w:ascii="宋体" w:hAnsi="宋体"/>
          <w:highlight w:val="none"/>
        </w:rPr>
        <w:t>，签字代表</w:t>
      </w:r>
      <w:r>
        <w:rPr>
          <w:rFonts w:hint="eastAsia" w:ascii="宋体" w:hAnsi="宋体"/>
          <w:highlight w:val="none"/>
          <w:u w:val="single"/>
        </w:rPr>
        <w:t xml:space="preserve">（全名、职务）           </w:t>
      </w:r>
      <w:r>
        <w:rPr>
          <w:rFonts w:hint="eastAsia" w:ascii="宋体" w:hAnsi="宋体"/>
          <w:highlight w:val="none"/>
        </w:rPr>
        <w:t>经正式授权并代表投标人</w:t>
      </w:r>
      <w:r>
        <w:rPr>
          <w:rFonts w:hint="eastAsia" w:ascii="宋体" w:hAnsi="宋体"/>
          <w:highlight w:val="none"/>
          <w:u w:val="single"/>
        </w:rPr>
        <w:t xml:space="preserve">（投标人名称、地址）              </w:t>
      </w:r>
      <w:r>
        <w:rPr>
          <w:rFonts w:hint="eastAsia" w:ascii="宋体" w:hAnsi="宋体"/>
          <w:highlight w:val="none"/>
        </w:rPr>
        <w:t>提交下述文件：</w:t>
      </w:r>
    </w:p>
    <w:p w14:paraId="70D54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据此，签字代表宣布同意如下：</w:t>
      </w:r>
    </w:p>
    <w:p w14:paraId="0C40F12A">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投标人将按招标文件的规定履行合同责任和义务。</w:t>
      </w:r>
    </w:p>
    <w:p w14:paraId="6DDF82B8">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投标人已详细审查全部招标文件，包括修改文件（如有的话）以及全部参考资料和有关附件，我们完全理解并同意放弃对这方面有不明及误解的权利。</w:t>
      </w:r>
    </w:p>
    <w:p w14:paraId="7481ABFB">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szCs w:val="21"/>
          <w:highlight w:val="none"/>
        </w:rPr>
        <w:t>投标有效期：自投标截止之日起至合同签署日一直有效</w:t>
      </w:r>
      <w:r>
        <w:rPr>
          <w:rFonts w:hint="eastAsia" w:ascii="宋体" w:hAnsi="宋体"/>
          <w:szCs w:val="21"/>
          <w:highlight w:val="none"/>
        </w:rPr>
        <w:t>。</w:t>
      </w:r>
    </w:p>
    <w:p w14:paraId="2CCBD215">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投标人同意提供贵方要求的可能与投标有关的一切数据和资料，完全理解贵方不一定要接受最低价的投标或收到的任何投标。</w:t>
      </w:r>
    </w:p>
    <w:p w14:paraId="218F0FD6">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投标人承诺所提供的所有数据和资料均真实有效，如存在虚报情况，投标人愿为此承担一切法律责任，并主动退出本项目竞标。</w:t>
      </w:r>
    </w:p>
    <w:p w14:paraId="6EBEF4D2">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highlight w:val="none"/>
        </w:rPr>
        <w:t>与本投标有关的一切正式往来通讯请寄：</w:t>
      </w:r>
    </w:p>
    <w:p w14:paraId="6342FF9A">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宋体" w:hAnsi="宋体"/>
          <w:highlight w:val="none"/>
        </w:rPr>
      </w:pPr>
      <w:r>
        <w:rPr>
          <w:rFonts w:hint="eastAsia" w:ascii="宋体" w:hAnsi="宋体"/>
          <w:highlight w:val="none"/>
        </w:rPr>
        <w:t>地址：                                   邮编：</w:t>
      </w:r>
    </w:p>
    <w:p w14:paraId="6F426059">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宋体" w:hAnsi="宋体"/>
          <w:highlight w:val="none"/>
        </w:rPr>
      </w:pPr>
      <w:r>
        <w:rPr>
          <w:rFonts w:hint="eastAsia" w:ascii="宋体" w:hAnsi="宋体"/>
          <w:highlight w:val="none"/>
        </w:rPr>
        <w:t>电话：                                   传真：</w:t>
      </w:r>
    </w:p>
    <w:p w14:paraId="6602C8A8">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rPr>
      </w:pPr>
    </w:p>
    <w:p w14:paraId="212E2A5A">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rPr>
      </w:pPr>
    </w:p>
    <w:p w14:paraId="2BBB14AE">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rPr>
      </w:pPr>
      <w:r>
        <w:rPr>
          <w:rFonts w:hint="eastAsia"/>
          <w:highlight w:val="none"/>
        </w:rPr>
        <w:t xml:space="preserve">投标人授权代表签字：     </w:t>
      </w:r>
      <w:r>
        <w:rPr>
          <w:rFonts w:hint="eastAsia"/>
          <w:highlight w:val="none"/>
          <w:lang w:val="en-US" w:eastAsia="zh-CN"/>
        </w:rPr>
        <w:t xml:space="preserve">                </w:t>
      </w:r>
      <w:r>
        <w:rPr>
          <w:rFonts w:hint="eastAsia"/>
          <w:highlight w:val="none"/>
        </w:rPr>
        <w:t xml:space="preserve">           </w:t>
      </w:r>
    </w:p>
    <w:p w14:paraId="0170D84A">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lang w:val="en-US" w:eastAsia="zh-CN"/>
        </w:rPr>
      </w:pPr>
      <w:r>
        <w:rPr>
          <w:rFonts w:hint="eastAsia"/>
          <w:highlight w:val="none"/>
        </w:rPr>
        <w:t xml:space="preserve">职务：                 </w:t>
      </w:r>
      <w:r>
        <w:rPr>
          <w:rFonts w:hint="eastAsia"/>
          <w:highlight w:val="none"/>
          <w:lang w:val="en-US" w:eastAsia="zh-CN"/>
        </w:rPr>
        <w:t xml:space="preserve">                   </w:t>
      </w:r>
    </w:p>
    <w:p w14:paraId="1A01924E">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rPr>
      </w:pPr>
      <w:r>
        <w:rPr>
          <w:rFonts w:hint="eastAsia"/>
          <w:highlight w:val="none"/>
        </w:rPr>
        <w:t>投标人名称（及公章）：</w:t>
      </w:r>
    </w:p>
    <w:p w14:paraId="0DCCED12">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highlight w:val="none"/>
        </w:rPr>
      </w:pPr>
      <w:r>
        <w:rPr>
          <w:rFonts w:hint="eastAsia"/>
          <w:highlight w:val="none"/>
        </w:rPr>
        <w:t xml:space="preserve">日期：       </w:t>
      </w:r>
    </w:p>
    <w:p w14:paraId="21EF6D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eastAsia="黑体"/>
          <w:sz w:val="30"/>
          <w:highlight w:val="none"/>
        </w:rPr>
      </w:pPr>
    </w:p>
    <w:p w14:paraId="01E0547D">
      <w:pPr>
        <w:pStyle w:val="4"/>
        <w:rPr>
          <w:rFonts w:hint="eastAsia" w:ascii="黑体" w:eastAsia="黑体"/>
          <w:sz w:val="30"/>
          <w:highlight w:val="none"/>
        </w:rPr>
      </w:pPr>
    </w:p>
    <w:p w14:paraId="77ACCC02">
      <w:pPr>
        <w:pStyle w:val="4"/>
        <w:rPr>
          <w:rFonts w:hint="eastAsia" w:ascii="黑体" w:eastAsia="黑体"/>
          <w:sz w:val="30"/>
          <w:highlight w:val="none"/>
        </w:rPr>
      </w:pPr>
    </w:p>
    <w:p w14:paraId="407B1ED9">
      <w:pPr>
        <w:pStyle w:val="2"/>
        <w:spacing w:before="120" w:after="120" w:line="360" w:lineRule="exact"/>
        <w:rPr>
          <w:rFonts w:ascii="宋体" w:hAnsi="宋体"/>
          <w:b w:val="0"/>
          <w:bCs w:val="0"/>
          <w:sz w:val="24"/>
          <w:szCs w:val="24"/>
        </w:rPr>
      </w:pPr>
      <w:r>
        <w:rPr>
          <w:rFonts w:hint="eastAsia" w:ascii="宋体" w:hAnsi="宋体" w:cs="宋体"/>
          <w:b w:val="0"/>
          <w:bCs w:val="0"/>
          <w:sz w:val="24"/>
          <w:szCs w:val="24"/>
        </w:rPr>
        <w:t>附件二：授权委托书</w:t>
      </w:r>
      <w:bookmarkEnd w:id="1"/>
      <w:bookmarkEnd w:id="2"/>
      <w:bookmarkEnd w:id="3"/>
    </w:p>
    <w:p w14:paraId="44332A35">
      <w:pPr>
        <w:spacing w:line="240" w:lineRule="auto"/>
        <w:rPr>
          <w:rFonts w:ascii="宋体" w:hAnsi="宋体"/>
          <w:szCs w:val="21"/>
          <w:highlight w:val="none"/>
        </w:rPr>
      </w:pPr>
      <w:r>
        <w:rPr>
          <w:rFonts w:hint="eastAsia" w:ascii="宋体" w:hAnsi="宋体"/>
          <w:szCs w:val="21"/>
          <w:highlight w:val="none"/>
          <w:lang w:val="en-US" w:eastAsia="zh-CN"/>
        </w:rPr>
        <w:t xml:space="preserve">    </w:t>
      </w:r>
    </w:p>
    <w:p w14:paraId="44EC4922">
      <w:pPr>
        <w:spacing w:line="240" w:lineRule="auto"/>
        <w:jc w:val="center"/>
        <w:rPr>
          <w:rFonts w:hint="eastAsia" w:ascii="黑体" w:hAnsi="黑体" w:eastAsia="黑体"/>
          <w:b/>
          <w:bCs/>
          <w:sz w:val="36"/>
          <w:szCs w:val="36"/>
          <w:highlight w:val="none"/>
        </w:rPr>
      </w:pPr>
      <w:r>
        <w:rPr>
          <w:rFonts w:hint="eastAsia" w:ascii="黑体" w:hAnsi="黑体" w:eastAsia="黑体"/>
          <w:b/>
          <w:bCs/>
          <w:sz w:val="36"/>
          <w:szCs w:val="36"/>
          <w:highlight w:val="none"/>
        </w:rPr>
        <w:t>法人授权委托书</w:t>
      </w:r>
    </w:p>
    <w:p w14:paraId="39ACE7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（招标人名称）                            ：</w:t>
      </w:r>
      <w:r>
        <w:rPr>
          <w:rFonts w:hint="eastAsia" w:ascii="宋体" w:hAnsi="宋体" w:eastAsia="宋体" w:cs="宋体"/>
          <w:sz w:val="21"/>
          <w:szCs w:val="21"/>
          <w:highlight w:val="none"/>
        </w:rPr>
        <w:t xml:space="preserve"> </w:t>
      </w:r>
    </w:p>
    <w:p w14:paraId="319ED99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本授权委托书声明：我</w:t>
      </w:r>
      <w:r>
        <w:rPr>
          <w:rFonts w:hint="eastAsia" w:ascii="宋体" w:hAnsi="宋体" w:eastAsia="宋体" w:cs="宋体"/>
          <w:sz w:val="21"/>
          <w:szCs w:val="21"/>
          <w:highlight w:val="none"/>
          <w:u w:val="single"/>
        </w:rPr>
        <w:t xml:space="preserve">（法人姓名）       </w:t>
      </w: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（投标人名称）                   </w:t>
      </w:r>
      <w:r>
        <w:rPr>
          <w:rFonts w:hint="eastAsia" w:ascii="宋体" w:hAnsi="宋体" w:eastAsia="宋体" w:cs="宋体"/>
          <w:sz w:val="21"/>
          <w:szCs w:val="21"/>
          <w:highlight w:val="none"/>
        </w:rPr>
        <w:t>的法定代</w:t>
      </w:r>
    </w:p>
    <w:p w14:paraId="7B7F559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表人，现授权委托</w:t>
      </w:r>
      <w:r>
        <w:rPr>
          <w:rFonts w:hint="eastAsia" w:ascii="宋体" w:hAnsi="宋体" w:eastAsia="宋体" w:cs="宋体"/>
          <w:sz w:val="21"/>
          <w:szCs w:val="21"/>
          <w:highlight w:val="none"/>
          <w:u w:val="single"/>
        </w:rPr>
        <w:t xml:space="preserve">（投标人名称）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（授权委托代理人姓名）        </w:t>
      </w:r>
      <w:r>
        <w:rPr>
          <w:rFonts w:hint="eastAsia" w:ascii="宋体" w:hAnsi="宋体" w:eastAsia="宋体" w:cs="宋体"/>
          <w:sz w:val="21"/>
          <w:szCs w:val="21"/>
          <w:highlight w:val="none"/>
        </w:rPr>
        <w:t>为我</w:t>
      </w:r>
    </w:p>
    <w:p w14:paraId="6A61863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公司参加贵方组织的</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项目</w:t>
      </w:r>
      <w:r>
        <w:rPr>
          <w:rFonts w:hint="eastAsia" w:ascii="宋体" w:hAnsi="宋体" w:cs="宋体"/>
          <w:sz w:val="21"/>
          <w:szCs w:val="21"/>
          <w:highlight w:val="none"/>
          <w:u w:val="single"/>
          <w:lang w:val="en-US" w:eastAsia="zh-CN"/>
        </w:rPr>
        <w:t>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的法定代表人授权委托代理人，全权代表本公司处理投标过程的一切事宜，包括：投标、参与开标、谈判、签约等。</w:t>
      </w:r>
    </w:p>
    <w:p w14:paraId="11767E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投标人授权代表在投标过程中所签署的一切文件和处理与之有关的一切事务，我公司均予认可并对</w:t>
      </w:r>
    </w:p>
    <w:p w14:paraId="4B8DE73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此承担全部责任。 </w:t>
      </w:r>
    </w:p>
    <w:p w14:paraId="646B28F9">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委托期限：</w:t>
      </w:r>
      <w:r>
        <w:rPr>
          <w:rFonts w:hint="eastAsia" w:ascii="宋体" w:hAnsi="宋体" w:eastAsia="宋体" w:cs="宋体"/>
          <w:sz w:val="21"/>
          <w:szCs w:val="21"/>
          <w:highlight w:val="none"/>
          <w:u w:val="single"/>
        </w:rPr>
        <w:t>202X年 XX 月 XX 日至 202X 年 XX 月</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XX 日</w:t>
      </w:r>
    </w:p>
    <w:p w14:paraId="571B866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全权代表无转委权。特此委托。</w:t>
      </w:r>
    </w:p>
    <w:tbl>
      <w:tblPr>
        <w:tblStyle w:val="10"/>
        <w:tblpPr w:leftFromText="180" w:rightFromText="180" w:vertAnchor="text" w:horzAnchor="page" w:tblpX="6146" w:tblpY="3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tblGrid>
      <w:tr w14:paraId="5D6D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3980" w:type="dxa"/>
          </w:tcPr>
          <w:p w14:paraId="1E53711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法定代表人身份证复印件（反面）</w:t>
            </w:r>
          </w:p>
        </w:tc>
      </w:tr>
    </w:tbl>
    <w:p w14:paraId="6321299A">
      <w:pPr>
        <w:spacing w:line="240" w:lineRule="auto"/>
        <w:rPr>
          <w:rFonts w:hint="eastAsia" w:ascii="宋体" w:hAnsi="宋体" w:eastAsia="宋体" w:cs="宋体"/>
          <w:sz w:val="21"/>
          <w:szCs w:val="21"/>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1FA0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2" w:hRule="atLeast"/>
        </w:trPr>
        <w:tc>
          <w:tcPr>
            <w:tcW w:w="4077" w:type="dxa"/>
          </w:tcPr>
          <w:p w14:paraId="197D313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法定代表人身份证复印件（正面）</w:t>
            </w:r>
          </w:p>
        </w:tc>
      </w:tr>
    </w:tbl>
    <w:p w14:paraId="093FE626">
      <w:pPr>
        <w:spacing w:line="240" w:lineRule="auto"/>
        <w:rPr>
          <w:rFonts w:hint="eastAsia" w:ascii="宋体" w:hAnsi="宋体" w:eastAsia="宋体" w:cs="宋体"/>
          <w:vanish/>
          <w:sz w:val="21"/>
          <w:szCs w:val="21"/>
          <w:highlight w:val="none"/>
        </w:rPr>
      </w:pPr>
    </w:p>
    <w:p w14:paraId="595147F8">
      <w:pPr>
        <w:spacing w:line="240" w:lineRule="auto"/>
        <w:rPr>
          <w:rFonts w:hint="eastAsia" w:ascii="宋体" w:hAnsi="宋体" w:eastAsia="宋体" w:cs="宋体"/>
          <w:vanish/>
          <w:sz w:val="21"/>
          <w:szCs w:val="21"/>
          <w:highlight w:val="none"/>
        </w:rPr>
      </w:pPr>
    </w:p>
    <w:tbl>
      <w:tblPr>
        <w:tblStyle w:val="10"/>
        <w:tblpPr w:leftFromText="180" w:rightFromText="180" w:vertAnchor="text" w:horzAnchor="page" w:tblpX="6141"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tblGrid>
      <w:tr w14:paraId="1D3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3" w:hRule="atLeast"/>
        </w:trPr>
        <w:tc>
          <w:tcPr>
            <w:tcW w:w="3990" w:type="dxa"/>
          </w:tcPr>
          <w:p w14:paraId="7B461FE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授权代理人身份证复印件（反面）</w:t>
            </w:r>
          </w:p>
        </w:tc>
      </w:tr>
    </w:tbl>
    <w:p w14:paraId="5A6C5318">
      <w:pPr>
        <w:spacing w:line="240" w:lineRule="auto"/>
        <w:rPr>
          <w:rFonts w:hint="eastAsia" w:ascii="宋体" w:hAnsi="宋体" w:eastAsia="宋体" w:cs="宋体"/>
          <w:sz w:val="21"/>
          <w:szCs w:val="21"/>
          <w:highlight w:val="none"/>
        </w:rPr>
      </w:pPr>
    </w:p>
    <w:p w14:paraId="4353645E">
      <w:pPr>
        <w:spacing w:line="240" w:lineRule="auto"/>
        <w:rPr>
          <w:rFonts w:hint="eastAsia" w:ascii="宋体" w:hAnsi="宋体" w:eastAsia="宋体" w:cs="宋体"/>
          <w:sz w:val="21"/>
          <w:szCs w:val="21"/>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4EBF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6" w:hRule="atLeast"/>
        </w:trPr>
        <w:tc>
          <w:tcPr>
            <w:tcW w:w="4077" w:type="dxa"/>
          </w:tcPr>
          <w:p w14:paraId="4006C5A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授权代理人身份证复印件（正面）</w:t>
            </w:r>
          </w:p>
        </w:tc>
      </w:tr>
    </w:tbl>
    <w:p w14:paraId="15ED24B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D6F094D">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单位名称（公章）：</w:t>
      </w:r>
      <w:r>
        <w:rPr>
          <w:rFonts w:hint="eastAsia" w:ascii="宋体" w:hAnsi="宋体" w:eastAsia="宋体" w:cs="宋体"/>
          <w:sz w:val="21"/>
          <w:szCs w:val="21"/>
          <w:highlight w:val="none"/>
          <w:u w:val="single"/>
        </w:rPr>
        <w:t xml:space="preserve">                  </w:t>
      </w:r>
    </w:p>
    <w:p w14:paraId="3889F712">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法定代表人签字：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65A32E31">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授权代理人签字：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59DCF3AB">
      <w:pPr>
        <w:pStyle w:val="2"/>
        <w:spacing w:before="120" w:after="120" w:line="360" w:lineRule="exact"/>
        <w:rPr>
          <w:rFonts w:ascii="宋体" w:hAnsi="宋体" w:cs="宋体"/>
          <w:b w:val="0"/>
          <w:bCs w:val="0"/>
          <w:sz w:val="24"/>
          <w:szCs w:val="24"/>
        </w:rPr>
      </w:pPr>
      <w:bookmarkStart w:id="4" w:name="_Toc518655806"/>
      <w:bookmarkStart w:id="5" w:name="_Toc49503564"/>
      <w:bookmarkStart w:id="6" w:name="_Toc424118183"/>
      <w:bookmarkStart w:id="7" w:name="_Toc14032"/>
      <w:bookmarkStart w:id="8" w:name="_Toc353881014"/>
      <w:bookmarkStart w:id="9" w:name="_Toc51786903"/>
      <w:bookmarkStart w:id="10" w:name="_Toc32246"/>
      <w:bookmarkStart w:id="11" w:name="_Toc17660"/>
      <w:r>
        <w:rPr>
          <w:rFonts w:hint="eastAsia" w:ascii="宋体" w:hAnsi="宋体" w:cs="宋体"/>
          <w:b w:val="0"/>
          <w:bCs w:val="0"/>
          <w:sz w:val="24"/>
          <w:szCs w:val="24"/>
        </w:rPr>
        <w:t>附件三</w:t>
      </w:r>
      <w:r>
        <w:rPr>
          <w:rFonts w:hint="eastAsia" w:ascii="宋体" w:hAnsi="宋体" w:cs="宋体"/>
          <w:b w:val="0"/>
          <w:bCs w:val="0"/>
          <w:sz w:val="24"/>
          <w:szCs w:val="24"/>
          <w:lang w:eastAsia="zh-CN"/>
        </w:rPr>
        <w:t>：</w:t>
      </w:r>
      <w:r>
        <w:rPr>
          <w:rFonts w:hint="eastAsia" w:ascii="宋体" w:hAnsi="宋体" w:cs="宋体"/>
          <w:b w:val="0"/>
          <w:bCs w:val="0"/>
          <w:sz w:val="24"/>
          <w:szCs w:val="24"/>
        </w:rPr>
        <w:t>投标人基本情况表</w:t>
      </w:r>
      <w:bookmarkEnd w:id="4"/>
      <w:bookmarkEnd w:id="5"/>
      <w:bookmarkEnd w:id="6"/>
      <w:bookmarkEnd w:id="7"/>
      <w:bookmarkEnd w:id="8"/>
      <w:bookmarkEnd w:id="9"/>
      <w:bookmarkEnd w:id="10"/>
      <w:bookmarkEnd w:id="11"/>
    </w:p>
    <w:p w14:paraId="65F66784">
      <w:pPr>
        <w:spacing w:line="240" w:lineRule="auto"/>
        <w:jc w:val="center"/>
        <w:rPr>
          <w:rFonts w:hint="eastAsia" w:ascii="黑体" w:eastAsia="黑体"/>
          <w:color w:val="FF0000"/>
          <w:sz w:val="36"/>
          <w:szCs w:val="22"/>
          <w:highlight w:val="none"/>
        </w:rPr>
      </w:pPr>
      <w:r>
        <w:rPr>
          <w:rFonts w:hint="eastAsia" w:eastAsia="黑体"/>
          <w:b/>
          <w:bCs/>
          <w:sz w:val="36"/>
          <w:szCs w:val="22"/>
          <w:highlight w:val="none"/>
        </w:rPr>
        <w:t>企业情况、从业经历、服务承诺一览表</w:t>
      </w:r>
    </w:p>
    <w:tbl>
      <w:tblPr>
        <w:tblStyle w:val="1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269"/>
        <w:gridCol w:w="1276"/>
        <w:gridCol w:w="1400"/>
        <w:gridCol w:w="1293"/>
        <w:gridCol w:w="2263"/>
      </w:tblGrid>
      <w:tr w14:paraId="1641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6"/>
            <w:vAlign w:val="center"/>
          </w:tcPr>
          <w:p w14:paraId="7204FC7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企业情况</w:t>
            </w:r>
          </w:p>
        </w:tc>
      </w:tr>
      <w:tr w14:paraId="3E01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EF3C93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公司名称</w:t>
            </w:r>
          </w:p>
        </w:tc>
        <w:tc>
          <w:tcPr>
            <w:tcW w:w="2269" w:type="dxa"/>
            <w:vAlign w:val="center"/>
          </w:tcPr>
          <w:p w14:paraId="1AAA19C6">
            <w:pPr>
              <w:spacing w:line="240" w:lineRule="auto"/>
              <w:jc w:val="center"/>
              <w:rPr>
                <w:rFonts w:hint="eastAsia" w:ascii="宋体" w:hAnsi="宋体" w:eastAsia="宋体" w:cs="宋体"/>
                <w:sz w:val="21"/>
                <w:szCs w:val="21"/>
                <w:highlight w:val="none"/>
              </w:rPr>
            </w:pPr>
          </w:p>
        </w:tc>
        <w:tc>
          <w:tcPr>
            <w:tcW w:w="1276" w:type="dxa"/>
            <w:vAlign w:val="center"/>
          </w:tcPr>
          <w:p w14:paraId="6758903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1400" w:type="dxa"/>
            <w:vAlign w:val="center"/>
          </w:tcPr>
          <w:p w14:paraId="29330A08">
            <w:pPr>
              <w:spacing w:line="240" w:lineRule="auto"/>
              <w:rPr>
                <w:rFonts w:hint="eastAsia" w:ascii="宋体" w:hAnsi="宋体" w:eastAsia="宋体" w:cs="宋体"/>
                <w:sz w:val="21"/>
                <w:szCs w:val="21"/>
                <w:highlight w:val="none"/>
              </w:rPr>
            </w:pPr>
          </w:p>
        </w:tc>
        <w:tc>
          <w:tcPr>
            <w:tcW w:w="1293" w:type="dxa"/>
            <w:vAlign w:val="center"/>
          </w:tcPr>
          <w:p w14:paraId="0B21DBC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注册资本</w:t>
            </w:r>
          </w:p>
        </w:tc>
        <w:tc>
          <w:tcPr>
            <w:tcW w:w="2263" w:type="dxa"/>
            <w:vAlign w:val="center"/>
          </w:tcPr>
          <w:p w14:paraId="3CF1D662">
            <w:pPr>
              <w:spacing w:line="24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r>
      <w:tr w14:paraId="6575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21C85F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公司在册员工人数</w:t>
            </w:r>
          </w:p>
        </w:tc>
        <w:tc>
          <w:tcPr>
            <w:tcW w:w="3545" w:type="dxa"/>
            <w:gridSpan w:val="2"/>
            <w:vAlign w:val="center"/>
          </w:tcPr>
          <w:p w14:paraId="4BDD0540">
            <w:pPr>
              <w:spacing w:line="24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人</w:t>
            </w:r>
          </w:p>
        </w:tc>
        <w:tc>
          <w:tcPr>
            <w:tcW w:w="2693" w:type="dxa"/>
            <w:gridSpan w:val="2"/>
            <w:vAlign w:val="center"/>
          </w:tcPr>
          <w:p w14:paraId="00BB735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专业员工人数</w:t>
            </w:r>
          </w:p>
        </w:tc>
        <w:tc>
          <w:tcPr>
            <w:tcW w:w="2263" w:type="dxa"/>
            <w:vAlign w:val="center"/>
          </w:tcPr>
          <w:p w14:paraId="6BE0B22A">
            <w:pPr>
              <w:spacing w:line="24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人</w:t>
            </w:r>
          </w:p>
        </w:tc>
      </w:tr>
      <w:tr w14:paraId="7F41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9" w:hRule="atLeast"/>
          <w:jc w:val="center"/>
        </w:trPr>
        <w:tc>
          <w:tcPr>
            <w:tcW w:w="1415" w:type="dxa"/>
            <w:vAlign w:val="center"/>
          </w:tcPr>
          <w:p w14:paraId="4698DAA3">
            <w:pPr>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公司主要业务</w:t>
            </w:r>
            <w:r>
              <w:rPr>
                <w:rFonts w:hint="eastAsia" w:ascii="宋体" w:hAnsi="宋体" w:cs="宋体"/>
                <w:sz w:val="21"/>
                <w:szCs w:val="21"/>
                <w:highlight w:val="none"/>
                <w:lang w:val="en-US" w:eastAsia="zh-CN"/>
              </w:rPr>
              <w:t>及实力介绍</w:t>
            </w:r>
          </w:p>
        </w:tc>
        <w:tc>
          <w:tcPr>
            <w:tcW w:w="8501" w:type="dxa"/>
            <w:gridSpan w:val="5"/>
            <w:vAlign w:val="center"/>
          </w:tcPr>
          <w:p w14:paraId="10302306">
            <w:pPr>
              <w:spacing w:line="240" w:lineRule="auto"/>
              <w:rPr>
                <w:rFonts w:hint="eastAsia" w:ascii="宋体" w:hAnsi="宋体" w:eastAsia="宋体" w:cs="宋体"/>
                <w:sz w:val="21"/>
                <w:szCs w:val="21"/>
                <w:highlight w:val="none"/>
              </w:rPr>
            </w:pPr>
          </w:p>
        </w:tc>
      </w:tr>
    </w:tbl>
    <w:p w14:paraId="5FEA125D">
      <w:pPr>
        <w:pStyle w:val="5"/>
        <w:spacing w:line="240" w:lineRule="auto"/>
        <w:ind w:firstLine="210" w:firstLineChars="100"/>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投标人名称（盖章）：             </w:t>
      </w:r>
      <w:r>
        <w:rPr>
          <w:rFonts w:hint="eastAsia"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法定代表人或授权代表签字：</w:t>
      </w:r>
    </w:p>
    <w:p w14:paraId="4C54AD18">
      <w:pPr>
        <w:pStyle w:val="5"/>
        <w:spacing w:line="240" w:lineRule="auto"/>
        <w:ind w:left="650" w:leftChars="115" w:hanging="409" w:hangingChars="194"/>
        <w:rPr>
          <w:rFonts w:hint="eastAsia" w:ascii="宋体" w:hAnsi="宋体" w:eastAsia="宋体" w:cs="宋体"/>
          <w:b/>
          <w:sz w:val="21"/>
          <w:szCs w:val="21"/>
          <w:highlight w:val="none"/>
        </w:rPr>
      </w:pPr>
    </w:p>
    <w:p w14:paraId="71C9CB2D">
      <w:pPr>
        <w:pStyle w:val="5"/>
        <w:spacing w:line="240" w:lineRule="auto"/>
        <w:ind w:left="650" w:leftChars="115" w:hanging="409" w:hangingChars="194"/>
        <w:rPr>
          <w:rFonts w:hint="eastAsia" w:ascii="宋体" w:hAnsi="宋体" w:eastAsia="宋体" w:cs="宋体"/>
          <w:b/>
          <w:sz w:val="21"/>
          <w:szCs w:val="21"/>
          <w:highlight w:val="none"/>
        </w:rPr>
      </w:pPr>
    </w:p>
    <w:p w14:paraId="652C595C">
      <w:pPr>
        <w:pStyle w:val="5"/>
        <w:spacing w:line="240" w:lineRule="auto"/>
        <w:rPr>
          <w:rFonts w:hint="eastAsia" w:ascii="宋体" w:hAnsi="宋体" w:eastAsia="宋体" w:cs="宋体"/>
          <w:b/>
          <w:sz w:val="21"/>
          <w:szCs w:val="21"/>
          <w:highlight w:val="none"/>
        </w:rPr>
      </w:pPr>
    </w:p>
    <w:p w14:paraId="1017F2CA">
      <w:pPr>
        <w:pStyle w:val="5"/>
        <w:spacing w:line="240" w:lineRule="auto"/>
        <w:ind w:left="650" w:leftChars="115" w:hanging="409" w:hangingChars="194"/>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1.投标人为满足本招标项目之需，需实际配置的、包含但不限于上述设备、人员及其他条目；</w:t>
      </w:r>
    </w:p>
    <w:p w14:paraId="0A63FEB5">
      <w:pPr>
        <w:pStyle w:val="5"/>
        <w:spacing w:line="240" w:lineRule="auto"/>
        <w:ind w:left="661" w:leftChars="315"/>
        <w:rPr>
          <w:rFonts w:hint="eastAsia" w:ascii="宋体" w:hAnsi="宋体" w:eastAsia="宋体" w:cs="宋体"/>
          <w:sz w:val="21"/>
          <w:szCs w:val="21"/>
          <w:highlight w:val="none"/>
        </w:rPr>
      </w:pPr>
      <w:r>
        <w:rPr>
          <w:rFonts w:hint="eastAsia" w:ascii="宋体" w:hAnsi="宋体" w:eastAsia="宋体" w:cs="宋体"/>
          <w:sz w:val="21"/>
          <w:szCs w:val="21"/>
          <w:highlight w:val="none"/>
        </w:rPr>
        <w:t>2.投标人可在上表内容基础上，酌情自行增加相关条目，以便更好的满足项目开展之需要。</w:t>
      </w:r>
    </w:p>
    <w:p w14:paraId="3C7EEE8B">
      <w:pPr>
        <w:spacing w:line="240" w:lineRule="auto"/>
        <w:rPr>
          <w:rFonts w:hint="eastAsia" w:ascii="宋体" w:hAnsi="宋体"/>
          <w:highlight w:val="none"/>
        </w:rPr>
      </w:pPr>
    </w:p>
    <w:p w14:paraId="6EA47614">
      <w:pPr>
        <w:jc w:val="center"/>
        <w:rPr>
          <w:rFonts w:hint="eastAsia" w:ascii="宋体" w:hAnsi="宋体" w:cs="宋体"/>
          <w:b w:val="0"/>
          <w:bCs w:val="0"/>
          <w:sz w:val="24"/>
          <w:szCs w:val="24"/>
        </w:rPr>
      </w:pPr>
    </w:p>
    <w:p w14:paraId="24405F3D">
      <w:pPr>
        <w:jc w:val="both"/>
        <w:rPr>
          <w:rFonts w:hint="eastAsia" w:ascii="宋体" w:hAnsi="宋体" w:cs="宋体"/>
          <w:b w:val="0"/>
          <w:bCs w:val="0"/>
          <w:sz w:val="24"/>
          <w:szCs w:val="24"/>
        </w:rPr>
      </w:pPr>
    </w:p>
    <w:p w14:paraId="2565669A">
      <w:pPr>
        <w:jc w:val="both"/>
        <w:rPr>
          <w:rFonts w:hint="eastAsia" w:ascii="宋体" w:hAnsi="宋体" w:cs="宋体"/>
          <w:b w:val="0"/>
          <w:bCs w:val="0"/>
          <w:sz w:val="24"/>
          <w:szCs w:val="24"/>
        </w:rPr>
      </w:pPr>
      <w:r>
        <w:rPr>
          <w:rFonts w:hint="eastAsia" w:ascii="宋体" w:hAnsi="宋体" w:cs="宋体"/>
          <w:b w:val="0"/>
          <w:bCs w:val="0"/>
          <w:sz w:val="24"/>
          <w:szCs w:val="24"/>
        </w:rPr>
        <w:t>附件四：</w:t>
      </w:r>
    </w:p>
    <w:p w14:paraId="490E9FE3">
      <w:pPr>
        <w:jc w:val="center"/>
        <w:rPr>
          <w:rFonts w:hint="eastAsia" w:eastAsia="黑体"/>
          <w:b/>
          <w:bCs/>
          <w:sz w:val="36"/>
          <w:szCs w:val="22"/>
          <w:highlight w:val="none"/>
        </w:rPr>
      </w:pPr>
      <w:r>
        <w:rPr>
          <w:rFonts w:hint="eastAsia" w:eastAsia="黑体"/>
          <w:b/>
          <w:bCs/>
          <w:sz w:val="36"/>
          <w:szCs w:val="22"/>
          <w:highlight w:val="none"/>
        </w:rPr>
        <w:t>企业业绩一览表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003"/>
        <w:gridCol w:w="2494"/>
        <w:gridCol w:w="2025"/>
        <w:gridCol w:w="1715"/>
      </w:tblGrid>
      <w:tr w14:paraId="5110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599D1691">
            <w:pPr>
              <w:jc w:val="center"/>
              <w:rPr>
                <w:rFonts w:ascii="黑体" w:eastAsia="黑体"/>
                <w:color w:val="0D0D0D"/>
                <w:sz w:val="28"/>
              </w:rPr>
            </w:pPr>
            <w:r>
              <w:rPr>
                <w:rFonts w:hint="eastAsia" w:ascii="黑体" w:eastAsia="黑体"/>
                <w:color w:val="0D0D0D"/>
                <w:sz w:val="28"/>
              </w:rPr>
              <w:t>序号</w:t>
            </w:r>
          </w:p>
        </w:tc>
        <w:tc>
          <w:tcPr>
            <w:tcW w:w="2003" w:type="dxa"/>
            <w:shd w:val="clear" w:color="auto" w:fill="auto"/>
          </w:tcPr>
          <w:p w14:paraId="70CE457B">
            <w:pPr>
              <w:jc w:val="center"/>
              <w:rPr>
                <w:rFonts w:ascii="黑体" w:eastAsia="黑体"/>
                <w:color w:val="0D0D0D"/>
                <w:sz w:val="28"/>
              </w:rPr>
            </w:pPr>
            <w:r>
              <w:rPr>
                <w:rFonts w:hint="eastAsia" w:ascii="黑体" w:eastAsia="黑体"/>
                <w:color w:val="0D0D0D"/>
                <w:sz w:val="28"/>
              </w:rPr>
              <w:t>采购单位</w:t>
            </w:r>
          </w:p>
        </w:tc>
        <w:tc>
          <w:tcPr>
            <w:tcW w:w="2494" w:type="dxa"/>
            <w:shd w:val="clear" w:color="auto" w:fill="auto"/>
          </w:tcPr>
          <w:p w14:paraId="281F5A91">
            <w:pPr>
              <w:jc w:val="center"/>
              <w:rPr>
                <w:rFonts w:ascii="黑体" w:eastAsia="黑体"/>
                <w:color w:val="0D0D0D"/>
                <w:sz w:val="28"/>
              </w:rPr>
            </w:pPr>
            <w:r>
              <w:rPr>
                <w:rFonts w:hint="eastAsia" w:ascii="黑体" w:eastAsia="黑体"/>
                <w:color w:val="0D0D0D"/>
                <w:sz w:val="28"/>
              </w:rPr>
              <w:t>采购内容</w:t>
            </w:r>
          </w:p>
        </w:tc>
        <w:tc>
          <w:tcPr>
            <w:tcW w:w="2025" w:type="dxa"/>
            <w:shd w:val="clear" w:color="auto" w:fill="auto"/>
          </w:tcPr>
          <w:p w14:paraId="063DD912">
            <w:pPr>
              <w:jc w:val="center"/>
              <w:rPr>
                <w:rFonts w:ascii="黑体" w:eastAsia="黑体"/>
                <w:color w:val="0D0D0D"/>
                <w:sz w:val="28"/>
              </w:rPr>
            </w:pPr>
            <w:r>
              <w:rPr>
                <w:rFonts w:hint="eastAsia" w:ascii="黑体" w:eastAsia="黑体"/>
                <w:color w:val="0D0D0D"/>
                <w:sz w:val="28"/>
              </w:rPr>
              <w:t>采购时间</w:t>
            </w:r>
          </w:p>
        </w:tc>
        <w:tc>
          <w:tcPr>
            <w:tcW w:w="1715" w:type="dxa"/>
            <w:shd w:val="clear" w:color="auto" w:fill="auto"/>
          </w:tcPr>
          <w:p w14:paraId="0E5C1459">
            <w:pPr>
              <w:jc w:val="center"/>
              <w:rPr>
                <w:rFonts w:ascii="黑体" w:eastAsia="黑体"/>
                <w:color w:val="0D0D0D"/>
                <w:sz w:val="28"/>
              </w:rPr>
            </w:pPr>
            <w:r>
              <w:rPr>
                <w:rFonts w:hint="eastAsia" w:ascii="黑体" w:eastAsia="黑体"/>
                <w:color w:val="0D0D0D"/>
                <w:sz w:val="28"/>
              </w:rPr>
              <w:t>合同金额</w:t>
            </w:r>
          </w:p>
        </w:tc>
      </w:tr>
      <w:tr w14:paraId="2898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62BACFB0">
            <w:pPr>
              <w:jc w:val="center"/>
              <w:rPr>
                <w:rFonts w:ascii="黑体" w:eastAsia="黑体"/>
                <w:color w:val="0D0D0D"/>
                <w:sz w:val="28"/>
              </w:rPr>
            </w:pPr>
            <w:r>
              <w:rPr>
                <w:rFonts w:hint="eastAsia" w:ascii="黑体" w:eastAsia="黑体"/>
                <w:color w:val="0D0D0D"/>
                <w:sz w:val="28"/>
              </w:rPr>
              <w:t>1</w:t>
            </w:r>
          </w:p>
        </w:tc>
        <w:tc>
          <w:tcPr>
            <w:tcW w:w="2003" w:type="dxa"/>
            <w:shd w:val="clear" w:color="auto" w:fill="auto"/>
          </w:tcPr>
          <w:p w14:paraId="2937F515">
            <w:pPr>
              <w:jc w:val="center"/>
              <w:rPr>
                <w:rFonts w:ascii="黑体" w:eastAsia="黑体"/>
                <w:color w:val="0D0D0D"/>
                <w:sz w:val="28"/>
              </w:rPr>
            </w:pPr>
          </w:p>
        </w:tc>
        <w:tc>
          <w:tcPr>
            <w:tcW w:w="2494" w:type="dxa"/>
            <w:shd w:val="clear" w:color="auto" w:fill="auto"/>
          </w:tcPr>
          <w:p w14:paraId="01E2EB9C">
            <w:pPr>
              <w:jc w:val="center"/>
              <w:rPr>
                <w:rFonts w:ascii="黑体" w:eastAsia="黑体"/>
                <w:color w:val="0D0D0D"/>
                <w:sz w:val="28"/>
              </w:rPr>
            </w:pPr>
          </w:p>
        </w:tc>
        <w:tc>
          <w:tcPr>
            <w:tcW w:w="2025" w:type="dxa"/>
            <w:shd w:val="clear" w:color="auto" w:fill="auto"/>
          </w:tcPr>
          <w:p w14:paraId="25228CDF">
            <w:pPr>
              <w:jc w:val="center"/>
              <w:rPr>
                <w:rFonts w:ascii="黑体" w:eastAsia="黑体"/>
                <w:color w:val="0D0D0D"/>
                <w:sz w:val="28"/>
              </w:rPr>
            </w:pPr>
          </w:p>
        </w:tc>
        <w:tc>
          <w:tcPr>
            <w:tcW w:w="1715" w:type="dxa"/>
            <w:shd w:val="clear" w:color="auto" w:fill="auto"/>
          </w:tcPr>
          <w:p w14:paraId="3E859865">
            <w:pPr>
              <w:jc w:val="center"/>
              <w:rPr>
                <w:rFonts w:ascii="黑体" w:eastAsia="黑体"/>
                <w:color w:val="0D0D0D"/>
                <w:sz w:val="28"/>
              </w:rPr>
            </w:pPr>
          </w:p>
        </w:tc>
      </w:tr>
      <w:tr w14:paraId="42FF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38B3A730">
            <w:pPr>
              <w:jc w:val="center"/>
              <w:rPr>
                <w:rFonts w:ascii="黑体" w:eastAsia="黑体"/>
                <w:color w:val="0D0D0D"/>
                <w:sz w:val="28"/>
              </w:rPr>
            </w:pPr>
            <w:r>
              <w:rPr>
                <w:rFonts w:hint="eastAsia" w:ascii="黑体" w:eastAsia="黑体"/>
                <w:color w:val="0D0D0D"/>
                <w:sz w:val="28"/>
              </w:rPr>
              <w:t>2</w:t>
            </w:r>
          </w:p>
        </w:tc>
        <w:tc>
          <w:tcPr>
            <w:tcW w:w="2003" w:type="dxa"/>
            <w:shd w:val="clear" w:color="auto" w:fill="auto"/>
          </w:tcPr>
          <w:p w14:paraId="7FE96688">
            <w:pPr>
              <w:jc w:val="center"/>
              <w:rPr>
                <w:rFonts w:ascii="黑体" w:eastAsia="黑体"/>
                <w:color w:val="0D0D0D"/>
                <w:sz w:val="28"/>
              </w:rPr>
            </w:pPr>
          </w:p>
        </w:tc>
        <w:tc>
          <w:tcPr>
            <w:tcW w:w="2494" w:type="dxa"/>
            <w:shd w:val="clear" w:color="auto" w:fill="auto"/>
          </w:tcPr>
          <w:p w14:paraId="1392626E">
            <w:pPr>
              <w:jc w:val="center"/>
              <w:rPr>
                <w:rFonts w:ascii="黑体" w:eastAsia="黑体"/>
                <w:color w:val="0D0D0D"/>
                <w:sz w:val="28"/>
              </w:rPr>
            </w:pPr>
          </w:p>
        </w:tc>
        <w:tc>
          <w:tcPr>
            <w:tcW w:w="2025" w:type="dxa"/>
            <w:shd w:val="clear" w:color="auto" w:fill="auto"/>
          </w:tcPr>
          <w:p w14:paraId="51290D16">
            <w:pPr>
              <w:jc w:val="center"/>
              <w:rPr>
                <w:rFonts w:ascii="黑体" w:eastAsia="黑体"/>
                <w:color w:val="0D0D0D"/>
                <w:sz w:val="28"/>
              </w:rPr>
            </w:pPr>
          </w:p>
        </w:tc>
        <w:tc>
          <w:tcPr>
            <w:tcW w:w="1715" w:type="dxa"/>
            <w:shd w:val="clear" w:color="auto" w:fill="auto"/>
          </w:tcPr>
          <w:p w14:paraId="5CE7DD93">
            <w:pPr>
              <w:jc w:val="center"/>
              <w:rPr>
                <w:rFonts w:ascii="黑体" w:eastAsia="黑体"/>
                <w:color w:val="0D0D0D"/>
                <w:sz w:val="28"/>
              </w:rPr>
            </w:pPr>
          </w:p>
        </w:tc>
      </w:tr>
      <w:tr w14:paraId="7F36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3516A321">
            <w:pPr>
              <w:jc w:val="center"/>
              <w:rPr>
                <w:rFonts w:ascii="黑体" w:eastAsia="黑体"/>
                <w:color w:val="0D0D0D"/>
                <w:sz w:val="28"/>
              </w:rPr>
            </w:pPr>
            <w:r>
              <w:rPr>
                <w:rFonts w:hint="eastAsia" w:ascii="黑体" w:eastAsia="黑体"/>
                <w:color w:val="0D0D0D"/>
                <w:sz w:val="28"/>
              </w:rPr>
              <w:t>3</w:t>
            </w:r>
          </w:p>
        </w:tc>
        <w:tc>
          <w:tcPr>
            <w:tcW w:w="2003" w:type="dxa"/>
            <w:shd w:val="clear" w:color="auto" w:fill="auto"/>
          </w:tcPr>
          <w:p w14:paraId="140DE628">
            <w:pPr>
              <w:jc w:val="center"/>
              <w:rPr>
                <w:rFonts w:ascii="黑体" w:eastAsia="黑体"/>
                <w:color w:val="0D0D0D"/>
                <w:sz w:val="28"/>
              </w:rPr>
            </w:pPr>
          </w:p>
        </w:tc>
        <w:tc>
          <w:tcPr>
            <w:tcW w:w="2494" w:type="dxa"/>
            <w:shd w:val="clear" w:color="auto" w:fill="auto"/>
          </w:tcPr>
          <w:p w14:paraId="3908B775">
            <w:pPr>
              <w:jc w:val="center"/>
              <w:rPr>
                <w:rFonts w:ascii="黑体" w:eastAsia="黑体"/>
                <w:color w:val="0D0D0D"/>
                <w:sz w:val="28"/>
              </w:rPr>
            </w:pPr>
          </w:p>
        </w:tc>
        <w:tc>
          <w:tcPr>
            <w:tcW w:w="2025" w:type="dxa"/>
            <w:shd w:val="clear" w:color="auto" w:fill="auto"/>
          </w:tcPr>
          <w:p w14:paraId="627357D1">
            <w:pPr>
              <w:jc w:val="center"/>
              <w:rPr>
                <w:rFonts w:ascii="黑体" w:eastAsia="黑体"/>
                <w:color w:val="0D0D0D"/>
                <w:sz w:val="28"/>
              </w:rPr>
            </w:pPr>
          </w:p>
        </w:tc>
        <w:tc>
          <w:tcPr>
            <w:tcW w:w="1715" w:type="dxa"/>
            <w:shd w:val="clear" w:color="auto" w:fill="auto"/>
          </w:tcPr>
          <w:p w14:paraId="7105F512">
            <w:pPr>
              <w:jc w:val="center"/>
              <w:rPr>
                <w:rFonts w:ascii="黑体" w:eastAsia="黑体"/>
                <w:color w:val="0D0D0D"/>
                <w:sz w:val="28"/>
              </w:rPr>
            </w:pPr>
          </w:p>
        </w:tc>
      </w:tr>
      <w:tr w14:paraId="71A5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3864DE46">
            <w:pPr>
              <w:jc w:val="center"/>
              <w:rPr>
                <w:rFonts w:ascii="黑体" w:eastAsia="黑体"/>
                <w:color w:val="0D0D0D"/>
                <w:sz w:val="28"/>
              </w:rPr>
            </w:pPr>
            <w:r>
              <w:rPr>
                <w:rFonts w:hint="eastAsia" w:ascii="黑体" w:eastAsia="黑体"/>
                <w:color w:val="0D0D0D"/>
                <w:sz w:val="28"/>
              </w:rPr>
              <w:t>4</w:t>
            </w:r>
          </w:p>
        </w:tc>
        <w:tc>
          <w:tcPr>
            <w:tcW w:w="2003" w:type="dxa"/>
            <w:shd w:val="clear" w:color="auto" w:fill="auto"/>
          </w:tcPr>
          <w:p w14:paraId="1A9CC143">
            <w:pPr>
              <w:jc w:val="center"/>
              <w:rPr>
                <w:rFonts w:ascii="黑体" w:eastAsia="黑体"/>
                <w:color w:val="0D0D0D"/>
                <w:sz w:val="28"/>
              </w:rPr>
            </w:pPr>
          </w:p>
        </w:tc>
        <w:tc>
          <w:tcPr>
            <w:tcW w:w="2494" w:type="dxa"/>
            <w:shd w:val="clear" w:color="auto" w:fill="auto"/>
          </w:tcPr>
          <w:p w14:paraId="547C49FE">
            <w:pPr>
              <w:jc w:val="center"/>
              <w:rPr>
                <w:rFonts w:ascii="黑体" w:eastAsia="黑体"/>
                <w:color w:val="0D0D0D"/>
                <w:sz w:val="28"/>
              </w:rPr>
            </w:pPr>
          </w:p>
        </w:tc>
        <w:tc>
          <w:tcPr>
            <w:tcW w:w="2025" w:type="dxa"/>
            <w:shd w:val="clear" w:color="auto" w:fill="auto"/>
          </w:tcPr>
          <w:p w14:paraId="71E3E9A8">
            <w:pPr>
              <w:jc w:val="center"/>
              <w:rPr>
                <w:rFonts w:ascii="黑体" w:eastAsia="黑体"/>
                <w:color w:val="0D0D0D"/>
                <w:sz w:val="28"/>
              </w:rPr>
            </w:pPr>
          </w:p>
        </w:tc>
        <w:tc>
          <w:tcPr>
            <w:tcW w:w="1715" w:type="dxa"/>
            <w:shd w:val="clear" w:color="auto" w:fill="auto"/>
          </w:tcPr>
          <w:p w14:paraId="2D7C5C78">
            <w:pPr>
              <w:jc w:val="center"/>
              <w:rPr>
                <w:rFonts w:ascii="黑体" w:eastAsia="黑体"/>
                <w:color w:val="0D0D0D"/>
                <w:sz w:val="28"/>
              </w:rPr>
            </w:pPr>
          </w:p>
        </w:tc>
      </w:tr>
      <w:tr w14:paraId="51E3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1B66939D">
            <w:pPr>
              <w:jc w:val="center"/>
              <w:rPr>
                <w:rFonts w:ascii="黑体" w:eastAsia="黑体"/>
                <w:color w:val="0D0D0D"/>
                <w:sz w:val="28"/>
              </w:rPr>
            </w:pPr>
            <w:r>
              <w:rPr>
                <w:rFonts w:hint="eastAsia" w:ascii="黑体" w:eastAsia="黑体"/>
                <w:color w:val="0D0D0D"/>
                <w:sz w:val="28"/>
              </w:rPr>
              <w:t>5</w:t>
            </w:r>
          </w:p>
        </w:tc>
        <w:tc>
          <w:tcPr>
            <w:tcW w:w="2003" w:type="dxa"/>
            <w:shd w:val="clear" w:color="auto" w:fill="auto"/>
          </w:tcPr>
          <w:p w14:paraId="7F87DB75">
            <w:pPr>
              <w:jc w:val="center"/>
              <w:rPr>
                <w:rFonts w:ascii="黑体" w:eastAsia="黑体"/>
                <w:color w:val="0D0D0D"/>
                <w:sz w:val="28"/>
              </w:rPr>
            </w:pPr>
          </w:p>
        </w:tc>
        <w:tc>
          <w:tcPr>
            <w:tcW w:w="2494" w:type="dxa"/>
            <w:shd w:val="clear" w:color="auto" w:fill="auto"/>
          </w:tcPr>
          <w:p w14:paraId="06867D5C">
            <w:pPr>
              <w:jc w:val="center"/>
              <w:rPr>
                <w:rFonts w:ascii="黑体" w:eastAsia="黑体"/>
                <w:color w:val="0D0D0D"/>
                <w:sz w:val="28"/>
              </w:rPr>
            </w:pPr>
          </w:p>
        </w:tc>
        <w:tc>
          <w:tcPr>
            <w:tcW w:w="2025" w:type="dxa"/>
            <w:shd w:val="clear" w:color="auto" w:fill="auto"/>
          </w:tcPr>
          <w:p w14:paraId="658AC314">
            <w:pPr>
              <w:jc w:val="center"/>
              <w:rPr>
                <w:rFonts w:ascii="黑体" w:eastAsia="黑体"/>
                <w:color w:val="0D0D0D"/>
                <w:sz w:val="28"/>
              </w:rPr>
            </w:pPr>
          </w:p>
        </w:tc>
        <w:tc>
          <w:tcPr>
            <w:tcW w:w="1715" w:type="dxa"/>
            <w:shd w:val="clear" w:color="auto" w:fill="auto"/>
          </w:tcPr>
          <w:p w14:paraId="686E0ECB">
            <w:pPr>
              <w:jc w:val="center"/>
              <w:rPr>
                <w:rFonts w:ascii="黑体" w:eastAsia="黑体"/>
                <w:color w:val="0D0D0D"/>
                <w:sz w:val="28"/>
              </w:rPr>
            </w:pPr>
          </w:p>
        </w:tc>
      </w:tr>
      <w:tr w14:paraId="3607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1" w:type="dxa"/>
            <w:shd w:val="clear" w:color="auto" w:fill="auto"/>
          </w:tcPr>
          <w:p w14:paraId="70B65FCC">
            <w:pPr>
              <w:jc w:val="center"/>
              <w:rPr>
                <w:rFonts w:ascii="黑体" w:eastAsia="黑体"/>
                <w:color w:val="0D0D0D"/>
                <w:sz w:val="28"/>
              </w:rPr>
            </w:pPr>
            <w:r>
              <w:rPr>
                <w:rFonts w:hint="eastAsia" w:ascii="黑体" w:eastAsia="黑体"/>
                <w:color w:val="0D0D0D"/>
                <w:sz w:val="28"/>
              </w:rPr>
              <w:t>6</w:t>
            </w:r>
          </w:p>
        </w:tc>
        <w:tc>
          <w:tcPr>
            <w:tcW w:w="2003" w:type="dxa"/>
            <w:shd w:val="clear" w:color="auto" w:fill="auto"/>
          </w:tcPr>
          <w:p w14:paraId="5D9FDF1A">
            <w:pPr>
              <w:jc w:val="center"/>
              <w:rPr>
                <w:rFonts w:ascii="黑体" w:eastAsia="黑体"/>
                <w:color w:val="0D0D0D"/>
                <w:sz w:val="28"/>
              </w:rPr>
            </w:pPr>
          </w:p>
        </w:tc>
        <w:tc>
          <w:tcPr>
            <w:tcW w:w="2494" w:type="dxa"/>
            <w:shd w:val="clear" w:color="auto" w:fill="auto"/>
          </w:tcPr>
          <w:p w14:paraId="4E2323D3">
            <w:pPr>
              <w:jc w:val="center"/>
              <w:rPr>
                <w:rFonts w:ascii="黑体" w:eastAsia="黑体"/>
                <w:color w:val="0D0D0D"/>
                <w:sz w:val="28"/>
              </w:rPr>
            </w:pPr>
          </w:p>
        </w:tc>
        <w:tc>
          <w:tcPr>
            <w:tcW w:w="2025" w:type="dxa"/>
            <w:shd w:val="clear" w:color="auto" w:fill="auto"/>
          </w:tcPr>
          <w:p w14:paraId="67037C64">
            <w:pPr>
              <w:jc w:val="center"/>
              <w:rPr>
                <w:rFonts w:ascii="黑体" w:eastAsia="黑体"/>
                <w:color w:val="0D0D0D"/>
                <w:sz w:val="28"/>
              </w:rPr>
            </w:pPr>
          </w:p>
        </w:tc>
        <w:tc>
          <w:tcPr>
            <w:tcW w:w="1715" w:type="dxa"/>
            <w:shd w:val="clear" w:color="auto" w:fill="auto"/>
          </w:tcPr>
          <w:p w14:paraId="5E0E98E9">
            <w:pPr>
              <w:jc w:val="center"/>
              <w:rPr>
                <w:rFonts w:ascii="黑体" w:eastAsia="黑体"/>
                <w:color w:val="0D0D0D"/>
                <w:sz w:val="28"/>
              </w:rPr>
            </w:pPr>
          </w:p>
        </w:tc>
      </w:tr>
      <w:tr w14:paraId="6111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01" w:type="dxa"/>
            <w:shd w:val="clear" w:color="auto" w:fill="auto"/>
          </w:tcPr>
          <w:p w14:paraId="61597F17">
            <w:pPr>
              <w:jc w:val="center"/>
              <w:rPr>
                <w:rFonts w:ascii="黑体" w:eastAsia="黑体"/>
                <w:color w:val="0D0D0D"/>
                <w:sz w:val="28"/>
              </w:rPr>
            </w:pPr>
            <w:r>
              <w:rPr>
                <w:rFonts w:hint="eastAsia" w:ascii="黑体" w:eastAsia="黑体"/>
                <w:color w:val="0D0D0D"/>
                <w:sz w:val="28"/>
              </w:rPr>
              <w:t>7</w:t>
            </w:r>
          </w:p>
        </w:tc>
        <w:tc>
          <w:tcPr>
            <w:tcW w:w="2003" w:type="dxa"/>
            <w:shd w:val="clear" w:color="auto" w:fill="auto"/>
          </w:tcPr>
          <w:p w14:paraId="4F0CCEAC">
            <w:pPr>
              <w:jc w:val="center"/>
              <w:rPr>
                <w:rFonts w:ascii="黑体" w:eastAsia="黑体"/>
                <w:color w:val="0D0D0D"/>
                <w:sz w:val="28"/>
              </w:rPr>
            </w:pPr>
          </w:p>
        </w:tc>
        <w:tc>
          <w:tcPr>
            <w:tcW w:w="2494" w:type="dxa"/>
            <w:shd w:val="clear" w:color="auto" w:fill="auto"/>
          </w:tcPr>
          <w:p w14:paraId="23E35183">
            <w:pPr>
              <w:jc w:val="center"/>
              <w:rPr>
                <w:rFonts w:ascii="黑体" w:eastAsia="黑体"/>
                <w:color w:val="0D0D0D"/>
                <w:sz w:val="28"/>
              </w:rPr>
            </w:pPr>
          </w:p>
        </w:tc>
        <w:tc>
          <w:tcPr>
            <w:tcW w:w="2025" w:type="dxa"/>
            <w:shd w:val="clear" w:color="auto" w:fill="auto"/>
          </w:tcPr>
          <w:p w14:paraId="32ABA56F">
            <w:pPr>
              <w:jc w:val="center"/>
              <w:rPr>
                <w:rFonts w:ascii="黑体" w:eastAsia="黑体"/>
                <w:color w:val="0D0D0D"/>
                <w:sz w:val="28"/>
              </w:rPr>
            </w:pPr>
          </w:p>
        </w:tc>
        <w:tc>
          <w:tcPr>
            <w:tcW w:w="1715" w:type="dxa"/>
            <w:shd w:val="clear" w:color="auto" w:fill="auto"/>
          </w:tcPr>
          <w:p w14:paraId="086E6689">
            <w:pPr>
              <w:jc w:val="center"/>
              <w:rPr>
                <w:rFonts w:ascii="黑体" w:eastAsia="黑体"/>
                <w:color w:val="0D0D0D"/>
                <w:sz w:val="28"/>
              </w:rPr>
            </w:pPr>
          </w:p>
        </w:tc>
      </w:tr>
    </w:tbl>
    <w:p w14:paraId="3E47DAA7">
      <w:pPr>
        <w:pStyle w:val="5"/>
        <w:spacing w:line="360" w:lineRule="auto"/>
        <w:ind w:firstLine="240" w:firstLineChars="100"/>
        <w:rPr>
          <w:rFonts w:ascii="仿宋_GB2312" w:hAnsi="宋体" w:eastAsia="仿宋_GB2312"/>
          <w:sz w:val="24"/>
        </w:rPr>
      </w:pPr>
    </w:p>
    <w:p w14:paraId="685EA896">
      <w:pPr>
        <w:pStyle w:val="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6C4E46C1">
      <w:pPr>
        <w:jc w:val="center"/>
        <w:rPr>
          <w:rFonts w:ascii="黑体" w:eastAsia="黑体"/>
          <w:color w:val="FF0000"/>
          <w:sz w:val="30"/>
        </w:rPr>
      </w:pPr>
    </w:p>
    <w:p w14:paraId="68679C97">
      <w:pPr>
        <w:pStyle w:val="5"/>
        <w:spacing w:line="360" w:lineRule="auto"/>
        <w:ind w:left="708" w:leftChars="115" w:hanging="467" w:hangingChars="194"/>
        <w:rPr>
          <w:rFonts w:hAnsi="宋体"/>
          <w:sz w:val="24"/>
        </w:rPr>
      </w:pPr>
      <w:r>
        <w:rPr>
          <w:rFonts w:hint="eastAsia" w:hAnsi="宋体"/>
          <w:b/>
          <w:sz w:val="24"/>
        </w:rPr>
        <w:t>注：</w:t>
      </w:r>
      <w:r>
        <w:rPr>
          <w:rFonts w:hint="eastAsia" w:hAnsi="宋体"/>
          <w:sz w:val="24"/>
        </w:rPr>
        <w:t>附件提供有效业绩合同复印件，原件请带到现场</w:t>
      </w:r>
      <w:r>
        <w:rPr>
          <w:rFonts w:hint="eastAsia" w:hAnsi="宋体"/>
          <w:sz w:val="24"/>
          <w:lang w:val="en-US" w:eastAsia="zh-CN"/>
        </w:rPr>
        <w:t>以</w:t>
      </w:r>
      <w:r>
        <w:rPr>
          <w:rFonts w:hint="eastAsia" w:hAnsi="宋体"/>
          <w:sz w:val="24"/>
        </w:rPr>
        <w:t>备复核。</w:t>
      </w:r>
    </w:p>
    <w:p w14:paraId="7485E1A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5D81ABB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69F98FF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355E140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52766E5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2F4A2BB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50F3620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5B18C25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0A72BF1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191CD66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0C50757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15E5C38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6BB1DEA4">
      <w:pPr>
        <w:spacing w:line="24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附件五：</w:t>
      </w:r>
    </w:p>
    <w:p w14:paraId="153AEC97">
      <w:pPr>
        <w:jc w:val="center"/>
        <w:rPr>
          <w:rFonts w:eastAsia="黑体"/>
          <w:b/>
          <w:bCs/>
          <w:sz w:val="36"/>
        </w:rPr>
      </w:pPr>
      <w:r>
        <w:rPr>
          <w:rFonts w:hint="eastAsia" w:eastAsia="黑体"/>
          <w:b/>
          <w:bCs/>
          <w:sz w:val="36"/>
        </w:rPr>
        <w:t>在线资质文件预审目录</w:t>
      </w:r>
    </w:p>
    <w:p w14:paraId="2B7F6C8B">
      <w:pPr>
        <w:jc w:val="left"/>
        <w:rPr>
          <w:rFonts w:eastAsia="黑体"/>
          <w:b/>
          <w:bCs/>
          <w:sz w:val="24"/>
        </w:rPr>
      </w:pPr>
      <w:r>
        <w:rPr>
          <w:rFonts w:hint="eastAsia" w:eastAsia="黑体"/>
          <w:b/>
          <w:bCs/>
          <w:sz w:val="24"/>
        </w:rPr>
        <w:t>投标人名称（盖章）：</w:t>
      </w:r>
    </w:p>
    <w:tbl>
      <w:tblPr>
        <w:tblStyle w:val="10"/>
        <w:tblW w:w="93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14:paraId="4B3B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570D607">
            <w:pPr>
              <w:jc w:val="center"/>
              <w:rPr>
                <w:rFonts w:eastAsia="黑体"/>
                <w:b/>
                <w:bCs/>
                <w:sz w:val="28"/>
              </w:rPr>
            </w:pPr>
            <w:r>
              <w:rPr>
                <w:rFonts w:hint="eastAsia" w:eastAsia="黑体"/>
                <w:b/>
                <w:bCs/>
                <w:sz w:val="28"/>
              </w:rPr>
              <w:t>序号</w:t>
            </w:r>
          </w:p>
        </w:tc>
        <w:tc>
          <w:tcPr>
            <w:tcW w:w="6378" w:type="dxa"/>
          </w:tcPr>
          <w:p w14:paraId="628BEE09">
            <w:pPr>
              <w:jc w:val="center"/>
              <w:rPr>
                <w:rFonts w:eastAsia="黑体"/>
                <w:b/>
                <w:bCs/>
                <w:sz w:val="28"/>
              </w:rPr>
            </w:pPr>
            <w:r>
              <w:rPr>
                <w:rFonts w:hint="eastAsia" w:eastAsia="黑体"/>
                <w:b/>
                <w:bCs/>
                <w:sz w:val="28"/>
              </w:rPr>
              <w:t>文件名称</w:t>
            </w:r>
          </w:p>
        </w:tc>
        <w:tc>
          <w:tcPr>
            <w:tcW w:w="1843" w:type="dxa"/>
          </w:tcPr>
          <w:p w14:paraId="025B2D78">
            <w:pPr>
              <w:jc w:val="center"/>
              <w:rPr>
                <w:rFonts w:eastAsia="黑体"/>
                <w:b/>
                <w:bCs/>
                <w:sz w:val="28"/>
              </w:rPr>
            </w:pPr>
            <w:r>
              <w:rPr>
                <w:rFonts w:hint="eastAsia" w:eastAsia="黑体"/>
                <w:b/>
                <w:bCs/>
                <w:sz w:val="28"/>
              </w:rPr>
              <w:t>备注</w:t>
            </w:r>
          </w:p>
        </w:tc>
      </w:tr>
      <w:tr w14:paraId="1C38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AEDE6E8">
            <w:pPr>
              <w:jc w:val="center"/>
              <w:rPr>
                <w:rFonts w:ascii="黑体" w:hAnsi="黑体" w:eastAsia="黑体"/>
                <w:bCs/>
                <w:szCs w:val="21"/>
              </w:rPr>
            </w:pPr>
            <w:r>
              <w:rPr>
                <w:rFonts w:hint="eastAsia" w:ascii="黑体" w:hAnsi="黑体" w:eastAsia="黑体"/>
                <w:bCs/>
                <w:szCs w:val="21"/>
              </w:rPr>
              <w:t>1</w:t>
            </w:r>
          </w:p>
        </w:tc>
        <w:tc>
          <w:tcPr>
            <w:tcW w:w="6378" w:type="dxa"/>
            <w:vAlign w:val="center"/>
          </w:tcPr>
          <w:p w14:paraId="66D95CC2">
            <w:pPr>
              <w:jc w:val="left"/>
              <w:rPr>
                <w:rFonts w:ascii="黑体" w:hAnsi="黑体" w:eastAsia="黑体"/>
                <w:bCs/>
                <w:szCs w:val="21"/>
              </w:rPr>
            </w:pPr>
            <w:r>
              <w:rPr>
                <w:rFonts w:hint="eastAsia" w:ascii="黑体" w:hAnsi="黑体" w:eastAsia="黑体"/>
                <w:szCs w:val="21"/>
              </w:rPr>
              <w:t>统一社会信用代码的三证合一的营业执照副本</w:t>
            </w:r>
          </w:p>
        </w:tc>
        <w:tc>
          <w:tcPr>
            <w:tcW w:w="1843" w:type="dxa"/>
          </w:tcPr>
          <w:p w14:paraId="15963216">
            <w:pPr>
              <w:jc w:val="center"/>
              <w:rPr>
                <w:rFonts w:eastAsia="黑体"/>
                <w:b/>
                <w:bCs/>
                <w:sz w:val="28"/>
              </w:rPr>
            </w:pPr>
          </w:p>
        </w:tc>
      </w:tr>
      <w:tr w14:paraId="6BF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B528125">
            <w:pPr>
              <w:jc w:val="center"/>
              <w:rPr>
                <w:rFonts w:ascii="黑体" w:hAnsi="黑体" w:eastAsia="黑体"/>
                <w:bCs/>
                <w:szCs w:val="21"/>
              </w:rPr>
            </w:pPr>
            <w:r>
              <w:rPr>
                <w:rFonts w:ascii="黑体" w:hAnsi="黑体" w:eastAsia="黑体"/>
                <w:bCs/>
                <w:szCs w:val="21"/>
              </w:rPr>
              <w:t>2</w:t>
            </w:r>
          </w:p>
        </w:tc>
        <w:tc>
          <w:tcPr>
            <w:tcW w:w="6378" w:type="dxa"/>
            <w:vAlign w:val="center"/>
          </w:tcPr>
          <w:p w14:paraId="0D52CAAE">
            <w:pPr>
              <w:jc w:val="left"/>
              <w:rPr>
                <w:rFonts w:ascii="黑体" w:hAnsi="黑体" w:eastAsia="黑体"/>
                <w:bCs/>
                <w:szCs w:val="21"/>
              </w:rPr>
            </w:pPr>
            <w:r>
              <w:rPr>
                <w:rFonts w:hint="eastAsia" w:ascii="黑体" w:hAnsi="黑体" w:eastAsia="黑体"/>
                <w:szCs w:val="21"/>
              </w:rPr>
              <w:t>信用证明：银行资信证明、信用中国/信用山东无违法记录证明</w:t>
            </w:r>
          </w:p>
        </w:tc>
        <w:tc>
          <w:tcPr>
            <w:tcW w:w="1843" w:type="dxa"/>
          </w:tcPr>
          <w:p w14:paraId="5F0ECD2A">
            <w:pPr>
              <w:jc w:val="center"/>
              <w:rPr>
                <w:rFonts w:eastAsia="黑体"/>
                <w:b/>
                <w:bCs/>
                <w:sz w:val="28"/>
              </w:rPr>
            </w:pPr>
          </w:p>
        </w:tc>
      </w:tr>
      <w:tr w14:paraId="404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BF1589F">
            <w:pPr>
              <w:jc w:val="center"/>
              <w:rPr>
                <w:rFonts w:ascii="黑体" w:hAnsi="黑体" w:eastAsia="黑体"/>
                <w:bCs/>
                <w:szCs w:val="21"/>
              </w:rPr>
            </w:pPr>
            <w:r>
              <w:rPr>
                <w:rFonts w:hint="eastAsia" w:ascii="黑体" w:hAnsi="黑体" w:eastAsia="黑体"/>
                <w:bCs/>
                <w:szCs w:val="21"/>
              </w:rPr>
              <w:t>3</w:t>
            </w:r>
          </w:p>
        </w:tc>
        <w:tc>
          <w:tcPr>
            <w:tcW w:w="6378" w:type="dxa"/>
            <w:vAlign w:val="center"/>
          </w:tcPr>
          <w:p w14:paraId="28BD7BE9">
            <w:pPr>
              <w:jc w:val="left"/>
              <w:rPr>
                <w:rFonts w:ascii="黑体" w:hAnsi="黑体" w:eastAsia="黑体"/>
                <w:szCs w:val="21"/>
              </w:rPr>
            </w:pPr>
            <w:r>
              <w:rPr>
                <w:rFonts w:hint="eastAsia" w:ascii="黑体" w:hAnsi="黑体" w:eastAsia="黑体"/>
                <w:szCs w:val="21"/>
              </w:rPr>
              <w:t>企业对外担保说明（写明贵单位对外有无对外担保和质押业务，需加盖公章）</w:t>
            </w:r>
          </w:p>
        </w:tc>
        <w:tc>
          <w:tcPr>
            <w:tcW w:w="1843" w:type="dxa"/>
          </w:tcPr>
          <w:p w14:paraId="069A89AB">
            <w:pPr>
              <w:jc w:val="center"/>
              <w:rPr>
                <w:rFonts w:eastAsia="黑体"/>
                <w:b/>
                <w:bCs/>
                <w:sz w:val="28"/>
              </w:rPr>
            </w:pPr>
          </w:p>
        </w:tc>
      </w:tr>
      <w:tr w14:paraId="406B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0F2A3A8">
            <w:pPr>
              <w:jc w:val="center"/>
              <w:rPr>
                <w:rFonts w:ascii="黑体" w:hAnsi="黑体" w:eastAsia="黑体"/>
                <w:bCs/>
                <w:szCs w:val="21"/>
              </w:rPr>
            </w:pPr>
            <w:r>
              <w:rPr>
                <w:rFonts w:hint="eastAsia" w:ascii="黑体" w:hAnsi="黑体" w:eastAsia="黑体"/>
                <w:bCs/>
                <w:szCs w:val="21"/>
              </w:rPr>
              <w:t>4</w:t>
            </w:r>
          </w:p>
        </w:tc>
        <w:tc>
          <w:tcPr>
            <w:tcW w:w="6378" w:type="dxa"/>
            <w:vAlign w:val="center"/>
          </w:tcPr>
          <w:p w14:paraId="2AC6351E">
            <w:pPr>
              <w:jc w:val="left"/>
              <w:rPr>
                <w:rFonts w:ascii="黑体" w:hAnsi="黑体" w:eastAsia="黑体"/>
                <w:bCs/>
                <w:szCs w:val="21"/>
              </w:rPr>
            </w:pPr>
            <w:r>
              <w:rPr>
                <w:rFonts w:hint="eastAsia" w:ascii="黑体" w:hAnsi="黑体" w:eastAsia="黑体"/>
                <w:bCs/>
                <w:szCs w:val="21"/>
              </w:rPr>
              <w:t>法人授权委托书及身份证</w:t>
            </w:r>
          </w:p>
        </w:tc>
        <w:tc>
          <w:tcPr>
            <w:tcW w:w="1843" w:type="dxa"/>
          </w:tcPr>
          <w:p w14:paraId="0FD08662">
            <w:pPr>
              <w:jc w:val="center"/>
              <w:rPr>
                <w:rFonts w:eastAsia="黑体"/>
                <w:b/>
                <w:bCs/>
                <w:sz w:val="28"/>
              </w:rPr>
            </w:pPr>
          </w:p>
        </w:tc>
      </w:tr>
      <w:tr w14:paraId="7DB2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63C59EA">
            <w:pPr>
              <w:jc w:val="center"/>
              <w:rPr>
                <w:rFonts w:ascii="黑体" w:hAnsi="黑体" w:eastAsia="黑体"/>
                <w:bCs/>
                <w:szCs w:val="21"/>
              </w:rPr>
            </w:pPr>
            <w:r>
              <w:rPr>
                <w:rFonts w:hint="eastAsia" w:ascii="黑体" w:hAnsi="黑体" w:eastAsia="黑体"/>
                <w:bCs/>
                <w:szCs w:val="21"/>
              </w:rPr>
              <w:t>5</w:t>
            </w:r>
          </w:p>
        </w:tc>
        <w:tc>
          <w:tcPr>
            <w:tcW w:w="6378" w:type="dxa"/>
            <w:vAlign w:val="center"/>
          </w:tcPr>
          <w:p w14:paraId="31970F75">
            <w:pPr>
              <w:jc w:val="left"/>
              <w:rPr>
                <w:rFonts w:ascii="黑体" w:hAnsi="黑体" w:eastAsia="黑体"/>
                <w:bCs/>
                <w:szCs w:val="21"/>
              </w:rPr>
            </w:pPr>
            <w:r>
              <w:rPr>
                <w:rFonts w:hint="eastAsia" w:ascii="黑体" w:hAnsi="黑体" w:eastAsia="黑体"/>
                <w:bCs/>
                <w:szCs w:val="21"/>
              </w:rPr>
              <w:t>近三年的公司财务报表</w:t>
            </w:r>
          </w:p>
        </w:tc>
        <w:tc>
          <w:tcPr>
            <w:tcW w:w="1843" w:type="dxa"/>
          </w:tcPr>
          <w:p w14:paraId="0484F9D5">
            <w:pPr>
              <w:jc w:val="center"/>
              <w:rPr>
                <w:rFonts w:eastAsia="黑体"/>
                <w:b/>
                <w:bCs/>
                <w:sz w:val="28"/>
              </w:rPr>
            </w:pPr>
          </w:p>
        </w:tc>
      </w:tr>
      <w:tr w14:paraId="4DF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36DF703">
            <w:pPr>
              <w:jc w:val="center"/>
              <w:rPr>
                <w:rFonts w:ascii="黑体" w:hAnsi="黑体" w:eastAsia="黑体"/>
                <w:bCs/>
                <w:szCs w:val="21"/>
              </w:rPr>
            </w:pPr>
            <w:r>
              <w:rPr>
                <w:rFonts w:hint="eastAsia" w:ascii="黑体" w:hAnsi="黑体" w:eastAsia="黑体"/>
                <w:bCs/>
                <w:szCs w:val="21"/>
              </w:rPr>
              <w:t>6</w:t>
            </w:r>
          </w:p>
        </w:tc>
        <w:tc>
          <w:tcPr>
            <w:tcW w:w="6378" w:type="dxa"/>
            <w:vAlign w:val="center"/>
          </w:tcPr>
          <w:p w14:paraId="19A1CBDF">
            <w:pPr>
              <w:jc w:val="left"/>
              <w:rPr>
                <w:rFonts w:ascii="黑体" w:hAnsi="黑体" w:eastAsia="黑体"/>
                <w:bCs/>
                <w:szCs w:val="21"/>
              </w:rPr>
            </w:pPr>
            <w:r>
              <w:rPr>
                <w:rFonts w:hint="eastAsia" w:ascii="黑体" w:hAnsi="黑体" w:eastAsia="黑体"/>
                <w:bCs/>
                <w:szCs w:val="21"/>
              </w:rPr>
              <w:t>保证金缴纳凭证</w:t>
            </w:r>
          </w:p>
        </w:tc>
        <w:tc>
          <w:tcPr>
            <w:tcW w:w="1843" w:type="dxa"/>
          </w:tcPr>
          <w:p w14:paraId="705AB22E">
            <w:pPr>
              <w:jc w:val="center"/>
              <w:rPr>
                <w:rFonts w:eastAsia="黑体"/>
                <w:b/>
                <w:bCs/>
                <w:sz w:val="28"/>
              </w:rPr>
            </w:pPr>
          </w:p>
        </w:tc>
      </w:tr>
      <w:tr w14:paraId="3C6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386AE5B">
            <w:pPr>
              <w:jc w:val="center"/>
              <w:rPr>
                <w:rFonts w:ascii="黑体" w:hAnsi="黑体" w:eastAsia="黑体"/>
                <w:bCs/>
                <w:szCs w:val="21"/>
              </w:rPr>
            </w:pPr>
            <w:r>
              <w:rPr>
                <w:rFonts w:hint="eastAsia" w:ascii="黑体" w:hAnsi="黑体" w:eastAsia="黑体"/>
                <w:bCs/>
                <w:szCs w:val="21"/>
              </w:rPr>
              <w:t>7</w:t>
            </w:r>
          </w:p>
        </w:tc>
        <w:tc>
          <w:tcPr>
            <w:tcW w:w="6378" w:type="dxa"/>
            <w:vAlign w:val="center"/>
          </w:tcPr>
          <w:p w14:paraId="725F6A5D">
            <w:pPr>
              <w:jc w:val="left"/>
              <w:rPr>
                <w:rFonts w:ascii="黑体" w:hAnsi="黑体" w:eastAsia="黑体"/>
                <w:bCs/>
                <w:szCs w:val="21"/>
              </w:rPr>
            </w:pPr>
            <w:r>
              <w:rPr>
                <w:rFonts w:hint="eastAsia" w:ascii="黑体" w:hAnsi="黑体" w:eastAsia="黑体"/>
                <w:bCs/>
                <w:szCs w:val="21"/>
              </w:rPr>
              <w:t>企业情况一览表（加盖公章；后附投标</w:t>
            </w:r>
            <w:r>
              <w:rPr>
                <w:rFonts w:hint="eastAsia" w:ascii="黑体" w:hAnsi="黑体" w:eastAsia="黑体"/>
                <w:bCs/>
                <w:szCs w:val="21"/>
                <w:lang w:val="en-US" w:eastAsia="zh-CN"/>
              </w:rPr>
              <w:t>单位</w:t>
            </w:r>
            <w:r>
              <w:rPr>
                <w:rFonts w:hint="eastAsia" w:ascii="黑体" w:hAnsi="黑体" w:eastAsia="黑体"/>
                <w:bCs/>
                <w:szCs w:val="21"/>
              </w:rPr>
              <w:t>正式在职人员证明及工作经历</w:t>
            </w:r>
            <w:r>
              <w:rPr>
                <w:rFonts w:hint="eastAsia" w:ascii="黑体" w:hAnsi="黑体" w:eastAsia="黑体"/>
                <w:bCs/>
                <w:szCs w:val="21"/>
                <w:lang w:eastAsia="zh-CN"/>
              </w:rPr>
              <w:t>、</w:t>
            </w:r>
            <w:r>
              <w:rPr>
                <w:rFonts w:hint="eastAsia" w:ascii="黑体" w:hAnsi="黑体" w:eastAsia="黑体"/>
                <w:bCs/>
                <w:szCs w:val="21"/>
              </w:rPr>
              <w:t>缴纳社保证明等。）</w:t>
            </w:r>
          </w:p>
        </w:tc>
        <w:tc>
          <w:tcPr>
            <w:tcW w:w="1843" w:type="dxa"/>
          </w:tcPr>
          <w:p w14:paraId="638AB5C4">
            <w:pPr>
              <w:jc w:val="center"/>
              <w:rPr>
                <w:rFonts w:eastAsia="黑体"/>
                <w:b/>
                <w:bCs/>
                <w:sz w:val="28"/>
              </w:rPr>
            </w:pPr>
          </w:p>
        </w:tc>
      </w:tr>
      <w:tr w14:paraId="10F4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4028EC">
            <w:pPr>
              <w:jc w:val="center"/>
              <w:rPr>
                <w:rFonts w:ascii="黑体" w:hAnsi="黑体" w:eastAsia="黑体"/>
                <w:bCs/>
                <w:szCs w:val="21"/>
              </w:rPr>
            </w:pPr>
            <w:r>
              <w:rPr>
                <w:rFonts w:hint="eastAsia" w:ascii="黑体" w:hAnsi="黑体" w:eastAsia="黑体"/>
                <w:bCs/>
                <w:szCs w:val="21"/>
              </w:rPr>
              <w:t>8</w:t>
            </w:r>
          </w:p>
        </w:tc>
        <w:tc>
          <w:tcPr>
            <w:tcW w:w="6378" w:type="dxa"/>
            <w:vAlign w:val="center"/>
          </w:tcPr>
          <w:p w14:paraId="07666A04">
            <w:pPr>
              <w:jc w:val="left"/>
              <w:rPr>
                <w:rFonts w:ascii="黑体" w:hAnsi="黑体" w:eastAsia="黑体"/>
                <w:bCs/>
                <w:szCs w:val="21"/>
              </w:rPr>
            </w:pPr>
            <w:r>
              <w:rPr>
                <w:rFonts w:hint="eastAsia" w:ascii="黑体" w:hAnsi="黑体" w:eastAsia="黑体"/>
                <w:bCs/>
                <w:szCs w:val="21"/>
              </w:rPr>
              <w:t>企业业绩一览表（投标人在近</w:t>
            </w:r>
            <w:r>
              <w:rPr>
                <w:rFonts w:hint="eastAsia" w:ascii="黑体" w:hAnsi="黑体" w:eastAsia="黑体"/>
                <w:bCs/>
                <w:szCs w:val="21"/>
                <w:lang w:val="en-US" w:eastAsia="zh-CN"/>
              </w:rPr>
              <w:t>三</w:t>
            </w:r>
            <w:r>
              <w:rPr>
                <w:rFonts w:hint="eastAsia" w:ascii="黑体" w:hAnsi="黑体" w:eastAsia="黑体"/>
                <w:bCs/>
                <w:szCs w:val="21"/>
              </w:rPr>
              <w:t>年为企业提供单个合同</w:t>
            </w:r>
            <w:r>
              <w:rPr>
                <w:rFonts w:hint="eastAsia" w:ascii="黑体" w:hAnsi="黑体" w:eastAsia="黑体"/>
                <w:bCs/>
                <w:szCs w:val="21"/>
                <w:lang w:val="en-US" w:eastAsia="zh-CN"/>
              </w:rPr>
              <w:t>10</w:t>
            </w:r>
            <w:r>
              <w:rPr>
                <w:rFonts w:hint="eastAsia" w:ascii="黑体" w:hAnsi="黑体" w:eastAsia="黑体"/>
                <w:bCs/>
                <w:szCs w:val="21"/>
              </w:rPr>
              <w:t>万元以上的业绩证明材料）</w:t>
            </w:r>
          </w:p>
        </w:tc>
        <w:tc>
          <w:tcPr>
            <w:tcW w:w="1843" w:type="dxa"/>
          </w:tcPr>
          <w:p w14:paraId="44B55ABC">
            <w:pPr>
              <w:jc w:val="center"/>
              <w:rPr>
                <w:rFonts w:eastAsia="黑体"/>
                <w:b/>
                <w:bCs/>
                <w:sz w:val="28"/>
              </w:rPr>
            </w:pPr>
          </w:p>
        </w:tc>
      </w:tr>
      <w:tr w14:paraId="482D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B39664">
            <w:pPr>
              <w:jc w:val="center"/>
              <w:rPr>
                <w:rFonts w:ascii="黑体" w:hAnsi="黑体" w:eastAsia="黑体"/>
                <w:bCs/>
                <w:szCs w:val="21"/>
              </w:rPr>
            </w:pPr>
            <w:r>
              <w:rPr>
                <w:rFonts w:hint="eastAsia" w:ascii="黑体" w:hAnsi="黑体" w:eastAsia="黑体"/>
                <w:bCs/>
                <w:szCs w:val="21"/>
              </w:rPr>
              <w:t>9</w:t>
            </w:r>
          </w:p>
        </w:tc>
        <w:tc>
          <w:tcPr>
            <w:tcW w:w="6378" w:type="dxa"/>
            <w:vAlign w:val="center"/>
          </w:tcPr>
          <w:p w14:paraId="35AD4124">
            <w:pPr>
              <w:jc w:val="left"/>
              <w:rPr>
                <w:rFonts w:hint="eastAsia" w:ascii="黑体" w:hAnsi="黑体" w:eastAsia="黑体"/>
                <w:bCs/>
                <w:szCs w:val="21"/>
                <w:lang w:eastAsia="zh-CN"/>
              </w:rPr>
            </w:pPr>
            <w:r>
              <w:rPr>
                <w:rFonts w:hint="eastAsia" w:ascii="黑体" w:hAnsi="黑体" w:eastAsia="黑体"/>
                <w:bCs/>
                <w:szCs w:val="21"/>
              </w:rPr>
              <w:t>企业最近半年完税证明、年度纳税信用评价信息</w:t>
            </w:r>
            <w:r>
              <w:rPr>
                <w:rFonts w:hint="eastAsia" w:ascii="黑体" w:hAnsi="黑体" w:eastAsia="黑体"/>
                <w:bCs/>
                <w:szCs w:val="21"/>
                <w:lang w:eastAsia="zh-CN"/>
              </w:rPr>
              <w:t>，</w:t>
            </w:r>
            <w:r>
              <w:rPr>
                <w:rFonts w:hint="eastAsia" w:ascii="黑体" w:hAnsi="黑体" w:eastAsia="黑体"/>
                <w:szCs w:val="21"/>
              </w:rPr>
              <w:t>需加盖公章</w:t>
            </w:r>
          </w:p>
        </w:tc>
        <w:tc>
          <w:tcPr>
            <w:tcW w:w="1843" w:type="dxa"/>
          </w:tcPr>
          <w:p w14:paraId="67B22E56">
            <w:pPr>
              <w:jc w:val="center"/>
              <w:rPr>
                <w:rFonts w:eastAsia="黑体"/>
                <w:b/>
                <w:bCs/>
                <w:sz w:val="28"/>
              </w:rPr>
            </w:pPr>
          </w:p>
        </w:tc>
      </w:tr>
    </w:tbl>
    <w:p w14:paraId="13F3DA1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p w14:paraId="20B8A484">
      <w:pPr>
        <w:pStyle w:val="5"/>
        <w:spacing w:line="360" w:lineRule="auto"/>
        <w:rPr>
          <w:rFonts w:hint="eastAsia" w:hAnsi="宋体"/>
          <w:sz w:val="24"/>
          <w:szCs w:val="24"/>
        </w:rPr>
      </w:pPr>
      <w:r>
        <w:rPr>
          <w:rFonts w:hint="eastAsia" w:hAnsi="宋体"/>
          <w:bCs/>
          <w:sz w:val="24"/>
          <w:szCs w:val="24"/>
        </w:rPr>
        <w:t>注：</w:t>
      </w:r>
      <w:r>
        <w:rPr>
          <w:rFonts w:hint="eastAsia" w:hAnsi="宋体"/>
          <w:sz w:val="24"/>
          <w:szCs w:val="24"/>
        </w:rPr>
        <w:t>以上资料缺一不可，投标方需提供高清扫描文件，未能提供或资料不全的投标单位为无效投标，认定无效投标的招标方将不再提供</w:t>
      </w:r>
      <w:r>
        <w:rPr>
          <w:rFonts w:hint="eastAsia" w:hAnsi="宋体"/>
          <w:sz w:val="24"/>
          <w:szCs w:val="24"/>
          <w:lang w:val="en-US" w:eastAsia="zh-CN"/>
        </w:rPr>
        <w:t>报价</w:t>
      </w:r>
      <w:r>
        <w:rPr>
          <w:rFonts w:hint="eastAsia" w:hAnsi="宋体"/>
          <w:sz w:val="24"/>
          <w:szCs w:val="24"/>
        </w:rPr>
        <w:t>清单，开标时现场将核验原件，如有弄虚作假行为一经发现，扣除履约保证金，并纳入供应商黑名单。</w:t>
      </w:r>
    </w:p>
    <w:p w14:paraId="5589AC3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highlight w:val="none"/>
          <w:u w:val="none"/>
          <w:lang w:val="en-US" w:eastAsia="zh-CN"/>
        </w:rPr>
      </w:pPr>
    </w:p>
    <w:sectPr>
      <w:pgSz w:w="11906" w:h="16838"/>
      <w:pgMar w:top="1440" w:right="1077" w:bottom="1440" w:left="107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D6C65"/>
    <w:multiLevelType w:val="singleLevel"/>
    <w:tmpl w:val="ADFD6C65"/>
    <w:lvl w:ilvl="0" w:tentative="0">
      <w:start w:val="1"/>
      <w:numFmt w:val="decimalEnclosedCircleChinese"/>
      <w:suff w:val="nothing"/>
      <w:lvlText w:val="%1　"/>
      <w:lvlJc w:val="left"/>
      <w:pPr>
        <w:ind w:left="0" w:firstLine="400"/>
      </w:pPr>
      <w:rPr>
        <w:rFonts w:hint="eastAsia"/>
      </w:rPr>
    </w:lvl>
  </w:abstractNum>
  <w:abstractNum w:abstractNumId="1">
    <w:nsid w:val="DD39E8A5"/>
    <w:multiLevelType w:val="singleLevel"/>
    <w:tmpl w:val="DD39E8A5"/>
    <w:lvl w:ilvl="0" w:tentative="0">
      <w:start w:val="1"/>
      <w:numFmt w:val="decimal"/>
      <w:suff w:val="nothing"/>
      <w:lvlText w:val="%1、"/>
      <w:lvlJc w:val="left"/>
      <w:rPr>
        <w:rFonts w:hint="default"/>
        <w:b w:val="0"/>
        <w:bCs w:val="0"/>
        <w:sz w:val="24"/>
        <w:szCs w:val="24"/>
      </w:rPr>
    </w:lvl>
  </w:abstractNum>
  <w:abstractNum w:abstractNumId="2">
    <w:nsid w:val="00000000"/>
    <w:multiLevelType w:val="singleLevel"/>
    <w:tmpl w:val="00000000"/>
    <w:lvl w:ilvl="0" w:tentative="0">
      <w:start w:val="1"/>
      <w:numFmt w:val="chineseCounting"/>
      <w:suff w:val="space"/>
      <w:lvlText w:val="第%1章"/>
      <w:lvlJc w:val="left"/>
      <w:rPr>
        <w:rFonts w:hint="eastAsia"/>
      </w:rPr>
    </w:lvl>
  </w:abstractNum>
  <w:abstractNum w:abstractNumId="3">
    <w:nsid w:val="00000008"/>
    <w:multiLevelType w:val="multilevel"/>
    <w:tmpl w:val="00000008"/>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05DE6447"/>
    <w:multiLevelType w:val="singleLevel"/>
    <w:tmpl w:val="05DE6447"/>
    <w:lvl w:ilvl="0" w:tentative="0">
      <w:start w:val="1"/>
      <w:numFmt w:val="decimal"/>
      <w:suff w:val="nothing"/>
      <w:lvlText w:val="（%1）"/>
      <w:lvlJc w:val="left"/>
      <w:pPr>
        <w:ind w:left="-60"/>
      </w:pPr>
    </w:lvl>
  </w:abstractNum>
  <w:abstractNum w:abstractNumId="5">
    <w:nsid w:val="15EC23E1"/>
    <w:multiLevelType w:val="singleLevel"/>
    <w:tmpl w:val="15EC23E1"/>
    <w:lvl w:ilvl="0" w:tentative="0">
      <w:start w:val="1"/>
      <w:numFmt w:val="chineseCounting"/>
      <w:suff w:val="nothing"/>
      <w:lvlText w:val="%1、"/>
      <w:lvlJc w:val="left"/>
      <w:rPr>
        <w:rFonts w:hint="eastAsia"/>
      </w:rPr>
    </w:lvl>
  </w:abstractNum>
  <w:abstractNum w:abstractNumId="6">
    <w:nsid w:val="4E8A7EB5"/>
    <w:multiLevelType w:val="singleLevel"/>
    <w:tmpl w:val="4E8A7EB5"/>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zA4YjMyZTVjZTgyYzU2ODg0ZjUyMDJlMzY5OGMifQ=="/>
  </w:docVars>
  <w:rsids>
    <w:rsidRoot w:val="00000000"/>
    <w:rsid w:val="019D607A"/>
    <w:rsid w:val="09560D39"/>
    <w:rsid w:val="16BD6748"/>
    <w:rsid w:val="1A406DC2"/>
    <w:rsid w:val="1BA55D24"/>
    <w:rsid w:val="2B36415E"/>
    <w:rsid w:val="37356863"/>
    <w:rsid w:val="3ABE494C"/>
    <w:rsid w:val="3D5B07C3"/>
    <w:rsid w:val="43246DED"/>
    <w:rsid w:val="443833A3"/>
    <w:rsid w:val="469D1397"/>
    <w:rsid w:val="518D2D7E"/>
    <w:rsid w:val="5708749A"/>
    <w:rsid w:val="5E9E5C00"/>
    <w:rsid w:val="64424C01"/>
    <w:rsid w:val="65B31A41"/>
    <w:rsid w:val="7A3C35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b/>
      <w:bCs/>
      <w:kern w:val="0"/>
      <w:sz w:val="32"/>
      <w:szCs w:val="32"/>
    </w:rPr>
  </w:style>
  <w:style w:type="character" w:default="1" w:styleId="12">
    <w:name w:val="Default Paragraph Font"/>
    <w:autoRedefine/>
    <w:qFormat/>
    <w:uiPriority w:val="1"/>
  </w:style>
  <w:style w:type="table" w:default="1" w:styleId="10">
    <w:name w:val="Normal Table"/>
    <w:autoRedefine/>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99"/>
    <w:pPr>
      <w:jc w:val="left"/>
    </w:pPr>
  </w:style>
  <w:style w:type="paragraph" w:styleId="4">
    <w:name w:val="Body Text"/>
    <w:basedOn w:val="1"/>
    <w:autoRedefine/>
    <w:semiHidden/>
    <w:unhideWhenUsed/>
    <w:qFormat/>
    <w:uiPriority w:val="99"/>
    <w:pPr>
      <w:spacing w:after="120"/>
    </w:pPr>
  </w:style>
  <w:style w:type="paragraph" w:styleId="5">
    <w:name w:val="Plain Text"/>
    <w:basedOn w:val="1"/>
    <w:autoRedefine/>
    <w:qFormat/>
    <w:uiPriority w:val="0"/>
    <w:rPr>
      <w:rFonts w:ascii="宋体" w:hAnsi="Courier New"/>
      <w:sz w:val="19"/>
      <w:szCs w:val="20"/>
    </w:rPr>
  </w:style>
  <w:style w:type="paragraph" w:styleId="6">
    <w:name w:val="Balloon Text"/>
    <w:basedOn w:val="1"/>
    <w:link w:val="19"/>
    <w:autoRedefine/>
    <w:qFormat/>
    <w:uiPriority w:val="99"/>
    <w:rPr>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eastAsia="宋体" w:cs="Times New Roman"/>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styleId="14">
    <w:name w:val="annotation reference"/>
    <w:basedOn w:val="12"/>
    <w:autoRedefine/>
    <w:qFormat/>
    <w:uiPriority w:val="99"/>
    <w:rPr>
      <w:sz w:val="21"/>
      <w:szCs w:val="21"/>
    </w:rPr>
  </w:style>
  <w:style w:type="character" w:customStyle="1" w:styleId="15">
    <w:name w:val="页眉 字符"/>
    <w:basedOn w:val="12"/>
    <w:link w:val="8"/>
    <w:autoRedefine/>
    <w:qFormat/>
    <w:uiPriority w:val="99"/>
    <w:rPr>
      <w:sz w:val="18"/>
      <w:szCs w:val="18"/>
    </w:rPr>
  </w:style>
  <w:style w:type="character" w:customStyle="1" w:styleId="16">
    <w:name w:val="页脚 字符"/>
    <w:basedOn w:val="12"/>
    <w:link w:val="7"/>
    <w:autoRedefine/>
    <w:qFormat/>
    <w:uiPriority w:val="99"/>
    <w:rPr>
      <w:sz w:val="18"/>
      <w:szCs w:val="18"/>
    </w:rPr>
  </w:style>
  <w:style w:type="paragraph" w:customStyle="1" w:styleId="17">
    <w:name w:val="列出段落1"/>
    <w:basedOn w:val="1"/>
    <w:autoRedefine/>
    <w:qFormat/>
    <w:uiPriority w:val="0"/>
    <w:pPr>
      <w:ind w:firstLine="420" w:firstLineChars="200"/>
    </w:pPr>
  </w:style>
  <w:style w:type="character" w:customStyle="1" w:styleId="18">
    <w:name w:val="批注文字 字符"/>
    <w:basedOn w:val="12"/>
    <w:link w:val="3"/>
    <w:autoRedefine/>
    <w:qFormat/>
    <w:uiPriority w:val="99"/>
    <w:rPr>
      <w:rFonts w:ascii="Calibri" w:hAnsi="Calibri"/>
    </w:rPr>
  </w:style>
  <w:style w:type="character" w:customStyle="1" w:styleId="19">
    <w:name w:val="批注框文本 字符"/>
    <w:basedOn w:val="12"/>
    <w:link w:val="6"/>
    <w:autoRedefine/>
    <w:qFormat/>
    <w:uiPriority w:val="99"/>
    <w:rPr>
      <w:rFonts w:eastAsia="宋体" w:cs="宋体"/>
      <w:kern w:val="2"/>
      <w:sz w:val="18"/>
      <w:szCs w:val="18"/>
    </w:rPr>
  </w:style>
  <w:style w:type="character" w:customStyle="1" w:styleId="20">
    <w:name w:val="font51"/>
    <w:basedOn w:val="12"/>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99"/>
    <w:pPr>
      <w:ind w:firstLine="420" w:firstLineChars="200"/>
    </w:pPr>
  </w:style>
  <w:style w:type="character" w:customStyle="1" w:styleId="22">
    <w:name w:val="font61"/>
    <w:basedOn w:val="12"/>
    <w:autoRedefine/>
    <w:qFormat/>
    <w:uiPriority w:val="0"/>
    <w:rPr>
      <w:rFonts w:hint="eastAsia" w:ascii="宋体" w:hAnsi="宋体" w:eastAsia="宋体" w:cs="宋体"/>
      <w:color w:val="000000"/>
      <w:sz w:val="20"/>
      <w:szCs w:val="20"/>
      <w:u w:val="none"/>
    </w:rPr>
  </w:style>
  <w:style w:type="character" w:customStyle="1" w:styleId="23">
    <w:name w:val="font31"/>
    <w:basedOn w:val="12"/>
    <w:autoRedefine/>
    <w:qFormat/>
    <w:uiPriority w:val="0"/>
    <w:rPr>
      <w:rFonts w:hint="eastAsia" w:ascii="宋体" w:hAnsi="宋体" w:eastAsia="宋体" w:cs="宋体"/>
      <w:color w:val="000000"/>
      <w:sz w:val="24"/>
      <w:szCs w:val="24"/>
      <w:u w:val="none"/>
    </w:rPr>
  </w:style>
  <w:style w:type="character" w:customStyle="1" w:styleId="24">
    <w:name w:val="font121"/>
    <w:basedOn w:val="12"/>
    <w:autoRedefine/>
    <w:qFormat/>
    <w:uiPriority w:val="0"/>
    <w:rPr>
      <w:rFonts w:hint="eastAsia" w:ascii="宋体" w:hAnsi="宋体" w:eastAsia="宋体" w:cs="宋体"/>
      <w:color w:val="000000"/>
      <w:sz w:val="24"/>
      <w:szCs w:val="24"/>
      <w:u w:val="single"/>
    </w:rPr>
  </w:style>
  <w:style w:type="character" w:customStyle="1" w:styleId="25">
    <w:name w:val="font81"/>
    <w:basedOn w:val="12"/>
    <w:autoRedefine/>
    <w:qFormat/>
    <w:uiPriority w:val="0"/>
    <w:rPr>
      <w:rFonts w:hint="eastAsia" w:ascii="宋体" w:hAnsi="宋体" w:eastAsia="宋体" w:cs="宋体"/>
      <w:color w:val="000000"/>
      <w:sz w:val="20"/>
      <w:szCs w:val="20"/>
      <w:u w:val="none"/>
    </w:rPr>
  </w:style>
  <w:style w:type="character" w:customStyle="1" w:styleId="26">
    <w:name w:val="font21"/>
    <w:basedOn w:val="12"/>
    <w:autoRedefine/>
    <w:qFormat/>
    <w:uiPriority w:val="0"/>
    <w:rPr>
      <w:rFonts w:hint="eastAsia" w:ascii="宋体" w:hAnsi="宋体" w:eastAsia="宋体" w:cs="宋体"/>
      <w:color w:val="000000"/>
      <w:sz w:val="24"/>
      <w:szCs w:val="24"/>
      <w:u w:val="none"/>
    </w:rPr>
  </w:style>
  <w:style w:type="character" w:customStyle="1" w:styleId="27">
    <w:name w:val="font91"/>
    <w:basedOn w:val="12"/>
    <w:autoRedefine/>
    <w:qFormat/>
    <w:uiPriority w:val="0"/>
    <w:rPr>
      <w:rFonts w:hint="eastAsia" w:ascii="宋体" w:hAnsi="宋体" w:eastAsia="宋体" w:cs="宋体"/>
      <w:color w:val="000000"/>
      <w:sz w:val="24"/>
      <w:szCs w:val="24"/>
      <w:u w:val="single"/>
    </w:rPr>
  </w:style>
  <w:style w:type="character" w:customStyle="1" w:styleId="28">
    <w:name w:val="font4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930-92CD-48A2-AC13-23F41EF92D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4791</Words>
  <Characters>4971</Characters>
  <Paragraphs>487</Paragraphs>
  <TotalTime>3</TotalTime>
  <ScaleCrop>false</ScaleCrop>
  <LinksUpToDate>false</LinksUpToDate>
  <CharactersWithSpaces>5001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2018-07-19T16:42:00Z</dcterms:created>
  <dc:creator>jn</dc:creator>
  <cp:lastModifiedBy>董笑寒</cp:lastModifiedBy>
  <cp:lastPrinted>2022-03-17T02:00:00Z</cp:lastPrinted>
  <dcterms:modified xsi:type="dcterms:W3CDTF">2026-07-13T01:03:11Z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6AEE2EE84E8F480CAEDC5430D4AA1143</vt:lpwstr>
  </property>
  <property fmtid="{D5CDD505-2E9C-101B-9397-08002B2CF9AE}" pid="4" name="KSOTemplateDocerSaveRecord">
    <vt:lpwstr>eyJoZGlkIjoiM2Q0YzA4YjMyZTVjZTgyYzU2ODg0ZjUyMDJlMzY5OGMiLCJ1c2VySWQiOiIxNTcxMTk4MTcwIn0=</vt:lpwstr>
  </property>
</Properties>
</file>