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0BA9E">
      <w:pPr>
        <w:tabs>
          <w:tab w:val="left" w:pos="360"/>
        </w:tabs>
        <w:spacing w:line="360" w:lineRule="auto"/>
        <w:ind w:firstLine="480" w:firstLineChars="200"/>
        <w:rPr>
          <w:sz w:val="24"/>
        </w:rPr>
      </w:pPr>
    </w:p>
    <w:p w14:paraId="52ADAE41">
      <w:pPr>
        <w:pStyle w:val="39"/>
        <w:jc w:val="both"/>
        <w:rPr>
          <w:rStyle w:val="37"/>
          <w:rFonts w:hint="eastAsia" w:ascii="宋体" w:hAnsi="宋体"/>
          <w:b/>
          <w:sz w:val="52"/>
          <w:szCs w:val="52"/>
          <w:lang w:val="en-US" w:eastAsia="zh-CN"/>
        </w:rPr>
      </w:pPr>
    </w:p>
    <w:p w14:paraId="201E9976">
      <w:pPr>
        <w:pStyle w:val="39"/>
        <w:jc w:val="center"/>
        <w:rPr>
          <w:rStyle w:val="37"/>
          <w:rFonts w:hint="eastAsia" w:ascii="宋体" w:hAnsi="宋体"/>
          <w:b/>
          <w:sz w:val="52"/>
          <w:szCs w:val="52"/>
          <w:lang w:val="en-US" w:eastAsia="zh-CN"/>
        </w:rPr>
      </w:pPr>
    </w:p>
    <w:p w14:paraId="53B5AC1D">
      <w:pPr>
        <w:pStyle w:val="39"/>
        <w:jc w:val="center"/>
        <w:rPr>
          <w:rStyle w:val="37"/>
          <w:rFonts w:hint="eastAsia" w:ascii="宋体" w:hAnsi="宋体"/>
          <w:b/>
          <w:sz w:val="52"/>
          <w:szCs w:val="52"/>
          <w:lang w:val="en-US" w:eastAsia="zh-CN"/>
        </w:rPr>
      </w:pPr>
      <w:r>
        <w:rPr>
          <w:rStyle w:val="37"/>
          <w:rFonts w:hint="eastAsia" w:ascii="宋体" w:hAnsi="宋体"/>
          <w:b/>
          <w:sz w:val="52"/>
          <w:szCs w:val="52"/>
          <w:lang w:val="en-US" w:eastAsia="zh-CN"/>
        </w:rPr>
        <w:t>济宁商用车公司</w:t>
      </w:r>
      <w:r>
        <w:rPr>
          <w:rStyle w:val="37"/>
          <w:rFonts w:hint="eastAsia" w:ascii="宋体" w:hAnsi="宋体"/>
          <w:b/>
          <w:sz w:val="52"/>
          <w:szCs w:val="52"/>
          <w:lang w:val="en-US" w:eastAsia="zh-CN"/>
        </w:rPr>
        <w:br w:type="textWrapping"/>
      </w:r>
      <w:r>
        <w:rPr>
          <w:rStyle w:val="37"/>
          <w:rFonts w:hint="eastAsia" w:ascii="宋体" w:hAnsi="宋体"/>
          <w:b/>
          <w:sz w:val="52"/>
          <w:szCs w:val="52"/>
          <w:lang w:val="en-US" w:eastAsia="zh-CN"/>
        </w:rPr>
        <w:t>压缩空气供应系统提升改造技改项目（土建）</w:t>
      </w:r>
    </w:p>
    <w:p w14:paraId="20DC0311">
      <w:pPr>
        <w:pStyle w:val="39"/>
        <w:jc w:val="center"/>
        <w:rPr>
          <w:rStyle w:val="37"/>
          <w:rFonts w:ascii="宋体" w:hAnsi="宋体"/>
          <w:b/>
          <w:sz w:val="84"/>
          <w:szCs w:val="84"/>
        </w:rPr>
      </w:pPr>
      <w:r>
        <w:rPr>
          <w:rStyle w:val="37"/>
          <w:rFonts w:ascii="宋体" w:hAnsi="宋体"/>
          <w:b/>
          <w:sz w:val="84"/>
          <w:szCs w:val="84"/>
        </w:rPr>
        <w:t>招 标 文 件</w:t>
      </w:r>
    </w:p>
    <w:p w14:paraId="2D6293A8">
      <w:pPr>
        <w:pStyle w:val="39"/>
        <w:jc w:val="center"/>
        <w:rPr>
          <w:rStyle w:val="37"/>
          <w:rFonts w:ascii="宋体" w:hAnsi="宋体"/>
          <w:b/>
          <w:sz w:val="32"/>
          <w:szCs w:val="32"/>
        </w:rPr>
      </w:pPr>
    </w:p>
    <w:p w14:paraId="14EB1FE8">
      <w:pPr>
        <w:snapToGrid w:val="0"/>
        <w:spacing w:line="300" w:lineRule="auto"/>
        <w:jc w:val="center"/>
        <w:rPr>
          <w:rStyle w:val="37"/>
          <w:rFonts w:hint="default" w:ascii="宋体" w:hAnsi="宋体" w:eastAsia="宋体"/>
          <w:b/>
          <w:bCs/>
          <w:sz w:val="28"/>
          <w:szCs w:val="36"/>
          <w:lang w:val="en-US" w:eastAsia="zh-CN"/>
        </w:rPr>
      </w:pPr>
      <w:r>
        <w:rPr>
          <w:rStyle w:val="37"/>
          <w:rFonts w:ascii="宋体" w:hAnsi="宋体"/>
          <w:b/>
          <w:bCs/>
          <w:sz w:val="28"/>
          <w:szCs w:val="36"/>
        </w:rPr>
        <w:t>招标编</w:t>
      </w:r>
      <w:r>
        <w:rPr>
          <w:rStyle w:val="37"/>
          <w:rFonts w:ascii="宋体" w:hAnsi="宋体" w:eastAsia="宋体" w:cs="Times New Roman"/>
          <w:b/>
          <w:bCs/>
          <w:sz w:val="28"/>
          <w:szCs w:val="36"/>
        </w:rPr>
        <w:t>号</w:t>
      </w:r>
      <w:r>
        <w:rPr>
          <w:rStyle w:val="37"/>
          <w:rFonts w:ascii="宋体" w:hAnsi="宋体"/>
          <w:b/>
          <w:bCs/>
          <w:sz w:val="28"/>
          <w:szCs w:val="36"/>
        </w:rPr>
        <w:t>:</w:t>
      </w:r>
      <w:r>
        <w:rPr>
          <w:rStyle w:val="37"/>
          <w:rFonts w:hint="eastAsia" w:ascii="宋体" w:hAnsi="宋体"/>
          <w:b/>
          <w:bCs/>
          <w:sz w:val="28"/>
          <w:szCs w:val="36"/>
          <w:highlight w:val="yellow"/>
          <w:lang w:val="en-US" w:eastAsia="zh-CN"/>
        </w:rPr>
        <w:t>ZBGL2026070147</w:t>
      </w:r>
    </w:p>
    <w:p w14:paraId="3C8314B0">
      <w:pPr>
        <w:snapToGrid w:val="0"/>
        <w:spacing w:line="300" w:lineRule="auto"/>
        <w:jc w:val="center"/>
        <w:rPr>
          <w:rStyle w:val="37"/>
          <w:rFonts w:hint="eastAsia" w:ascii="宋体" w:hAnsi="宋体"/>
          <w:b/>
          <w:bCs/>
          <w:sz w:val="28"/>
          <w:szCs w:val="36"/>
        </w:rPr>
      </w:pPr>
    </w:p>
    <w:p w14:paraId="3F607E2A">
      <w:pPr>
        <w:snapToGrid w:val="0"/>
        <w:spacing w:line="300" w:lineRule="auto"/>
        <w:ind w:firstLine="1355" w:firstLineChars="450"/>
        <w:rPr>
          <w:rStyle w:val="37"/>
          <w:rFonts w:ascii="宋体" w:hAnsi="宋体"/>
          <w:b/>
          <w:sz w:val="30"/>
        </w:rPr>
      </w:pPr>
    </w:p>
    <w:p w14:paraId="6B2CBFBC"/>
    <w:p w14:paraId="2C196707">
      <w:pPr>
        <w:pStyle w:val="23"/>
        <w:ind w:left="420" w:firstLine="420"/>
      </w:pPr>
    </w:p>
    <w:p w14:paraId="4E0E67AB">
      <w:pPr>
        <w:pStyle w:val="23"/>
        <w:ind w:left="420" w:firstLine="420"/>
      </w:pPr>
    </w:p>
    <w:p w14:paraId="469F57B3">
      <w:pPr>
        <w:pStyle w:val="23"/>
        <w:ind w:left="0" w:leftChars="0" w:firstLine="0" w:firstLineChars="0"/>
      </w:pPr>
    </w:p>
    <w:p w14:paraId="7C3F22CB">
      <w:pPr>
        <w:pStyle w:val="23"/>
        <w:ind w:left="420" w:firstLine="420"/>
      </w:pPr>
    </w:p>
    <w:p w14:paraId="4273315E">
      <w:pPr>
        <w:pStyle w:val="23"/>
        <w:ind w:left="420" w:firstLine="420"/>
      </w:pPr>
    </w:p>
    <w:p w14:paraId="3BB9A1C8">
      <w:pPr>
        <w:pStyle w:val="23"/>
        <w:ind w:left="420" w:firstLine="420"/>
      </w:pPr>
    </w:p>
    <w:p w14:paraId="4CD94ABB">
      <w:pPr>
        <w:snapToGrid w:val="0"/>
        <w:spacing w:line="560" w:lineRule="exact"/>
        <w:rPr>
          <w:rStyle w:val="37"/>
          <w:rFonts w:ascii="宋体" w:hAnsi="宋体"/>
          <w:b/>
          <w:sz w:val="30"/>
        </w:rPr>
      </w:pPr>
    </w:p>
    <w:p w14:paraId="1988030D">
      <w:pPr>
        <w:snapToGrid w:val="0"/>
        <w:spacing w:line="560" w:lineRule="exact"/>
        <w:ind w:firstLine="1807" w:firstLineChars="600"/>
        <w:rPr>
          <w:rStyle w:val="37"/>
          <w:rFonts w:ascii="宋体" w:hAnsi="宋体"/>
          <w:b/>
          <w:sz w:val="30"/>
        </w:rPr>
      </w:pPr>
      <w:r>
        <w:rPr>
          <w:rStyle w:val="37"/>
          <w:rFonts w:ascii="宋体" w:hAnsi="宋体"/>
          <w:b/>
          <w:sz w:val="30"/>
        </w:rPr>
        <w:t>招 标 人：</w:t>
      </w:r>
      <w:r>
        <w:rPr>
          <w:rStyle w:val="37"/>
          <w:rFonts w:hint="eastAsia" w:ascii="宋体" w:hAnsi="宋体"/>
          <w:b/>
          <w:sz w:val="30"/>
          <w:lang w:val="en-US" w:eastAsia="zh-CN"/>
        </w:rPr>
        <w:t>中国</w:t>
      </w:r>
      <w:r>
        <w:rPr>
          <w:rStyle w:val="37"/>
          <w:rFonts w:hint="eastAsia" w:ascii="宋体" w:hAnsi="宋体" w:eastAsia="宋体" w:cs="Times New Roman"/>
          <w:b/>
          <w:sz w:val="30"/>
          <w:lang w:val="en-US" w:eastAsia="zh-CN"/>
        </w:rPr>
        <w:t>重汽</w:t>
      </w:r>
      <w:r>
        <w:rPr>
          <w:rStyle w:val="37"/>
          <w:rFonts w:hint="eastAsia" w:ascii="宋体" w:hAnsi="宋体" w:cs="Times New Roman"/>
          <w:b/>
          <w:sz w:val="30"/>
          <w:lang w:val="en-US" w:eastAsia="zh-CN"/>
        </w:rPr>
        <w:t>集团济宁商用车</w:t>
      </w:r>
      <w:r>
        <w:rPr>
          <w:rStyle w:val="37"/>
          <w:rFonts w:hint="eastAsia" w:ascii="宋体" w:hAnsi="宋体" w:eastAsia="宋体" w:cs="Times New Roman"/>
          <w:b/>
          <w:sz w:val="30"/>
          <w:lang w:val="en-US" w:eastAsia="zh-CN"/>
        </w:rPr>
        <w:t>有限公司</w:t>
      </w:r>
    </w:p>
    <w:p w14:paraId="6399B263">
      <w:pPr>
        <w:pStyle w:val="11"/>
        <w:rPr>
          <w:rFonts w:cs="宋体"/>
          <w:kern w:val="0"/>
          <w:sz w:val="24"/>
          <w:lang w:bidi="en-US"/>
        </w:rPr>
      </w:pPr>
    </w:p>
    <w:p w14:paraId="45B5CCF5">
      <w:pPr>
        <w:snapToGrid w:val="0"/>
        <w:spacing w:line="560" w:lineRule="exact"/>
        <w:ind w:firstLine="1807" w:firstLineChars="600"/>
        <w:rPr>
          <w:rStyle w:val="37"/>
          <w:rFonts w:ascii="宋体" w:hAnsi="宋体"/>
          <w:b/>
          <w:sz w:val="30"/>
        </w:rPr>
      </w:pPr>
      <w:r>
        <w:rPr>
          <w:rStyle w:val="37"/>
          <w:rFonts w:ascii="宋体" w:hAnsi="宋体"/>
          <w:b/>
          <w:sz w:val="30"/>
        </w:rPr>
        <w:t>编制日期：二〇</w:t>
      </w:r>
      <w:r>
        <w:rPr>
          <w:rStyle w:val="37"/>
          <w:rFonts w:hint="eastAsia" w:ascii="宋体" w:hAnsi="宋体"/>
          <w:b/>
          <w:sz w:val="30"/>
        </w:rPr>
        <w:t>二</w:t>
      </w:r>
      <w:r>
        <w:rPr>
          <w:rStyle w:val="37"/>
          <w:rFonts w:hint="eastAsia" w:ascii="宋体" w:hAnsi="宋体"/>
          <w:b/>
          <w:sz w:val="30"/>
          <w:lang w:val="en-US" w:eastAsia="zh-CN"/>
        </w:rPr>
        <w:t>六</w:t>
      </w:r>
      <w:r>
        <w:rPr>
          <w:rStyle w:val="37"/>
          <w:rFonts w:ascii="宋体" w:hAnsi="宋体"/>
          <w:b/>
          <w:sz w:val="30"/>
        </w:rPr>
        <w:t>年</w:t>
      </w:r>
      <w:r>
        <w:rPr>
          <w:rStyle w:val="37"/>
          <w:rFonts w:hint="eastAsia" w:ascii="宋体" w:hAnsi="宋体"/>
          <w:b/>
          <w:sz w:val="30"/>
          <w:lang w:val="en-US" w:eastAsia="zh-CN"/>
        </w:rPr>
        <w:t>七</w:t>
      </w:r>
      <w:r>
        <w:rPr>
          <w:rStyle w:val="37"/>
          <w:rFonts w:ascii="宋体" w:hAnsi="宋体"/>
          <w:b/>
          <w:sz w:val="30"/>
        </w:rPr>
        <w:t>月</w:t>
      </w:r>
    </w:p>
    <w:p w14:paraId="7F7102C0">
      <w:pPr>
        <w:snapToGrid w:val="0"/>
        <w:spacing w:line="360" w:lineRule="auto"/>
        <w:jc w:val="center"/>
        <w:rPr>
          <w:rStyle w:val="37"/>
          <w:rFonts w:ascii="宋体" w:hAnsi="宋体"/>
          <w:b/>
          <w:sz w:val="32"/>
          <w:szCs w:val="44"/>
        </w:rPr>
        <w:sectPr>
          <w:headerReference r:id="rId3" w:type="default"/>
          <w:headerReference r:id="rId4" w:type="even"/>
          <w:footerReference r:id="rId5" w:type="even"/>
          <w:pgSz w:w="11906" w:h="16838"/>
          <w:pgMar w:top="1418" w:right="1555" w:bottom="567" w:left="1531" w:header="851" w:footer="992" w:gutter="0"/>
          <w:pgNumType w:fmt="decimal" w:start="1"/>
          <w:cols w:space="720" w:num="1"/>
          <w:titlePg/>
          <w:docGrid w:type="lines" w:linePitch="312" w:charSpace="0"/>
        </w:sectPr>
      </w:pPr>
    </w:p>
    <w:p w14:paraId="30DE03BB">
      <w:pPr>
        <w:snapToGrid w:val="0"/>
        <w:spacing w:line="360" w:lineRule="auto"/>
        <w:jc w:val="center"/>
        <w:rPr>
          <w:rStyle w:val="37"/>
          <w:rFonts w:ascii="宋体" w:hAnsi="宋体"/>
          <w:b/>
          <w:sz w:val="32"/>
          <w:szCs w:val="44"/>
        </w:rPr>
      </w:pPr>
      <w:r>
        <w:rPr>
          <w:rStyle w:val="37"/>
          <w:rFonts w:ascii="宋体" w:hAnsi="宋体"/>
          <w:b/>
          <w:sz w:val="32"/>
          <w:szCs w:val="44"/>
        </w:rPr>
        <w:t>目   录</w:t>
      </w:r>
    </w:p>
    <w:p w14:paraId="2CA09417">
      <w:pPr>
        <w:pStyle w:val="18"/>
        <w:tabs>
          <w:tab w:val="right" w:leader="dot" w:pos="8820"/>
          <w:tab w:val="clear" w:pos="9629"/>
        </w:tabs>
      </w:pPr>
      <w:r>
        <w:rPr>
          <w:rStyle w:val="37"/>
          <w:sz w:val="20"/>
        </w:rPr>
        <w:fldChar w:fldCharType="begin"/>
      </w:r>
      <w:r>
        <w:rPr>
          <w:rStyle w:val="37"/>
          <w:rFonts w:asciiTheme="minorEastAsia" w:hAnsiTheme="minorEastAsia" w:eastAsiaTheme="minorEastAsia"/>
          <w:sz w:val="20"/>
          <w:szCs w:val="21"/>
        </w:rPr>
        <w:instrText xml:space="preserve"> TOC \o "1-3" \h \z \u </w:instrText>
      </w:r>
      <w:r>
        <w:rPr>
          <w:rStyle w:val="37"/>
          <w:sz w:val="20"/>
        </w:rPr>
        <w:fldChar w:fldCharType="separate"/>
      </w:r>
      <w:r>
        <w:fldChar w:fldCharType="begin"/>
      </w:r>
      <w:r>
        <w:instrText xml:space="preserve"> HYPERLINK \l _Toc507 </w:instrText>
      </w:r>
      <w:r>
        <w:fldChar w:fldCharType="separate"/>
      </w:r>
      <w:r>
        <w:rPr>
          <w:szCs w:val="48"/>
        </w:rPr>
        <w:t>第</w:t>
      </w:r>
      <w:r>
        <w:rPr>
          <w:rFonts w:hint="eastAsia"/>
          <w:szCs w:val="48"/>
        </w:rPr>
        <w:t>一</w:t>
      </w:r>
      <w:r>
        <w:rPr>
          <w:szCs w:val="48"/>
        </w:rPr>
        <w:t>卷</w:t>
      </w:r>
      <w:r>
        <w:tab/>
      </w:r>
      <w:r>
        <w:fldChar w:fldCharType="begin"/>
      </w:r>
      <w:r>
        <w:instrText xml:space="preserve"> PAGEREF _Toc507 \h </w:instrText>
      </w:r>
      <w:r>
        <w:fldChar w:fldCharType="separate"/>
      </w:r>
      <w:r>
        <w:t>2</w:t>
      </w:r>
      <w:r>
        <w:fldChar w:fldCharType="end"/>
      </w:r>
      <w:r>
        <w:fldChar w:fldCharType="end"/>
      </w:r>
    </w:p>
    <w:p w14:paraId="0FCD8D31">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_Toc12866 </w:instrText>
      </w:r>
      <w:r>
        <w:rPr>
          <w:rFonts w:asciiTheme="minorEastAsia" w:hAnsiTheme="minorEastAsia" w:eastAsiaTheme="minorEastAsia"/>
          <w:szCs w:val="21"/>
        </w:rPr>
        <w:fldChar w:fldCharType="separate"/>
      </w:r>
      <w:r>
        <w:rPr>
          <w:rFonts w:hint="eastAsia" w:cs="宋体"/>
          <w:i w:val="0"/>
          <w:iCs/>
          <w:szCs w:val="32"/>
          <w:lang w:val="en-US" w:eastAsia="zh-CN"/>
        </w:rPr>
        <w:t xml:space="preserve">第一章 </w:t>
      </w:r>
      <w:r>
        <w:rPr>
          <w:rFonts w:hint="eastAsia" w:ascii="Cambria" w:hAnsi="Cambria" w:eastAsia="宋体" w:cs="宋体"/>
          <w:i w:val="0"/>
          <w:iCs/>
          <w:szCs w:val="32"/>
          <w:lang w:eastAsia="zh-CN"/>
        </w:rPr>
        <w:t>招标公告</w:t>
      </w:r>
      <w:r>
        <w:tab/>
      </w:r>
      <w:r>
        <w:fldChar w:fldCharType="begin"/>
      </w:r>
      <w:r>
        <w:instrText xml:space="preserve"> PAGEREF _Toc12866 \h </w:instrText>
      </w:r>
      <w:r>
        <w:fldChar w:fldCharType="separate"/>
      </w:r>
      <w:r>
        <w:t>3</w:t>
      </w:r>
      <w:r>
        <w:fldChar w:fldCharType="end"/>
      </w:r>
      <w:r>
        <w:rPr>
          <w:rFonts w:asciiTheme="minorEastAsia" w:hAnsiTheme="minorEastAsia" w:eastAsiaTheme="minorEastAsia"/>
          <w:szCs w:val="21"/>
        </w:rPr>
        <w:fldChar w:fldCharType="end"/>
      </w:r>
    </w:p>
    <w:p w14:paraId="034D3F8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_Toc27465 </w:instrText>
      </w:r>
      <w:r>
        <w:rPr>
          <w:rFonts w:asciiTheme="minorEastAsia" w:hAnsiTheme="minorEastAsia" w:eastAsiaTheme="minorEastAsia"/>
          <w:szCs w:val="21"/>
        </w:rPr>
        <w:fldChar w:fldCharType="separate"/>
      </w:r>
      <w:r>
        <w:rPr>
          <w:rFonts w:hint="eastAsia" w:ascii="Cambria" w:hAnsi="Cambria" w:eastAsia="宋体" w:cs="宋体"/>
          <w:bCs/>
          <w:i w:val="0"/>
          <w:iCs/>
          <w:szCs w:val="22"/>
          <w:highlight w:val="none"/>
          <w:lang w:eastAsia="zh-CN"/>
        </w:rPr>
        <w:t>招标编号：（</w:t>
      </w:r>
      <w:r>
        <w:rPr>
          <w:rFonts w:hint="eastAsia" w:ascii="宋体" w:hAnsi="宋体"/>
          <w:bCs/>
          <w:i w:val="0"/>
          <w:iCs/>
          <w:szCs w:val="32"/>
          <w:highlight w:val="yellow"/>
          <w:lang w:val="en-US" w:eastAsia="zh-CN"/>
        </w:rPr>
        <w:t>ZBGL2026070147</w:t>
      </w:r>
      <w:r>
        <w:rPr>
          <w:rFonts w:hint="eastAsia" w:ascii="Cambria" w:hAnsi="Cambria" w:eastAsia="宋体" w:cs="宋体"/>
          <w:bCs/>
          <w:i w:val="0"/>
          <w:iCs/>
          <w:szCs w:val="22"/>
          <w:highlight w:val="none"/>
          <w:lang w:eastAsia="zh-CN"/>
        </w:rPr>
        <w:t>）</w:t>
      </w:r>
      <w:r>
        <w:tab/>
      </w:r>
      <w:r>
        <w:fldChar w:fldCharType="begin"/>
      </w:r>
      <w:r>
        <w:instrText xml:space="preserve"> PAGEREF _Toc27465 \h </w:instrText>
      </w:r>
      <w:r>
        <w:fldChar w:fldCharType="separate"/>
      </w:r>
      <w:r>
        <w:t>3</w:t>
      </w:r>
      <w:r>
        <w:fldChar w:fldCharType="end"/>
      </w:r>
      <w:r>
        <w:rPr>
          <w:rFonts w:asciiTheme="minorEastAsia" w:hAnsiTheme="minorEastAsia" w:eastAsiaTheme="minorEastAsia"/>
          <w:szCs w:val="21"/>
        </w:rPr>
        <w:fldChar w:fldCharType="end"/>
      </w:r>
    </w:p>
    <w:p w14:paraId="7A5169F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_Toc7761 </w:instrText>
      </w:r>
      <w:r>
        <w:rPr>
          <w:rFonts w:asciiTheme="minorEastAsia" w:hAnsiTheme="minorEastAsia" w:eastAsiaTheme="minorEastAsia"/>
          <w:szCs w:val="21"/>
        </w:rPr>
        <w:fldChar w:fldCharType="separate"/>
      </w:r>
      <w:r>
        <w:rPr>
          <w:rFonts w:hint="eastAsia"/>
          <w:i w:val="0"/>
          <w:iCs w:val="0"/>
          <w:szCs w:val="32"/>
          <w:highlight w:val="none"/>
        </w:rPr>
        <w:t xml:space="preserve">第二章 </w:t>
      </w:r>
      <w:r>
        <w:rPr>
          <w:i w:val="0"/>
          <w:iCs w:val="0"/>
          <w:szCs w:val="32"/>
          <w:highlight w:val="none"/>
        </w:rPr>
        <w:t>投标人须知</w:t>
      </w:r>
      <w:r>
        <w:tab/>
      </w:r>
      <w:r>
        <w:fldChar w:fldCharType="begin"/>
      </w:r>
      <w:r>
        <w:instrText xml:space="preserve"> PAGEREF _Toc7761 \h </w:instrText>
      </w:r>
      <w:r>
        <w:fldChar w:fldCharType="separate"/>
      </w:r>
      <w:r>
        <w:t>13</w:t>
      </w:r>
      <w:r>
        <w:fldChar w:fldCharType="end"/>
      </w:r>
      <w:r>
        <w:rPr>
          <w:rFonts w:asciiTheme="minorEastAsia" w:hAnsiTheme="minorEastAsia" w:eastAsiaTheme="minorEastAsia"/>
          <w:szCs w:val="21"/>
        </w:rPr>
        <w:fldChar w:fldCharType="end"/>
      </w:r>
    </w:p>
    <w:p w14:paraId="18D2EC44">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_Toc24867 </w:instrText>
      </w:r>
      <w:r>
        <w:rPr>
          <w:rFonts w:asciiTheme="minorEastAsia" w:hAnsiTheme="minorEastAsia" w:eastAsiaTheme="minorEastAsia"/>
          <w:szCs w:val="21"/>
        </w:rPr>
        <w:fldChar w:fldCharType="separate"/>
      </w:r>
      <w:r>
        <w:rPr>
          <w:i w:val="0"/>
          <w:iCs w:val="0"/>
          <w:szCs w:val="32"/>
        </w:rPr>
        <w:t>第三章 评标办法</w:t>
      </w:r>
      <w:r>
        <w:tab/>
      </w:r>
      <w:r>
        <w:fldChar w:fldCharType="begin"/>
      </w:r>
      <w:r>
        <w:instrText xml:space="preserve"> PAGEREF _Toc24867 \h </w:instrText>
      </w:r>
      <w:r>
        <w:fldChar w:fldCharType="separate"/>
      </w:r>
      <w:r>
        <w:t>29</w:t>
      </w:r>
      <w:r>
        <w:fldChar w:fldCharType="end"/>
      </w:r>
      <w:r>
        <w:rPr>
          <w:rFonts w:asciiTheme="minorEastAsia" w:hAnsiTheme="minorEastAsia" w:eastAsiaTheme="minorEastAsia"/>
          <w:szCs w:val="21"/>
        </w:rPr>
        <w:fldChar w:fldCharType="end"/>
      </w:r>
    </w:p>
    <w:p w14:paraId="1FCDAEF9">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_Toc22662 </w:instrText>
      </w:r>
      <w:r>
        <w:rPr>
          <w:rFonts w:asciiTheme="minorEastAsia" w:hAnsiTheme="minorEastAsia" w:eastAsiaTheme="minorEastAsia"/>
          <w:szCs w:val="21"/>
        </w:rPr>
        <w:fldChar w:fldCharType="separate"/>
      </w:r>
      <w:r>
        <w:rPr>
          <w:rFonts w:hint="eastAsia"/>
          <w:i w:val="0"/>
          <w:iCs w:val="0"/>
          <w:szCs w:val="32"/>
        </w:rPr>
        <w:t xml:space="preserve">第四章 </w:t>
      </w:r>
      <w:r>
        <w:rPr>
          <w:i w:val="0"/>
          <w:iCs w:val="0"/>
          <w:szCs w:val="32"/>
        </w:rPr>
        <w:t>合同条款及格式</w:t>
      </w:r>
      <w:r>
        <w:tab/>
      </w:r>
      <w:r>
        <w:fldChar w:fldCharType="begin"/>
      </w:r>
      <w:r>
        <w:instrText xml:space="preserve"> PAGEREF _Toc22662 \h </w:instrText>
      </w:r>
      <w:r>
        <w:fldChar w:fldCharType="separate"/>
      </w:r>
      <w:r>
        <w:t>40</w:t>
      </w:r>
      <w:r>
        <w:fldChar w:fldCharType="end"/>
      </w:r>
      <w:r>
        <w:rPr>
          <w:rFonts w:asciiTheme="minorEastAsia" w:hAnsiTheme="minorEastAsia" w:eastAsiaTheme="minorEastAsia"/>
          <w:szCs w:val="21"/>
        </w:rPr>
        <w:fldChar w:fldCharType="end"/>
      </w:r>
    </w:p>
    <w:p w14:paraId="47261E98">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_Toc26056 </w:instrText>
      </w:r>
      <w:r>
        <w:rPr>
          <w:rFonts w:asciiTheme="minorEastAsia" w:hAnsiTheme="minorEastAsia" w:eastAsiaTheme="minorEastAsia"/>
          <w:szCs w:val="21"/>
        </w:rPr>
        <w:fldChar w:fldCharType="separate"/>
      </w:r>
      <w:r>
        <w:rPr>
          <w:rFonts w:hint="eastAsia" w:ascii="宋体" w:hAnsi="宋体"/>
          <w:i w:val="0"/>
          <w:iCs w:val="0"/>
        </w:rPr>
        <w:t>第五章 投标报价要求</w:t>
      </w:r>
      <w:r>
        <w:tab/>
      </w:r>
      <w:r>
        <w:fldChar w:fldCharType="begin"/>
      </w:r>
      <w:r>
        <w:instrText xml:space="preserve"> PAGEREF _Toc26056 \h </w:instrText>
      </w:r>
      <w:r>
        <w:fldChar w:fldCharType="separate"/>
      </w:r>
      <w:r>
        <w:t>72</w:t>
      </w:r>
      <w:r>
        <w:fldChar w:fldCharType="end"/>
      </w:r>
      <w:r>
        <w:rPr>
          <w:rFonts w:asciiTheme="minorEastAsia" w:hAnsiTheme="minorEastAsia" w:eastAsiaTheme="minorEastAsia"/>
          <w:szCs w:val="21"/>
        </w:rPr>
        <w:fldChar w:fldCharType="end"/>
      </w:r>
    </w:p>
    <w:p w14:paraId="56AAC98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_Toc21472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1 工程量清单部分</w:t>
      </w:r>
      <w:r>
        <w:tab/>
      </w:r>
      <w:r>
        <w:fldChar w:fldCharType="begin"/>
      </w:r>
      <w:r>
        <w:instrText xml:space="preserve"> PAGEREF _Toc21472 \h </w:instrText>
      </w:r>
      <w:r>
        <w:fldChar w:fldCharType="separate"/>
      </w:r>
      <w:r>
        <w:t>72</w:t>
      </w:r>
      <w:r>
        <w:fldChar w:fldCharType="end"/>
      </w:r>
      <w:r>
        <w:rPr>
          <w:rFonts w:asciiTheme="minorEastAsia" w:hAnsiTheme="minorEastAsia" w:eastAsiaTheme="minorEastAsia"/>
          <w:szCs w:val="21"/>
        </w:rPr>
        <w:fldChar w:fldCharType="end"/>
      </w:r>
    </w:p>
    <w:p w14:paraId="47E895B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_Toc22847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2 清单以外项目</w:t>
      </w:r>
      <w:r>
        <w:tab/>
      </w:r>
      <w:r>
        <w:fldChar w:fldCharType="begin"/>
      </w:r>
      <w:r>
        <w:instrText xml:space="preserve"> PAGEREF _Toc22847 \h </w:instrText>
      </w:r>
      <w:r>
        <w:fldChar w:fldCharType="separate"/>
      </w:r>
      <w:r>
        <w:t>75</w:t>
      </w:r>
      <w:r>
        <w:fldChar w:fldCharType="end"/>
      </w:r>
      <w:r>
        <w:rPr>
          <w:rFonts w:asciiTheme="minorEastAsia" w:hAnsiTheme="minorEastAsia" w:eastAsiaTheme="minorEastAsia"/>
          <w:szCs w:val="21"/>
        </w:rPr>
        <w:fldChar w:fldCharType="end"/>
      </w:r>
    </w:p>
    <w:p w14:paraId="141DC8D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_Toc11869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3 其他说明</w:t>
      </w:r>
      <w:r>
        <w:tab/>
      </w:r>
      <w:r>
        <w:fldChar w:fldCharType="begin"/>
      </w:r>
      <w:r>
        <w:instrText xml:space="preserve"> PAGEREF _Toc11869 \h </w:instrText>
      </w:r>
      <w:r>
        <w:fldChar w:fldCharType="separate"/>
      </w:r>
      <w:r>
        <w:t>76</w:t>
      </w:r>
      <w:r>
        <w:fldChar w:fldCharType="end"/>
      </w:r>
      <w:r>
        <w:rPr>
          <w:rFonts w:asciiTheme="minorEastAsia" w:hAnsiTheme="minorEastAsia" w:eastAsiaTheme="minorEastAsia"/>
          <w:szCs w:val="21"/>
        </w:rPr>
        <w:fldChar w:fldCharType="end"/>
      </w:r>
    </w:p>
    <w:p w14:paraId="7EE3FA88">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_Toc17091 </w:instrText>
      </w:r>
      <w:r>
        <w:rPr>
          <w:rFonts w:asciiTheme="minorEastAsia" w:hAnsiTheme="minorEastAsia" w:eastAsiaTheme="minorEastAsia"/>
          <w:szCs w:val="21"/>
        </w:rPr>
        <w:fldChar w:fldCharType="separate"/>
      </w:r>
      <w:r>
        <w:rPr>
          <w:szCs w:val="48"/>
        </w:rPr>
        <w:t>第二卷</w:t>
      </w:r>
      <w:r>
        <w:tab/>
      </w:r>
      <w:r>
        <w:fldChar w:fldCharType="begin"/>
      </w:r>
      <w:r>
        <w:instrText xml:space="preserve"> PAGEREF _Toc17091 \h </w:instrText>
      </w:r>
      <w:r>
        <w:fldChar w:fldCharType="separate"/>
      </w:r>
      <w:r>
        <w:t>80</w:t>
      </w:r>
      <w:r>
        <w:fldChar w:fldCharType="end"/>
      </w:r>
      <w:r>
        <w:rPr>
          <w:rFonts w:asciiTheme="minorEastAsia" w:hAnsiTheme="minorEastAsia" w:eastAsiaTheme="minorEastAsia"/>
          <w:szCs w:val="21"/>
        </w:rPr>
        <w:fldChar w:fldCharType="end"/>
      </w:r>
    </w:p>
    <w:p w14:paraId="00D0695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_Toc16382 </w:instrText>
      </w:r>
      <w:r>
        <w:rPr>
          <w:rFonts w:asciiTheme="minorEastAsia" w:hAnsiTheme="minorEastAsia" w:eastAsiaTheme="minorEastAsia"/>
          <w:szCs w:val="21"/>
        </w:rPr>
        <w:fldChar w:fldCharType="separate"/>
      </w:r>
      <w:r>
        <w:rPr>
          <w:i w:val="0"/>
          <w:iCs w:val="0"/>
          <w:szCs w:val="32"/>
        </w:rPr>
        <w:t>第六章  图  纸</w:t>
      </w:r>
      <w:r>
        <w:tab/>
      </w:r>
      <w:r>
        <w:fldChar w:fldCharType="begin"/>
      </w:r>
      <w:r>
        <w:instrText xml:space="preserve"> PAGEREF _Toc16382 \h </w:instrText>
      </w:r>
      <w:r>
        <w:fldChar w:fldCharType="separate"/>
      </w:r>
      <w:r>
        <w:t>80</w:t>
      </w:r>
      <w:r>
        <w:fldChar w:fldCharType="end"/>
      </w:r>
      <w:r>
        <w:rPr>
          <w:rFonts w:asciiTheme="minorEastAsia" w:hAnsiTheme="minorEastAsia" w:eastAsiaTheme="minorEastAsia"/>
          <w:szCs w:val="21"/>
        </w:rPr>
        <w:fldChar w:fldCharType="end"/>
      </w:r>
    </w:p>
    <w:p w14:paraId="7FDAAAF6">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_Toc25638 </w:instrText>
      </w:r>
      <w:r>
        <w:rPr>
          <w:rFonts w:asciiTheme="minorEastAsia" w:hAnsiTheme="minorEastAsia" w:eastAsiaTheme="minorEastAsia"/>
          <w:szCs w:val="21"/>
        </w:rPr>
        <w:fldChar w:fldCharType="separate"/>
      </w:r>
      <w:r>
        <w:rPr>
          <w:szCs w:val="48"/>
        </w:rPr>
        <w:t>第三卷</w:t>
      </w:r>
      <w:r>
        <w:tab/>
      </w:r>
      <w:r>
        <w:fldChar w:fldCharType="begin"/>
      </w:r>
      <w:r>
        <w:instrText xml:space="preserve"> PAGEREF _Toc25638 \h </w:instrText>
      </w:r>
      <w:r>
        <w:fldChar w:fldCharType="separate"/>
      </w:r>
      <w:r>
        <w:t>81</w:t>
      </w:r>
      <w:r>
        <w:fldChar w:fldCharType="end"/>
      </w:r>
      <w:r>
        <w:rPr>
          <w:rFonts w:asciiTheme="minorEastAsia" w:hAnsiTheme="minorEastAsia" w:eastAsiaTheme="minorEastAsia"/>
          <w:szCs w:val="21"/>
        </w:rPr>
        <w:fldChar w:fldCharType="end"/>
      </w:r>
    </w:p>
    <w:p w14:paraId="5B31867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_Toc14767 </w:instrText>
      </w:r>
      <w:r>
        <w:rPr>
          <w:rFonts w:asciiTheme="minorEastAsia" w:hAnsiTheme="minorEastAsia" w:eastAsiaTheme="minorEastAsia"/>
          <w:szCs w:val="21"/>
        </w:rPr>
        <w:fldChar w:fldCharType="separate"/>
      </w:r>
      <w:r>
        <w:rPr>
          <w:i w:val="0"/>
          <w:iCs w:val="0"/>
          <w:szCs w:val="32"/>
        </w:rPr>
        <w:t>第七章  技术标准和要求</w:t>
      </w:r>
      <w:r>
        <w:tab/>
      </w:r>
      <w:r>
        <w:fldChar w:fldCharType="begin"/>
      </w:r>
      <w:r>
        <w:instrText xml:space="preserve"> PAGEREF _Toc14767 \h </w:instrText>
      </w:r>
      <w:r>
        <w:fldChar w:fldCharType="separate"/>
      </w:r>
      <w:r>
        <w:t>81</w:t>
      </w:r>
      <w:r>
        <w:fldChar w:fldCharType="end"/>
      </w:r>
      <w:r>
        <w:rPr>
          <w:rFonts w:asciiTheme="minorEastAsia" w:hAnsiTheme="minorEastAsia" w:eastAsiaTheme="minorEastAsia"/>
          <w:szCs w:val="21"/>
        </w:rPr>
        <w:fldChar w:fldCharType="end"/>
      </w:r>
    </w:p>
    <w:p w14:paraId="03D7E031">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_Toc10157 </w:instrText>
      </w:r>
      <w:r>
        <w:rPr>
          <w:rFonts w:asciiTheme="minorEastAsia" w:hAnsiTheme="minorEastAsia" w:eastAsiaTheme="minorEastAsia"/>
          <w:szCs w:val="21"/>
        </w:rPr>
        <w:fldChar w:fldCharType="separate"/>
      </w:r>
      <w:r>
        <w:rPr>
          <w:szCs w:val="48"/>
        </w:rPr>
        <w:t>第四卷</w:t>
      </w:r>
      <w:r>
        <w:tab/>
      </w:r>
      <w:r>
        <w:fldChar w:fldCharType="begin"/>
      </w:r>
      <w:r>
        <w:instrText xml:space="preserve"> PAGEREF _Toc10157 \h </w:instrText>
      </w:r>
      <w:r>
        <w:fldChar w:fldCharType="separate"/>
      </w:r>
      <w:r>
        <w:t>82</w:t>
      </w:r>
      <w:r>
        <w:fldChar w:fldCharType="end"/>
      </w:r>
      <w:r>
        <w:rPr>
          <w:rFonts w:asciiTheme="minorEastAsia" w:hAnsiTheme="minorEastAsia" w:eastAsiaTheme="minorEastAsia"/>
          <w:szCs w:val="21"/>
        </w:rPr>
        <w:fldChar w:fldCharType="end"/>
      </w:r>
    </w:p>
    <w:p w14:paraId="28EA85E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_Toc7124 </w:instrText>
      </w:r>
      <w:r>
        <w:rPr>
          <w:rFonts w:asciiTheme="minorEastAsia" w:hAnsiTheme="minorEastAsia" w:eastAsiaTheme="minorEastAsia"/>
          <w:szCs w:val="21"/>
        </w:rPr>
        <w:fldChar w:fldCharType="separate"/>
      </w:r>
      <w:r>
        <w:rPr>
          <w:i w:val="0"/>
          <w:iCs w:val="0"/>
          <w:szCs w:val="32"/>
        </w:rPr>
        <w:t>第八章  投标文件格式</w:t>
      </w:r>
      <w:r>
        <w:tab/>
      </w:r>
      <w:r>
        <w:fldChar w:fldCharType="begin"/>
      </w:r>
      <w:r>
        <w:instrText xml:space="preserve"> PAGEREF _Toc7124 \h </w:instrText>
      </w:r>
      <w:r>
        <w:fldChar w:fldCharType="separate"/>
      </w:r>
      <w:r>
        <w:t>83</w:t>
      </w:r>
      <w:r>
        <w:fldChar w:fldCharType="end"/>
      </w:r>
      <w:r>
        <w:rPr>
          <w:rFonts w:asciiTheme="minorEastAsia" w:hAnsiTheme="minorEastAsia" w:eastAsiaTheme="minorEastAsia"/>
          <w:szCs w:val="21"/>
        </w:rPr>
        <w:fldChar w:fldCharType="end"/>
      </w:r>
    </w:p>
    <w:p w14:paraId="3AE1A48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_Toc3386 </w:instrText>
      </w:r>
      <w:r>
        <w:rPr>
          <w:rFonts w:asciiTheme="minorEastAsia" w:hAnsiTheme="minorEastAsia" w:eastAsiaTheme="minorEastAsia"/>
          <w:szCs w:val="21"/>
        </w:rPr>
        <w:fldChar w:fldCharType="separate"/>
      </w:r>
      <w:r>
        <w:rPr>
          <w:i w:val="0"/>
          <w:iCs w:val="0"/>
          <w:szCs w:val="32"/>
        </w:rPr>
        <w:t>第九章  资格审查文件</w:t>
      </w:r>
      <w:r>
        <w:tab/>
      </w:r>
      <w:r>
        <w:fldChar w:fldCharType="begin"/>
      </w:r>
      <w:r>
        <w:instrText xml:space="preserve"> PAGEREF _Toc3386 \h </w:instrText>
      </w:r>
      <w:r>
        <w:fldChar w:fldCharType="separate"/>
      </w:r>
      <w:r>
        <w:t>98</w:t>
      </w:r>
      <w:r>
        <w:fldChar w:fldCharType="end"/>
      </w:r>
      <w:r>
        <w:rPr>
          <w:rFonts w:asciiTheme="minorEastAsia" w:hAnsiTheme="minorEastAsia" w:eastAsiaTheme="minorEastAsia"/>
          <w:szCs w:val="21"/>
        </w:rPr>
        <w:fldChar w:fldCharType="end"/>
      </w:r>
    </w:p>
    <w:p w14:paraId="55DF82EE">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_Toc13544 </w:instrText>
      </w:r>
      <w:r>
        <w:rPr>
          <w:rFonts w:asciiTheme="minorEastAsia" w:hAnsiTheme="minorEastAsia" w:eastAsiaTheme="minorEastAsia"/>
          <w:szCs w:val="21"/>
        </w:rPr>
        <w:fldChar w:fldCharType="separate"/>
      </w:r>
      <w:r>
        <w:rPr>
          <w:i w:val="0"/>
          <w:iCs w:val="0"/>
          <w:szCs w:val="32"/>
        </w:rPr>
        <w:t>第</w:t>
      </w:r>
      <w:r>
        <w:rPr>
          <w:rFonts w:hint="eastAsia"/>
          <w:i w:val="0"/>
          <w:iCs w:val="0"/>
          <w:szCs w:val="32"/>
          <w:lang w:val="en-US" w:eastAsia="zh-CN"/>
        </w:rPr>
        <w:t>十</w:t>
      </w:r>
      <w:r>
        <w:rPr>
          <w:i w:val="0"/>
          <w:iCs w:val="0"/>
          <w:szCs w:val="32"/>
        </w:rPr>
        <w:t xml:space="preserve">章  </w:t>
      </w:r>
      <w:r>
        <w:rPr>
          <w:rFonts w:hint="eastAsia"/>
          <w:i w:val="0"/>
          <w:iCs w:val="0"/>
          <w:szCs w:val="32"/>
          <w:lang w:val="en-US" w:eastAsia="zh-CN"/>
        </w:rPr>
        <w:t>操作手册</w:t>
      </w:r>
      <w:r>
        <w:tab/>
      </w:r>
      <w:r>
        <w:fldChar w:fldCharType="begin"/>
      </w:r>
      <w:r>
        <w:instrText xml:space="preserve"> PAGEREF _Toc13544 \h </w:instrText>
      </w:r>
      <w:r>
        <w:fldChar w:fldCharType="separate"/>
      </w:r>
      <w:r>
        <w:t>105</w:t>
      </w:r>
      <w: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_Toc4532 </w:instrText>
      </w:r>
      <w:r>
        <w:rPr>
          <w:rFonts w:asciiTheme="minorEastAsia" w:hAnsiTheme="minorEastAsia" w:eastAsiaTheme="minorEastAsia"/>
          <w:szCs w:val="21"/>
        </w:rPr>
        <w:fldChar w:fldCharType="separate"/>
      </w:r>
      <w:r>
        <w:rPr>
          <w:rFonts w:asciiTheme="minorEastAsia" w:hAnsiTheme="minorEastAsia" w:eastAsiaTheme="minorEastAsia"/>
          <w:szCs w:val="21"/>
        </w:rPr>
        <w:fldChar w:fldCharType="end"/>
      </w:r>
    </w:p>
    <w:p w14:paraId="072EB067">
      <w:pPr>
        <w:spacing w:line="360" w:lineRule="auto"/>
        <w:jc w:val="both"/>
        <w:rPr>
          <w:rFonts w:hint="default" w:ascii="Times New Roman" w:hAnsi="Times New Roman" w:eastAsia="宋体" w:cs="Times New Roman"/>
          <w:b/>
          <w:kern w:val="2"/>
          <w:sz w:val="21"/>
          <w:szCs w:val="32"/>
          <w:lang w:val="en-US" w:eastAsia="zh-CN" w:bidi="ar-SA"/>
        </w:rPr>
      </w:pPr>
      <w:r>
        <w:rPr>
          <w:rFonts w:asciiTheme="minorEastAsia" w:hAnsiTheme="minorEastAsia" w:eastAsiaTheme="minorEastAsia"/>
          <w:szCs w:val="21"/>
        </w:rPr>
        <w:fldChar w:fldCharType="end"/>
      </w:r>
    </w:p>
    <w:p w14:paraId="208E00C6">
      <w:pPr>
        <w:spacing w:line="500" w:lineRule="exact"/>
        <w:rPr>
          <w:rStyle w:val="37"/>
          <w:rFonts w:ascii="宋体" w:hAnsi="宋体"/>
        </w:rPr>
      </w:pPr>
    </w:p>
    <w:p w14:paraId="453DEA07">
      <w:pPr>
        <w:spacing w:line="500" w:lineRule="exact"/>
        <w:rPr>
          <w:rStyle w:val="37"/>
          <w:rFonts w:ascii="宋体" w:hAnsi="宋体"/>
        </w:rPr>
      </w:pPr>
    </w:p>
    <w:p w14:paraId="64560270">
      <w:pPr>
        <w:pStyle w:val="2"/>
        <w:jc w:val="center"/>
        <w:rPr>
          <w:sz w:val="48"/>
          <w:szCs w:val="48"/>
        </w:rPr>
      </w:pPr>
      <w:bookmarkStart w:id="0" w:name="_Toc17817319"/>
      <w:bookmarkStart w:id="1" w:name="_Toc1616"/>
    </w:p>
    <w:p w14:paraId="7A1274CD">
      <w:pPr>
        <w:pStyle w:val="2"/>
        <w:jc w:val="center"/>
        <w:rPr>
          <w:sz w:val="48"/>
          <w:szCs w:val="48"/>
        </w:rPr>
      </w:pPr>
    </w:p>
    <w:p w14:paraId="427388CB">
      <w:pPr>
        <w:pStyle w:val="2"/>
        <w:rPr>
          <w:sz w:val="48"/>
          <w:szCs w:val="48"/>
        </w:rPr>
      </w:pPr>
    </w:p>
    <w:p w14:paraId="2858E313">
      <w:pPr>
        <w:pStyle w:val="2"/>
        <w:jc w:val="center"/>
        <w:rPr>
          <w:sz w:val="48"/>
          <w:szCs w:val="48"/>
        </w:rPr>
      </w:pPr>
    </w:p>
    <w:p w14:paraId="3FD2B05F">
      <w:pPr>
        <w:pStyle w:val="2"/>
        <w:jc w:val="center"/>
        <w:rPr>
          <w:sz w:val="48"/>
          <w:szCs w:val="48"/>
        </w:rPr>
      </w:pPr>
      <w:bookmarkStart w:id="2" w:name="_Toc507"/>
      <w:r>
        <w:rPr>
          <w:sz w:val="48"/>
          <w:szCs w:val="48"/>
        </w:rPr>
        <w:t>第</w:t>
      </w:r>
      <w:r>
        <w:rPr>
          <w:rFonts w:hint="eastAsia"/>
          <w:sz w:val="48"/>
          <w:szCs w:val="48"/>
        </w:rPr>
        <w:t>一</w:t>
      </w:r>
      <w:r>
        <w:rPr>
          <w:sz w:val="48"/>
          <w:szCs w:val="48"/>
        </w:rPr>
        <w:t>卷</w:t>
      </w:r>
      <w:bookmarkEnd w:id="0"/>
      <w:bookmarkEnd w:id="1"/>
      <w:bookmarkEnd w:id="2"/>
    </w:p>
    <w:p w14:paraId="57CA6F69">
      <w:pPr>
        <w:pStyle w:val="4"/>
        <w:jc w:val="center"/>
        <w:rPr>
          <w:i w:val="0"/>
          <w:sz w:val="32"/>
          <w:szCs w:val="32"/>
        </w:rPr>
      </w:pPr>
      <w:bookmarkStart w:id="3" w:name="_Toc23462"/>
      <w:bookmarkStart w:id="4" w:name="_Toc16518"/>
      <w:bookmarkStart w:id="5" w:name="_Toc17817321"/>
      <w:bookmarkStart w:id="6" w:name="_Toc9654"/>
    </w:p>
    <w:p w14:paraId="6739F781">
      <w:pPr>
        <w:pStyle w:val="4"/>
        <w:jc w:val="center"/>
        <w:rPr>
          <w:i w:val="0"/>
          <w:sz w:val="32"/>
          <w:szCs w:val="32"/>
        </w:rPr>
      </w:pPr>
    </w:p>
    <w:p w14:paraId="7D3DC553">
      <w:pPr>
        <w:pStyle w:val="4"/>
        <w:jc w:val="center"/>
        <w:rPr>
          <w:i w:val="0"/>
          <w:sz w:val="32"/>
          <w:szCs w:val="32"/>
        </w:rPr>
      </w:pPr>
    </w:p>
    <w:p w14:paraId="14D2E056">
      <w:pPr>
        <w:pStyle w:val="4"/>
        <w:jc w:val="center"/>
        <w:rPr>
          <w:i w:val="0"/>
          <w:sz w:val="32"/>
          <w:szCs w:val="32"/>
        </w:rPr>
      </w:pPr>
    </w:p>
    <w:p w14:paraId="333EE1B0"/>
    <w:p w14:paraId="3A387687">
      <w:pPr>
        <w:pStyle w:val="4"/>
        <w:jc w:val="center"/>
        <w:rPr>
          <w:i w:val="0"/>
          <w:sz w:val="32"/>
          <w:szCs w:val="32"/>
        </w:rPr>
      </w:pPr>
    </w:p>
    <w:p w14:paraId="749E31BA">
      <w:pPr>
        <w:rPr>
          <w:sz w:val="32"/>
          <w:szCs w:val="32"/>
        </w:rPr>
      </w:pPr>
    </w:p>
    <w:p w14:paraId="5D60F893">
      <w:pPr>
        <w:pStyle w:val="23"/>
        <w:ind w:left="420" w:firstLine="420"/>
      </w:pPr>
    </w:p>
    <w:p w14:paraId="720761E1">
      <w:pPr>
        <w:rPr>
          <w:sz w:val="32"/>
          <w:szCs w:val="32"/>
        </w:rPr>
      </w:pPr>
      <w:r>
        <w:rPr>
          <w:sz w:val="32"/>
          <w:szCs w:val="32"/>
        </w:rPr>
        <w:br w:type="page"/>
      </w:r>
    </w:p>
    <w:p w14:paraId="30B9B168">
      <w:pPr>
        <w:pStyle w:val="4"/>
        <w:widowControl/>
        <w:jc w:val="center"/>
        <w:rPr>
          <w:i w:val="0"/>
          <w:iCs/>
          <w:sz w:val="32"/>
          <w:szCs w:val="32"/>
          <w:lang w:val="en-US"/>
        </w:rPr>
      </w:pPr>
      <w:bookmarkStart w:id="7" w:name="_Toc12866"/>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7"/>
    </w:p>
    <w:p w14:paraId="2538CB01">
      <w:pPr>
        <w:pStyle w:val="4"/>
        <w:widowControl/>
        <w:jc w:val="center"/>
        <w:rPr>
          <w:b/>
          <w:bCs/>
          <w:i w:val="0"/>
          <w:iCs/>
          <w:sz w:val="21"/>
          <w:szCs w:val="21"/>
          <w:highlight w:val="none"/>
          <w:lang w:val="en-US"/>
        </w:rPr>
      </w:pPr>
      <w:bookmarkStart w:id="8"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ZBGL2026070147</w:t>
      </w:r>
      <w:r>
        <w:rPr>
          <w:rFonts w:hint="eastAsia" w:ascii="Cambria" w:hAnsi="Cambria" w:eastAsia="宋体" w:cs="宋体"/>
          <w:b/>
          <w:bCs/>
          <w:i w:val="0"/>
          <w:iCs/>
          <w:sz w:val="22"/>
          <w:szCs w:val="22"/>
          <w:highlight w:val="none"/>
          <w:lang w:eastAsia="zh-CN"/>
        </w:rPr>
        <w:t>）</w:t>
      </w:r>
      <w:bookmarkEnd w:id="8"/>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济宁商用车公司压缩空气供应系统提升改造技改项目</w:t>
      </w:r>
      <w:r>
        <w:rPr>
          <w:rFonts w:hint="eastAsia" w:ascii="宋体" w:cs="宋体"/>
          <w:b/>
          <w:bCs/>
          <w:kern w:val="2"/>
          <w:sz w:val="24"/>
          <w:szCs w:val="24"/>
          <w:u w:val="single"/>
          <w:lang w:val="en-US" w:eastAsia="zh-CN" w:bidi="ar"/>
        </w:rPr>
        <w:t>（土建）</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9" w:name="_Toc179632530"/>
      <w:bookmarkEnd w:id="9"/>
      <w:bookmarkStart w:id="10" w:name="_Toc152042290"/>
      <w:bookmarkEnd w:id="10"/>
      <w:bookmarkStart w:id="11" w:name="_Toc285809451"/>
      <w:bookmarkEnd w:id="11"/>
      <w:bookmarkStart w:id="12" w:name="_Toc144974482"/>
      <w:bookmarkEnd w:id="12"/>
      <w:bookmarkStart w:id="13" w:name="_Toc152045514"/>
      <w:bookmarkEnd w:id="13"/>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济宁商用车公司压缩空气供应系统提升改造技改项目（土建）</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压缩空气供应系统提升改造技改项目主要包括：厂区内动力站空压站外设备辅房及相应配电，更新室外压缩空气管道约900米等</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3"/>
    <w:bookmarkEnd w:id="4"/>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15</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19</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45D43BB4">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投标保证金银行汇款证明。</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于E采通系统上进行应标，截止时间2026年7月19日17:00，两个步骤完成后视为应标成功（严格按照时间节点执行，请投标方合理安排时间，提前完成相关工作）。</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14</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1310"/>
        <w:gridCol w:w="2116"/>
        <w:gridCol w:w="1361"/>
        <w:gridCol w:w="1495"/>
        <w:gridCol w:w="1890"/>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 xml:space="preserve">直管单位非生产招标 </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8"/>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61DF38BD">
      <w:pPr>
        <w:jc w:val="center"/>
        <w:rPr>
          <w:sz w:val="32"/>
          <w:szCs w:val="32"/>
          <w:highlight w:val="none"/>
        </w:rPr>
      </w:pPr>
      <w:r>
        <w:rPr>
          <w:rFonts w:hint="eastAsia"/>
          <w:sz w:val="32"/>
          <w:szCs w:val="32"/>
          <w:highlight w:val="none"/>
        </w:rPr>
        <w:br w:type="page"/>
      </w:r>
    </w:p>
    <w:p w14:paraId="3A423168">
      <w:pPr>
        <w:pStyle w:val="4"/>
        <w:jc w:val="center"/>
        <w:rPr>
          <w:i w:val="0"/>
          <w:iCs w:val="0"/>
          <w:sz w:val="32"/>
          <w:szCs w:val="32"/>
          <w:highlight w:val="none"/>
        </w:rPr>
      </w:pPr>
      <w:bookmarkStart w:id="15" w:name="_Toc7761"/>
      <w:r>
        <w:rPr>
          <w:rFonts w:hint="eastAsia"/>
          <w:i w:val="0"/>
          <w:iCs w:val="0"/>
          <w:sz w:val="32"/>
          <w:szCs w:val="32"/>
          <w:highlight w:val="none"/>
        </w:rPr>
        <w:t xml:space="preserve">第二章  </w:t>
      </w:r>
      <w:r>
        <w:rPr>
          <w:i w:val="0"/>
          <w:iCs w:val="0"/>
          <w:sz w:val="32"/>
          <w:szCs w:val="32"/>
          <w:highlight w:val="none"/>
        </w:rPr>
        <w:t>投标人须知</w:t>
      </w:r>
      <w:bookmarkEnd w:id="5"/>
      <w:bookmarkEnd w:id="6"/>
      <w:bookmarkEnd w:id="15"/>
    </w:p>
    <w:p w14:paraId="54E5B16C">
      <w:pPr>
        <w:pStyle w:val="5"/>
        <w:spacing w:before="0" w:after="0"/>
        <w:jc w:val="center"/>
        <w:rPr>
          <w:sz w:val="30"/>
          <w:szCs w:val="30"/>
          <w:highlight w:val="none"/>
        </w:rPr>
      </w:pPr>
      <w:bookmarkStart w:id="16" w:name="_Toc30671"/>
      <w:bookmarkStart w:id="17" w:name="_Toc6745"/>
      <w:bookmarkStart w:id="18" w:name="_Toc17817322"/>
      <w:bookmarkStart w:id="19" w:name="_Toc5502"/>
      <w:r>
        <w:rPr>
          <w:sz w:val="30"/>
          <w:szCs w:val="30"/>
          <w:highlight w:val="none"/>
        </w:rPr>
        <w:t>投标人须知前附表</w:t>
      </w:r>
      <w:bookmarkEnd w:id="16"/>
      <w:bookmarkEnd w:id="17"/>
      <w:bookmarkEnd w:id="18"/>
      <w:bookmarkEnd w:id="19"/>
    </w:p>
    <w:tbl>
      <w:tblPr>
        <w:tblStyle w:val="24"/>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15A743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51467CE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4190410C">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6A1B3AC6">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编  列  内  容</w:t>
            </w:r>
          </w:p>
        </w:tc>
      </w:tr>
      <w:tr w14:paraId="5BBB31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30DF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21236DB2">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w:t>
            </w:r>
          </w:p>
        </w:tc>
        <w:tc>
          <w:tcPr>
            <w:tcW w:w="6930" w:type="dxa"/>
            <w:tcBorders>
              <w:top w:val="single" w:color="000000" w:sz="6" w:space="0"/>
              <w:left w:val="single" w:color="000000" w:sz="6" w:space="0"/>
              <w:bottom w:val="single" w:color="000000" w:sz="6" w:space="0"/>
              <w:right w:val="single" w:color="000000" w:sz="12" w:space="0"/>
            </w:tcBorders>
          </w:tcPr>
          <w:p w14:paraId="09AD7C14">
            <w:pPr>
              <w:keepNext w:val="0"/>
              <w:keepLines w:val="0"/>
              <w:pageBreakBefore w:val="0"/>
              <w:widowControl/>
              <w:kinsoku/>
              <w:wordWrap/>
              <w:overflowPunct/>
              <w:topLinePunct w:val="0"/>
              <w:autoSpaceDE/>
              <w:autoSpaceDN/>
              <w:bidi w:val="0"/>
              <w:snapToGrid w:val="0"/>
              <w:spacing w:line="288" w:lineRule="auto"/>
              <w:jc w:val="left"/>
              <w:textAlignment w:val="auto"/>
              <w:rPr>
                <w:rStyle w:val="37"/>
                <w:rFonts w:hint="eastAsia" w:ascii="宋体" w:hAnsi="宋体" w:eastAsia="宋体" w:cs="宋体"/>
                <w:kern w:val="0"/>
                <w:sz w:val="21"/>
                <w:szCs w:val="21"/>
                <w:highlight w:val="none"/>
                <w:lang w:bidi="en-US"/>
              </w:rPr>
            </w:pPr>
            <w:r>
              <w:rPr>
                <w:rStyle w:val="37"/>
                <w:rFonts w:hint="eastAsia" w:ascii="宋体" w:hAnsi="宋体" w:eastAsia="宋体" w:cs="宋体"/>
                <w:sz w:val="21"/>
                <w:szCs w:val="21"/>
                <w:highlight w:val="none"/>
              </w:rPr>
              <w:t>招 标 人：</w:t>
            </w:r>
            <w:r>
              <w:rPr>
                <w:rStyle w:val="37"/>
                <w:rFonts w:hint="eastAsia" w:ascii="宋体" w:hAnsi="宋体" w:cs="宋体"/>
                <w:sz w:val="21"/>
                <w:szCs w:val="21"/>
                <w:highlight w:val="none"/>
                <w:lang w:val="en-US" w:eastAsia="zh-CN"/>
              </w:rPr>
              <w:t>中国重汽集团济宁商用车有限公司</w:t>
            </w:r>
          </w:p>
          <w:p w14:paraId="4DD375D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地    址：</w:t>
            </w:r>
            <w:r>
              <w:rPr>
                <w:rStyle w:val="37"/>
                <w:rFonts w:hint="eastAsia" w:ascii="宋体" w:hAnsi="宋体" w:cs="宋体"/>
                <w:sz w:val="21"/>
                <w:szCs w:val="21"/>
                <w:highlight w:val="none"/>
                <w:lang w:eastAsia="zh-CN"/>
              </w:rPr>
              <w:t>济宁市高新区诗仙路369号</w:t>
            </w:r>
          </w:p>
          <w:p w14:paraId="17693E8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联系人：</w:t>
            </w:r>
            <w:r>
              <w:rPr>
                <w:rFonts w:hint="eastAsia" w:ascii="宋体" w:hAnsi="Courier New" w:cs="Times New Roman"/>
                <w:kern w:val="2"/>
                <w:sz w:val="21"/>
                <w:highlight w:val="none"/>
                <w:lang w:val="en-US" w:eastAsia="zh-CN" w:bidi="ar-SA"/>
              </w:rPr>
              <w:t>陈鹤</w:t>
            </w:r>
          </w:p>
          <w:p w14:paraId="5DD8233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Fonts w:hint="eastAsia" w:ascii="宋体" w:hAnsi="Courier New" w:eastAsia="宋体" w:cs="Times New Roman"/>
                <w:kern w:val="2"/>
                <w:sz w:val="21"/>
                <w:highlight w:val="none"/>
                <w:lang w:val="en-US" w:eastAsia="zh-CN" w:bidi="ar-SA"/>
              </w:rPr>
              <w:t>15269740161</w:t>
            </w:r>
          </w:p>
          <w:p w14:paraId="44ACBF58">
            <w:pPr>
              <w:keepNext w:val="0"/>
              <w:keepLines w:val="0"/>
              <w:pageBreakBefore w:val="0"/>
              <w:kinsoku/>
              <w:wordWrap/>
              <w:overflowPunct/>
              <w:topLinePunct w:val="0"/>
              <w:autoSpaceDE/>
              <w:autoSpaceDN/>
              <w:bidi w:val="0"/>
              <w:snapToGrid w:val="0"/>
              <w:spacing w:line="288" w:lineRule="auto"/>
              <w:textAlignment w:val="auto"/>
              <w:rPr>
                <w:rFonts w:hint="eastAsia" w:ascii="宋体" w:hAnsi="Courier New" w:eastAsia="宋体" w:cs="Times New Roman"/>
                <w:color w:val="auto"/>
                <w:kern w:val="2"/>
                <w:sz w:val="21"/>
                <w:highlight w:val="none"/>
                <w:lang w:val="en-US" w:eastAsia="zh-CN" w:bidi="ar-SA"/>
              </w:rPr>
            </w:pPr>
            <w:r>
              <w:rPr>
                <w:rStyle w:val="37"/>
                <w:rFonts w:hint="eastAsia" w:ascii="宋体" w:hAnsi="宋体" w:eastAsia="宋体" w:cs="宋体"/>
                <w:sz w:val="21"/>
                <w:szCs w:val="21"/>
                <w:highlight w:val="none"/>
              </w:rPr>
              <w:t>电子邮件：</w:t>
            </w:r>
            <w:r>
              <w:rPr>
                <w:rFonts w:hint="eastAsia" w:ascii="宋体" w:hAnsi="Courier New" w:eastAsia="宋体" w:cs="Times New Roman"/>
                <w:color w:val="auto"/>
                <w:kern w:val="2"/>
                <w:sz w:val="21"/>
                <w:highlight w:val="none"/>
                <w:lang w:val="en-US" w:eastAsia="zh-CN" w:bidi="ar-SA"/>
              </w:rPr>
              <w:fldChar w:fldCharType="begin"/>
            </w:r>
            <w:r>
              <w:rPr>
                <w:rFonts w:hint="eastAsia" w:ascii="宋体" w:hAnsi="Courier New" w:eastAsia="宋体" w:cs="Times New Roman"/>
                <w:color w:val="auto"/>
                <w:kern w:val="2"/>
                <w:sz w:val="21"/>
                <w:highlight w:val="none"/>
                <w:lang w:val="en-US" w:eastAsia="zh-CN" w:bidi="ar-SA"/>
              </w:rPr>
              <w:instrText xml:space="preserve"> HYPERLINK "mailto:lvyidi@sinotruk.com" </w:instrText>
            </w:r>
            <w:r>
              <w:rPr>
                <w:rFonts w:hint="eastAsia" w:ascii="宋体" w:hAnsi="Courier New" w:eastAsia="宋体" w:cs="Times New Roman"/>
                <w:color w:val="auto"/>
                <w:kern w:val="2"/>
                <w:sz w:val="21"/>
                <w:highlight w:val="none"/>
                <w:lang w:val="en-US" w:eastAsia="zh-CN" w:bidi="ar-SA"/>
              </w:rPr>
              <w:fldChar w:fldCharType="separate"/>
            </w:r>
            <w:r>
              <w:rPr>
                <w:rStyle w:val="27"/>
                <w:rFonts w:hint="eastAsia" w:ascii="宋体" w:hAnsi="Courier New" w:cs="Times New Roman"/>
                <w:color w:val="auto"/>
                <w:kern w:val="2"/>
                <w:sz w:val="21"/>
                <w:highlight w:val="none"/>
                <w:lang w:val="en-US" w:eastAsia="zh-CN" w:bidi="ar-SA"/>
              </w:rPr>
              <w:t>chenhe</w:t>
            </w:r>
            <w:r>
              <w:rPr>
                <w:rStyle w:val="27"/>
                <w:rFonts w:hint="eastAsia" w:ascii="宋体" w:hAnsi="Courier New" w:eastAsia="宋体" w:cs="Times New Roman"/>
                <w:color w:val="auto"/>
                <w:kern w:val="2"/>
                <w:sz w:val="21"/>
                <w:highlight w:val="none"/>
                <w:lang w:val="en-US" w:eastAsia="zh-CN" w:bidi="ar-SA"/>
              </w:rPr>
              <w:t>@sinotruk.com</w:t>
            </w:r>
            <w:r>
              <w:rPr>
                <w:rFonts w:hint="eastAsia" w:ascii="宋体" w:hAnsi="Courier New" w:eastAsia="宋体" w:cs="Times New Roman"/>
                <w:color w:val="auto"/>
                <w:kern w:val="2"/>
                <w:sz w:val="21"/>
                <w:highlight w:val="none"/>
                <w:lang w:val="en-US" w:eastAsia="zh-CN" w:bidi="ar-SA"/>
              </w:rPr>
              <w:fldChar w:fldCharType="end"/>
            </w:r>
          </w:p>
          <w:p w14:paraId="7120911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联系人：</w:t>
            </w:r>
            <w:r>
              <w:rPr>
                <w:rStyle w:val="37"/>
                <w:rFonts w:hint="eastAsia" w:ascii="宋体" w:hAnsi="宋体" w:cs="宋体"/>
                <w:sz w:val="21"/>
                <w:szCs w:val="21"/>
                <w:highlight w:val="none"/>
                <w:lang w:eastAsia="zh-CN"/>
              </w:rPr>
              <w:t>吴娱磊</w:t>
            </w:r>
          </w:p>
          <w:p w14:paraId="052195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Style w:val="37"/>
                <w:rFonts w:hint="eastAsia" w:ascii="宋体" w:hAnsi="宋体" w:cs="宋体"/>
                <w:sz w:val="21"/>
                <w:szCs w:val="21"/>
                <w:highlight w:val="none"/>
                <w:lang w:val="en-US" w:eastAsia="zh-CN"/>
              </w:rPr>
              <w:t>15684177120</w:t>
            </w:r>
          </w:p>
          <w:p w14:paraId="2DDD7C5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电子邮件：</w:t>
            </w:r>
            <w:r>
              <w:rPr>
                <w:rStyle w:val="37"/>
                <w:rFonts w:hint="eastAsia" w:ascii="宋体" w:hAnsi="宋体" w:cs="宋体"/>
                <w:sz w:val="21"/>
                <w:szCs w:val="21"/>
                <w:highlight w:val="none"/>
                <w:lang w:eastAsia="zh-CN"/>
              </w:rPr>
              <w:t>wuyulei@sinotruk.com</w:t>
            </w:r>
          </w:p>
        </w:tc>
      </w:tr>
      <w:tr w14:paraId="62DB68A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7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346031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286021A7">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1916111">
            <w:pPr>
              <w:pStyle w:val="20"/>
              <w:keepNext w:val="0"/>
              <w:keepLines w:val="0"/>
              <w:widowControl/>
              <w:suppressLineNumbers w:val="0"/>
              <w:spacing w:before="0" w:beforeAutospacing="0" w:after="0" w:afterAutospacing="0"/>
              <w:ind w:left="0" w:right="0" w:firstLine="0"/>
              <w:rPr>
                <w:rStyle w:val="37"/>
                <w:rFonts w:hint="default"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济宁商用车公司压缩空气供应系统提升改造技改项目</w:t>
            </w:r>
            <w:r>
              <w:rPr>
                <w:rStyle w:val="37"/>
                <w:rFonts w:hint="eastAsia" w:cs="宋体"/>
                <w:sz w:val="21"/>
                <w:szCs w:val="21"/>
                <w:highlight w:val="none"/>
                <w:lang w:eastAsia="zh-CN"/>
              </w:rPr>
              <w:t>（</w:t>
            </w:r>
            <w:r>
              <w:rPr>
                <w:rStyle w:val="37"/>
                <w:rFonts w:hint="eastAsia" w:cs="宋体"/>
                <w:sz w:val="21"/>
                <w:szCs w:val="21"/>
                <w:highlight w:val="none"/>
                <w:lang w:val="en-US" w:eastAsia="zh-CN"/>
              </w:rPr>
              <w:t>土建</w:t>
            </w:r>
            <w:r>
              <w:rPr>
                <w:rStyle w:val="37"/>
                <w:rFonts w:hint="eastAsia" w:cs="宋体"/>
                <w:sz w:val="21"/>
                <w:szCs w:val="21"/>
                <w:highlight w:val="none"/>
                <w:lang w:eastAsia="zh-CN"/>
              </w:rPr>
              <w:t>）</w:t>
            </w:r>
          </w:p>
        </w:tc>
      </w:tr>
      <w:tr w14:paraId="1752B3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E8F27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A9A12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82EE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济宁市高新区诗仙路369号</w:t>
            </w:r>
          </w:p>
        </w:tc>
      </w:tr>
      <w:tr w14:paraId="00E9C9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DFB70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CE28A3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67A0468B">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自筹</w:t>
            </w:r>
          </w:p>
        </w:tc>
      </w:tr>
      <w:tr w14:paraId="1BC44B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FEF9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E2DC7D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3C9F9B3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100%</w:t>
            </w:r>
          </w:p>
        </w:tc>
      </w:tr>
      <w:tr w14:paraId="36C519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4E278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AD0EFE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486C7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已落实</w:t>
            </w:r>
          </w:p>
        </w:tc>
      </w:tr>
      <w:tr w14:paraId="09586B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9"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8B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43B428F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招标范围</w:t>
            </w:r>
          </w:p>
        </w:tc>
        <w:tc>
          <w:tcPr>
            <w:tcW w:w="6930" w:type="dxa"/>
            <w:tcBorders>
              <w:top w:val="single" w:color="000000" w:sz="6" w:space="0"/>
              <w:left w:val="single" w:color="000000" w:sz="6" w:space="0"/>
              <w:bottom w:val="single" w:color="000000" w:sz="6" w:space="0"/>
              <w:right w:val="single" w:color="000000" w:sz="12" w:space="0"/>
            </w:tcBorders>
          </w:tcPr>
          <w:p w14:paraId="71CB6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none"/>
              </w:rPr>
            </w:pPr>
            <w:r>
              <w:rPr>
                <w:rStyle w:val="37"/>
                <w:rFonts w:hint="eastAsia" w:ascii="宋体" w:hAnsi="宋体" w:cs="宋体"/>
                <w:sz w:val="21"/>
                <w:szCs w:val="21"/>
                <w:highlight w:val="none"/>
                <w:lang w:val="en-US" w:eastAsia="zh-CN"/>
              </w:rPr>
              <w:t>济宁商用车公司</w:t>
            </w:r>
            <w:r>
              <w:rPr>
                <w:rStyle w:val="37"/>
                <w:rFonts w:hint="eastAsia" w:ascii="宋体" w:hAnsi="宋体" w:cs="宋体"/>
                <w:sz w:val="21"/>
                <w:szCs w:val="21"/>
                <w:highlight w:val="none"/>
                <w:lang w:eastAsia="zh-CN"/>
              </w:rPr>
              <w:t>压缩空气供应系统提升改造技改项目</w:t>
            </w:r>
            <w:r>
              <w:rPr>
                <w:rStyle w:val="37"/>
                <w:rFonts w:hint="eastAsia" w:ascii="宋体" w:hAnsi="宋体" w:cs="宋体"/>
                <w:sz w:val="21"/>
                <w:szCs w:val="21"/>
                <w:highlight w:val="none"/>
                <w:lang w:val="en-US" w:eastAsia="zh-CN"/>
              </w:rPr>
              <w:t>主要包括：厂区内动力站空压站外设备辅房及相应配电，更新室外压缩空气管道约900米等内容。</w:t>
            </w:r>
          </w:p>
        </w:tc>
      </w:tr>
      <w:tr w14:paraId="0ED6DB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94E5E4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34998DFE">
            <w:pPr>
              <w:keepNext w:val="0"/>
              <w:keepLines w:val="0"/>
              <w:pageBreakBefore w:val="0"/>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Style w:val="37"/>
                <w:rFonts w:hint="eastAsia" w:ascii="宋体" w:hAnsi="宋体" w:eastAsia="宋体" w:cs="宋体"/>
                <w:sz w:val="21"/>
                <w:szCs w:val="21"/>
                <w:highlight w:val="none"/>
              </w:rPr>
              <w:t>计划工期</w:t>
            </w:r>
          </w:p>
        </w:tc>
        <w:tc>
          <w:tcPr>
            <w:tcW w:w="6930" w:type="dxa"/>
            <w:tcBorders>
              <w:top w:val="single" w:color="000000" w:sz="6" w:space="0"/>
              <w:left w:val="single" w:color="000000" w:sz="6" w:space="0"/>
              <w:bottom w:val="single" w:color="000000" w:sz="6" w:space="0"/>
              <w:right w:val="single" w:color="000000" w:sz="12" w:space="0"/>
            </w:tcBorders>
          </w:tcPr>
          <w:p w14:paraId="30772EE4">
            <w:pPr>
              <w:keepNext w:val="0"/>
              <w:keepLines w:val="0"/>
              <w:pageBreakBefore w:val="0"/>
              <w:widowControl/>
              <w:kinsoku/>
              <w:wordWrap/>
              <w:overflowPunct/>
              <w:topLinePunct w:val="0"/>
              <w:autoSpaceDE/>
              <w:autoSpaceDN/>
              <w:bidi w:val="0"/>
              <w:snapToGrid w:val="0"/>
              <w:spacing w:line="288" w:lineRule="auto"/>
              <w:ind w:left="1260" w:hanging="1260" w:hangingChars="600"/>
              <w:jc w:val="left"/>
              <w:textAlignment w:val="auto"/>
              <w:rPr>
                <w:rFonts w:hint="eastAsia" w:ascii="宋体" w:hAnsi="宋体" w:eastAsia="宋体" w:cs="宋体"/>
                <w:sz w:val="21"/>
                <w:szCs w:val="21"/>
                <w:highlight w:val="none"/>
                <w:lang w:bidi="en-US"/>
              </w:rPr>
            </w:pPr>
            <w:r>
              <w:rPr>
                <w:rFonts w:hint="eastAsia" w:ascii="宋体" w:hAnsi="宋体" w:eastAsia="宋体" w:cs="宋体"/>
                <w:sz w:val="21"/>
                <w:szCs w:val="21"/>
                <w:highlight w:val="none"/>
              </w:rPr>
              <w:t>计划总工期：</w:t>
            </w:r>
            <w:r>
              <w:rPr>
                <w:rStyle w:val="37"/>
                <w:rFonts w:hint="eastAsia" w:ascii="宋体" w:hAnsi="宋体" w:cs="宋体"/>
                <w:sz w:val="21"/>
                <w:szCs w:val="21"/>
                <w:highlight w:val="none"/>
                <w:u w:val="single"/>
                <w:lang w:val="en-US" w:eastAsia="zh-CN"/>
              </w:rPr>
              <w:t>30个日历日</w:t>
            </w:r>
          </w:p>
          <w:p w14:paraId="44DF9047">
            <w:pPr>
              <w:keepNext w:val="0"/>
              <w:keepLines w:val="0"/>
              <w:pageBreakBefore w:val="0"/>
              <w:widowControl/>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计划开工日期：202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7</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19</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rPr>
              <w:t>日（以招标人开工令为准）；</w:t>
            </w:r>
          </w:p>
          <w:p w14:paraId="5CF28F99">
            <w:pPr>
              <w:keepNext w:val="0"/>
              <w:keepLines w:val="0"/>
              <w:pageBreakBefore w:val="0"/>
              <w:widowControl/>
              <w:numPr>
                <w:ilvl w:val="255"/>
                <w:numId w:val="0"/>
              </w:numPr>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计划竣</w:t>
            </w:r>
            <w:r>
              <w:rPr>
                <w:rStyle w:val="37"/>
                <w:rFonts w:hint="eastAsia" w:ascii="宋体" w:hAnsi="宋体" w:eastAsia="宋体" w:cs="宋体"/>
                <w:sz w:val="21"/>
                <w:szCs w:val="21"/>
                <w:highlight w:val="none"/>
              </w:rPr>
              <w:t>工日期：</w:t>
            </w:r>
            <w:r>
              <w:rPr>
                <w:rFonts w:hint="eastAsia" w:ascii="宋体" w:hAnsi="宋体" w:eastAsia="宋体" w:cs="宋体"/>
                <w:sz w:val="21"/>
                <w:szCs w:val="21"/>
                <w:highlight w:val="none"/>
              </w:rPr>
              <w:t>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8</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18</w:t>
            </w:r>
            <w:r>
              <w:rPr>
                <w:rFonts w:hint="eastAsia" w:ascii="宋体" w:hAnsi="宋体" w:eastAsia="宋体" w:cs="宋体"/>
                <w:sz w:val="21"/>
                <w:szCs w:val="21"/>
                <w:highlight w:val="none"/>
              </w:rPr>
              <w:t>日</w:t>
            </w:r>
          </w:p>
        </w:tc>
      </w:tr>
      <w:tr w14:paraId="12DF82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C311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9EF68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质量要求</w:t>
            </w:r>
          </w:p>
        </w:tc>
        <w:tc>
          <w:tcPr>
            <w:tcW w:w="6930" w:type="dxa"/>
            <w:tcBorders>
              <w:top w:val="single" w:color="000000" w:sz="6" w:space="0"/>
              <w:left w:val="single" w:color="000000" w:sz="6" w:space="0"/>
              <w:bottom w:val="single" w:color="000000" w:sz="6" w:space="0"/>
              <w:right w:val="single" w:color="000000" w:sz="12" w:space="0"/>
            </w:tcBorders>
          </w:tcPr>
          <w:p w14:paraId="0A397A0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质量标准：</w:t>
            </w:r>
            <w:r>
              <w:rPr>
                <w:rStyle w:val="37"/>
                <w:rFonts w:hint="eastAsia" w:ascii="宋体" w:hAnsi="宋体" w:eastAsia="宋体" w:cs="宋体"/>
                <w:sz w:val="21"/>
                <w:szCs w:val="21"/>
                <w:highlight w:val="none"/>
                <w:u w:val="single"/>
              </w:rPr>
              <w:t>合格</w:t>
            </w:r>
            <w:r>
              <w:rPr>
                <w:rStyle w:val="37"/>
                <w:rFonts w:hint="eastAsia" w:ascii="宋体" w:hAnsi="宋体" w:eastAsia="宋体" w:cs="宋体"/>
                <w:sz w:val="21"/>
                <w:szCs w:val="21"/>
                <w:highlight w:val="none"/>
              </w:rPr>
              <w:t>；</w:t>
            </w:r>
          </w:p>
          <w:p w14:paraId="1CAA5B7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关于质量要求的详细说明见第七章“技术标准和要求”。</w:t>
            </w:r>
          </w:p>
        </w:tc>
      </w:tr>
      <w:tr w14:paraId="29291C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06D35F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9500ADC">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4AEA6D1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1.资质条件：详见招标公告；</w:t>
            </w:r>
          </w:p>
          <w:p w14:paraId="57AD2D2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2.财务要求：详见招标公告；</w:t>
            </w:r>
          </w:p>
          <w:p w14:paraId="111BE49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3.信誉要求：详见招标公告；</w:t>
            </w:r>
          </w:p>
          <w:p w14:paraId="353CFDE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4.拟派项目经理资格要求：详见招标公告；</w:t>
            </w:r>
          </w:p>
          <w:p w14:paraId="622A2E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Fonts w:hint="eastAsia" w:ascii="宋体" w:hAnsi="宋体" w:eastAsia="宋体" w:cs="宋体"/>
                <w:sz w:val="21"/>
                <w:szCs w:val="21"/>
                <w:highlight w:val="none"/>
              </w:rPr>
              <w:t>对投标人的资格审查实行资格后审，资格审查资料的具体编制要求详见第九章资格审查文件。</w:t>
            </w:r>
          </w:p>
        </w:tc>
      </w:tr>
      <w:tr w14:paraId="500E5A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8CE2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EC0CB5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84799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4</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5</w:t>
            </w:r>
            <w:r>
              <w:rPr>
                <w:rStyle w:val="37"/>
                <w:rFonts w:hint="eastAsia" w:ascii="宋体" w:hAnsi="宋体" w:eastAsia="宋体" w:cs="宋体"/>
                <w:sz w:val="21"/>
                <w:szCs w:val="21"/>
                <w:highlight w:val="none"/>
              </w:rPr>
              <w:t>年，要求包含企业最近半年完税证明、信用证明材料（中国人民银行信用代码证+征信报告）；年度纳税信用评价信息；企业对外担保说明</w:t>
            </w:r>
          </w:p>
        </w:tc>
      </w:tr>
      <w:tr w14:paraId="4C4180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C7AB8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048B62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9704F2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日至开标之日（以合同签订时间为准）。</w:t>
            </w:r>
          </w:p>
        </w:tc>
      </w:tr>
      <w:tr w14:paraId="479C3A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8A0C6A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834B96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56170CE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w:t>
            </w:r>
          </w:p>
        </w:tc>
      </w:tr>
      <w:tr w14:paraId="009103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46901C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85742F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642507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不允许</w:t>
            </w:r>
          </w:p>
        </w:tc>
      </w:tr>
      <w:tr w14:paraId="3BE13F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AFA44B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2F0B3B9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B4D87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不接受</w:t>
            </w:r>
          </w:p>
        </w:tc>
      </w:tr>
      <w:tr w14:paraId="590323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ABC73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65ADBF1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4BA8980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组织统一踏勘，时间：</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17</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14</w:t>
            </w:r>
            <w:r>
              <w:rPr>
                <w:rFonts w:hint="eastAsia" w:ascii="宋体" w:hAnsi="宋体" w:eastAsia="宋体" w:cs="宋体"/>
                <w:sz w:val="21"/>
                <w:szCs w:val="21"/>
                <w:highlight w:val="none"/>
                <w:u w:val="single"/>
              </w:rPr>
              <w:t>:00</w:t>
            </w:r>
            <w:r>
              <w:rPr>
                <w:rFonts w:hint="eastAsia" w:ascii="宋体" w:hAnsi="宋体" w:eastAsia="宋体" w:cs="宋体"/>
                <w:sz w:val="21"/>
                <w:szCs w:val="21"/>
                <w:highlight w:val="none"/>
              </w:rPr>
              <w:t>，请自行前往，提前</w:t>
            </w:r>
            <w:r>
              <w:rPr>
                <w:rFonts w:hint="eastAsia" w:ascii="宋体" w:hAnsi="宋体" w:cs="宋体"/>
                <w:sz w:val="21"/>
                <w:szCs w:val="21"/>
                <w:highlight w:val="none"/>
                <w:lang w:val="en-US" w:eastAsia="zh-CN"/>
              </w:rPr>
              <w:t>一天</w:t>
            </w:r>
            <w:r>
              <w:rPr>
                <w:rFonts w:hint="eastAsia" w:ascii="宋体" w:hAnsi="宋体" w:eastAsia="宋体" w:cs="宋体"/>
                <w:sz w:val="21"/>
                <w:szCs w:val="21"/>
                <w:highlight w:val="none"/>
              </w:rPr>
              <w:t>对接踏勘联系人进行入厂报备。</w:t>
            </w:r>
          </w:p>
          <w:p w14:paraId="181F8D32">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b/>
                <w:bCs/>
                <w:sz w:val="21"/>
                <w:szCs w:val="21"/>
                <w:highlight w:val="none"/>
                <w:em w:val="dot"/>
                <w:lang w:val="en-US" w:eastAsia="zh-CN"/>
              </w:rPr>
            </w:pPr>
            <w:r>
              <w:rPr>
                <w:rStyle w:val="37"/>
                <w:rFonts w:hint="eastAsia" w:ascii="宋体" w:hAnsi="宋体" w:cs="宋体"/>
                <w:b/>
                <w:bCs/>
                <w:sz w:val="21"/>
                <w:szCs w:val="21"/>
                <w:highlight w:val="none"/>
                <w:em w:val="dot"/>
                <w:lang w:val="en-US" w:eastAsia="zh-CN"/>
              </w:rPr>
              <w:t>过期后将不再组织现场踏勘。</w:t>
            </w:r>
          </w:p>
          <w:p w14:paraId="3190051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em w:val="dot"/>
              </w:rPr>
            </w:pPr>
            <w:r>
              <w:rPr>
                <w:rStyle w:val="37"/>
                <w:rFonts w:hint="eastAsia" w:ascii="宋体" w:hAnsi="宋体" w:eastAsia="宋体" w:cs="宋体"/>
                <w:b/>
                <w:bCs/>
                <w:sz w:val="21"/>
                <w:szCs w:val="21"/>
                <w:highlight w:val="none"/>
                <w:em w:val="dot"/>
              </w:rPr>
              <w:t>如因对现场情况了解、考虑不周造成的投标风险和一切后果由投标人自行承担。</w:t>
            </w:r>
          </w:p>
          <w:p w14:paraId="4FAA43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踏勘联系人：</w:t>
            </w:r>
            <w:r>
              <w:rPr>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吴娱磊</w:t>
            </w:r>
            <w:r>
              <w:rPr>
                <w:rStyle w:val="37"/>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rPr>
              <w:t xml:space="preserve"> </w:t>
            </w:r>
            <w:r>
              <w:rPr>
                <w:rStyle w:val="37"/>
                <w:rFonts w:hint="eastAsia" w:ascii="宋体" w:hAnsi="宋体" w:eastAsia="宋体" w:cs="宋体"/>
                <w:sz w:val="21"/>
                <w:szCs w:val="21"/>
                <w:highlight w:val="none"/>
              </w:rPr>
              <w:t>，联系电话：</w:t>
            </w: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15587395225</w:t>
            </w:r>
            <w:r>
              <w:rPr>
                <w:rStyle w:val="37"/>
                <w:rFonts w:hint="eastAsia" w:ascii="宋体" w:hAnsi="宋体" w:eastAsia="宋体" w:cs="宋体"/>
                <w:sz w:val="21"/>
                <w:szCs w:val="21"/>
                <w:highlight w:val="none"/>
                <w:u w:val="single"/>
              </w:rPr>
              <w:t xml:space="preserve"> </w:t>
            </w:r>
          </w:p>
        </w:tc>
      </w:tr>
      <w:tr w14:paraId="6BBF32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B3950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6</w:t>
            </w:r>
          </w:p>
        </w:tc>
        <w:tc>
          <w:tcPr>
            <w:tcW w:w="2293" w:type="dxa"/>
            <w:tcBorders>
              <w:top w:val="single" w:color="000000" w:sz="6" w:space="0"/>
              <w:left w:val="single" w:color="000000" w:sz="6" w:space="0"/>
              <w:bottom w:val="single" w:color="000000" w:sz="6" w:space="0"/>
              <w:right w:val="single" w:color="000000" w:sz="6" w:space="0"/>
            </w:tcBorders>
            <w:vAlign w:val="center"/>
          </w:tcPr>
          <w:p w14:paraId="22544AC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036CB07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不召开</w:t>
            </w:r>
          </w:p>
        </w:tc>
      </w:tr>
      <w:tr w14:paraId="2DF2C1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2FEE3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7</w:t>
            </w:r>
          </w:p>
        </w:tc>
        <w:tc>
          <w:tcPr>
            <w:tcW w:w="2293" w:type="dxa"/>
            <w:tcBorders>
              <w:top w:val="single" w:color="000000" w:sz="6" w:space="0"/>
              <w:left w:val="single" w:color="000000" w:sz="6" w:space="0"/>
              <w:bottom w:val="single" w:color="000000" w:sz="6" w:space="0"/>
              <w:right w:val="single" w:color="000000" w:sz="6" w:space="0"/>
            </w:tcBorders>
            <w:vAlign w:val="center"/>
          </w:tcPr>
          <w:p w14:paraId="57F18E1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1B461F8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18</w:t>
            </w:r>
            <w:bookmarkStart w:id="292" w:name="_GoBack"/>
            <w:bookmarkEnd w:id="292"/>
            <w:r>
              <w:rPr>
                <w:rFonts w:hint="eastAsia" w:ascii="宋体" w:hAnsi="宋体" w:eastAsia="宋体" w:cs="宋体"/>
                <w:sz w:val="21"/>
                <w:szCs w:val="21"/>
                <w:highlight w:val="none"/>
                <w:u w:val="single"/>
              </w:rPr>
              <w:t>日</w:t>
            </w:r>
            <w:r>
              <w:rPr>
                <w:rStyle w:val="37"/>
                <w:rFonts w:hint="eastAsia" w:ascii="宋体" w:hAnsi="宋体" w:cs="宋体"/>
                <w:sz w:val="21"/>
                <w:szCs w:val="21"/>
                <w:highlight w:val="none"/>
                <w:u w:val="single"/>
                <w:lang w:val="en-US" w:eastAsia="zh-CN"/>
              </w:rPr>
              <w:t>15</w:t>
            </w:r>
            <w:r>
              <w:rPr>
                <w:rStyle w:val="37"/>
                <w:rFonts w:hint="eastAsia" w:ascii="宋体" w:hAnsi="宋体" w:eastAsia="宋体" w:cs="宋体"/>
                <w:sz w:val="21"/>
                <w:szCs w:val="21"/>
                <w:highlight w:val="none"/>
                <w:u w:val="single"/>
              </w:rPr>
              <w:t>：00前，</w:t>
            </w:r>
            <w:r>
              <w:rPr>
                <w:rStyle w:val="37"/>
                <w:rFonts w:hint="eastAsia" w:ascii="宋体" w:hAnsi="宋体" w:eastAsia="宋体" w:cs="宋体"/>
                <w:sz w:val="21"/>
                <w:szCs w:val="21"/>
                <w:highlight w:val="none"/>
              </w:rPr>
              <w:t>发电子邮件（加盖公章的扫描件）至</w:t>
            </w:r>
            <w:r>
              <w:rPr>
                <w:rStyle w:val="37"/>
                <w:rFonts w:hint="eastAsia" w:ascii="宋体" w:hAnsi="宋体" w:cs="宋体"/>
                <w:sz w:val="21"/>
                <w:szCs w:val="21"/>
                <w:highlight w:val="none"/>
                <w:lang w:eastAsia="zh-CN"/>
              </w:rPr>
              <w:t>wuyulei@sinotruk.com</w:t>
            </w:r>
            <w:r>
              <w:rPr>
                <w:rStyle w:val="37"/>
                <w:rFonts w:hint="eastAsia" w:ascii="宋体" w:hAnsi="宋体" w:eastAsia="宋体" w:cs="宋体"/>
                <w:sz w:val="21"/>
                <w:szCs w:val="21"/>
                <w:highlight w:val="none"/>
              </w:rPr>
              <w:t>，并电话通知工作人员查收</w:t>
            </w:r>
            <w:r>
              <w:rPr>
                <w:rStyle w:val="37"/>
                <w:rFonts w:hint="eastAsia" w:ascii="宋体" w:hAnsi="宋体" w:eastAsia="宋体" w:cs="宋体"/>
                <w:sz w:val="21"/>
                <w:szCs w:val="21"/>
                <w:highlight w:val="none"/>
                <w:lang w:eastAsia="en-US"/>
              </w:rPr>
              <w:t>（联系人：</w:t>
            </w:r>
            <w:r>
              <w:rPr>
                <w:rFonts w:hint="eastAsia" w:ascii="宋体" w:hAnsi="宋体" w:cs="宋体"/>
                <w:sz w:val="21"/>
                <w:szCs w:val="21"/>
                <w:highlight w:val="none"/>
                <w:lang w:eastAsia="zh-CN"/>
              </w:rPr>
              <w:t>吴娱磊</w:t>
            </w:r>
            <w:r>
              <w:rPr>
                <w:rStyle w:val="37"/>
                <w:rFonts w:hint="eastAsia" w:ascii="宋体" w:hAnsi="宋体" w:eastAsia="宋体" w:cs="宋体"/>
                <w:sz w:val="21"/>
                <w:szCs w:val="21"/>
                <w:highlight w:val="none"/>
                <w:lang w:eastAsia="en-US"/>
              </w:rPr>
              <w:t>；联系方式：</w:t>
            </w:r>
            <w:r>
              <w:rPr>
                <w:rFonts w:hint="eastAsia" w:ascii="宋体" w:hAnsi="宋体" w:cs="宋体"/>
                <w:sz w:val="21"/>
                <w:szCs w:val="21"/>
                <w:highlight w:val="none"/>
                <w:lang w:val="en-US" w:eastAsia="zh-CN"/>
              </w:rPr>
              <w:t>15684177120</w:t>
            </w:r>
            <w:r>
              <w:rPr>
                <w:rStyle w:val="37"/>
                <w:rFonts w:hint="eastAsia" w:ascii="宋体" w:hAnsi="宋体" w:eastAsia="宋体" w:cs="宋体"/>
                <w:sz w:val="21"/>
                <w:szCs w:val="21"/>
                <w:highlight w:val="none"/>
                <w:lang w:eastAsia="en-US"/>
              </w:rPr>
              <w:t>）</w:t>
            </w:r>
            <w:r>
              <w:rPr>
                <w:rStyle w:val="37"/>
                <w:rFonts w:hint="eastAsia" w:ascii="宋体" w:hAnsi="宋体" w:eastAsia="宋体" w:cs="宋体"/>
                <w:sz w:val="21"/>
                <w:szCs w:val="21"/>
                <w:highlight w:val="none"/>
              </w:rPr>
              <w:t>。</w:t>
            </w:r>
          </w:p>
        </w:tc>
      </w:tr>
      <w:tr w14:paraId="443A42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5245B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8</w:t>
            </w:r>
          </w:p>
        </w:tc>
        <w:tc>
          <w:tcPr>
            <w:tcW w:w="2293" w:type="dxa"/>
            <w:tcBorders>
              <w:top w:val="single" w:color="000000" w:sz="6" w:space="0"/>
              <w:left w:val="single" w:color="000000" w:sz="6" w:space="0"/>
              <w:bottom w:val="single" w:color="000000" w:sz="6" w:space="0"/>
              <w:right w:val="single" w:color="000000" w:sz="6" w:space="0"/>
            </w:tcBorders>
            <w:vAlign w:val="center"/>
          </w:tcPr>
          <w:p w14:paraId="606E67A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954C68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19</w:t>
            </w:r>
            <w:r>
              <w:rPr>
                <w:rFonts w:hint="eastAsia" w:ascii="宋体" w:hAnsi="宋体" w:eastAsia="宋体" w:cs="宋体"/>
                <w:sz w:val="21"/>
                <w:szCs w:val="21"/>
                <w:highlight w:val="none"/>
                <w:u w:val="single"/>
              </w:rPr>
              <w:t>日</w:t>
            </w:r>
            <w:r>
              <w:rPr>
                <w:rStyle w:val="37"/>
                <w:rFonts w:hint="eastAsia" w:ascii="宋体" w:hAnsi="宋体" w:eastAsia="宋体" w:cs="宋体"/>
                <w:sz w:val="21"/>
                <w:szCs w:val="21"/>
                <w:highlight w:val="none"/>
                <w:u w:val="single"/>
              </w:rPr>
              <w:t>17：00前</w:t>
            </w:r>
          </w:p>
        </w:tc>
      </w:tr>
      <w:tr w14:paraId="70863D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C73C7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9</w:t>
            </w:r>
          </w:p>
        </w:tc>
        <w:tc>
          <w:tcPr>
            <w:tcW w:w="2293" w:type="dxa"/>
            <w:tcBorders>
              <w:top w:val="single" w:color="000000" w:sz="6" w:space="0"/>
              <w:left w:val="single" w:color="000000" w:sz="6" w:space="0"/>
              <w:bottom w:val="single" w:color="000000" w:sz="6" w:space="0"/>
              <w:right w:val="single" w:color="000000" w:sz="6" w:space="0"/>
            </w:tcBorders>
            <w:vAlign w:val="center"/>
          </w:tcPr>
          <w:p w14:paraId="69191FA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2CC27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Cs/>
                <w:sz w:val="21"/>
                <w:szCs w:val="21"/>
                <w:highlight w:val="none"/>
              </w:rPr>
              <w:t>不允许</w:t>
            </w:r>
          </w:p>
        </w:tc>
      </w:tr>
      <w:tr w14:paraId="16C79A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561579D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0</w:t>
            </w:r>
          </w:p>
        </w:tc>
        <w:tc>
          <w:tcPr>
            <w:tcW w:w="2293" w:type="dxa"/>
            <w:tcBorders>
              <w:top w:val="single" w:color="000000" w:sz="6" w:space="0"/>
              <w:left w:val="single" w:color="000000" w:sz="6" w:space="0"/>
              <w:bottom w:val="single" w:color="000000" w:sz="12" w:space="0"/>
              <w:right w:val="single" w:color="000000" w:sz="6" w:space="0"/>
            </w:tcBorders>
            <w:vAlign w:val="center"/>
          </w:tcPr>
          <w:p w14:paraId="2E79E76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49C7E69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不允许</w:t>
            </w:r>
          </w:p>
        </w:tc>
      </w:tr>
      <w:tr w14:paraId="5BC527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4D84F8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2536B0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0039A11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shd w:val="pct10" w:color="auto" w:fill="FFFFFF"/>
              </w:rPr>
            </w:pPr>
            <w:r>
              <w:rPr>
                <w:rStyle w:val="37"/>
                <w:rFonts w:hint="eastAsia" w:ascii="宋体" w:hAnsi="宋体" w:eastAsia="宋体" w:cs="宋体"/>
                <w:sz w:val="21"/>
                <w:szCs w:val="21"/>
                <w:highlight w:val="none"/>
              </w:rPr>
              <w:t>本项目的招标答疑文件及补充通知（如有）</w:t>
            </w:r>
          </w:p>
        </w:tc>
      </w:tr>
      <w:tr w14:paraId="334C5B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7907C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12EE870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D20E9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7</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21</w:t>
            </w:r>
            <w:r>
              <w:rPr>
                <w:rFonts w:hint="eastAsia" w:ascii="宋体" w:hAnsi="宋体" w:eastAsia="宋体" w:cs="宋体"/>
                <w:sz w:val="21"/>
                <w:szCs w:val="21"/>
                <w:highlight w:val="yellow"/>
                <w:u w:val="single"/>
              </w:rPr>
              <w:t>日</w:t>
            </w:r>
            <w:r>
              <w:rPr>
                <w:rStyle w:val="37"/>
                <w:rFonts w:hint="eastAsia" w:ascii="宋体" w:hAnsi="宋体" w:cs="宋体"/>
                <w:sz w:val="21"/>
                <w:szCs w:val="21"/>
                <w:highlight w:val="yellow"/>
                <w:u w:val="single"/>
                <w:lang w:val="en-US" w:eastAsia="zh-CN"/>
              </w:rPr>
              <w:t>12</w:t>
            </w:r>
            <w:r>
              <w:rPr>
                <w:rStyle w:val="37"/>
                <w:rFonts w:hint="eastAsia" w:ascii="宋体" w:hAnsi="宋体" w:eastAsia="宋体" w:cs="宋体"/>
                <w:sz w:val="21"/>
                <w:szCs w:val="21"/>
                <w:highlight w:val="yellow"/>
                <w:u w:val="single"/>
              </w:rPr>
              <w:t>时</w:t>
            </w:r>
          </w:p>
        </w:tc>
      </w:tr>
      <w:tr w14:paraId="11D8C1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E1889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704BB0">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应/</w:t>
            </w:r>
            <w:r>
              <w:rPr>
                <w:rStyle w:val="37"/>
                <w:rFonts w:hint="eastAsia" w:ascii="宋体" w:hAnsi="宋体" w:eastAsia="宋体" w:cs="宋体"/>
                <w:sz w:val="21"/>
                <w:szCs w:val="21"/>
                <w:highlight w:val="none"/>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F6284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lang w:val="en-US" w:eastAsia="zh-CN"/>
              </w:rPr>
            </w:pP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7</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19</w:t>
            </w:r>
            <w:r>
              <w:rPr>
                <w:rFonts w:hint="eastAsia" w:ascii="宋体" w:hAnsi="宋体" w:eastAsia="宋体" w:cs="宋体"/>
                <w:b/>
                <w:bCs/>
                <w:color w:val="FF0000"/>
                <w:sz w:val="21"/>
                <w:szCs w:val="21"/>
                <w:highlight w:val="yellow"/>
                <w:u w:val="single"/>
              </w:rPr>
              <w:t>日</w:t>
            </w:r>
            <w:r>
              <w:rPr>
                <w:rStyle w:val="37"/>
                <w:rFonts w:hint="eastAsia" w:ascii="宋体" w:hAnsi="宋体" w:eastAsia="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7</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24</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p>
        </w:tc>
      </w:tr>
      <w:tr w14:paraId="0B7205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DC0EBA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4CF554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289FEF5E">
            <w:pPr>
              <w:keepNext w:val="0"/>
              <w:keepLines w:val="0"/>
              <w:pageBreakBefore w:val="0"/>
              <w:kinsoku/>
              <w:wordWrap/>
              <w:overflowPunct/>
              <w:topLinePunct w:val="0"/>
              <w:autoSpaceDE/>
              <w:autoSpaceDN/>
              <w:bidi w:val="0"/>
              <w:snapToGrid w:val="0"/>
              <w:spacing w:line="288" w:lineRule="auto"/>
              <w:ind w:left="-2" w:leftChars="-1" w:firstLine="2" w:firstLineChars="1"/>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在收到相应澄清文件后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12D46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5DFD3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2.</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1A83676A">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173E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在收到相应修改文件后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5EB76A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F1136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2245B2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73F21A1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投标人的澄清及承诺（如果有）</w:t>
            </w:r>
          </w:p>
        </w:tc>
      </w:tr>
      <w:tr w14:paraId="3F442A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95B04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40F6611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36FCAED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90</w:t>
            </w:r>
            <w:r>
              <w:rPr>
                <w:rStyle w:val="37"/>
                <w:rFonts w:hint="eastAsia" w:ascii="宋体" w:hAnsi="宋体" w:eastAsia="宋体" w:cs="宋体"/>
                <w:sz w:val="21"/>
                <w:szCs w:val="21"/>
                <w:highlight w:val="none"/>
              </w:rPr>
              <w:t>天</w:t>
            </w:r>
          </w:p>
        </w:tc>
      </w:tr>
      <w:tr w14:paraId="6E8F1A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2808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4D97CFD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7F74708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投标保证金的形式：</w:t>
            </w:r>
          </w:p>
          <w:p w14:paraId="5550EDA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电汇或网银；</w:t>
            </w:r>
          </w:p>
          <w:p w14:paraId="4D3FA8B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投标保证金可以不从基本户转出，但要求账户名和单位名称一致。</w:t>
            </w:r>
          </w:p>
          <w:p w14:paraId="53E04AE9">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投标保证金的金额：</w:t>
            </w:r>
            <w:r>
              <w:rPr>
                <w:rFonts w:hint="eastAsia" w:ascii="宋体" w:hAnsi="宋体" w:cs="宋体"/>
                <w:sz w:val="21"/>
                <w:szCs w:val="21"/>
                <w:highlight w:val="none"/>
                <w:lang w:val="en-US" w:eastAsia="zh-CN"/>
              </w:rPr>
              <w:t>5000</w:t>
            </w:r>
            <w:r>
              <w:rPr>
                <w:rFonts w:hint="eastAsia" w:ascii="宋体" w:hAnsi="宋体" w:eastAsia="宋体" w:cs="宋体"/>
                <w:sz w:val="21"/>
                <w:szCs w:val="21"/>
                <w:highlight w:val="none"/>
              </w:rPr>
              <w:t>元</w:t>
            </w:r>
          </w:p>
          <w:p w14:paraId="6EE9AAE7">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投标保证金提交截止期限：</w:t>
            </w: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7</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19</w:t>
            </w:r>
            <w:r>
              <w:rPr>
                <w:rFonts w:hint="eastAsia" w:ascii="宋体" w:hAnsi="宋体" w:eastAsia="宋体" w:cs="宋体"/>
                <w:sz w:val="21"/>
                <w:szCs w:val="21"/>
                <w:highlight w:val="yellow"/>
                <w:u w:val="single"/>
              </w:rPr>
              <w:t>日</w:t>
            </w:r>
            <w:r>
              <w:rPr>
                <w:rFonts w:hint="eastAsia" w:ascii="宋体" w:hAnsi="宋体" w:cs="宋体"/>
                <w:sz w:val="21"/>
                <w:szCs w:val="21"/>
                <w:highlight w:val="yellow"/>
                <w:u w:val="single"/>
                <w:lang w:val="en-US" w:eastAsia="zh-CN"/>
              </w:rPr>
              <w:t>17</w:t>
            </w:r>
            <w:r>
              <w:rPr>
                <w:rFonts w:hint="eastAsia" w:ascii="宋体" w:hAnsi="宋体" w:eastAsia="宋体" w:cs="宋体"/>
                <w:sz w:val="21"/>
                <w:szCs w:val="21"/>
                <w:highlight w:val="yellow"/>
              </w:rPr>
              <w:t>:00</w:t>
            </w:r>
            <w:r>
              <w:rPr>
                <w:rFonts w:hint="eastAsia" w:ascii="宋体" w:hAnsi="宋体" w:eastAsia="宋体" w:cs="宋体"/>
                <w:sz w:val="21"/>
                <w:szCs w:val="21"/>
                <w:highlight w:val="none"/>
              </w:rPr>
              <w:t>时前。</w:t>
            </w:r>
          </w:p>
          <w:p w14:paraId="12957EFA">
            <w:pPr>
              <w:keepNext w:val="0"/>
              <w:keepLines w:val="0"/>
              <w:pageBreakBefore w:val="0"/>
              <w:kinsoku/>
              <w:wordWrap/>
              <w:overflowPunct/>
              <w:topLinePunct w:val="0"/>
              <w:autoSpaceDE/>
              <w:autoSpaceDN/>
              <w:bidi w:val="0"/>
              <w:snapToGrid w:val="0"/>
              <w:spacing w:line="288" w:lineRule="auto"/>
              <w:textAlignment w:val="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投标保证金提交：要求</w:t>
            </w:r>
            <w:r>
              <w:rPr>
                <w:rFonts w:hint="eastAsia" w:ascii="宋体" w:hAnsi="宋体" w:cs="宋体"/>
                <w:sz w:val="21"/>
                <w:szCs w:val="21"/>
                <w:highlight w:val="none"/>
                <w:lang w:val="en-US" w:eastAsia="zh-CN"/>
              </w:rPr>
              <w:t>必须</w:t>
            </w:r>
            <w:r>
              <w:rPr>
                <w:rFonts w:hint="eastAsia" w:ascii="宋体" w:hAnsi="宋体" w:eastAsia="宋体" w:cs="宋体"/>
                <w:sz w:val="21"/>
                <w:szCs w:val="21"/>
                <w:highlight w:val="none"/>
              </w:rPr>
              <w:t>备注项目名称</w:t>
            </w:r>
            <w:r>
              <w:rPr>
                <w:rFonts w:hint="eastAsia" w:ascii="宋体" w:hAnsi="宋体" w:cs="宋体"/>
                <w:sz w:val="21"/>
                <w:szCs w:val="21"/>
                <w:highlight w:val="none"/>
                <w:lang w:val="en-US" w:eastAsia="zh-CN"/>
              </w:rPr>
              <w:t>+公司名称</w:t>
            </w:r>
          </w:p>
          <w:p w14:paraId="175DC4F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开户名称：</w:t>
            </w:r>
            <w:r>
              <w:rPr>
                <w:rFonts w:hint="eastAsia" w:ascii="宋体" w:hAnsi="宋体" w:cs="宋体"/>
                <w:sz w:val="21"/>
                <w:szCs w:val="21"/>
                <w:highlight w:val="none"/>
                <w:lang w:eastAsia="zh-CN"/>
              </w:rPr>
              <w:t>中国重汽集团济宁商用车有限公司</w:t>
            </w:r>
          </w:p>
          <w:p w14:paraId="547FF9ED">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开户银行：</w:t>
            </w:r>
            <w:r>
              <w:rPr>
                <w:rFonts w:hint="eastAsia" w:ascii="宋体" w:hAnsi="宋体" w:cs="宋体"/>
                <w:sz w:val="21"/>
                <w:szCs w:val="21"/>
                <w:highlight w:val="none"/>
                <w:lang w:eastAsia="zh-CN"/>
              </w:rPr>
              <w:t>中行济宁分行</w:t>
            </w:r>
          </w:p>
          <w:p w14:paraId="7A0BE13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银行帐号：</w:t>
            </w:r>
            <w:r>
              <w:rPr>
                <w:rFonts w:hint="eastAsia" w:ascii="宋体" w:hAnsi="宋体" w:cs="宋体"/>
                <w:sz w:val="21"/>
                <w:szCs w:val="21"/>
                <w:highlight w:val="none"/>
                <w:lang w:eastAsia="zh-CN"/>
              </w:rPr>
              <w:t>2312 0272 5157</w:t>
            </w:r>
          </w:p>
          <w:p w14:paraId="4E6FF862">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开户行行号：</w:t>
            </w:r>
            <w:r>
              <w:rPr>
                <w:rFonts w:hint="eastAsia" w:ascii="宋体" w:hAnsi="宋体" w:cs="宋体"/>
                <w:sz w:val="21"/>
                <w:szCs w:val="21"/>
                <w:highlight w:val="none"/>
                <w:lang w:eastAsia="zh-CN"/>
              </w:rPr>
              <w:t>104461000020</w:t>
            </w:r>
          </w:p>
          <w:p w14:paraId="57EA188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保证金未按上述规定缴纳的，视为自动放弃投标资格。保证金未按上述规定缴纳的，视为自动放弃投标资格。保证金未按上述规定缴纳的，视为自动放弃投标资格。</w:t>
            </w:r>
          </w:p>
          <w:p w14:paraId="51C47D93">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b/>
                <w:bCs/>
                <w:sz w:val="21"/>
                <w:szCs w:val="21"/>
                <w:highlight w:val="none"/>
              </w:rPr>
              <w:t>中标人的投标保证金自动转为履约保证金，待竣工验收后根据履约情况予以退还。</w:t>
            </w:r>
          </w:p>
          <w:p w14:paraId="1A525C2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特别提醒：</w:t>
            </w:r>
          </w:p>
          <w:p w14:paraId="7C27469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退还：按照招投标法保证金返还相关条款约定，结合我公司财务管理流程等综合因素，保证金退款流程申请成功退款到账时间为：自定标之日起最长约60天。退款方式为无息退款，原路径返还。请各投标单位知悉且视为认同此条款。</w:t>
            </w:r>
          </w:p>
        </w:tc>
      </w:tr>
      <w:tr w14:paraId="504B0D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A2F828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738E127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01712C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投标文件封面处及投标函均应加盖投标人印章并经法定代表人或其委托代理人签字或盖章。</w:t>
            </w:r>
          </w:p>
        </w:tc>
      </w:tr>
      <w:tr w14:paraId="37CBC2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276344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A70CDC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A88C77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lang w:val="en-US" w:eastAsia="zh-CN"/>
              </w:rPr>
              <w:t>二</w:t>
            </w:r>
            <w:r>
              <w:rPr>
                <w:rStyle w:val="37"/>
                <w:rFonts w:hint="eastAsia" w:ascii="宋体" w:hAnsi="宋体" w:eastAsia="宋体" w:cs="宋体"/>
                <w:sz w:val="21"/>
                <w:szCs w:val="21"/>
                <w:highlight w:val="none"/>
              </w:rPr>
              <w:t>份</w:t>
            </w:r>
          </w:p>
        </w:tc>
      </w:tr>
      <w:tr w14:paraId="446E62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C2E73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3.6</w:t>
            </w:r>
          </w:p>
        </w:tc>
        <w:tc>
          <w:tcPr>
            <w:tcW w:w="2293" w:type="dxa"/>
            <w:tcBorders>
              <w:top w:val="single" w:color="000000" w:sz="6" w:space="0"/>
              <w:left w:val="single" w:color="000000" w:sz="6" w:space="0"/>
              <w:bottom w:val="single" w:color="000000" w:sz="6" w:space="0"/>
              <w:right w:val="single" w:color="000000" w:sz="6" w:space="0"/>
            </w:tcBorders>
            <w:vAlign w:val="center"/>
          </w:tcPr>
          <w:p w14:paraId="5A893F5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装订要求</w:t>
            </w:r>
          </w:p>
        </w:tc>
        <w:tc>
          <w:tcPr>
            <w:tcW w:w="6930" w:type="dxa"/>
            <w:tcBorders>
              <w:top w:val="single" w:color="000000" w:sz="6" w:space="0"/>
              <w:left w:val="single" w:color="000000" w:sz="6" w:space="0"/>
              <w:bottom w:val="single" w:color="000000" w:sz="6" w:space="0"/>
              <w:right w:val="single" w:color="000000" w:sz="12" w:space="0"/>
            </w:tcBorders>
          </w:tcPr>
          <w:p w14:paraId="036159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按照</w:t>
            </w:r>
            <w:r>
              <w:rPr>
                <w:rStyle w:val="37"/>
                <w:rFonts w:hint="eastAsia" w:ascii="宋体" w:hAnsi="宋体" w:eastAsia="宋体" w:cs="宋体"/>
                <w:b/>
                <w:bCs/>
                <w:sz w:val="21"/>
                <w:szCs w:val="21"/>
                <w:highlight w:val="none"/>
              </w:rPr>
              <w:t>总则</w:t>
            </w:r>
            <w:r>
              <w:rPr>
                <w:rStyle w:val="37"/>
                <w:rFonts w:hint="eastAsia" w:ascii="宋体" w:hAnsi="宋体" w:eastAsia="宋体" w:cs="宋体"/>
                <w:sz w:val="21"/>
                <w:szCs w:val="21"/>
                <w:highlight w:val="none"/>
              </w:rPr>
              <w:t>、投标人须知第3.1.1项规定的投标文件组成内容，投标文件应按以下要求装订；</w:t>
            </w:r>
          </w:p>
          <w:p w14:paraId="5AE909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（1）资格审查文件：</w:t>
            </w:r>
            <w:r>
              <w:rPr>
                <w:rStyle w:val="27"/>
                <w:rFonts w:hint="eastAsia" w:ascii="宋体" w:hAnsi="宋体" w:eastAsia="宋体" w:cs="宋体"/>
                <w:b/>
                <w:bCs/>
                <w:color w:val="auto"/>
                <w:sz w:val="21"/>
                <w:szCs w:val="21"/>
                <w:highlight w:val="none"/>
              </w:rPr>
              <w:t>第九章</w:t>
            </w:r>
            <w:r>
              <w:rPr>
                <w:rStyle w:val="37"/>
                <w:rFonts w:hint="eastAsia" w:ascii="宋体" w:hAnsi="宋体" w:eastAsia="宋体" w:cs="宋体"/>
                <w:b/>
                <w:bCs/>
                <w:sz w:val="21"/>
                <w:szCs w:val="21"/>
                <w:highlight w:val="none"/>
              </w:rPr>
              <w:t>内容（只需一份，单独装密封）</w:t>
            </w:r>
          </w:p>
          <w:p w14:paraId="6270063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（2）商务标及技术标文件，分两册装订，分别为：</w:t>
            </w:r>
          </w:p>
          <w:p w14:paraId="4A7F8A4E">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商务标册：包括</w:t>
            </w:r>
            <w:r>
              <w:rPr>
                <w:rStyle w:val="37"/>
                <w:rFonts w:hint="eastAsia" w:ascii="宋体" w:hAnsi="宋体" w:eastAsia="宋体" w:cs="宋体"/>
                <w:b/>
                <w:bCs/>
                <w:sz w:val="21"/>
                <w:szCs w:val="21"/>
                <w:highlight w:val="none"/>
                <w:u w:val="single"/>
              </w:rPr>
              <w:t>（1）</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（5）</w:t>
            </w:r>
            <w:r>
              <w:rPr>
                <w:rStyle w:val="37"/>
                <w:rFonts w:hint="eastAsia" w:ascii="宋体" w:hAnsi="宋体" w:eastAsia="宋体" w:cs="宋体"/>
                <w:b/>
                <w:bCs/>
                <w:sz w:val="21"/>
                <w:szCs w:val="21"/>
                <w:highlight w:val="none"/>
              </w:rPr>
              <w:t>的内容（</w:t>
            </w:r>
            <w:r>
              <w:rPr>
                <w:rStyle w:val="37"/>
                <w:rFonts w:hint="eastAsia" w:ascii="宋体" w:hAnsi="宋体" w:eastAsia="宋体" w:cs="宋体"/>
                <w:b/>
                <w:bCs/>
                <w:sz w:val="21"/>
                <w:szCs w:val="21"/>
                <w:highlight w:val="none"/>
                <w:u w:val="single"/>
              </w:rPr>
              <w:t>一正二副</w:t>
            </w:r>
            <w:r>
              <w:rPr>
                <w:rStyle w:val="37"/>
                <w:rFonts w:hint="eastAsia" w:ascii="宋体" w:hAnsi="宋体" w:eastAsia="宋体" w:cs="宋体"/>
                <w:b/>
                <w:bCs/>
                <w:sz w:val="21"/>
                <w:szCs w:val="21"/>
                <w:highlight w:val="none"/>
              </w:rPr>
              <w:t>）</w:t>
            </w:r>
          </w:p>
          <w:p w14:paraId="2BFC2EED">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技术标册：包括</w:t>
            </w:r>
            <w:r>
              <w:rPr>
                <w:rStyle w:val="37"/>
                <w:rFonts w:hint="eastAsia" w:ascii="宋体" w:hAnsi="宋体" w:eastAsia="宋体" w:cs="宋体"/>
                <w:b/>
                <w:bCs/>
                <w:sz w:val="21"/>
                <w:szCs w:val="21"/>
                <w:highlight w:val="none"/>
                <w:u w:val="single"/>
              </w:rPr>
              <w:t>（6）</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（10）</w:t>
            </w:r>
            <w:r>
              <w:rPr>
                <w:rStyle w:val="37"/>
                <w:rFonts w:hint="eastAsia" w:ascii="宋体" w:hAnsi="宋体" w:eastAsia="宋体" w:cs="宋体"/>
                <w:b/>
                <w:bCs/>
                <w:sz w:val="21"/>
                <w:szCs w:val="21"/>
                <w:highlight w:val="none"/>
              </w:rPr>
              <w:t>的内容（一正二副）</w:t>
            </w:r>
          </w:p>
          <w:p w14:paraId="2D845FB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yellow"/>
              </w:rPr>
            </w:pPr>
            <w:r>
              <w:rPr>
                <w:rStyle w:val="37"/>
                <w:rFonts w:hint="eastAsia" w:ascii="宋体" w:hAnsi="宋体" w:eastAsia="宋体" w:cs="宋体"/>
                <w:b/>
                <w:bCs/>
                <w:sz w:val="21"/>
                <w:szCs w:val="21"/>
                <w:highlight w:val="none"/>
              </w:rPr>
              <w:t>（</w:t>
            </w:r>
            <w:r>
              <w:rPr>
                <w:rStyle w:val="37"/>
                <w:rFonts w:hint="eastAsia" w:ascii="宋体" w:hAnsi="宋体" w:eastAsia="宋体" w:cs="宋体"/>
                <w:b/>
                <w:bCs/>
                <w:sz w:val="21"/>
                <w:szCs w:val="21"/>
                <w:highlight w:val="none"/>
                <w:lang w:val="en-US" w:eastAsia="zh-CN"/>
              </w:rPr>
              <w:t>3</w:t>
            </w:r>
            <w:r>
              <w:rPr>
                <w:rStyle w:val="37"/>
                <w:rFonts w:hint="eastAsia" w:ascii="宋体" w:hAnsi="宋体" w:eastAsia="宋体" w:cs="宋体"/>
                <w:b/>
                <w:bCs/>
                <w:sz w:val="21"/>
                <w:szCs w:val="21"/>
                <w:highlight w:val="none"/>
              </w:rPr>
              <w:t>）</w:t>
            </w:r>
            <w:r>
              <w:rPr>
                <w:rStyle w:val="37"/>
                <w:rFonts w:ascii="宋体" w:hAnsi="宋体"/>
                <w:b/>
                <w:bCs/>
                <w:szCs w:val="21"/>
              </w:rPr>
              <w:t>唱标单</w:t>
            </w:r>
            <w:r>
              <w:rPr>
                <w:rStyle w:val="37"/>
                <w:rFonts w:hint="eastAsia" w:ascii="宋体" w:hAnsi="宋体"/>
                <w:b/>
                <w:bCs/>
                <w:szCs w:val="21"/>
                <w:lang w:eastAsia="zh-CN"/>
              </w:rPr>
              <w:t>：</w:t>
            </w:r>
            <w:r>
              <w:rPr>
                <w:rStyle w:val="37"/>
                <w:rFonts w:ascii="宋体" w:hAnsi="宋体"/>
                <w:b/>
                <w:bCs/>
                <w:szCs w:val="21"/>
              </w:rPr>
              <w:t>除装订在投标文件中外还应</w:t>
            </w:r>
            <w:r>
              <w:rPr>
                <w:rStyle w:val="37"/>
                <w:rFonts w:ascii="宋体" w:hAnsi="宋体"/>
                <w:b/>
                <w:bCs/>
                <w:szCs w:val="21"/>
                <w:highlight w:val="yellow"/>
              </w:rPr>
              <w:t>一式两份单独密封递交</w:t>
            </w:r>
          </w:p>
          <w:p w14:paraId="7F492622">
            <w:pPr>
              <w:pStyle w:val="11"/>
              <w:rPr>
                <w:rFonts w:hint="default" w:eastAsia="宋体"/>
                <w:lang w:val="en-US" w:eastAsia="zh-CN"/>
              </w:rPr>
            </w:pP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4</w:t>
            </w: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电子版一份（U盘形式：内容包含全部投标文件及广联达电子清单）</w:t>
            </w:r>
          </w:p>
          <w:p w14:paraId="7A552FA7">
            <w:pPr>
              <w:pStyle w:val="11"/>
              <w:rPr>
                <w:rFonts w:hint="eastAsia"/>
              </w:rPr>
            </w:pPr>
            <w:r>
              <w:rPr>
                <w:rStyle w:val="37"/>
                <w:rFonts w:hint="eastAsia" w:ascii="宋体" w:hAnsi="宋体" w:eastAsia="宋体" w:cs="宋体"/>
                <w:sz w:val="21"/>
                <w:szCs w:val="21"/>
                <w:highlight w:val="none"/>
              </w:rPr>
              <w:t>以上文件每册采用</w:t>
            </w:r>
            <w:r>
              <w:rPr>
                <w:rStyle w:val="37"/>
                <w:rFonts w:hint="eastAsia" w:ascii="宋体" w:hAnsi="宋体" w:eastAsia="宋体" w:cs="宋体"/>
                <w:sz w:val="21"/>
                <w:szCs w:val="21"/>
                <w:highlight w:val="none"/>
                <w:u w:val="single"/>
              </w:rPr>
              <w:t>胶装</w:t>
            </w:r>
            <w:r>
              <w:rPr>
                <w:rStyle w:val="37"/>
                <w:rFonts w:hint="eastAsia" w:ascii="宋体" w:hAnsi="宋体" w:eastAsia="宋体" w:cs="宋体"/>
                <w:sz w:val="21"/>
                <w:szCs w:val="21"/>
                <w:highlight w:val="none"/>
              </w:rPr>
              <w:t>方式装订，应牢固、不易拆散和换页，不得采用活页装订。</w:t>
            </w:r>
          </w:p>
        </w:tc>
      </w:tr>
      <w:tr w14:paraId="706208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2C6B9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4.1</w:t>
            </w:r>
          </w:p>
        </w:tc>
        <w:tc>
          <w:tcPr>
            <w:tcW w:w="2293" w:type="dxa"/>
            <w:tcBorders>
              <w:top w:val="single" w:color="000000" w:sz="6" w:space="0"/>
              <w:left w:val="single" w:color="000000" w:sz="6" w:space="0"/>
              <w:bottom w:val="single" w:color="000000" w:sz="6" w:space="0"/>
              <w:right w:val="single" w:color="000000" w:sz="6" w:space="0"/>
            </w:tcBorders>
            <w:vAlign w:val="center"/>
          </w:tcPr>
          <w:p w14:paraId="69EF6A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1A1469C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 项目编号、项目名称；</w:t>
            </w:r>
          </w:p>
          <w:p w14:paraId="116B88C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 xml:space="preserve">2) </w:t>
            </w: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标书、开标一览表；</w:t>
            </w:r>
          </w:p>
          <w:p w14:paraId="669868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 投标人名称（加盖公章）、地址、固定电话、授权人手机号；</w:t>
            </w:r>
          </w:p>
          <w:p w14:paraId="445B6A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4）每一密封件在封口处注明“于    年  月   日  时  分（按实际开标时间填写）之前不准启封”字样。</w:t>
            </w:r>
          </w:p>
        </w:tc>
      </w:tr>
      <w:tr w14:paraId="5941C9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BC74C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568A6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7D7AA37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yellow"/>
              </w:rPr>
            </w:pPr>
            <w:r>
              <w:rPr>
                <w:rFonts w:hint="eastAsia" w:ascii="宋体" w:hAnsi="宋体" w:eastAsia="宋体" w:cs="宋体"/>
                <w:color w:val="auto"/>
                <w:sz w:val="21"/>
                <w:szCs w:val="21"/>
                <w:highlight w:val="none"/>
              </w:rPr>
              <w:t>纸版投标文件递交地点：</w:t>
            </w:r>
            <w:r>
              <w:rPr>
                <w:rFonts w:hint="eastAsia" w:ascii="宋体" w:hAnsi="宋体" w:cs="宋体"/>
                <w:color w:val="auto"/>
                <w:sz w:val="21"/>
                <w:szCs w:val="21"/>
                <w:highlight w:val="yellow"/>
                <w:lang w:eastAsia="zh-CN"/>
              </w:rPr>
              <w:t>济宁市高新区诗仙路369号</w:t>
            </w:r>
            <w:r>
              <w:rPr>
                <w:rFonts w:hint="eastAsia" w:ascii="宋体" w:hAnsi="宋体" w:cs="宋体"/>
                <w:color w:val="auto"/>
                <w:sz w:val="21"/>
                <w:szCs w:val="21"/>
                <w:highlight w:val="yellow"/>
                <w:lang w:val="en-US" w:eastAsia="zh-CN"/>
              </w:rPr>
              <w:t>办公楼206</w:t>
            </w:r>
            <w:r>
              <w:rPr>
                <w:rFonts w:hint="eastAsia" w:ascii="宋体" w:hAnsi="宋体" w:eastAsia="宋体" w:cs="宋体"/>
                <w:color w:val="auto"/>
                <w:sz w:val="21"/>
                <w:szCs w:val="21"/>
                <w:highlight w:val="yellow"/>
              </w:rPr>
              <w:t>会议室，</w:t>
            </w:r>
            <w:r>
              <w:rPr>
                <w:rFonts w:hint="eastAsia" w:ascii="宋体" w:hAnsi="宋体" w:eastAsia="宋体" w:cs="宋体"/>
                <w:b/>
                <w:bCs/>
                <w:color w:val="auto"/>
                <w:sz w:val="21"/>
                <w:szCs w:val="21"/>
                <w:highlight w:val="yellow"/>
              </w:rPr>
              <w:t>线上线下同时开标</w:t>
            </w:r>
            <w:r>
              <w:rPr>
                <w:rFonts w:hint="eastAsia" w:ascii="宋体" w:hAnsi="宋体" w:eastAsia="宋体" w:cs="宋体"/>
                <w:color w:val="auto"/>
                <w:sz w:val="21"/>
                <w:szCs w:val="21"/>
                <w:highlight w:val="yellow"/>
              </w:rPr>
              <w:t>。</w:t>
            </w:r>
          </w:p>
          <w:p w14:paraId="28E98EC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同时，投标人须在投标截止日期</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7</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24</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前（</w:t>
            </w:r>
            <w:r>
              <w:rPr>
                <w:rFonts w:hint="eastAsia" w:ascii="宋体" w:hAnsi="宋体" w:eastAsia="宋体" w:cs="宋体"/>
                <w:color w:val="auto"/>
                <w:sz w:val="21"/>
                <w:szCs w:val="21"/>
                <w:highlight w:val="yellow"/>
                <w:em w:val="dot"/>
              </w:rPr>
              <w:t>为避免网络或电脑设备等临时出现问题，建议在投标截止日期前至少一天</w:t>
            </w:r>
            <w:r>
              <w:rPr>
                <w:rFonts w:hint="eastAsia" w:ascii="宋体" w:hAnsi="宋体" w:eastAsia="宋体" w:cs="宋体"/>
                <w:color w:val="auto"/>
                <w:sz w:val="21"/>
                <w:szCs w:val="21"/>
                <w:highlight w:val="none"/>
              </w:rPr>
              <w:t>）将电子标书上传到重汽e采通平台</w:t>
            </w:r>
            <w:r>
              <w:rPr>
                <w:rFonts w:hint="eastAsia" w:ascii="宋体" w:hAnsi="宋体" w:eastAsia="宋体" w:cs="宋体"/>
                <w:color w:val="auto"/>
                <w:sz w:val="21"/>
                <w:szCs w:val="21"/>
                <w:highlight w:val="none"/>
              </w:rPr>
              <w:fldChar w:fldCharType="begin"/>
            </w:r>
            <w:r>
              <w:rPr>
                <w:rFonts w:hint="eastAsia" w:ascii="宋体" w:hAnsi="宋体" w:eastAsia="宋体" w:cs="宋体"/>
                <w:color w:val="auto"/>
                <w:sz w:val="21"/>
                <w:szCs w:val="21"/>
                <w:highlight w:val="none"/>
              </w:rPr>
              <w:instrText xml:space="preserve"> HYPERLINK "http://ecaitong.sinotruk.com:8012/%20normalLink" </w:instrText>
            </w:r>
            <w:r>
              <w:rPr>
                <w:rFonts w:hint="eastAsia" w:ascii="宋体" w:hAnsi="宋体" w:eastAsia="宋体" w:cs="宋体"/>
                <w:color w:val="auto"/>
                <w:sz w:val="21"/>
                <w:szCs w:val="21"/>
                <w:highlight w:val="none"/>
              </w:rPr>
              <w:fldChar w:fldCharType="separate"/>
            </w:r>
            <w:r>
              <w:rPr>
                <w:rFonts w:hint="eastAsia" w:ascii="宋体" w:hAnsi="宋体" w:eastAsia="宋体" w:cs="宋体"/>
                <w:color w:val="auto"/>
                <w:sz w:val="21"/>
                <w:szCs w:val="21"/>
                <w:highlight w:val="none"/>
              </w:rPr>
              <w:t>http</w:t>
            </w:r>
            <w:r>
              <w:rPr>
                <w:rFonts w:hint="eastAsia" w:ascii="宋体" w:hAnsi="宋体" w:cs="宋体"/>
                <w:color w:val="auto"/>
                <w:sz w:val="21"/>
                <w:szCs w:val="21"/>
                <w:highlight w:val="none"/>
                <w:lang w:val="en-US" w:eastAsia="zh-CN"/>
              </w:rPr>
              <w:t>s</w:t>
            </w:r>
            <w:r>
              <w:rPr>
                <w:rFonts w:hint="eastAsia" w:ascii="宋体" w:hAnsi="宋体" w:eastAsia="宋体" w:cs="宋体"/>
                <w:color w:val="auto"/>
                <w:sz w:val="21"/>
                <w:szCs w:val="21"/>
                <w:highlight w:val="none"/>
              </w:rPr>
              <w:t>://ecaitong.sinotruk.com:8012/</w:t>
            </w:r>
            <w:r>
              <w:rPr>
                <w:rFonts w:hint="eastAsia" w:ascii="宋体" w:hAnsi="宋体" w:eastAsia="宋体" w:cs="宋体"/>
                <w:color w:val="auto"/>
                <w:sz w:val="21"/>
                <w:szCs w:val="21"/>
                <w:highlight w:val="none"/>
              </w:rPr>
              <w:fldChar w:fldCharType="end"/>
            </w:r>
            <w:r>
              <w:rPr>
                <w:rFonts w:hint="eastAsia" w:ascii="宋体" w:hAnsi="宋体" w:eastAsia="宋体" w:cs="宋体"/>
                <w:color w:val="auto"/>
                <w:sz w:val="21"/>
                <w:szCs w:val="21"/>
                <w:highlight w:val="none"/>
              </w:rPr>
              <w:t>，操作方式详见《SRM-系统用户手册-非生产招投标（供应商使用）》。</w:t>
            </w:r>
            <w:r>
              <w:rPr>
                <w:rFonts w:hint="eastAsia" w:ascii="宋体" w:hAnsi="宋体" w:eastAsia="宋体" w:cs="宋体"/>
                <w:b/>
                <w:bCs/>
                <w:color w:val="auto"/>
                <w:sz w:val="21"/>
                <w:szCs w:val="21"/>
                <w:highlight w:val="none"/>
                <w:em w:val="dot"/>
              </w:rPr>
              <w:t>若逾期未完成重汽e采通上传标书，开标时间截止之后投标系统自动关闭，即便递交了纸版投标文件，一律视为自动放弃本次投标</w:t>
            </w:r>
            <w:r>
              <w:rPr>
                <w:rFonts w:hint="eastAsia" w:ascii="宋体" w:hAnsi="宋体" w:eastAsia="宋体" w:cs="宋体"/>
                <w:b/>
                <w:bCs/>
                <w:color w:val="auto"/>
                <w:sz w:val="21"/>
                <w:szCs w:val="21"/>
                <w:highlight w:val="none"/>
              </w:rPr>
              <w:t>。</w:t>
            </w:r>
          </w:p>
          <w:p w14:paraId="37C44F5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b/>
                <w:bCs/>
                <w:color w:val="auto"/>
                <w:sz w:val="21"/>
                <w:szCs w:val="21"/>
                <w:highlight w:val="none"/>
                <w:u w:val="none"/>
              </w:rPr>
            </w:pPr>
            <w:r>
              <w:rPr>
                <w:rFonts w:hint="eastAsia" w:ascii="宋体" w:hAnsi="宋体" w:eastAsia="宋体" w:cs="宋体"/>
                <w:color w:val="auto"/>
                <w:sz w:val="21"/>
                <w:szCs w:val="21"/>
                <w:highlight w:val="none"/>
              </w:rPr>
              <w:t>注意：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w:t>
            </w:r>
            <w:r>
              <w:rPr>
                <w:rFonts w:hint="eastAsia" w:ascii="宋体" w:hAnsi="宋体" w:eastAsia="宋体" w:cs="宋体"/>
                <w:b/>
                <w:bCs/>
                <w:color w:val="auto"/>
                <w:sz w:val="21"/>
                <w:szCs w:val="21"/>
                <w:highlight w:val="none"/>
                <w:u w:val="none"/>
              </w:rPr>
              <w:t>通知招标联系人。</w:t>
            </w:r>
          </w:p>
          <w:p w14:paraId="7173EE50">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应标截止时间为</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7</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19</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cs="宋体"/>
                <w:color w:val="auto"/>
                <w:sz w:val="21"/>
                <w:szCs w:val="21"/>
                <w:highlight w:val="yellow"/>
                <w:lang w:eastAsia="zh-CN"/>
              </w:rPr>
              <w:t>）</w:t>
            </w:r>
            <w:r>
              <w:rPr>
                <w:rFonts w:hint="eastAsia" w:ascii="宋体" w:hAnsi="宋体" w:eastAsia="宋体" w:cs="宋体"/>
                <w:color w:val="auto"/>
                <w:sz w:val="21"/>
                <w:szCs w:val="21"/>
                <w:highlight w:val="none"/>
              </w:rPr>
              <w:t>精确到秒，逾期将无法应标，视为报名不成功，无法参与投标。请自行掌握时间安排，避免无法应标。</w:t>
            </w:r>
          </w:p>
          <w:p w14:paraId="1F6C164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FF0000"/>
                <w:sz w:val="21"/>
                <w:szCs w:val="21"/>
                <w:highlight w:val="none"/>
              </w:rPr>
            </w:pPr>
            <w:r>
              <w:rPr>
                <w:rFonts w:hint="eastAsia" w:ascii="宋体" w:hAnsi="宋体" w:eastAsia="宋体" w:cs="宋体"/>
                <w:color w:val="auto"/>
                <w:sz w:val="21"/>
                <w:szCs w:val="21"/>
                <w:highlight w:val="none"/>
              </w:rPr>
              <w:t>注：资格审查未通过，不允许进入商务开标、评审</w:t>
            </w:r>
          </w:p>
        </w:tc>
      </w:tr>
      <w:tr w14:paraId="405B88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90646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tcPr>
          <w:p w14:paraId="3D004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0C101C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24AB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D49E25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5.1</w:t>
            </w:r>
          </w:p>
        </w:tc>
        <w:tc>
          <w:tcPr>
            <w:tcW w:w="2293" w:type="dxa"/>
            <w:tcBorders>
              <w:top w:val="single" w:color="000000" w:sz="6" w:space="0"/>
              <w:left w:val="single" w:color="000000" w:sz="6" w:space="0"/>
              <w:bottom w:val="single" w:color="000000" w:sz="6" w:space="0"/>
              <w:right w:val="single" w:color="000000" w:sz="6" w:space="0"/>
            </w:tcBorders>
          </w:tcPr>
          <w:p w14:paraId="27CF32F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CD3EB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yellow"/>
              </w:rPr>
            </w:pPr>
            <w:r>
              <w:rPr>
                <w:rStyle w:val="37"/>
                <w:rFonts w:hint="eastAsia" w:ascii="宋体" w:hAnsi="宋体" w:eastAsia="宋体" w:cs="宋体"/>
                <w:sz w:val="21"/>
                <w:szCs w:val="21"/>
                <w:highlight w:val="none"/>
              </w:rPr>
              <w:t>开标时间：</w:t>
            </w:r>
            <w:r>
              <w:rPr>
                <w:rStyle w:val="37"/>
                <w:rFonts w:hint="eastAsia" w:ascii="宋体" w:hAnsi="宋体" w:cs="宋体"/>
                <w:sz w:val="21"/>
                <w:szCs w:val="21"/>
                <w:highlight w:val="yellow"/>
                <w:lang w:val="en-US" w:eastAsia="zh-CN"/>
              </w:rPr>
              <w:t>暂定</w:t>
            </w:r>
            <w:r>
              <w:rPr>
                <w:rStyle w:val="37"/>
                <w:rFonts w:hint="eastAsia" w:ascii="宋体" w:hAnsi="宋体" w:eastAsia="宋体" w:cs="宋体"/>
                <w:sz w:val="21"/>
                <w:szCs w:val="21"/>
                <w:highlight w:val="yellow"/>
              </w:rPr>
              <w:t>2026年7月</w:t>
            </w:r>
            <w:r>
              <w:rPr>
                <w:rStyle w:val="37"/>
                <w:rFonts w:hint="eastAsia" w:ascii="宋体" w:hAnsi="宋体" w:cs="宋体"/>
                <w:sz w:val="21"/>
                <w:szCs w:val="21"/>
                <w:highlight w:val="yellow"/>
                <w:lang w:val="en-US" w:eastAsia="zh-CN"/>
              </w:rPr>
              <w:t>27</w:t>
            </w:r>
            <w:r>
              <w:rPr>
                <w:rStyle w:val="37"/>
                <w:rFonts w:hint="eastAsia" w:ascii="宋体" w:hAnsi="宋体" w:eastAsia="宋体" w:cs="宋体"/>
                <w:sz w:val="21"/>
                <w:szCs w:val="21"/>
                <w:highlight w:val="yellow"/>
              </w:rPr>
              <w:t>日</w:t>
            </w:r>
            <w:r>
              <w:rPr>
                <w:rStyle w:val="37"/>
                <w:rFonts w:hint="eastAsia" w:ascii="宋体" w:hAnsi="宋体" w:cs="宋体"/>
                <w:sz w:val="21"/>
                <w:szCs w:val="21"/>
                <w:highlight w:val="yellow"/>
                <w:lang w:val="en-US" w:eastAsia="zh-CN"/>
              </w:rPr>
              <w:t>9</w:t>
            </w:r>
            <w:r>
              <w:rPr>
                <w:rStyle w:val="37"/>
                <w:rFonts w:hint="eastAsia" w:ascii="宋体" w:hAnsi="宋体" w:eastAsia="宋体" w:cs="宋体"/>
                <w:sz w:val="21"/>
                <w:szCs w:val="21"/>
                <w:highlight w:val="yellow"/>
              </w:rPr>
              <w:t>:00:00</w:t>
            </w:r>
          </w:p>
          <w:p w14:paraId="02BCF5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开标地点：</w:t>
            </w:r>
            <w:r>
              <w:rPr>
                <w:rFonts w:hint="eastAsia" w:ascii="宋体" w:hAnsi="宋体" w:cs="宋体"/>
                <w:sz w:val="21"/>
                <w:szCs w:val="21"/>
                <w:highlight w:val="yellow"/>
                <w:lang w:eastAsia="zh-CN"/>
              </w:rPr>
              <w:t>济宁市高新区诗仙路369号</w:t>
            </w:r>
            <w:r>
              <w:rPr>
                <w:rFonts w:hint="eastAsia" w:ascii="宋体" w:hAnsi="宋体" w:cs="宋体"/>
                <w:sz w:val="21"/>
                <w:szCs w:val="21"/>
                <w:highlight w:val="yellow"/>
                <w:lang w:val="en-US" w:eastAsia="zh-CN"/>
              </w:rPr>
              <w:t>办公楼219</w:t>
            </w:r>
            <w:r>
              <w:rPr>
                <w:rFonts w:hint="eastAsia" w:ascii="宋体" w:hAnsi="宋体" w:eastAsia="宋体" w:cs="宋体"/>
                <w:sz w:val="21"/>
                <w:szCs w:val="21"/>
                <w:highlight w:val="yellow"/>
              </w:rPr>
              <w:t>会议室</w:t>
            </w:r>
          </w:p>
        </w:tc>
      </w:tr>
      <w:tr w14:paraId="10035C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CCB9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5.2</w:t>
            </w:r>
          </w:p>
        </w:tc>
        <w:tc>
          <w:tcPr>
            <w:tcW w:w="2293" w:type="dxa"/>
            <w:tcBorders>
              <w:top w:val="single" w:color="000000" w:sz="6" w:space="0"/>
              <w:left w:val="single" w:color="000000" w:sz="6" w:space="0"/>
              <w:bottom w:val="single" w:color="000000" w:sz="6" w:space="0"/>
              <w:right w:val="single" w:color="000000" w:sz="6" w:space="0"/>
            </w:tcBorders>
          </w:tcPr>
          <w:p w14:paraId="17DFD54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开标程序</w:t>
            </w:r>
          </w:p>
        </w:tc>
        <w:tc>
          <w:tcPr>
            <w:tcW w:w="6930" w:type="dxa"/>
            <w:tcBorders>
              <w:top w:val="single" w:color="000000" w:sz="6" w:space="0"/>
              <w:left w:val="single" w:color="000000" w:sz="6" w:space="0"/>
              <w:bottom w:val="single" w:color="000000" w:sz="6" w:space="0"/>
              <w:right w:val="single" w:color="000000" w:sz="12" w:space="0"/>
            </w:tcBorders>
          </w:tcPr>
          <w:p w14:paraId="7457615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详见投标人须知</w:t>
            </w:r>
          </w:p>
        </w:tc>
      </w:tr>
      <w:tr w14:paraId="16CD49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097692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6.1</w:t>
            </w:r>
          </w:p>
        </w:tc>
        <w:tc>
          <w:tcPr>
            <w:tcW w:w="2293" w:type="dxa"/>
            <w:tcBorders>
              <w:top w:val="single" w:color="000000" w:sz="6" w:space="0"/>
              <w:left w:val="single" w:color="000000" w:sz="6" w:space="0"/>
              <w:bottom w:val="single" w:color="000000" w:sz="6" w:space="0"/>
              <w:right w:val="single" w:color="000000" w:sz="6" w:space="0"/>
            </w:tcBorders>
          </w:tcPr>
          <w:p w14:paraId="0F60F5C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5FDFE5A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评标委员会构成：</w:t>
            </w:r>
          </w:p>
          <w:p w14:paraId="77ABA87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标专家组为</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人或以上单数</w:t>
            </w:r>
            <w:r>
              <w:rPr>
                <w:rStyle w:val="37"/>
                <w:rFonts w:hint="eastAsia" w:ascii="宋体" w:hAnsi="宋体" w:cs="宋体"/>
                <w:sz w:val="21"/>
                <w:szCs w:val="21"/>
                <w:highlight w:val="none"/>
                <w:lang w:eastAsia="zh-CN"/>
              </w:rPr>
              <w:t>；</w:t>
            </w:r>
          </w:p>
          <w:p w14:paraId="1BF697DD">
            <w:pPr>
              <w:pStyle w:val="11"/>
              <w:rPr>
                <w:rFonts w:hint="eastAsia"/>
              </w:rPr>
            </w:pPr>
            <w:r>
              <w:rPr>
                <w:rStyle w:val="37"/>
                <w:rFonts w:hint="eastAsia" w:ascii="宋体" w:hAnsi="宋体" w:eastAsia="宋体" w:cs="宋体"/>
                <w:sz w:val="21"/>
                <w:szCs w:val="21"/>
                <w:highlight w:val="none"/>
              </w:rPr>
              <w:t>商务标专家组为</w:t>
            </w:r>
            <w:r>
              <w:rPr>
                <w:rStyle w:val="37"/>
                <w:rFonts w:hint="eastAsia" w:ascii="宋体" w:hAnsi="宋体" w:eastAsia="宋体" w:cs="宋体"/>
                <w:sz w:val="21"/>
                <w:szCs w:val="21"/>
                <w:highlight w:val="none"/>
                <w:lang w:val="en-US" w:eastAsia="zh-CN"/>
              </w:rPr>
              <w:t>3</w:t>
            </w:r>
            <w:r>
              <w:rPr>
                <w:rStyle w:val="37"/>
                <w:rFonts w:hint="eastAsia" w:ascii="宋体" w:hAnsi="宋体" w:eastAsia="宋体" w:cs="宋体"/>
                <w:sz w:val="21"/>
                <w:szCs w:val="21"/>
                <w:highlight w:val="none"/>
              </w:rPr>
              <w:t>人或以上单数。</w:t>
            </w:r>
          </w:p>
        </w:tc>
      </w:tr>
      <w:tr w14:paraId="3BB351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9FEB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7.1</w:t>
            </w:r>
          </w:p>
        </w:tc>
        <w:tc>
          <w:tcPr>
            <w:tcW w:w="2293" w:type="dxa"/>
            <w:tcBorders>
              <w:top w:val="single" w:color="000000" w:sz="6" w:space="0"/>
              <w:left w:val="single" w:color="000000" w:sz="6" w:space="0"/>
              <w:bottom w:val="single" w:color="000000" w:sz="6" w:space="0"/>
              <w:right w:val="single" w:color="000000" w:sz="6" w:space="0"/>
            </w:tcBorders>
          </w:tcPr>
          <w:p w14:paraId="3499807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00F94F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46D2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08A0D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.1</w:t>
            </w:r>
          </w:p>
        </w:tc>
        <w:tc>
          <w:tcPr>
            <w:tcW w:w="2293" w:type="dxa"/>
            <w:tcBorders>
              <w:top w:val="single" w:color="000000" w:sz="6" w:space="0"/>
              <w:left w:val="single" w:color="000000" w:sz="6" w:space="0"/>
              <w:bottom w:val="single" w:color="000000" w:sz="6" w:space="0"/>
              <w:right w:val="single" w:color="000000" w:sz="6" w:space="0"/>
            </w:tcBorders>
          </w:tcPr>
          <w:p w14:paraId="1691EB6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履约担保</w:t>
            </w:r>
          </w:p>
        </w:tc>
        <w:tc>
          <w:tcPr>
            <w:tcW w:w="6930" w:type="dxa"/>
            <w:tcBorders>
              <w:top w:val="single" w:color="000000" w:sz="6" w:space="0"/>
              <w:left w:val="single" w:color="000000" w:sz="6" w:space="0"/>
              <w:bottom w:val="single" w:color="000000" w:sz="6" w:space="0"/>
              <w:right w:val="single" w:color="000000" w:sz="12" w:space="0"/>
            </w:tcBorders>
          </w:tcPr>
          <w:p w14:paraId="0BCF436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b/>
                <w:bCs/>
                <w:sz w:val="21"/>
                <w:szCs w:val="21"/>
                <w:highlight w:val="none"/>
              </w:rPr>
              <w:t>投标保证金转为履约保证金</w:t>
            </w:r>
          </w:p>
        </w:tc>
      </w:tr>
      <w:tr w14:paraId="26C20B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5F1D3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 需要补充的其他内容</w:t>
            </w:r>
          </w:p>
        </w:tc>
      </w:tr>
      <w:tr w14:paraId="10F49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C1EC61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.1词语定义</w:t>
            </w:r>
          </w:p>
        </w:tc>
      </w:tr>
      <w:tr w14:paraId="789C6A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53B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.1.1</w:t>
            </w:r>
          </w:p>
        </w:tc>
        <w:tc>
          <w:tcPr>
            <w:tcW w:w="2293" w:type="dxa"/>
            <w:tcBorders>
              <w:top w:val="single" w:color="000000" w:sz="6" w:space="0"/>
              <w:left w:val="single" w:color="000000" w:sz="6" w:space="0"/>
              <w:bottom w:val="single" w:color="000000" w:sz="6" w:space="0"/>
              <w:right w:val="single" w:color="000000" w:sz="6" w:space="0"/>
            </w:tcBorders>
            <w:vAlign w:val="center"/>
          </w:tcPr>
          <w:p w14:paraId="3C69FA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07CE2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类似工程是指：</w:t>
            </w:r>
            <w:r>
              <w:rPr>
                <w:rStyle w:val="37"/>
                <w:rFonts w:hint="eastAsia" w:ascii="宋体" w:hAnsi="宋体" w:cs="宋体"/>
                <w:b/>
                <w:bCs/>
                <w:sz w:val="21"/>
                <w:szCs w:val="21"/>
                <w:highlight w:val="none"/>
                <w:lang w:val="en-US" w:eastAsia="zh-CN"/>
              </w:rPr>
              <w:t>建筑</w:t>
            </w:r>
            <w:r>
              <w:rPr>
                <w:rStyle w:val="37"/>
                <w:rFonts w:hint="eastAsia" w:ascii="宋体" w:hAnsi="宋体" w:eastAsia="宋体" w:cs="宋体"/>
                <w:b/>
                <w:bCs/>
                <w:sz w:val="21"/>
                <w:szCs w:val="21"/>
                <w:highlight w:val="none"/>
              </w:rPr>
              <w:t>类（新建、扩建、改造）施工总承包业绩合同</w:t>
            </w:r>
          </w:p>
        </w:tc>
      </w:tr>
      <w:tr w14:paraId="3B5EEA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359F0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C1A8C2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3B70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是指：a、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7"/>
                <w:rFonts w:hint="eastAsia" w:ascii="宋体" w:hAnsi="宋体" w:eastAsia="宋体" w:cs="宋体"/>
                <w:b/>
                <w:sz w:val="21"/>
                <w:szCs w:val="21"/>
                <w:highlight w:val="none"/>
              </w:rPr>
              <w:t>b、经中国裁判文书网查询投标人有单位行贿犯罪记录的（投标人自行查询，并附在投标文件中）。</w:t>
            </w:r>
          </w:p>
        </w:tc>
      </w:tr>
      <w:tr w14:paraId="513839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66CDE06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.2 “暗标”评审</w:t>
            </w:r>
          </w:p>
        </w:tc>
      </w:tr>
      <w:tr w14:paraId="69274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773A6F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12" w:space="0"/>
              <w:left w:val="single" w:color="000000" w:sz="6" w:space="0"/>
              <w:bottom w:val="single" w:color="000000" w:sz="6" w:space="0"/>
              <w:right w:val="single" w:color="000000" w:sz="6" w:space="0"/>
            </w:tcBorders>
          </w:tcPr>
          <w:p w14:paraId="47C7E1F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2FD7DE0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不采用</w:t>
            </w:r>
          </w:p>
        </w:tc>
      </w:tr>
      <w:tr w14:paraId="265433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9A53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.3  投标文件电子版</w:t>
            </w:r>
          </w:p>
        </w:tc>
      </w:tr>
      <w:tr w14:paraId="63EE5A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423427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C0934B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4F4415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highlight w:val="none"/>
                <w:lang w:val="en-US" w:eastAsia="zh-CN"/>
              </w:rPr>
              <w:t>需要，</w:t>
            </w:r>
            <w:r>
              <w:rPr>
                <w:rStyle w:val="37"/>
                <w:rFonts w:hint="eastAsia" w:ascii="宋体" w:hAnsi="宋体" w:eastAsia="宋体" w:cs="宋体"/>
                <w:sz w:val="21"/>
                <w:szCs w:val="21"/>
              </w:rPr>
              <w:t>投标文件电子版内容：</w:t>
            </w:r>
          </w:p>
          <w:p w14:paraId="2532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投标文件电子版份数：</w:t>
            </w:r>
            <w:r>
              <w:rPr>
                <w:rStyle w:val="37"/>
                <w:rFonts w:hint="eastAsia" w:ascii="宋体" w:hAnsi="宋体" w:cs="宋体"/>
                <w:sz w:val="21"/>
                <w:szCs w:val="21"/>
                <w:lang w:val="en-US" w:eastAsia="zh-CN"/>
              </w:rPr>
              <w:t>1</w:t>
            </w:r>
            <w:r>
              <w:rPr>
                <w:rStyle w:val="37"/>
                <w:rFonts w:hint="eastAsia" w:ascii="宋体" w:hAnsi="宋体" w:eastAsia="宋体" w:cs="宋体"/>
                <w:sz w:val="21"/>
                <w:szCs w:val="21"/>
              </w:rPr>
              <w:t>份；</w:t>
            </w:r>
          </w:p>
          <w:p w14:paraId="7CF92E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投标文件电子版形式：U盘。WORD/EXCEL格式，《分部分项工程量清单与计价表》应为EXCEL格式，</w:t>
            </w:r>
            <w:r>
              <w:rPr>
                <w:rStyle w:val="37"/>
                <w:rFonts w:hint="eastAsia" w:ascii="宋体" w:hAnsi="宋体" w:eastAsia="宋体" w:cs="宋体"/>
                <w:b/>
                <w:bCs/>
                <w:color w:val="FF0000"/>
                <w:sz w:val="21"/>
                <w:szCs w:val="21"/>
                <w:u w:val="single"/>
              </w:rPr>
              <w:t>并应包含广联达软件版报价文件</w:t>
            </w:r>
            <w:r>
              <w:rPr>
                <w:rStyle w:val="37"/>
                <w:rFonts w:hint="eastAsia" w:ascii="宋体" w:hAnsi="宋体" w:eastAsia="宋体" w:cs="宋体"/>
                <w:color w:val="FF0000"/>
                <w:sz w:val="21"/>
                <w:szCs w:val="21"/>
              </w:rPr>
              <w:t>。</w:t>
            </w:r>
          </w:p>
          <w:p w14:paraId="10F306B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rPr>
              <w:t>投标文件电子版密封方式：单独放入一个密封袋中，并在封套每个封口处加盖投标人单位公章，在封套上标记“投标文件电子版”字样。</w:t>
            </w:r>
          </w:p>
        </w:tc>
      </w:tr>
      <w:tr w14:paraId="52354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AE11C6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.4 计算机辅助评标</w:t>
            </w:r>
          </w:p>
        </w:tc>
      </w:tr>
      <w:tr w14:paraId="6936B3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99C7E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tcPr>
          <w:p w14:paraId="6884CB9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6AAF52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0CACC7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7D8B23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.5 投标人代表出席开标会</w:t>
            </w:r>
          </w:p>
        </w:tc>
      </w:tr>
      <w:tr w14:paraId="1549D2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9414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EE909F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招标人邀请</w:t>
            </w:r>
            <w:r>
              <w:rPr>
                <w:rFonts w:hint="eastAsia" w:ascii="宋体" w:hAnsi="宋体" w:eastAsia="宋体" w:cs="宋体"/>
                <w:b/>
                <w:bCs/>
                <w:sz w:val="21"/>
                <w:szCs w:val="21"/>
                <w:highlight w:val="none"/>
              </w:rPr>
              <w:t>所有投标人的法定代表人或其委托代理人参加现场开标会，同时登录重汽e采通平台</w:t>
            </w:r>
            <w:r>
              <w:rPr>
                <w:rFonts w:hint="eastAsia" w:ascii="宋体" w:hAnsi="宋体" w:eastAsia="宋体" w:cs="宋体"/>
                <w:sz w:val="21"/>
                <w:szCs w:val="21"/>
                <w:highlight w:val="none"/>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1DC1B7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8025A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.6 中标公示</w:t>
            </w:r>
          </w:p>
        </w:tc>
      </w:tr>
      <w:tr w14:paraId="0C07BB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F5361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64E0652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w:t>
            </w:r>
          </w:p>
        </w:tc>
      </w:tr>
      <w:tr w14:paraId="77FFD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8F3D44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.7 知识产权</w:t>
            </w:r>
          </w:p>
        </w:tc>
      </w:tr>
      <w:tr w14:paraId="064605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B6A545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45D9CC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3F40E1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860DF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.8 重新招标的其他情形</w:t>
            </w:r>
          </w:p>
        </w:tc>
      </w:tr>
      <w:tr w14:paraId="33BC39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2FB007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770EEC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在投标有效期内同意延长投标有效期的投标人少于三个的，招标人应当依法重新招标。</w:t>
            </w:r>
          </w:p>
        </w:tc>
      </w:tr>
      <w:tr w14:paraId="5430DB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1B24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.9 同义词语</w:t>
            </w:r>
          </w:p>
        </w:tc>
      </w:tr>
      <w:tr w14:paraId="71207C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88642E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12B904D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组成部分的“通用合同条款”、“专用合同条款”、“技术标准和要求”和“工程量清单”等章节中出现的措辞“发包人”和“承包人”，在招标投标阶段应当分别按“招标人”和“投标人”进行理解。</w:t>
            </w:r>
          </w:p>
        </w:tc>
      </w:tr>
      <w:tr w14:paraId="68B277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23ED7E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.10 解释权</w:t>
            </w:r>
          </w:p>
        </w:tc>
      </w:tr>
      <w:tr w14:paraId="2410C2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0F7C84D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招标公告（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262CD1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27A05D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8</w:t>
            </w:r>
            <w:r>
              <w:rPr>
                <w:rStyle w:val="37"/>
                <w:rFonts w:hint="eastAsia" w:ascii="宋体" w:hAnsi="宋体" w:eastAsia="宋体" w:cs="宋体"/>
                <w:sz w:val="21"/>
                <w:szCs w:val="21"/>
              </w:rPr>
              <w:t>.11 招标人补充的其他内容</w:t>
            </w:r>
          </w:p>
        </w:tc>
      </w:tr>
      <w:tr w14:paraId="5AEECD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C69CA68">
            <w:pPr>
              <w:numPr>
                <w:ilvl w:val="0"/>
                <w:numId w:val="5"/>
              </w:numPr>
              <w:snapToGrid w:val="0"/>
              <w:spacing w:line="288" w:lineRule="auto"/>
              <w:rPr>
                <w:rFonts w:hint="eastAsia" w:ascii="宋体" w:hAnsi="宋体" w:eastAsia="宋体" w:cs="宋体"/>
                <w:b/>
                <w:bCs/>
                <w:sz w:val="21"/>
                <w:szCs w:val="21"/>
              </w:rPr>
            </w:pPr>
            <w:r>
              <w:rPr>
                <w:rFonts w:hint="eastAsia" w:ascii="宋体" w:hAnsi="宋体" w:eastAsia="宋体" w:cs="宋体"/>
                <w:b/>
                <w:bCs/>
                <w:sz w:val="21"/>
                <w:szCs w:val="21"/>
              </w:rPr>
              <w:t>预中标单位放弃中标、因不可抗力不能履行合同、不按照招标文件要求提交履约保证金/保函，或者被查实存在影响中标结果的违法行为等情形，不符合中标条件的，招标人可以按照评标委员会提出的中标候选人名单择优确定其他中标候选人为中标人，也可以重新招标。</w:t>
            </w:r>
          </w:p>
          <w:p w14:paraId="1AF92AD6">
            <w:pPr>
              <w:numPr>
                <w:ilvl w:val="0"/>
                <w:numId w:val="5"/>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cs="宋体"/>
                <w:b/>
                <w:bCs/>
                <w:sz w:val="21"/>
                <w:szCs w:val="21"/>
                <w:highlight w:val="yellow"/>
                <w:lang w:val="en-US" w:eastAsia="zh-CN"/>
              </w:rPr>
              <w:t>工</w:t>
            </w:r>
            <w:r>
              <w:rPr>
                <w:rFonts w:hint="eastAsia" w:ascii="宋体" w:hAnsi="宋体" w:eastAsia="宋体" w:cs="宋体"/>
                <w:b/>
                <w:bCs/>
                <w:sz w:val="21"/>
                <w:szCs w:val="21"/>
                <w:highlight w:val="yellow"/>
              </w:rPr>
              <w:t>程量清单编制及</w:t>
            </w:r>
            <w:r>
              <w:rPr>
                <w:rFonts w:hint="eastAsia" w:ascii="宋体" w:hAnsi="宋体" w:eastAsia="宋体" w:cs="宋体"/>
                <w:b/>
                <w:bCs/>
                <w:sz w:val="21"/>
                <w:szCs w:val="21"/>
                <w:highlight w:val="yellow"/>
                <w:lang w:val="en-US" w:eastAsia="zh-CN"/>
              </w:rPr>
              <w:t>施工阶段造价咨询（不驻场跟踪服务）</w:t>
            </w:r>
            <w:r>
              <w:rPr>
                <w:rFonts w:hint="eastAsia" w:ascii="宋体" w:hAnsi="宋体" w:eastAsia="宋体" w:cs="宋体"/>
                <w:b/>
                <w:bCs/>
                <w:sz w:val="21"/>
                <w:szCs w:val="21"/>
                <w:highlight w:val="yellow"/>
              </w:rPr>
              <w:t>以中标人的中标价为依据。</w:t>
            </w:r>
          </w:p>
          <w:p w14:paraId="00D43017">
            <w:pPr>
              <w:numPr>
                <w:ilvl w:val="-1"/>
                <w:numId w:val="0"/>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eastAsia="宋体" w:cs="宋体"/>
                <w:b/>
                <w:bCs/>
                <w:sz w:val="21"/>
                <w:szCs w:val="21"/>
                <w:highlight w:val="yellow"/>
                <w:lang w:val="en-US" w:eastAsia="zh-CN"/>
              </w:rPr>
              <w:t>招标阶段清单编制</w:t>
            </w:r>
            <w:r>
              <w:rPr>
                <w:rFonts w:hint="eastAsia" w:ascii="宋体" w:hAnsi="宋体" w:cs="宋体"/>
                <w:b/>
                <w:bCs/>
                <w:sz w:val="21"/>
                <w:szCs w:val="21"/>
                <w:highlight w:val="yellow"/>
                <w:lang w:val="en-US" w:eastAsia="zh-CN"/>
              </w:rPr>
              <w:t>、清标报告等内容</w:t>
            </w:r>
            <w:r>
              <w:rPr>
                <w:rFonts w:hint="eastAsia" w:ascii="宋体" w:hAnsi="宋体" w:eastAsia="宋体" w:cs="宋体"/>
                <w:b/>
                <w:bCs/>
                <w:sz w:val="21"/>
                <w:szCs w:val="21"/>
                <w:highlight w:val="yellow"/>
                <w:lang w:val="en-US" w:eastAsia="zh-CN"/>
              </w:rPr>
              <w:t>：固定费率</w:t>
            </w:r>
            <w:r>
              <w:rPr>
                <w:rFonts w:hint="eastAsia" w:ascii="宋体" w:hAnsi="宋体" w:cs="宋体"/>
                <w:b/>
                <w:bCs/>
                <w:sz w:val="21"/>
                <w:szCs w:val="21"/>
                <w:highlight w:val="yellow"/>
                <w:lang w:val="en-US" w:eastAsia="zh-CN"/>
              </w:rPr>
              <w:t>0.5‰</w:t>
            </w:r>
            <w:r>
              <w:rPr>
                <w:rFonts w:hint="eastAsia" w:ascii="宋体" w:hAnsi="宋体" w:eastAsia="宋体" w:cs="宋体"/>
                <w:b/>
                <w:bCs/>
                <w:sz w:val="21"/>
                <w:szCs w:val="21"/>
                <w:highlight w:val="yellow"/>
                <w:lang w:val="en-US" w:eastAsia="zh-CN"/>
              </w:rPr>
              <w:t>，施工单位中标并签订施工合同后一次性支付。</w:t>
            </w:r>
          </w:p>
          <w:p w14:paraId="7F8EE561">
            <w:pPr>
              <w:keepNext w:val="0"/>
              <w:keepLines w:val="0"/>
              <w:pageBreakBefore w:val="0"/>
              <w:numPr>
                <w:ilvl w:val="0"/>
                <w:numId w:val="0"/>
              </w:numPr>
              <w:kinsoku/>
              <w:wordWrap/>
              <w:overflowPunct/>
              <w:topLinePunct w:val="0"/>
              <w:autoSpaceDE/>
              <w:autoSpaceDN/>
              <w:bidi w:val="0"/>
              <w:snapToGrid w:val="0"/>
              <w:spacing w:line="288" w:lineRule="auto"/>
              <w:textAlignment w:val="auto"/>
              <w:rPr>
                <w:rFonts w:hint="default"/>
                <w:lang w:val="en-US" w:eastAsia="zh-CN"/>
              </w:rPr>
            </w:pPr>
            <w:r>
              <w:rPr>
                <w:rFonts w:hint="eastAsia" w:ascii="宋体" w:hAnsi="宋体" w:eastAsia="宋体" w:cs="宋体"/>
                <w:b/>
                <w:bCs/>
                <w:sz w:val="21"/>
                <w:szCs w:val="21"/>
                <w:highlight w:val="yellow"/>
                <w:lang w:val="en-US" w:eastAsia="zh-CN"/>
              </w:rPr>
              <w:t>施工阶段造价咨询（不驻场跟踪服务）：固定费率</w:t>
            </w:r>
            <w:r>
              <w:rPr>
                <w:rFonts w:hint="eastAsia" w:ascii="宋体" w:hAnsi="宋体" w:cs="宋体"/>
                <w:b/>
                <w:bCs/>
                <w:sz w:val="21"/>
                <w:szCs w:val="21"/>
                <w:highlight w:val="yellow"/>
                <w:lang w:val="en-US" w:eastAsia="zh-CN"/>
              </w:rPr>
              <w:t>0.75</w:t>
            </w:r>
            <w:r>
              <w:rPr>
                <w:rFonts w:hint="eastAsia" w:ascii="宋体" w:hAnsi="宋体" w:eastAsia="宋体" w:cs="宋体"/>
                <w:b/>
                <w:bCs/>
                <w:sz w:val="21"/>
                <w:szCs w:val="21"/>
                <w:highlight w:val="yellow"/>
                <w:lang w:val="en-US" w:eastAsia="zh-CN"/>
              </w:rPr>
              <w:t>‰，待所跟踪合同完成竣工结算正式报审后一次性支付。</w:t>
            </w:r>
          </w:p>
          <w:p w14:paraId="25A56740">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上述费用由中标人单独向造价咨询单位缴纳，持相应收费凭证，按招标文件约定时间申请退还投标保证金，收费基数为中标价格，各报价人无需将本项费用单独列项，但应将其综合考虑到报价中。</w:t>
            </w:r>
          </w:p>
          <w:p w14:paraId="31B96D0F">
            <w:pPr>
              <w:keepNext w:val="0"/>
              <w:keepLines w:val="0"/>
              <w:pageBreakBefore w:val="0"/>
              <w:numPr>
                <w:ilvl w:val="0"/>
                <w:numId w:val="6"/>
              </w:numPr>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4085505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（4）现场施工要求</w:t>
            </w:r>
          </w:p>
          <w:p w14:paraId="60F35C89">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rPr>
              <w:sym w:font="Wingdings 2" w:char="0052"/>
            </w:r>
            <w:r>
              <w:rPr>
                <w:rFonts w:hint="eastAsia" w:ascii="宋体" w:hAnsi="宋体" w:eastAsia="宋体" w:cs="宋体"/>
                <w:sz w:val="21"/>
                <w:szCs w:val="21"/>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w:t>
            </w:r>
            <w:r>
              <w:rPr>
                <w:rFonts w:hint="eastAsia" w:ascii="宋体" w:hAnsi="宋体" w:eastAsia="宋体" w:cs="宋体"/>
                <w:sz w:val="21"/>
                <w:szCs w:val="21"/>
                <w:highlight w:val="none"/>
              </w:rPr>
              <w:t>终止协议并要求赔偿损失。</w:t>
            </w:r>
          </w:p>
          <w:p w14:paraId="78630350">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kern w:val="2"/>
                <w:sz w:val="21"/>
                <w:szCs w:val="21"/>
                <w:lang w:val="en-US" w:eastAsia="zh-CN" w:bidi="ar-SA"/>
              </w:rPr>
              <w:t>现场不提供工人生活区和办公区，自行解决。发包人在施工范围周边指定水电接驳点，由承包人自行敷设至施工区；施工水电费挂表计量。</w:t>
            </w:r>
          </w:p>
          <w:p w14:paraId="5D90124D">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服从厂区安全文明管理规定，车辆人员进出管理规定（物流运输、施工车辆，必须选用重汽品牌）以及一切厂区管理制度，如人员登记、防疫管理、禁止吸烟、特种作业、动火审批用电审批、登高审批及相关安全环保检查等。</w:t>
            </w:r>
          </w:p>
          <w:p w14:paraId="4DF6EAC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中标人自行负责进场设备材料物资的看护责任，若现场发生的丢失损坏，不得以此向招标人索赔工期和费用。</w:t>
            </w:r>
          </w:p>
          <w:p w14:paraId="3FD80804">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进场施工开始至交接验收前负责施工范围内的成品保护工作，包括自身自己的成品及其它施工单位的成品、半成品等，如发生损坏、更改变化，由中标人负责免费进行恢复原状。尤其是施工区域管网工程，须采取成品保护措施，施工前提前告知报备，同时施工前要采取相关技术手段，结合原有管网图纸对施工场地区域的管网进行提前探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E8BC49E">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施工期间不得以进入冬雨季施工、中高考期间、秋冬季大气污染应急响应（均为可预见因素）等作为工期延误的理由，必须采取施工措施保证施工质量和进度。</w:t>
            </w:r>
          </w:p>
          <w:p w14:paraId="528BBCB8">
            <w:pPr>
              <w:pStyle w:val="2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施工期间必须采取抑尘降尘措施，施工区域采用封闭围挡进行封闭施工，与生产交叉时应采取保生产措施，服从厂区生产</w:t>
            </w:r>
            <w:r>
              <w:rPr>
                <w:rFonts w:hint="eastAsia" w:ascii="宋体" w:hAnsi="宋体" w:eastAsia="宋体" w:cs="宋体"/>
                <w:sz w:val="21"/>
                <w:szCs w:val="21"/>
                <w:highlight w:val="none"/>
                <w:lang w:eastAsia="zh-CN"/>
              </w:rPr>
              <w:t>及正常办公</w:t>
            </w:r>
            <w:r>
              <w:rPr>
                <w:rFonts w:hint="eastAsia" w:ascii="宋体" w:hAnsi="宋体" w:eastAsia="宋体" w:cs="宋体"/>
                <w:sz w:val="21"/>
                <w:szCs w:val="21"/>
                <w:highlight w:val="none"/>
              </w:rPr>
              <w:t>需要，充分考虑施工机械多次进场，</w:t>
            </w:r>
            <w:r>
              <w:rPr>
                <w:rFonts w:hint="eastAsia" w:ascii="宋体" w:hAnsi="宋体" w:eastAsia="宋体" w:cs="宋体"/>
                <w:sz w:val="21"/>
                <w:szCs w:val="21"/>
                <w:highlight w:val="none"/>
                <w:lang w:eastAsia="zh-CN"/>
              </w:rPr>
              <w:t>白天停止噪音施工等因素，</w:t>
            </w:r>
            <w:r>
              <w:rPr>
                <w:rFonts w:hint="eastAsia" w:ascii="宋体" w:hAnsi="宋体" w:eastAsia="宋体" w:cs="宋体"/>
                <w:sz w:val="21"/>
                <w:szCs w:val="21"/>
                <w:highlight w:val="none"/>
              </w:rPr>
              <w:t>积极采取夜间施工、加班加人等赶工措施。不得以此申请延长工期和增加费用。</w:t>
            </w:r>
          </w:p>
          <w:p w14:paraId="78FD6538">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投标人须认可招标人的工作指令，包括节、假日（包含春节）能正常开展工作的要求。</w:t>
            </w:r>
          </w:p>
          <w:p w14:paraId="5701214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施工期间应严格落实项目所在地的政府安全文明</w:t>
            </w:r>
            <w:r>
              <w:rPr>
                <w:rFonts w:hint="eastAsia" w:ascii="宋体" w:hAnsi="宋体" w:eastAsia="宋体" w:cs="宋体"/>
                <w:sz w:val="21"/>
                <w:szCs w:val="21"/>
              </w:rPr>
              <w:t>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的迎检工作，相关费用均包含在安全文明措施费中。</w:t>
            </w:r>
          </w:p>
          <w:p w14:paraId="2392634E">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现场分区域分段施工、交叉施工、错时是必然的，必须服从厂区生产安排，施工降效等费用综合考虑到措施费用中。</w:t>
            </w:r>
          </w:p>
          <w:p w14:paraId="48057E97">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施工要充分满足厂区安全文明施工要求，考虑施工区域内材料多次倒运。</w:t>
            </w:r>
          </w:p>
          <w:p w14:paraId="35BF2C49">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现场施工人员登高、电工、焊工等作业必须持证上岗。</w:t>
            </w:r>
          </w:p>
          <w:p w14:paraId="3E262931">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所有施工人员，进出场物料、车辆、机具等统一在</w:t>
            </w:r>
            <w:r>
              <w:rPr>
                <w:rFonts w:hint="eastAsia" w:ascii="宋体" w:hAnsi="宋体" w:eastAsia="宋体" w:cs="宋体"/>
                <w:sz w:val="21"/>
                <w:szCs w:val="21"/>
                <w:lang w:val="en-US" w:eastAsia="zh-CN"/>
              </w:rPr>
              <w:t>规定出入口</w:t>
            </w:r>
            <w:r>
              <w:rPr>
                <w:rFonts w:hint="eastAsia" w:ascii="宋体" w:hAnsi="宋体" w:eastAsia="宋体" w:cs="宋体"/>
                <w:sz w:val="21"/>
                <w:szCs w:val="21"/>
              </w:rPr>
              <w:t>进出，进出所有施工车辆须为重汽品牌</w:t>
            </w:r>
            <w:r>
              <w:rPr>
                <w:rFonts w:hint="eastAsia" w:ascii="宋体" w:hAnsi="宋体" w:eastAsia="宋体" w:cs="宋体"/>
                <w:sz w:val="21"/>
                <w:szCs w:val="21"/>
                <w:lang w:eastAsia="zh-CN"/>
              </w:rPr>
              <w:t>。</w:t>
            </w:r>
            <w:r>
              <w:rPr>
                <w:rFonts w:hint="eastAsia" w:ascii="宋体" w:hAnsi="宋体" w:eastAsia="宋体" w:cs="宋体"/>
                <w:sz w:val="21"/>
                <w:szCs w:val="21"/>
              </w:rPr>
              <w:t>进入园区施工及管理人员要求穿着统一马甲，佩戴施工胸牌，做好管理、施工人员信息录入后进场施工。</w:t>
            </w:r>
          </w:p>
          <w:p w14:paraId="59D193D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夜间不得就地住宿，严禁抽烟，发现一人抽烟按</w:t>
            </w:r>
            <w:r>
              <w:rPr>
                <w:rFonts w:hint="eastAsia" w:ascii="宋体" w:hAnsi="宋体" w:cs="宋体"/>
                <w:sz w:val="21"/>
                <w:szCs w:val="21"/>
                <w:lang w:val="en-US" w:eastAsia="zh-CN"/>
              </w:rPr>
              <w:t>2</w:t>
            </w:r>
            <w:r>
              <w:rPr>
                <w:rFonts w:hint="eastAsia" w:ascii="宋体" w:hAnsi="宋体" w:eastAsia="宋体" w:cs="宋体"/>
                <w:sz w:val="21"/>
                <w:szCs w:val="21"/>
              </w:rPr>
              <w:t>000元/次/人进行经济考核。</w:t>
            </w:r>
          </w:p>
          <w:p w14:paraId="3F36AC1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lang w:eastAsia="zh-CN"/>
              </w:rPr>
            </w:pPr>
            <w:r>
              <w:rPr>
                <w:rFonts w:hint="eastAsia" w:ascii="宋体" w:hAnsi="宋体" w:eastAsia="宋体" w:cs="宋体"/>
                <w:sz w:val="21"/>
                <w:szCs w:val="21"/>
              </w:rPr>
              <w:t>所有拆除及废旧物资出门必须报备，并拍照取证、经门岗核验后运离园区外。</w:t>
            </w:r>
          </w:p>
          <w:p w14:paraId="5F3DEA18">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highlight w:val="yellow"/>
              </w:rPr>
            </w:pPr>
            <w:r>
              <w:rPr>
                <w:rFonts w:hint="eastAsia" w:ascii="宋体" w:hAnsi="宋体" w:eastAsia="宋体" w:cs="宋体"/>
                <w:sz w:val="21"/>
                <w:szCs w:val="21"/>
              </w:rPr>
              <w:t>（5）商务报价注意内容</w:t>
            </w:r>
          </w:p>
          <w:p w14:paraId="45041F06">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清单报价包含</w:t>
            </w:r>
            <w:r>
              <w:rPr>
                <w:rFonts w:hint="eastAsia" w:ascii="宋体" w:hAnsi="宋体" w:eastAsia="宋体" w:cs="宋体"/>
                <w:b/>
                <w:bCs/>
                <w:color w:val="FF0000"/>
                <w:sz w:val="21"/>
                <w:szCs w:val="21"/>
                <w:lang w:val="en-US" w:eastAsia="zh-CN"/>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w:t>
            </w:r>
            <w:r>
              <w:rPr>
                <w:rFonts w:hint="eastAsia" w:ascii="宋体" w:hAnsi="宋体" w:eastAsia="宋体" w:cs="宋体"/>
                <w:b/>
                <w:bCs/>
                <w:color w:val="FF0000"/>
                <w:sz w:val="21"/>
                <w:szCs w:val="21"/>
                <w:lang w:val="en-US" w:eastAsia="zh-CN"/>
              </w:rPr>
              <w:t>具体金额详见招标工程量清单，</w:t>
            </w:r>
            <w:r>
              <w:rPr>
                <w:rFonts w:hint="eastAsia" w:ascii="宋体" w:hAnsi="宋体" w:eastAsia="宋体" w:cs="宋体"/>
                <w:b/>
                <w:bCs/>
                <w:color w:val="FF0000"/>
                <w:sz w:val="21"/>
                <w:szCs w:val="21"/>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eastAsia="宋体" w:cs="宋体"/>
                <w:b/>
                <w:bCs/>
                <w:color w:val="FF0000"/>
                <w:sz w:val="21"/>
                <w:szCs w:val="21"/>
              </w:rPr>
              <w:t>计入投标总报价。</w:t>
            </w:r>
          </w:p>
          <w:p w14:paraId="5E4BE596">
            <w:pPr>
              <w:keepNext w:val="0"/>
              <w:keepLines w:val="0"/>
              <w:pageBreakBefore w:val="0"/>
              <w:numPr>
                <w:ilvl w:val="0"/>
                <w:numId w:val="0"/>
              </w:numPr>
              <w:kinsoku/>
              <w:wordWrap/>
              <w:overflowPunct/>
              <w:topLinePunct w:val="0"/>
              <w:autoSpaceDE/>
              <w:autoSpaceDN/>
              <w:bidi w:val="0"/>
              <w:adjustRightInd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总承包服务费</w:t>
            </w:r>
            <w:r>
              <w:rPr>
                <w:rFonts w:hint="eastAsia" w:ascii="宋体" w:hAnsi="宋体" w:eastAsia="宋体" w:cs="宋体"/>
                <w:b/>
                <w:bCs/>
                <w:color w:val="FF0000"/>
                <w:sz w:val="21"/>
                <w:szCs w:val="21"/>
                <w:lang w:val="en-US" w:eastAsia="zh-CN"/>
              </w:rPr>
              <w:t>及</w:t>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）采保费：</w:t>
            </w:r>
            <w:r>
              <w:rPr>
                <w:rFonts w:hint="eastAsia" w:ascii="宋体" w:hAnsi="宋体" w:eastAsia="宋体" w:cs="宋体"/>
                <w:b/>
                <w:bCs/>
                <w:color w:val="FF0000"/>
                <w:sz w:val="21"/>
                <w:szCs w:val="21"/>
                <w:lang w:val="en-US" w:eastAsia="zh-CN"/>
              </w:rPr>
              <w:t>综合考虑到投标报价中，不再单列</w:t>
            </w:r>
            <w:r>
              <w:rPr>
                <w:rFonts w:hint="eastAsia" w:ascii="宋体" w:hAnsi="宋体" w:eastAsia="宋体" w:cs="宋体"/>
                <w:b/>
                <w:bCs/>
                <w:color w:val="FF0000"/>
                <w:sz w:val="21"/>
                <w:szCs w:val="21"/>
              </w:rPr>
              <w:t>。</w:t>
            </w:r>
          </w:p>
          <w:p w14:paraId="5E77D697">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w:t>
            </w:r>
            <w:r>
              <w:rPr>
                <w:rFonts w:hint="eastAsia" w:ascii="宋体" w:hAnsi="宋体" w:eastAsia="宋体" w:cs="宋体"/>
                <w:b/>
                <w:bCs/>
                <w:color w:val="FF0000"/>
                <w:sz w:val="21"/>
                <w:szCs w:val="21"/>
                <w:lang w:eastAsia="zh-CN"/>
              </w:rPr>
              <w:t>：</w:t>
            </w:r>
            <w:r>
              <w:rPr>
                <w:rFonts w:hint="eastAsia" w:ascii="宋体" w:hAnsi="宋体" w:eastAsia="宋体" w:cs="宋体"/>
                <w:b/>
                <w:bCs/>
                <w:color w:val="FF0000"/>
                <w:sz w:val="21"/>
                <w:szCs w:val="21"/>
                <w:lang w:val="en-US" w:eastAsia="zh-CN"/>
              </w:rPr>
              <w:t>详见招标工程量清单及清单编制说明中甲供材料设备表</w:t>
            </w:r>
            <w:r>
              <w:rPr>
                <w:rFonts w:hint="eastAsia" w:ascii="宋体" w:hAnsi="宋体" w:eastAsia="宋体" w:cs="宋体"/>
                <w:b/>
                <w:bCs/>
                <w:color w:val="FF0000"/>
                <w:sz w:val="21"/>
                <w:szCs w:val="21"/>
              </w:rPr>
              <w:t>。</w:t>
            </w:r>
          </w:p>
          <w:p w14:paraId="56522BE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（6）合同付款条件</w:t>
            </w:r>
          </w:p>
          <w:p w14:paraId="2FABCB1C">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付款方式：</w:t>
            </w:r>
            <w:r>
              <w:rPr>
                <w:rFonts w:hint="eastAsia" w:ascii="宋体" w:hAnsi="宋体" w:eastAsia="宋体" w:cs="宋体"/>
                <w:b/>
                <w:bCs/>
                <w:sz w:val="21"/>
                <w:szCs w:val="21"/>
              </w:rPr>
              <w:t>半年期商业汇票</w:t>
            </w:r>
            <w:r>
              <w:rPr>
                <w:rFonts w:hint="eastAsia" w:ascii="宋体" w:hAnsi="宋体" w:eastAsia="宋体" w:cs="宋体"/>
                <w:sz w:val="21"/>
                <w:szCs w:val="21"/>
              </w:rPr>
              <w:t>（包含银行承兑汇票和商业承兑汇票）。</w:t>
            </w:r>
          </w:p>
          <w:p w14:paraId="47C10362">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本项目无预付款，工程款支付按月形象进度报表，经发包人审核后于次月底前付至月形象进度造价的70%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宋体" w:hAnsi="宋体" w:cs="宋体"/>
                <w:sz w:val="21"/>
                <w:szCs w:val="21"/>
                <w:lang w:val="en-US" w:eastAsia="zh-CN"/>
              </w:rPr>
              <w:t>7</w:t>
            </w:r>
            <w:r>
              <w:rPr>
                <w:rFonts w:hint="eastAsia" w:ascii="宋体" w:hAnsi="宋体" w:eastAsia="宋体" w:cs="宋体"/>
                <w:sz w:val="21"/>
                <w:szCs w:val="21"/>
              </w:rPr>
              <w:t>%，结算款的</w:t>
            </w:r>
            <w:r>
              <w:rPr>
                <w:rFonts w:hint="eastAsia" w:ascii="宋体" w:hAnsi="宋体" w:cs="宋体"/>
                <w:sz w:val="21"/>
                <w:szCs w:val="21"/>
                <w:lang w:val="en-US" w:eastAsia="zh-CN"/>
              </w:rPr>
              <w:t>3</w:t>
            </w:r>
            <w:r>
              <w:rPr>
                <w:rFonts w:hint="eastAsia" w:ascii="宋体" w:hAnsi="宋体" w:eastAsia="宋体" w:cs="宋体"/>
                <w:sz w:val="21"/>
                <w:szCs w:val="21"/>
              </w:rPr>
              <w:t>%作为质量保修金</w:t>
            </w:r>
            <w:r>
              <w:rPr>
                <w:rFonts w:hint="eastAsia" w:ascii="宋体" w:hAnsi="宋体" w:cs="宋体"/>
                <w:sz w:val="21"/>
                <w:szCs w:val="21"/>
                <w:lang w:eastAsia="zh-CN"/>
              </w:rPr>
              <w:t>（</w:t>
            </w:r>
            <w:r>
              <w:rPr>
                <w:rFonts w:hint="eastAsia" w:ascii="宋体" w:hAnsi="宋体" w:cs="宋体"/>
                <w:sz w:val="21"/>
                <w:szCs w:val="21"/>
                <w:lang w:val="en-US" w:eastAsia="zh-CN"/>
              </w:rPr>
              <w:t>无息</w:t>
            </w:r>
            <w:r>
              <w:rPr>
                <w:rFonts w:hint="eastAsia" w:ascii="宋体" w:hAnsi="宋体" w:cs="宋体"/>
                <w:sz w:val="21"/>
                <w:szCs w:val="21"/>
                <w:lang w:eastAsia="zh-CN"/>
              </w:rPr>
              <w:t>）</w:t>
            </w:r>
            <w:r>
              <w:rPr>
                <w:rFonts w:hint="eastAsia" w:ascii="宋体" w:hAnsi="宋体" w:eastAsia="宋体" w:cs="宋体"/>
                <w:sz w:val="21"/>
                <w:szCs w:val="21"/>
              </w:rPr>
              <w:t>，无质量问题两年后支付。</w:t>
            </w:r>
          </w:p>
          <w:p w14:paraId="28AC42EF">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0E8ECFF5">
            <w:pPr>
              <w:pStyle w:val="11"/>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（7）其他</w:t>
            </w:r>
          </w:p>
          <w:p w14:paraId="77BC5289">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中标人应严格落实项目所在地的最新农民工工资保证金管理规定，负责按规定及时全额缴纳，同时杜绝层层分包，转包行为，确保工资及时发放到劳务工人本人手中，并负责及时办理工伤保险。否则视为严重违约，除承担违约责任外，对造成的一切后果和责任自行承担。若本项目中标人发生农民工欠薪，产生政府投诉、堵门、阻挠施工等事件的，每发生一起，除妥善及时处理、消除影响外还有承担违约责任，视情节严重情况给予1万-5万元/次考核。</w:t>
            </w:r>
          </w:p>
          <w:p w14:paraId="6B3FE2E3">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79E274B1">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4497EE7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（8）开标进场注意事项</w:t>
            </w:r>
          </w:p>
          <w:p w14:paraId="238F76B4">
            <w:pPr>
              <w:keepNext w:val="0"/>
              <w:keepLines w:val="0"/>
              <w:pageBreakBefore w:val="0"/>
              <w:numPr>
                <w:ilvl w:val="255"/>
                <w:numId w:val="0"/>
              </w:numPr>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开标当日，投标单位的</w:t>
            </w:r>
            <w:r>
              <w:rPr>
                <w:rFonts w:hint="eastAsia" w:ascii="宋体" w:hAnsi="宋体" w:eastAsia="宋体" w:cs="宋体"/>
                <w:b/>
                <w:bCs/>
                <w:sz w:val="21"/>
                <w:szCs w:val="21"/>
              </w:rPr>
              <w:t>授权委托人及所有到场人员（包含但不限于本项目所报项目经理、商务负责人、造价负责人等）必须出具在本单位连续缴纳不低于</w:t>
            </w:r>
            <w:r>
              <w:rPr>
                <w:rFonts w:hint="eastAsia" w:ascii="宋体" w:hAnsi="宋体" w:cs="宋体"/>
                <w:b/>
                <w:bCs/>
                <w:sz w:val="21"/>
                <w:szCs w:val="21"/>
                <w:lang w:val="en-US" w:eastAsia="zh-CN"/>
              </w:rPr>
              <w:t>6个月</w:t>
            </w:r>
            <w:r>
              <w:rPr>
                <w:rFonts w:hint="eastAsia" w:ascii="宋体" w:hAnsi="宋体" w:eastAsia="宋体" w:cs="宋体"/>
                <w:b/>
                <w:bCs/>
                <w:sz w:val="21"/>
                <w:szCs w:val="21"/>
              </w:rPr>
              <w:t>的社保记录和证明</w:t>
            </w:r>
            <w:r>
              <w:rPr>
                <w:rFonts w:hint="eastAsia" w:ascii="宋体" w:hAnsi="宋体" w:eastAsia="宋体" w:cs="宋体"/>
                <w:sz w:val="21"/>
                <w:szCs w:val="21"/>
              </w:rPr>
              <w:t>，否则不予进入开标现场。</w:t>
            </w:r>
          </w:p>
          <w:p w14:paraId="5ED2557C">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2470E329">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特别着重提醒：</w:t>
            </w:r>
          </w:p>
          <w:p w14:paraId="775D729C">
            <w:pPr>
              <w:pStyle w:val="23"/>
              <w:keepNext w:val="0"/>
              <w:keepLines w:val="0"/>
              <w:pageBreakBefore w:val="0"/>
              <w:numPr>
                <w:ilvl w:val="255"/>
                <w:numId w:val="0"/>
              </w:numPr>
              <w:kinsoku/>
              <w:wordWrap/>
              <w:overflowPunct/>
              <w:topLinePunct w:val="0"/>
              <w:autoSpaceDE/>
              <w:autoSpaceDN/>
              <w:bidi w:val="0"/>
              <w:snapToGrid w:val="0"/>
              <w:spacing w:after="0" w:line="288"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投标时须提交杜绝挂靠、转包承诺函（详见投标函附录-4），函必须经公司法务部门/人员签字及法定代表人签字盖公章。</w:t>
            </w:r>
          </w:p>
        </w:tc>
      </w:tr>
    </w:tbl>
    <w:p w14:paraId="08514035">
      <w:pPr>
        <w:rPr>
          <w:rFonts w:hint="eastAsia" w:ascii="宋体" w:hAnsi="宋体" w:eastAsia="宋体" w:cs="宋体"/>
          <w:sz w:val="30"/>
          <w:szCs w:val="30"/>
        </w:rPr>
      </w:pPr>
      <w:bookmarkStart w:id="20" w:name="_Toc16063893"/>
      <w:bookmarkStart w:id="21" w:name="_Toc17817323"/>
      <w:bookmarkStart w:id="22" w:name="_Toc5598"/>
      <w:bookmarkStart w:id="23" w:name="_Toc28870"/>
      <w:r>
        <w:rPr>
          <w:rFonts w:hint="eastAsia" w:ascii="宋体" w:hAnsi="宋体" w:eastAsia="宋体" w:cs="宋体"/>
          <w:sz w:val="30"/>
          <w:szCs w:val="30"/>
        </w:rPr>
        <w:br w:type="page"/>
      </w:r>
    </w:p>
    <w:p w14:paraId="522B9BB4">
      <w:pPr>
        <w:pStyle w:val="5"/>
        <w:spacing w:before="0" w:after="0"/>
        <w:jc w:val="center"/>
        <w:rPr>
          <w:rFonts w:hint="eastAsia" w:ascii="宋体" w:hAnsi="宋体" w:eastAsia="宋体" w:cs="宋体"/>
          <w:sz w:val="30"/>
          <w:szCs w:val="30"/>
        </w:rPr>
      </w:pPr>
      <w:bookmarkStart w:id="24" w:name="_Toc11464"/>
      <w:r>
        <w:rPr>
          <w:rFonts w:hint="eastAsia" w:ascii="宋体" w:hAnsi="宋体" w:eastAsia="宋体" w:cs="宋体"/>
          <w:sz w:val="30"/>
          <w:szCs w:val="30"/>
        </w:rPr>
        <w:t>1. 总则</w:t>
      </w:r>
      <w:bookmarkEnd w:id="20"/>
      <w:bookmarkEnd w:id="21"/>
      <w:bookmarkEnd w:id="22"/>
      <w:bookmarkEnd w:id="23"/>
      <w:bookmarkEnd w:id="24"/>
    </w:p>
    <w:p w14:paraId="33ADE3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 项目概况</w:t>
      </w:r>
    </w:p>
    <w:p w14:paraId="70AEC06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1.1.1根据《中华人民共和国招标投标法》等有关法律、法规和规章的规定，本招标项目已具备招标条件，现对本项目施工进行招标。</w:t>
      </w:r>
    </w:p>
    <w:p w14:paraId="778D8BA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本招标项目招标人：见投标人须知前附表。</w:t>
      </w:r>
    </w:p>
    <w:p w14:paraId="7A4AF77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1.1.3 本项目招标代理机构：见投标人须知前附表。</w:t>
      </w:r>
    </w:p>
    <w:p w14:paraId="333A748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1.1.4 本招标项目名称：见投标人须知前附表。</w:t>
      </w:r>
    </w:p>
    <w:p w14:paraId="16C609F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1.1.5 本招标项目建设规模：见投标人须知前附表。</w:t>
      </w:r>
    </w:p>
    <w:p w14:paraId="29D9F7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1.1.6 本项目建设地点：见投标人须知前附表。</w:t>
      </w:r>
    </w:p>
    <w:p w14:paraId="5DB1DC9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 资金来源和落实情况</w:t>
      </w:r>
    </w:p>
    <w:p w14:paraId="20325E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1.2.1 本招标项目的资金来源：见投标人须知前附表。</w:t>
      </w:r>
    </w:p>
    <w:p w14:paraId="39D1265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1.2.2 本招标项目的出资比例：见投标人须知前附表。</w:t>
      </w:r>
    </w:p>
    <w:p w14:paraId="0ECA1E2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1.2.3 本招标项目的资金落实情况：见投标人须知前附表。</w:t>
      </w:r>
    </w:p>
    <w:p w14:paraId="17F2FE6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 招标范围、计划工期和质量要求</w:t>
      </w:r>
    </w:p>
    <w:p w14:paraId="092A23B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1.3.1 本次招标范围：见投标人须知前附表。</w:t>
      </w:r>
    </w:p>
    <w:p w14:paraId="11E9206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1.3.2 本项目的计划工期：见投标人须知前附表。</w:t>
      </w:r>
    </w:p>
    <w:p w14:paraId="3A4C80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1.3.3 本项目的质量要求：见投标人须知前附表。</w:t>
      </w:r>
    </w:p>
    <w:p w14:paraId="0691C26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 投标人资格要求</w:t>
      </w:r>
    </w:p>
    <w:p w14:paraId="13C7CE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1.4.1投标人应具备承担本项目施工的资质条件、能力和信誉。</w:t>
      </w:r>
    </w:p>
    <w:p w14:paraId="0E95F2F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（1）资质条件：见投标人须知前附表；</w:t>
      </w:r>
    </w:p>
    <w:p w14:paraId="36D2B4F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（2）财务要求：见投标人须知前附表；</w:t>
      </w:r>
    </w:p>
    <w:p w14:paraId="30C5AE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（3）信誉要求：见投标人须知前附表；</w:t>
      </w:r>
    </w:p>
    <w:p w14:paraId="74135A00">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（4）项目经理资格：见投标人须知前附表；</w:t>
      </w:r>
    </w:p>
    <w:p w14:paraId="7E6A4221">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（5）其他要求：见投标人须知前附表。</w:t>
      </w:r>
    </w:p>
    <w:p w14:paraId="44DE19F7">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1.4.2 本工程不接受联合体投标；</w:t>
      </w:r>
    </w:p>
    <w:p w14:paraId="498051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1.4.3 投标人不得存在下列情形之一：</w:t>
      </w:r>
    </w:p>
    <w:p w14:paraId="42EFDBB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（1）为招标人不具有独立法人资格的附属机构（单位）； </w:t>
      </w:r>
    </w:p>
    <w:p w14:paraId="0715DC5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（2）为本项目前期准备提供设计或咨询服务的，但设计施工总承包的除外； </w:t>
      </w:r>
    </w:p>
    <w:p w14:paraId="7E83646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（3）为本项目的监理人；</w:t>
      </w:r>
    </w:p>
    <w:p w14:paraId="519D25B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（4）为本项目的代建人；</w:t>
      </w:r>
    </w:p>
    <w:p w14:paraId="5024E32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（5）为本项目提供招标代理服务的； </w:t>
      </w:r>
    </w:p>
    <w:p w14:paraId="3223D7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（6）与本项目的监理人或代建人或招标代理机构同为一个法定代表人的；</w:t>
      </w:r>
    </w:p>
    <w:p w14:paraId="01A85410">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（7）与本项目的监理人或代建人或招标代理机构相互控股或参股的；</w:t>
      </w:r>
    </w:p>
    <w:p w14:paraId="361067C1">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（8）与本项目的监理人或代建人或招标代理机构相互任职或工作的；</w:t>
      </w:r>
    </w:p>
    <w:p w14:paraId="48EE8AE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（9）被责令停业的； </w:t>
      </w:r>
    </w:p>
    <w:p w14:paraId="4956196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（10）被暂停或取消投标资格的； </w:t>
      </w:r>
    </w:p>
    <w:p w14:paraId="41275E1E">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（11）财产被接管或冻结的；</w:t>
      </w:r>
    </w:p>
    <w:p w14:paraId="25C7CD0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（12）在最近三年内有骗取中标或严重违约或重大工程质量问题的。</w:t>
      </w:r>
    </w:p>
    <w:p w14:paraId="05432CB5">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1.5 费用承担</w:t>
      </w:r>
    </w:p>
    <w:p w14:paraId="23CE5C3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投标人准备和参加投标活动发生的费用自理。招标代理费由中标单位支付。</w:t>
      </w:r>
    </w:p>
    <w:p w14:paraId="7EFB596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1.6 保密</w:t>
      </w:r>
    </w:p>
    <w:p w14:paraId="7602A0A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参与招标投标活动的各方应对招标文件和投标文件中的商业和技术等秘密保密，违者应对由此造成的后果承担法律责任。 </w:t>
      </w:r>
    </w:p>
    <w:p w14:paraId="1C83AB36">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1.7 语言文字</w:t>
      </w:r>
    </w:p>
    <w:p w14:paraId="6F82D5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除专用术语外，与招标投标有关的语言均使用中文。必要时专用术语应附有中文注释。</w:t>
      </w:r>
    </w:p>
    <w:p w14:paraId="6C50465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1.8 计量单位</w:t>
      </w:r>
    </w:p>
    <w:p w14:paraId="34DB92A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所有计量均采用中华人民共和国法定计量单位。</w:t>
      </w:r>
    </w:p>
    <w:p w14:paraId="1C6DD4D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 踏勘现场</w:t>
      </w:r>
    </w:p>
    <w:p w14:paraId="0460B3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1.9.1 投标人须知前附表规定组织踏勘现场的，招标人按投标人须知前附表规定的时间、地点组织投标人踏勘项目现场。 </w:t>
      </w:r>
    </w:p>
    <w:p w14:paraId="511ACAD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1.9.2 投标人踏勘现场发生的费用自理。</w:t>
      </w:r>
    </w:p>
    <w:p w14:paraId="23CBFFD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1.9.3 除招标人的原因外，投标人自行负责在踏勘现场中所发生的人员伤亡和财产损失。</w:t>
      </w:r>
    </w:p>
    <w:p w14:paraId="43812E4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1.9.4 招标人在踏勘现场中介绍的工程场地和相关的周边环境情况，供投标人在编制投标文件时参考，招标人不对投标人据此作出的判断和决策负责。</w:t>
      </w:r>
    </w:p>
    <w:p w14:paraId="0F8F03B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1.10 投标预备会</w:t>
      </w:r>
    </w:p>
    <w:p w14:paraId="4B73E1F4">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按投标人须知前附表规定不召开投标预备会。</w:t>
      </w:r>
    </w:p>
    <w:p w14:paraId="79450C3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 工程分包</w:t>
      </w:r>
    </w:p>
    <w:p w14:paraId="4C525DD6">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详见投标人须知前附表。</w:t>
      </w:r>
    </w:p>
    <w:p w14:paraId="5E46DE8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偏离</w:t>
      </w:r>
    </w:p>
    <w:p w14:paraId="1D831994">
      <w:pPr>
        <w:keepLines w:val="0"/>
        <w:pageBreakBefore w:val="0"/>
        <w:widowControl w:val="0"/>
        <w:kinsoku/>
        <w:wordWrap/>
        <w:overflowPunct/>
        <w:topLinePunct w:val="0"/>
        <w:autoSpaceDE/>
        <w:autoSpaceDN/>
        <w:bidi w:val="0"/>
        <w:snapToGrid w:val="0"/>
        <w:spacing w:line="312" w:lineRule="auto"/>
        <w:ind w:firstLine="464" w:firstLineChars="221"/>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不</w:t>
      </w:r>
      <w:r>
        <w:rPr>
          <w:rStyle w:val="37"/>
          <w:rFonts w:hint="eastAsia" w:ascii="宋体" w:hAnsi="宋体" w:eastAsia="宋体" w:cs="宋体"/>
          <w:sz w:val="21"/>
          <w:szCs w:val="21"/>
        </w:rPr>
        <w:t>允许。</w:t>
      </w:r>
    </w:p>
    <w:p w14:paraId="757C62E4">
      <w:pPr>
        <w:pStyle w:val="5"/>
        <w:spacing w:before="0" w:after="0"/>
        <w:jc w:val="center"/>
        <w:rPr>
          <w:rFonts w:hint="eastAsia" w:ascii="宋体" w:hAnsi="宋体" w:eastAsia="宋体" w:cs="宋体"/>
          <w:sz w:val="30"/>
          <w:szCs w:val="30"/>
        </w:rPr>
      </w:pPr>
      <w:bookmarkStart w:id="25" w:name="_Toc16063894"/>
      <w:bookmarkStart w:id="26" w:name="_Toc12195"/>
      <w:bookmarkStart w:id="27" w:name="_Toc17817324"/>
      <w:bookmarkStart w:id="28" w:name="_Toc11696"/>
    </w:p>
    <w:p w14:paraId="13B99F49">
      <w:pPr>
        <w:pStyle w:val="5"/>
        <w:spacing w:before="0" w:after="0"/>
        <w:jc w:val="center"/>
        <w:rPr>
          <w:rFonts w:hint="eastAsia" w:ascii="宋体" w:hAnsi="宋体" w:eastAsia="宋体" w:cs="宋体"/>
          <w:sz w:val="30"/>
          <w:szCs w:val="30"/>
        </w:rPr>
      </w:pPr>
      <w:bookmarkStart w:id="29" w:name="_Toc15861"/>
      <w:r>
        <w:rPr>
          <w:rFonts w:hint="eastAsia" w:ascii="宋体" w:hAnsi="宋体" w:eastAsia="宋体" w:cs="宋体"/>
          <w:sz w:val="30"/>
          <w:szCs w:val="30"/>
        </w:rPr>
        <w:t>2. 招标文件</w:t>
      </w:r>
      <w:bookmarkEnd w:id="25"/>
      <w:bookmarkEnd w:id="26"/>
      <w:bookmarkEnd w:id="27"/>
      <w:bookmarkEnd w:id="28"/>
      <w:bookmarkEnd w:id="29"/>
    </w:p>
    <w:p w14:paraId="056E24B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 招标文件的组成</w:t>
      </w:r>
    </w:p>
    <w:p w14:paraId="77CD6F54">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本招标文件包括：</w:t>
      </w:r>
    </w:p>
    <w:p w14:paraId="1E67E8E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（1）招标公告；</w:t>
      </w:r>
    </w:p>
    <w:p w14:paraId="4759474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（2）投标人须知；</w:t>
      </w:r>
    </w:p>
    <w:p w14:paraId="79F397A0">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（3）评标办法；</w:t>
      </w:r>
    </w:p>
    <w:p w14:paraId="67A9513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（4）合同条款及格式；</w:t>
      </w:r>
    </w:p>
    <w:p w14:paraId="4FAA251A">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（5）工程量清单； </w:t>
      </w:r>
    </w:p>
    <w:p w14:paraId="0CF965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（6）图纸； </w:t>
      </w:r>
    </w:p>
    <w:p w14:paraId="71DFF34E">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（7）技术标准和要求； </w:t>
      </w:r>
    </w:p>
    <w:p w14:paraId="701EE18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（8）投标文件格式；</w:t>
      </w:r>
    </w:p>
    <w:p w14:paraId="15665C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（9）投标人须知前附表规定的其他材料。</w:t>
      </w:r>
    </w:p>
    <w:p w14:paraId="662DF66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和</w:t>
      </w:r>
      <w:r>
        <w:rPr>
          <w:rStyle w:val="27"/>
          <w:rFonts w:hint="eastAsia" w:ascii="宋体" w:hAnsi="宋体" w:eastAsia="宋体" w:cs="宋体"/>
          <w:color w:val="auto"/>
          <w:sz w:val="21"/>
          <w:szCs w:val="21"/>
        </w:rPr>
        <w:t>第2.3款</w:t>
      </w:r>
      <w:r>
        <w:rPr>
          <w:rStyle w:val="37"/>
          <w:rFonts w:hint="eastAsia" w:ascii="宋体" w:hAnsi="宋体" w:eastAsia="宋体" w:cs="宋体"/>
          <w:sz w:val="21"/>
          <w:szCs w:val="21"/>
        </w:rPr>
        <w:t>对招标文件所作的澄清、修改，构成招标文件的组成部分。</w:t>
      </w:r>
    </w:p>
    <w:p w14:paraId="60C6B39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 招标文件的澄清</w:t>
      </w:r>
    </w:p>
    <w:p w14:paraId="575409B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投标人应仔细阅读和检查招标文件的全部内容。如发现缺页或附件不全，应及时向招标人提出，以便补齐。如有疑问，应在投标人须知前附表规定的时间前以书面形式（包括邮件、传真等可以有形地表现所载内容的形式，下同），要求招标人对招标文件予以澄清。</w:t>
      </w:r>
    </w:p>
    <w:p w14:paraId="308449B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招标文件的澄清将在投标人须知前附表规定的投标截止时间</w:t>
      </w:r>
      <w:r>
        <w:rPr>
          <w:rStyle w:val="37"/>
          <w:rFonts w:hint="eastAsia" w:ascii="宋体" w:hAnsi="宋体" w:eastAsia="宋体" w:cs="宋体"/>
          <w:b/>
          <w:bCs/>
          <w:sz w:val="21"/>
          <w:szCs w:val="21"/>
        </w:rPr>
        <w:t>2天前</w:t>
      </w:r>
      <w:r>
        <w:rPr>
          <w:rStyle w:val="37"/>
          <w:rFonts w:hint="eastAsia" w:ascii="宋体" w:hAnsi="宋体" w:eastAsia="宋体" w:cs="宋体"/>
          <w:sz w:val="21"/>
          <w:szCs w:val="21"/>
        </w:rPr>
        <w:t>以书面形式发给所有购买招标文件的投标人，但不指明澄清问题的来源。如果澄清发出的时间距投标截止时间不足2天，相应延长投标截止时间。</w:t>
      </w:r>
    </w:p>
    <w:p w14:paraId="1F91B7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投标人在收到澄清后，应在投标人须知前附表规定的时间内以书面形式通知招标人，确认已收到该澄清。</w:t>
      </w:r>
    </w:p>
    <w:p w14:paraId="12577FF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 招标文件的修改</w:t>
      </w:r>
    </w:p>
    <w:p w14:paraId="35A610A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2.3.1 在投标截止时间2天前，招标人可以书面形式修改招标文件，并通知所有已购买招标文件的投标人。如果修改招标文件的时间距投标截止时间不足2天，相应延长投标截止时间。 </w:t>
      </w:r>
    </w:p>
    <w:p w14:paraId="483C5AA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2.3.2 投标人收到修改内容后，应在投标人须知前附表规定的时间内以书面形式通知招标人，确认已收到该修改。</w:t>
      </w:r>
    </w:p>
    <w:p w14:paraId="31B51BB5">
      <w:pPr>
        <w:pStyle w:val="5"/>
        <w:spacing w:before="0" w:after="0"/>
        <w:jc w:val="center"/>
        <w:rPr>
          <w:rFonts w:hint="eastAsia" w:ascii="宋体" w:hAnsi="宋体" w:eastAsia="宋体" w:cs="宋体"/>
          <w:sz w:val="30"/>
          <w:szCs w:val="30"/>
        </w:rPr>
      </w:pPr>
      <w:bookmarkStart w:id="30" w:name="_Toc24274"/>
      <w:bookmarkStart w:id="31" w:name="_Toc16063895"/>
      <w:bookmarkStart w:id="32" w:name="_Toc9945"/>
      <w:bookmarkStart w:id="33" w:name="_Toc17817325"/>
    </w:p>
    <w:p w14:paraId="7E828D0F">
      <w:pPr>
        <w:pStyle w:val="5"/>
        <w:spacing w:before="0" w:after="0"/>
        <w:jc w:val="center"/>
        <w:rPr>
          <w:rFonts w:hint="eastAsia" w:ascii="宋体" w:hAnsi="宋体" w:eastAsia="宋体" w:cs="宋体"/>
          <w:sz w:val="30"/>
          <w:szCs w:val="30"/>
        </w:rPr>
      </w:pPr>
      <w:bookmarkStart w:id="34" w:name="_Toc23764"/>
      <w:r>
        <w:rPr>
          <w:rFonts w:hint="eastAsia" w:ascii="宋体" w:hAnsi="宋体" w:eastAsia="宋体" w:cs="宋体"/>
          <w:sz w:val="30"/>
          <w:szCs w:val="30"/>
        </w:rPr>
        <w:t>3. 投标文件</w:t>
      </w:r>
      <w:bookmarkEnd w:id="30"/>
      <w:bookmarkEnd w:id="31"/>
      <w:bookmarkEnd w:id="32"/>
      <w:bookmarkEnd w:id="33"/>
      <w:bookmarkEnd w:id="34"/>
    </w:p>
    <w:p w14:paraId="22FFDE80">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 投标文件的组成</w:t>
      </w:r>
    </w:p>
    <w:p w14:paraId="49E4664F">
      <w:pPr>
        <w:keepLines w:val="0"/>
        <w:pageBreakBefore w:val="0"/>
        <w:widowControl w:val="0"/>
        <w:kinsoku/>
        <w:wordWrap/>
        <w:overflowPunct/>
        <w:topLinePunct w:val="0"/>
        <w:autoSpaceDE/>
        <w:autoSpaceDN/>
        <w:bidi w:val="0"/>
        <w:snapToGrid w:val="0"/>
        <w:spacing w:line="312" w:lineRule="auto"/>
        <w:ind w:firstLine="465"/>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3.1.1投标文件应包括下列内容：</w:t>
      </w:r>
    </w:p>
    <w:p w14:paraId="1A791F9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（1）投标函及投标函附录；</w:t>
      </w:r>
    </w:p>
    <w:p w14:paraId="0FD637F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（2）法定代表人身份证明或附有法定代表人身份证明的授权委托书；</w:t>
      </w:r>
    </w:p>
    <w:p w14:paraId="0B8C6B4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（3）联合体协议书（如有）；</w:t>
      </w:r>
    </w:p>
    <w:p w14:paraId="5A5097E1">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（4）投标保证金；</w:t>
      </w:r>
    </w:p>
    <w:p w14:paraId="6BB1F5B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（5）商务报价（含已标价工程量清单）；</w:t>
      </w:r>
    </w:p>
    <w:p w14:paraId="6A187408">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bookmarkStart w:id="35" w:name="_Toc22048063"/>
      <w:r>
        <w:rPr>
          <w:rStyle w:val="37"/>
          <w:rFonts w:hint="eastAsia" w:ascii="宋体" w:hAnsi="宋体" w:eastAsia="宋体" w:cs="宋体"/>
          <w:sz w:val="21"/>
          <w:szCs w:val="21"/>
        </w:rPr>
        <w:t>（6）施工组织设计</w:t>
      </w:r>
      <w:bookmarkEnd w:id="35"/>
    </w:p>
    <w:p w14:paraId="216E23B5">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项目管理机构</w:t>
      </w:r>
    </w:p>
    <w:p w14:paraId="37A5E2D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 xml:space="preserve">甲限乙购材料（设备）品牌表； </w:t>
      </w:r>
    </w:p>
    <w:p w14:paraId="1483539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非甲限、乙购主要材料（设备）品牌表；</w:t>
      </w:r>
    </w:p>
    <w:p w14:paraId="242529CE">
      <w:pPr>
        <w:keepLines w:val="0"/>
        <w:pageBreakBefore w:val="0"/>
        <w:widowControl w:val="0"/>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（10）投标人须知前附表规定的其他材料；</w:t>
      </w:r>
    </w:p>
    <w:p w14:paraId="7561F9AA">
      <w:pPr>
        <w:keepLines w:val="0"/>
        <w:pageBreakBefore w:val="0"/>
        <w:widowControl w:val="0"/>
        <w:numPr>
          <w:ilvl w:val="0"/>
          <w:numId w:val="7"/>
        </w:numPr>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资格审查文件。</w:t>
      </w:r>
    </w:p>
    <w:p w14:paraId="6E81323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3.1.2 投标人须知前附表规定不接受联合体投标的，或投标人没有组成联合体的，投标文件不包括本章第3.1.1（3）目所指的联合体协议书。 </w:t>
      </w:r>
    </w:p>
    <w:p w14:paraId="3B6AAE0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 投标报价</w:t>
      </w:r>
    </w:p>
    <w:p w14:paraId="1F4D038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投标人应按</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的要求填写相应表格。</w:t>
      </w:r>
    </w:p>
    <w:p w14:paraId="22DD124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投标人在投标截止时间前修改投标函中的投标总报价，应同时修改</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中的相应报价。此修改须符合本章</w:t>
      </w:r>
      <w:r>
        <w:rPr>
          <w:rStyle w:val="27"/>
          <w:rFonts w:hint="eastAsia" w:ascii="宋体" w:hAnsi="宋体" w:eastAsia="宋体" w:cs="宋体"/>
          <w:color w:val="auto"/>
          <w:sz w:val="21"/>
          <w:szCs w:val="21"/>
        </w:rPr>
        <w:t>第4.3款</w:t>
      </w:r>
      <w:r>
        <w:rPr>
          <w:rStyle w:val="37"/>
          <w:rFonts w:hint="eastAsia" w:ascii="宋体" w:hAnsi="宋体" w:eastAsia="宋体" w:cs="宋体"/>
          <w:sz w:val="21"/>
          <w:szCs w:val="21"/>
        </w:rPr>
        <w:t>的有关要求。</w:t>
      </w:r>
    </w:p>
    <w:p w14:paraId="6F5461A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 投标有效期</w:t>
      </w:r>
    </w:p>
    <w:p w14:paraId="1EB1A4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 在投标人须知前附表规定的投标有效期内，投标人不得要求撤销或修改其投标文件。</w:t>
      </w:r>
    </w:p>
    <w:p w14:paraId="43E49C8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4761D01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 投标保证金</w:t>
      </w:r>
    </w:p>
    <w:p w14:paraId="25558E6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8289EB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投标人不按本章第3.4.1项要求提交投标保证金的，其投标文件作废标处理。</w:t>
      </w:r>
    </w:p>
    <w:p w14:paraId="3D6CCE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shd w:val="pct10" w:color="auto" w:fill="FFFFFF"/>
        </w:rPr>
      </w:pPr>
      <w:r>
        <w:rPr>
          <w:rStyle w:val="37"/>
          <w:rFonts w:hint="eastAsia" w:ascii="宋体" w:hAnsi="宋体" w:eastAsia="宋体" w:cs="宋体"/>
          <w:sz w:val="21"/>
          <w:szCs w:val="21"/>
        </w:rPr>
        <w:t>3.4.3未中标的投标人投标保证金将在中标通知书发出后60日内予以无息退还。中标人的投标保证金将在招标人与中标人签订施工合同后60日内予以无息退还，转为履约保证金待具备退还条件后予以无息退还。</w:t>
      </w:r>
    </w:p>
    <w:p w14:paraId="216EEB8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3.4.4 有下列情形之一的，投标保证金将不予退还： </w:t>
      </w:r>
    </w:p>
    <w:p w14:paraId="1ED030F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（1）投标人在规定的投标有效期内撤销或修改其投标文件的；</w:t>
      </w:r>
    </w:p>
    <w:p w14:paraId="049D087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（2）投标人在投标过程中被查实有串标、围标、陪标等违规违纪行为的；;</w:t>
      </w:r>
    </w:p>
    <w:p w14:paraId="3D196D88">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（3）截至开标前3天，投标人无正当理由、未以书面形式向招标人递交说明而在投标截止日不来投标的；</w:t>
      </w:r>
    </w:p>
    <w:p w14:paraId="1A14C54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（4）投标人递送投标文件后，无正当理由放弃投标的；</w:t>
      </w:r>
    </w:p>
    <w:p w14:paraId="44FC908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(5）自中标通知书发出之日起30日内，中标人无正当理由不与招标人签订合同的；</w:t>
      </w:r>
    </w:p>
    <w:p w14:paraId="4670327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(6）投标人有违约违规行为或被投诉、举报的，在调查处理期间，保证金暂不退还，待调查处理结束后按有关规定处理。</w:t>
      </w:r>
    </w:p>
    <w:p w14:paraId="3E7D3E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3.5 备选投标方案</w:t>
      </w:r>
    </w:p>
    <w:p w14:paraId="348801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除投标人须知前附表另有规定外，投标人不得递交备选投标方案。</w:t>
      </w:r>
    </w:p>
    <w:p w14:paraId="6772D35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 投标文件的编制</w:t>
      </w:r>
    </w:p>
    <w:p w14:paraId="63CA57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3.6.1投标文件应按</w:t>
      </w:r>
      <w:r>
        <w:rPr>
          <w:rStyle w:val="27"/>
          <w:rFonts w:hint="eastAsia" w:ascii="宋体" w:hAnsi="宋体" w:eastAsia="宋体" w:cs="宋体"/>
          <w:color w:val="auto"/>
          <w:sz w:val="21"/>
          <w:szCs w:val="21"/>
        </w:rPr>
        <w:t>第八章“投标文件格式”</w:t>
      </w:r>
      <w:r>
        <w:rPr>
          <w:rStyle w:val="37"/>
          <w:rFonts w:hint="eastAsia" w:ascii="宋体" w:hAnsi="宋体" w:eastAsia="宋体" w:cs="宋体"/>
          <w:sz w:val="21"/>
          <w:szCs w:val="21"/>
        </w:rPr>
        <w:t>进行编写，如有必要，可以增加附页，作为投标文件的组成部分。其中，投标函附录在满足招标文件实质性要求的基础上，可以提出比招标文件要求更有利于招标人的承诺。</w:t>
      </w:r>
    </w:p>
    <w:p w14:paraId="6A853C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3.6.2 投标文件应当对招标文件有关工期、投标有效期、质量要求、技术标准和要求、招标范围等实质性内容作出响应。</w:t>
      </w:r>
    </w:p>
    <w:p w14:paraId="7E1C485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580DE9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3.6.4投标文件正本一份,副本份数详见投标须知前附表，资格审查文件一份（不分正、副本，单独成册）。正本和副本的封面上应清楚地标记“正本”或“副本”的字样。当副本和正本不一致时，以正本为准。</w:t>
      </w:r>
    </w:p>
    <w:p w14:paraId="32D25EA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3.6.5投标文件的正本与副本及资格审查文件应分别装订成册，并编制目录，具体装订要求见投标人须知前附表规定。</w:t>
      </w:r>
    </w:p>
    <w:p w14:paraId="7C0448A8">
      <w:pPr>
        <w:pStyle w:val="5"/>
        <w:spacing w:before="0" w:after="0"/>
        <w:jc w:val="center"/>
        <w:rPr>
          <w:rFonts w:hint="eastAsia" w:ascii="宋体" w:hAnsi="宋体" w:eastAsia="宋体" w:cs="宋体"/>
          <w:sz w:val="30"/>
          <w:szCs w:val="30"/>
        </w:rPr>
      </w:pPr>
      <w:bookmarkStart w:id="36" w:name="_Toc16063896"/>
      <w:bookmarkStart w:id="37" w:name="_Toc23160"/>
      <w:bookmarkStart w:id="38" w:name="_Toc17817326"/>
      <w:bookmarkStart w:id="39" w:name="_Toc29720"/>
    </w:p>
    <w:p w14:paraId="08B28EEE">
      <w:pPr>
        <w:pStyle w:val="5"/>
        <w:spacing w:before="0" w:after="0"/>
        <w:jc w:val="center"/>
        <w:rPr>
          <w:rFonts w:hint="eastAsia" w:ascii="宋体" w:hAnsi="宋体" w:eastAsia="宋体" w:cs="宋体"/>
          <w:sz w:val="30"/>
          <w:szCs w:val="30"/>
        </w:rPr>
      </w:pPr>
      <w:bookmarkStart w:id="40" w:name="_Toc8437"/>
      <w:r>
        <w:rPr>
          <w:rFonts w:hint="eastAsia" w:ascii="宋体" w:hAnsi="宋体" w:eastAsia="宋体" w:cs="宋体"/>
          <w:sz w:val="30"/>
          <w:szCs w:val="30"/>
        </w:rPr>
        <w:t>4. 投标</w:t>
      </w:r>
      <w:bookmarkEnd w:id="36"/>
      <w:bookmarkEnd w:id="37"/>
      <w:bookmarkEnd w:id="38"/>
      <w:bookmarkEnd w:id="39"/>
      <w:bookmarkEnd w:id="40"/>
    </w:p>
    <w:p w14:paraId="7B0982D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 投标文件的密封和标记</w:t>
      </w:r>
    </w:p>
    <w:p w14:paraId="2242581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4.1.1除资格审查文件单独密封包装外，投标文件商务标（正本+副本）、技术标（正本+副本）分开密封包装，电子文档（内容包含全部投标文件）单独密封包装，唱标单单独密封包装。所有封套的每个封口处均应加盖投标人单位公章。</w:t>
      </w:r>
    </w:p>
    <w:p w14:paraId="51E65E4E">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sz w:val="21"/>
          <w:szCs w:val="21"/>
        </w:rPr>
      </w:pPr>
      <w:r>
        <w:rPr>
          <w:rFonts w:hint="eastAsia" w:ascii="宋体" w:hAnsi="宋体" w:eastAsia="宋体" w:cs="宋体"/>
          <w:b/>
          <w:bCs/>
          <w:color w:val="C00000"/>
          <w:sz w:val="21"/>
          <w:szCs w:val="21"/>
          <w:lang w:bidi="ar-SA"/>
        </w:rPr>
        <w:t>纸版投标文件和电子版投标文件必须保证内容一致，如确实存在不一致的，以电子标书为准，同时要求投标方对纸版标书做出修正。</w:t>
      </w:r>
    </w:p>
    <w:p w14:paraId="3B92B6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4.1.2投标文件的封套上应清楚地标记“</w:t>
      </w:r>
      <w:r>
        <w:rPr>
          <w:rStyle w:val="37"/>
          <w:rFonts w:hint="eastAsia" w:ascii="宋体" w:hAnsi="宋体" w:cs="宋体"/>
          <w:sz w:val="21"/>
          <w:szCs w:val="21"/>
          <w:lang w:val="en-US" w:eastAsia="zh-CN"/>
        </w:rPr>
        <w:t>技术</w:t>
      </w:r>
      <w:r>
        <w:rPr>
          <w:rStyle w:val="37"/>
          <w:rFonts w:hint="eastAsia" w:ascii="宋体" w:hAnsi="宋体" w:eastAsia="宋体" w:cs="宋体"/>
          <w:sz w:val="21"/>
          <w:szCs w:val="21"/>
        </w:rPr>
        <w:t>标”“商务标”或“资格审查文件”或“唱标单/开标一览表”等字样，封套上应写明的其他内容见投标人须知前附表。</w:t>
      </w:r>
    </w:p>
    <w:p w14:paraId="0FBFD91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4.1.3 未按本章第4.1.1项或第4.1.2项要求密封和加写标记的投标文件，招标人不予受理。</w:t>
      </w:r>
    </w:p>
    <w:p w14:paraId="2A42D20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 投标文件的递交</w:t>
      </w:r>
    </w:p>
    <w:p w14:paraId="576F36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4.2.1 投标人应在本章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规定的投标截止时间前递交投标文件。</w:t>
      </w:r>
    </w:p>
    <w:p w14:paraId="31EAD48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4.2.2 投标人递交投标文件的地点：见投标人须知前附表。</w:t>
      </w:r>
    </w:p>
    <w:p w14:paraId="7BCAC5B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4.2.3 除投标人须知前附表另有规定外，投标人所递交的投标文件不予退还。</w:t>
      </w:r>
    </w:p>
    <w:p w14:paraId="208579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4.2.4 招标人收到投标文件后，向投标人出具签收凭证。</w:t>
      </w:r>
    </w:p>
    <w:p w14:paraId="1EE6879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4.2.5 逾期送达的或者未送达指定地点的投标文件，招标人不予受理。</w:t>
      </w:r>
    </w:p>
    <w:p w14:paraId="6484A49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 投标文件的修改与撤回</w:t>
      </w:r>
    </w:p>
    <w:p w14:paraId="5BDDF29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4.3.1 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规定的投标截止时间前，投标人可以修改或撤回已递交的投标文件，但应以书面形式通知招标人。</w:t>
      </w:r>
    </w:p>
    <w:p w14:paraId="30ADFF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4.3.2 投标人修改或撤回已递交投标文件的书面通知应按照本章</w:t>
      </w:r>
      <w:r>
        <w:rPr>
          <w:rStyle w:val="27"/>
          <w:rFonts w:hint="eastAsia" w:ascii="宋体" w:hAnsi="宋体" w:eastAsia="宋体" w:cs="宋体"/>
          <w:color w:val="auto"/>
          <w:sz w:val="21"/>
          <w:szCs w:val="21"/>
        </w:rPr>
        <w:t>第3.6.3项</w:t>
      </w:r>
      <w:r>
        <w:rPr>
          <w:rStyle w:val="37"/>
          <w:rFonts w:hint="eastAsia" w:ascii="宋体" w:hAnsi="宋体" w:eastAsia="宋体" w:cs="宋体"/>
          <w:sz w:val="21"/>
          <w:szCs w:val="21"/>
        </w:rPr>
        <w:t>的要求签字或盖章。招标人收到书面通知后，向投标人出具签收凭证。</w:t>
      </w:r>
    </w:p>
    <w:p w14:paraId="3690D03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4.3.3 修改的内容为投标文件的组成部分。修改的投标文件应按照本章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w:t>
      </w:r>
      <w:r>
        <w:rPr>
          <w:rStyle w:val="27"/>
          <w:rFonts w:hint="eastAsia" w:ascii="宋体" w:hAnsi="宋体" w:eastAsia="宋体" w:cs="宋体"/>
          <w:color w:val="auto"/>
          <w:sz w:val="21"/>
          <w:szCs w:val="21"/>
        </w:rPr>
        <w:t>第4条</w:t>
      </w:r>
      <w:r>
        <w:rPr>
          <w:rStyle w:val="37"/>
          <w:rFonts w:hint="eastAsia" w:ascii="宋体" w:hAnsi="宋体" w:eastAsia="宋体" w:cs="宋体"/>
          <w:sz w:val="21"/>
          <w:szCs w:val="21"/>
        </w:rPr>
        <w:t>规定进行编制、密封、标记和递交，并标明“修改”字样。</w:t>
      </w:r>
    </w:p>
    <w:p w14:paraId="5E8EB6FB">
      <w:pPr>
        <w:pStyle w:val="5"/>
        <w:spacing w:before="0" w:after="0"/>
        <w:jc w:val="center"/>
        <w:rPr>
          <w:rFonts w:hint="eastAsia" w:ascii="宋体" w:hAnsi="宋体" w:eastAsia="宋体" w:cs="宋体"/>
          <w:sz w:val="30"/>
          <w:szCs w:val="30"/>
        </w:rPr>
      </w:pPr>
      <w:bookmarkStart w:id="41" w:name="_Toc16063897"/>
      <w:bookmarkStart w:id="42" w:name="_Toc9815"/>
      <w:bookmarkStart w:id="43" w:name="_Toc17817327"/>
      <w:bookmarkStart w:id="44" w:name="_Toc12906"/>
    </w:p>
    <w:p w14:paraId="66537D04">
      <w:pPr>
        <w:pStyle w:val="5"/>
        <w:spacing w:before="0" w:after="0"/>
        <w:jc w:val="center"/>
        <w:rPr>
          <w:rFonts w:hint="eastAsia" w:ascii="宋体" w:hAnsi="宋体" w:eastAsia="宋体" w:cs="宋体"/>
          <w:sz w:val="30"/>
          <w:szCs w:val="30"/>
        </w:rPr>
      </w:pPr>
      <w:bookmarkStart w:id="45" w:name="_Toc27265"/>
      <w:r>
        <w:rPr>
          <w:rFonts w:hint="eastAsia" w:ascii="宋体" w:hAnsi="宋体" w:eastAsia="宋体" w:cs="宋体"/>
          <w:sz w:val="30"/>
          <w:szCs w:val="30"/>
        </w:rPr>
        <w:t>5. 开标</w:t>
      </w:r>
      <w:bookmarkEnd w:id="41"/>
      <w:bookmarkEnd w:id="42"/>
      <w:bookmarkEnd w:id="43"/>
      <w:bookmarkEnd w:id="44"/>
      <w:bookmarkEnd w:id="45"/>
    </w:p>
    <w:p w14:paraId="26A424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5.1 开标时间和地点</w:t>
      </w:r>
    </w:p>
    <w:p w14:paraId="5087E31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规定的投标截止时间（开标时间）和投标人须知前附表规定的地点公开开标，并邀请所有投标人的法定代表人或其委托代理人准时参加。</w:t>
      </w:r>
    </w:p>
    <w:p w14:paraId="64236575">
      <w:pPr>
        <w:pStyle w:val="11"/>
        <w:keepLines w:val="0"/>
        <w:pageBreakBefore w:val="0"/>
        <w:widowControl w:val="0"/>
        <w:kinsoku/>
        <w:wordWrap/>
        <w:overflowPunct/>
        <w:topLinePunct w:val="0"/>
        <w:autoSpaceDE/>
        <w:autoSpaceDN/>
        <w:bidi w:val="0"/>
        <w:adjustRightInd w:val="0"/>
        <w:snapToGrid w:val="0"/>
        <w:spacing w:before="72" w:after="50" w:line="312" w:lineRule="auto"/>
        <w:ind w:firstLine="422" w:firstLineChars="200"/>
        <w:textAlignment w:val="auto"/>
        <w:rPr>
          <w:rStyle w:val="37"/>
          <w:rFonts w:hint="eastAsia" w:ascii="宋体" w:hAnsi="宋体" w:eastAsia="宋体" w:cs="宋体"/>
          <w:b/>
          <w:bCs/>
          <w:sz w:val="21"/>
          <w:szCs w:val="21"/>
        </w:rPr>
      </w:pPr>
      <w:r>
        <w:rPr>
          <w:rStyle w:val="37"/>
          <w:rFonts w:hint="eastAsia" w:ascii="宋体" w:hAnsi="宋体" w:eastAsia="宋体" w:cs="宋体"/>
          <w:b/>
          <w:bCs/>
          <w:sz w:val="21"/>
          <w:szCs w:val="21"/>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多轮报价模式，最终根据商务标的得分以合理最低价确定各投标人排序。</w:t>
      </w:r>
    </w:p>
    <w:p w14:paraId="0E213486">
      <w:pPr>
        <w:keepLines w:val="0"/>
        <w:pageBreakBefore w:val="0"/>
        <w:widowControl w:val="0"/>
        <w:kinsoku/>
        <w:wordWrap/>
        <w:overflowPunct/>
        <w:topLinePunct w:val="0"/>
        <w:autoSpaceDE/>
        <w:autoSpaceDN/>
        <w:bidi w:val="0"/>
        <w:snapToGrid w:val="0"/>
        <w:spacing w:line="312" w:lineRule="auto"/>
        <w:ind w:firstLine="422" w:firstLineChars="200"/>
        <w:textAlignment w:val="auto"/>
        <w:rPr>
          <w:rFonts w:hint="eastAsia" w:ascii="宋体" w:hAnsi="宋体" w:eastAsia="宋体" w:cs="宋体"/>
          <w:sz w:val="21"/>
          <w:szCs w:val="21"/>
          <w:highlight w:val="yellow"/>
        </w:rPr>
      </w:pPr>
      <w:r>
        <w:rPr>
          <w:rStyle w:val="37"/>
          <w:rFonts w:hint="eastAsia" w:ascii="宋体" w:hAnsi="宋体" w:eastAsia="宋体" w:cs="宋体"/>
          <w:b/>
          <w:bCs/>
          <w:sz w:val="21"/>
          <w:szCs w:val="21"/>
          <w:highlight w:val="yellow"/>
        </w:rPr>
        <w:t>开标形式：现场和重汽e采通同时开标（</w:t>
      </w:r>
      <w:r>
        <w:rPr>
          <w:rStyle w:val="37"/>
          <w:rFonts w:hint="eastAsia" w:ascii="宋体" w:hAnsi="宋体" w:eastAsia="宋体" w:cs="宋体"/>
          <w:b/>
          <w:bCs/>
          <w:sz w:val="21"/>
          <w:szCs w:val="21"/>
          <w:highlight w:val="yellow"/>
          <w:u w:val="single"/>
        </w:rPr>
        <w:t>所有澄清及报价均需要在线上操作，请自行准备电脑等设备</w:t>
      </w:r>
      <w:r>
        <w:rPr>
          <w:rStyle w:val="37"/>
          <w:rFonts w:hint="eastAsia" w:ascii="宋体" w:hAnsi="宋体" w:eastAsia="宋体" w:cs="宋体"/>
          <w:b/>
          <w:bCs/>
          <w:sz w:val="21"/>
          <w:szCs w:val="21"/>
          <w:highlight w:val="yellow"/>
        </w:rPr>
        <w:t>）。</w:t>
      </w:r>
    </w:p>
    <w:p w14:paraId="1BE0984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5.2 开、评标程序</w:t>
      </w:r>
    </w:p>
    <w:p w14:paraId="50CBAE8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bookmarkStart w:id="46" w:name="_Toc16063898"/>
      <w:bookmarkStart w:id="47" w:name="_Toc630"/>
      <w:bookmarkStart w:id="48" w:name="_Toc17817328"/>
      <w:r>
        <w:rPr>
          <w:rStyle w:val="37"/>
          <w:rFonts w:hint="eastAsia" w:ascii="宋体" w:hAnsi="宋体" w:eastAsia="宋体" w:cs="宋体"/>
          <w:sz w:val="21"/>
          <w:szCs w:val="21"/>
        </w:rPr>
        <w:t>（1）投标截止时间前准时</w:t>
      </w:r>
      <w:r>
        <w:rPr>
          <w:rStyle w:val="37"/>
          <w:rFonts w:hint="eastAsia" w:ascii="宋体" w:hAnsi="宋体" w:eastAsia="宋体" w:cs="宋体"/>
          <w:b/>
          <w:bCs/>
          <w:sz w:val="21"/>
          <w:szCs w:val="21"/>
        </w:rPr>
        <w:t>进入开标现场，登录重汽e采通按《SRM-系统用户手册-非生产招投标（供应商使用）V1.0 》，并按顺序进行操作，迟到按弃标处理</w:t>
      </w:r>
      <w:r>
        <w:rPr>
          <w:rStyle w:val="37"/>
          <w:rFonts w:hint="eastAsia" w:ascii="宋体" w:hAnsi="宋体" w:eastAsia="宋体" w:cs="宋体"/>
          <w:sz w:val="21"/>
          <w:szCs w:val="21"/>
        </w:rPr>
        <w:t>。</w:t>
      </w:r>
    </w:p>
    <w:p w14:paraId="1E2702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（2）宣读开标纪律；</w:t>
      </w:r>
    </w:p>
    <w:p w14:paraId="77742C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（3）公布在投标截止时间前递交投标文件的投标人名称，并点名确认投标人的法定代表人或其委托代理人是否到场；</w:t>
      </w:r>
    </w:p>
    <w:p w14:paraId="5026815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（4）宣布招标人、唱标人等有关单位；</w:t>
      </w:r>
    </w:p>
    <w:p w14:paraId="1668099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（5）由招标人核验投标单位的相关证件，并宣布核验结果；</w:t>
      </w:r>
    </w:p>
    <w:p w14:paraId="0524BA3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（6）由招标人代表或投标人推选的代表检查投标文件的密封情况并予以签字确认；</w:t>
      </w:r>
    </w:p>
    <w:p w14:paraId="2C276B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（7）按照宣布的开标顺序当众开标，公布投标人名称、项目名称、投标报价、质量目标、工期及其他内容，并记录在案；</w:t>
      </w:r>
    </w:p>
    <w:p w14:paraId="1BEF7AE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（8）对本次开标存在异议的投标单位，请现场提出，否则事后不予受理；</w:t>
      </w:r>
    </w:p>
    <w:p w14:paraId="60AFD5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（9）招标人、唱标人、监督人、投标人授权代表应对《开标记录》全部内容进行签字确认；</w:t>
      </w:r>
    </w:p>
    <w:p w14:paraId="5CC36E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（10）开标会结束，投标人退场，进入评审阶段。</w:t>
      </w:r>
    </w:p>
    <w:p w14:paraId="4E9A998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进入技术标评审环节，专家组根据评标办法对技术标进行评分，需要技术澄清的，通过重汽e采通递交澄清材料；技术标评审结束后，专家组推荐入围商务标厂家，通过技术标评审的投标单位进入商务标评审，技术标评分不带入商务标。</w:t>
      </w:r>
    </w:p>
    <w:p w14:paraId="4AF75B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（12）商务标采用多轮报价，除开标唱标为公开报价方式外，后续多轮澄清报价均为非公开的方式，在重汽e采通进行提报。</w:t>
      </w:r>
    </w:p>
    <w:p w14:paraId="4C1AE31F">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b/>
          <w:bCs/>
          <w:color w:val="FF0000"/>
          <w:sz w:val="21"/>
          <w:szCs w:val="21"/>
        </w:rPr>
      </w:pPr>
      <w:r>
        <w:rPr>
          <w:rStyle w:val="37"/>
          <w:rFonts w:hint="eastAsia" w:ascii="宋体" w:hAnsi="宋体" w:eastAsia="宋体" w:cs="宋体"/>
          <w:b/>
          <w:bCs/>
          <w:color w:val="FF0000"/>
          <w:sz w:val="21"/>
          <w:szCs w:val="21"/>
        </w:rPr>
        <w:t>注意：</w:t>
      </w:r>
      <w:r>
        <w:rPr>
          <w:rStyle w:val="37"/>
          <w:rFonts w:hint="eastAsia" w:ascii="宋体" w:hAnsi="宋体" w:eastAsia="宋体" w:cs="宋体"/>
          <w:b/>
          <w:bCs/>
          <w:color w:val="FF0000"/>
          <w:sz w:val="21"/>
          <w:szCs w:val="21"/>
          <w:em w:val="dot"/>
        </w:rPr>
        <w:t>在重汽e采通提供每一轮澄清报价均有时间限制，未能在规定时间内提交澄清函及报价的视为放弃本次投标</w:t>
      </w:r>
      <w:r>
        <w:rPr>
          <w:rStyle w:val="37"/>
          <w:rFonts w:hint="eastAsia" w:ascii="宋体" w:hAnsi="宋体" w:eastAsia="宋体" w:cs="宋体"/>
          <w:b/>
          <w:bCs/>
          <w:color w:val="FF0000"/>
          <w:sz w:val="21"/>
          <w:szCs w:val="21"/>
        </w:rPr>
        <w:t>。</w:t>
      </w:r>
    </w:p>
    <w:p w14:paraId="50E27522">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Style w:val="37"/>
          <w:rFonts w:hint="eastAsia" w:ascii="宋体" w:hAnsi="宋体" w:eastAsia="宋体" w:cs="宋体"/>
          <w:sz w:val="21"/>
          <w:szCs w:val="21"/>
        </w:rPr>
        <w:t>（13）原则上按照评标合理最低价确定推荐中标人（不保证最低价格中标），对未中标单位不做任何解释。以上步骤全部结束后，本次招标过程全部结束。</w:t>
      </w:r>
    </w:p>
    <w:p w14:paraId="7CF0E74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投标前请各投标方按照招标文件要求对项目方案进行充分准备，投标单位已默认认可上述开标、评标过程，无异议。招标人无义务对未入围投标方及未中标方做任何解释。</w:t>
      </w:r>
    </w:p>
    <w:p w14:paraId="5E8F22B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lang w:val="en-US" w:eastAsia="zh-CN"/>
        </w:rPr>
      </w:pPr>
      <w:r>
        <w:rPr>
          <w:rStyle w:val="37"/>
          <w:rFonts w:hint="eastAsia" w:ascii="宋体" w:hAnsi="宋体" w:eastAsia="宋体" w:cs="宋体"/>
          <w:sz w:val="21"/>
          <w:szCs w:val="21"/>
        </w:rPr>
        <w:t>5.</w:t>
      </w:r>
      <w:r>
        <w:rPr>
          <w:rStyle w:val="37"/>
          <w:rFonts w:hint="eastAsia" w:ascii="宋体" w:hAnsi="宋体" w:eastAsia="宋体" w:cs="宋体"/>
          <w:sz w:val="21"/>
          <w:szCs w:val="21"/>
          <w:lang w:val="en-US" w:eastAsia="zh-CN"/>
        </w:rPr>
        <w:t>3</w:t>
      </w:r>
      <w:r>
        <w:rPr>
          <w:rStyle w:val="37"/>
          <w:rFonts w:hint="eastAsia" w:ascii="宋体" w:hAnsi="宋体" w:eastAsia="宋体" w:cs="宋体"/>
          <w:sz w:val="21"/>
          <w:szCs w:val="21"/>
        </w:rPr>
        <w:t xml:space="preserve"> 评标</w:t>
      </w:r>
      <w:r>
        <w:rPr>
          <w:rStyle w:val="37"/>
          <w:rFonts w:hint="eastAsia" w:ascii="宋体" w:hAnsi="宋体" w:eastAsia="宋体" w:cs="宋体"/>
          <w:sz w:val="21"/>
          <w:szCs w:val="21"/>
          <w:lang w:val="en-US" w:eastAsia="zh-CN"/>
        </w:rPr>
        <w:t>原则</w:t>
      </w:r>
    </w:p>
    <w:p w14:paraId="54870F75">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2" w:firstLineChars="200"/>
        <w:textAlignment w:val="auto"/>
        <w:rPr>
          <w:rFonts w:hint="eastAsia" w:ascii="宋体" w:hAnsi="宋体" w:eastAsia="宋体" w:cs="宋体"/>
          <w:sz w:val="21"/>
          <w:szCs w:val="21"/>
          <w:lang w:val="en-US" w:eastAsia="zh-CN"/>
        </w:rPr>
      </w:pPr>
      <w:r>
        <w:rPr>
          <w:rStyle w:val="37"/>
          <w:rFonts w:hint="eastAsia" w:ascii="宋体" w:hAnsi="宋体" w:eastAsia="宋体" w:cs="宋体"/>
          <w:b/>
          <w:bCs/>
          <w:color w:val="FF0000"/>
          <w:kern w:val="2"/>
          <w:sz w:val="21"/>
          <w:szCs w:val="21"/>
          <w:em w:val="dot"/>
          <w:lang w:val="en-US" w:eastAsia="zh-CN" w:bidi="ar-SA"/>
        </w:rPr>
        <w:t>技术标根据评分办法进行打分，推荐至少3家技术得分80分以上的投标人进入商务标。</w:t>
      </w:r>
      <w:r>
        <w:rPr>
          <w:rFonts w:hint="eastAsia" w:ascii="宋体" w:hAnsi="宋体" w:eastAsia="宋体" w:cs="宋体"/>
          <w:sz w:val="21"/>
          <w:szCs w:val="21"/>
        </w:rPr>
        <w:t>技术入围投标人不足三家时，</w:t>
      </w:r>
      <w:r>
        <w:rPr>
          <w:rFonts w:hint="eastAsia" w:ascii="宋体" w:hAnsi="宋体" w:eastAsia="宋体" w:cs="宋体"/>
          <w:sz w:val="21"/>
          <w:szCs w:val="21"/>
          <w:lang w:val="en-US" w:eastAsia="zh-CN"/>
        </w:rPr>
        <w:t>本次按废标处理，招标人有权根据招标采购管理流程重新组织招标。</w:t>
      </w:r>
    </w:p>
    <w:p w14:paraId="70C29E8E">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技术标完成后须统一入围供方技术标准</w:t>
      </w:r>
      <w:r>
        <w:rPr>
          <w:rFonts w:hint="eastAsia" w:ascii="宋体" w:hAnsi="宋体" w:eastAsia="宋体" w:cs="宋体"/>
          <w:sz w:val="21"/>
          <w:szCs w:val="21"/>
          <w:lang w:val="en-US" w:eastAsia="zh-CN"/>
        </w:rPr>
        <w:t>水平</w:t>
      </w:r>
      <w:r>
        <w:rPr>
          <w:rFonts w:hint="eastAsia" w:ascii="宋体" w:hAnsi="宋体" w:eastAsia="宋体" w:cs="宋体"/>
          <w:sz w:val="21"/>
          <w:szCs w:val="21"/>
        </w:rPr>
        <w:t>、明确重要技术</w:t>
      </w:r>
      <w:r>
        <w:rPr>
          <w:rFonts w:hint="eastAsia" w:ascii="宋体" w:hAnsi="宋体" w:eastAsia="宋体" w:cs="宋体"/>
          <w:sz w:val="21"/>
          <w:szCs w:val="21"/>
          <w:lang w:val="en-US" w:eastAsia="zh-CN"/>
        </w:rPr>
        <w:t>参数</w:t>
      </w:r>
      <w:r>
        <w:rPr>
          <w:rFonts w:hint="eastAsia" w:ascii="宋体" w:hAnsi="宋体" w:eastAsia="宋体" w:cs="宋体"/>
          <w:sz w:val="21"/>
          <w:szCs w:val="21"/>
        </w:rPr>
        <w:t>、同水平品牌（不得指定）。如因变更、完善技术配置，需更改商务报价，技术标专家组同入围供方统一确定商务标开标时间。</w:t>
      </w:r>
    </w:p>
    <w:p w14:paraId="6A4BACC2">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技术标评分不带入商务标，商务标专家组与技术入围的有效投标人在其开标报价的基础上开展至少</w:t>
      </w:r>
      <w:r>
        <w:rPr>
          <w:rFonts w:hint="eastAsia" w:ascii="宋体" w:hAnsi="宋体" w:eastAsia="宋体" w:cs="宋体"/>
          <w:sz w:val="21"/>
          <w:szCs w:val="21"/>
          <w:lang w:val="en-US" w:eastAsia="zh-CN"/>
        </w:rPr>
        <w:t>3</w:t>
      </w:r>
      <w:r>
        <w:rPr>
          <w:rFonts w:hint="eastAsia" w:ascii="宋体" w:hAnsi="宋体" w:eastAsia="宋体" w:cs="宋体"/>
          <w:sz w:val="21"/>
          <w:szCs w:val="21"/>
        </w:rPr>
        <w:t>轮商务谈判，确定推荐中标人。原则上按照评标合理最低价选择中标人，</w:t>
      </w:r>
      <w:r>
        <w:rPr>
          <w:rFonts w:hint="eastAsia" w:ascii="宋体" w:hAnsi="宋体" w:eastAsia="宋体" w:cs="宋体"/>
          <w:sz w:val="21"/>
          <w:szCs w:val="21"/>
          <w:lang w:val="en-US" w:eastAsia="zh-CN"/>
        </w:rPr>
        <w:t>但是明显低于成本的除外</w:t>
      </w:r>
      <w:r>
        <w:rPr>
          <w:rFonts w:hint="eastAsia" w:ascii="宋体" w:hAnsi="宋体" w:eastAsia="宋体" w:cs="宋体"/>
          <w:sz w:val="21"/>
          <w:szCs w:val="21"/>
        </w:rPr>
        <w:t>。</w:t>
      </w:r>
    </w:p>
    <w:p w14:paraId="4D2E4F59">
      <w:pPr>
        <w:pStyle w:val="5"/>
        <w:spacing w:before="0" w:after="0"/>
        <w:jc w:val="center"/>
        <w:rPr>
          <w:rFonts w:hint="eastAsia" w:ascii="宋体" w:hAnsi="宋体" w:eastAsia="宋体" w:cs="宋体"/>
          <w:sz w:val="30"/>
          <w:szCs w:val="30"/>
        </w:rPr>
      </w:pPr>
      <w:bookmarkStart w:id="49" w:name="_Toc2355"/>
      <w:bookmarkStart w:id="50" w:name="_Toc9088"/>
      <w:r>
        <w:rPr>
          <w:rFonts w:hint="eastAsia" w:ascii="宋体" w:hAnsi="宋体" w:eastAsia="宋体" w:cs="宋体"/>
          <w:sz w:val="30"/>
          <w:szCs w:val="30"/>
        </w:rPr>
        <w:t>6. 评标</w:t>
      </w:r>
      <w:bookmarkEnd w:id="46"/>
      <w:bookmarkEnd w:id="47"/>
      <w:bookmarkEnd w:id="48"/>
      <w:bookmarkEnd w:id="49"/>
      <w:bookmarkEnd w:id="50"/>
    </w:p>
    <w:p w14:paraId="3686BA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 评标委员会</w:t>
      </w:r>
    </w:p>
    <w:p w14:paraId="5BE65E4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6132D10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6.1.2 评标委员会成员有下列情形之一的，应当回避：</w:t>
      </w:r>
    </w:p>
    <w:p w14:paraId="0EF5674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（1）招标人或投标人的主要负责人的近亲属；</w:t>
      </w:r>
    </w:p>
    <w:p w14:paraId="09C9AE3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（2）项目主管部门或者行政监督部门的人员；</w:t>
      </w:r>
    </w:p>
    <w:p w14:paraId="0E96181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（3）与投标人有经济利益关系，可能影响对投标公正评审的；</w:t>
      </w:r>
    </w:p>
    <w:p w14:paraId="125CC1C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（4）曾因在招标、评标及其他与招标投标有关活动中从事违法行为而受过行政处罚或刑事处罚的。</w:t>
      </w:r>
    </w:p>
    <w:p w14:paraId="38FDC4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6.2 评标原则</w:t>
      </w:r>
      <w:r>
        <w:rPr>
          <w:rStyle w:val="37"/>
          <w:rFonts w:hint="eastAsia" w:ascii="宋体" w:hAnsi="宋体" w:eastAsia="宋体" w:cs="宋体"/>
          <w:sz w:val="21"/>
          <w:szCs w:val="21"/>
        </w:rPr>
        <w:tab/>
      </w:r>
    </w:p>
    <w:p w14:paraId="426AD8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评标活动遵循公平、公正、科学和择优的原则。</w:t>
      </w:r>
    </w:p>
    <w:p w14:paraId="68D9178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6.3 评标</w:t>
      </w:r>
    </w:p>
    <w:p w14:paraId="36C0BD2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评标委员会按照第三章“评标办法”规定的方法、评审因素、标准和程序对投标文件进行评审。第三章“评标办法”没有规定的方法、评审因素和标准，不作为评标依据。</w:t>
      </w:r>
    </w:p>
    <w:p w14:paraId="4007308B">
      <w:pPr>
        <w:pStyle w:val="5"/>
        <w:spacing w:before="0" w:after="0"/>
        <w:jc w:val="center"/>
        <w:rPr>
          <w:rFonts w:hint="eastAsia" w:ascii="宋体" w:hAnsi="宋体" w:eastAsia="宋体" w:cs="宋体"/>
          <w:sz w:val="30"/>
          <w:szCs w:val="30"/>
        </w:rPr>
      </w:pPr>
      <w:bookmarkStart w:id="51" w:name="_Toc17817329"/>
      <w:bookmarkStart w:id="52" w:name="_Toc969"/>
      <w:bookmarkStart w:id="53" w:name="_Toc31317"/>
      <w:bookmarkStart w:id="54" w:name="_Toc16063899"/>
    </w:p>
    <w:p w14:paraId="23B2537F">
      <w:pPr>
        <w:pStyle w:val="5"/>
        <w:spacing w:before="0" w:after="0"/>
        <w:jc w:val="center"/>
        <w:rPr>
          <w:rFonts w:hint="eastAsia" w:ascii="宋体" w:hAnsi="宋体" w:eastAsia="宋体" w:cs="宋体"/>
          <w:sz w:val="30"/>
          <w:szCs w:val="30"/>
        </w:rPr>
      </w:pPr>
      <w:bookmarkStart w:id="55" w:name="_Toc29003"/>
      <w:r>
        <w:rPr>
          <w:rFonts w:hint="eastAsia" w:ascii="宋体" w:hAnsi="宋体" w:eastAsia="宋体" w:cs="宋体"/>
          <w:sz w:val="30"/>
          <w:szCs w:val="30"/>
        </w:rPr>
        <w:t>7. 合同授予</w:t>
      </w:r>
      <w:bookmarkEnd w:id="51"/>
      <w:bookmarkEnd w:id="52"/>
      <w:bookmarkEnd w:id="53"/>
      <w:bookmarkEnd w:id="54"/>
      <w:bookmarkEnd w:id="55"/>
    </w:p>
    <w:p w14:paraId="49CCD1BD">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7.1 定标方式</w:t>
      </w:r>
    </w:p>
    <w:p w14:paraId="1AB7B25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除投标人须知前附表规定评标委员会直接确定中标人外，招标人依据评标委员会提供的评标资料择优确定中标人，评标委员会推荐中标候选人的人数见投标人须知前附表。</w:t>
      </w:r>
    </w:p>
    <w:p w14:paraId="5ACACE1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7.2 中标通知</w:t>
      </w:r>
    </w:p>
    <w:p w14:paraId="25C63B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在本章</w:t>
      </w:r>
      <w:r>
        <w:rPr>
          <w:rStyle w:val="27"/>
          <w:rFonts w:hint="eastAsia" w:ascii="宋体" w:hAnsi="宋体" w:eastAsia="宋体" w:cs="宋体"/>
          <w:color w:val="auto"/>
          <w:sz w:val="21"/>
          <w:szCs w:val="21"/>
        </w:rPr>
        <w:t>第3.3款</w:t>
      </w:r>
      <w:r>
        <w:rPr>
          <w:rStyle w:val="37"/>
          <w:rFonts w:hint="eastAsia" w:ascii="宋体" w:hAnsi="宋体" w:eastAsia="宋体" w:cs="宋体"/>
          <w:sz w:val="21"/>
          <w:szCs w:val="21"/>
        </w:rPr>
        <w:t>规定的投标有效期内，招标人以书面形式向中标人发出中标通知书，同时将中标结果通知未中标的投标人。</w:t>
      </w:r>
    </w:p>
    <w:p w14:paraId="5C3C9E4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7.3 签订合同</w:t>
      </w:r>
    </w:p>
    <w:p w14:paraId="7312E77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0B5D43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7.3.2发出中标通知书后，招标人无正当理由拒签合同的，招标人向中标人退还投标保证金；给中标人造成损失的，还应当赔偿损失。 </w:t>
      </w:r>
    </w:p>
    <w:p w14:paraId="39086F4F">
      <w:pPr>
        <w:pStyle w:val="5"/>
        <w:spacing w:before="0" w:after="0"/>
        <w:jc w:val="center"/>
        <w:rPr>
          <w:rFonts w:hint="eastAsia" w:ascii="宋体" w:hAnsi="宋体" w:eastAsia="宋体" w:cs="宋体"/>
          <w:sz w:val="30"/>
          <w:szCs w:val="30"/>
        </w:rPr>
      </w:pPr>
      <w:bookmarkStart w:id="56" w:name="_Toc16063900"/>
      <w:bookmarkStart w:id="57" w:name="_Toc15010"/>
      <w:bookmarkStart w:id="58" w:name="_Toc19379"/>
      <w:bookmarkStart w:id="59" w:name="_Toc17817330"/>
    </w:p>
    <w:p w14:paraId="571F7CF6">
      <w:pPr>
        <w:pStyle w:val="5"/>
        <w:spacing w:before="0" w:after="0"/>
        <w:jc w:val="center"/>
        <w:rPr>
          <w:rFonts w:hint="eastAsia" w:ascii="宋体" w:hAnsi="宋体" w:eastAsia="宋体" w:cs="宋体"/>
          <w:sz w:val="30"/>
          <w:szCs w:val="30"/>
        </w:rPr>
      </w:pPr>
      <w:bookmarkStart w:id="60" w:name="_Toc12420"/>
      <w:r>
        <w:rPr>
          <w:rFonts w:hint="eastAsia" w:ascii="宋体" w:hAnsi="宋体" w:eastAsia="宋体" w:cs="宋体"/>
          <w:sz w:val="30"/>
          <w:szCs w:val="30"/>
        </w:rPr>
        <w:t>8. 重新招标和不再招标</w:t>
      </w:r>
      <w:bookmarkEnd w:id="56"/>
      <w:bookmarkEnd w:id="57"/>
      <w:bookmarkEnd w:id="58"/>
      <w:bookmarkEnd w:id="59"/>
      <w:bookmarkEnd w:id="60"/>
    </w:p>
    <w:p w14:paraId="0AD8A84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8.1 重新招标</w:t>
      </w:r>
    </w:p>
    <w:p w14:paraId="5B51C66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有下列情形之一的，招标人将重新招标：</w:t>
      </w:r>
    </w:p>
    <w:p w14:paraId="4852B92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（1）投标截止时间止，投标人少于3个的；</w:t>
      </w:r>
    </w:p>
    <w:p w14:paraId="6117BF0F">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（2）经评标委员会评审后否决所有投标的。</w:t>
      </w:r>
    </w:p>
    <w:p w14:paraId="55A966A8">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8.2 不再招标</w:t>
      </w:r>
    </w:p>
    <w:p w14:paraId="49DE90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重新招标后投标人仍少于3个或者所有投标被否决的，属于必须审批或核准的工程建设项目，经原审批或核准部门批准后不再进行招标。</w:t>
      </w:r>
    </w:p>
    <w:p w14:paraId="3E362279">
      <w:pPr>
        <w:pStyle w:val="41"/>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8.3终止招标</w:t>
      </w:r>
    </w:p>
    <w:p w14:paraId="0FCF284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出现下列情形之一，招标人有权否决所有投标人的投标，并终止招标：</w:t>
      </w:r>
    </w:p>
    <w:p w14:paraId="61EECA5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（1）符合条件的投标人或者对招标文件做实质响应的投标人不足三家的；</w:t>
      </w:r>
    </w:p>
    <w:p w14:paraId="4C563C0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（2）出现影响采购公正的违法、违规行为的；</w:t>
      </w:r>
    </w:p>
    <w:p w14:paraId="0907BDAA">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（3）因重大变故，采购任务取消的；</w:t>
      </w:r>
    </w:p>
    <w:p w14:paraId="074B046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（4）评标委员会经评审，认为所有投标都不符合招标文件要求的；</w:t>
      </w:r>
    </w:p>
    <w:p w14:paraId="3EEBF843">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（5）招标人认为其他应终止招标的情形；</w:t>
      </w:r>
    </w:p>
    <w:p w14:paraId="7EA2B485">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（6）投标人承诺并同意因招标人公司政策变化引起的随时终止项目的情形，并自行承担由此带来的一切损失。</w:t>
      </w:r>
    </w:p>
    <w:p w14:paraId="34A6AB95">
      <w:pPr>
        <w:pStyle w:val="5"/>
        <w:spacing w:before="0" w:after="0"/>
        <w:jc w:val="center"/>
        <w:rPr>
          <w:rFonts w:hint="eastAsia" w:ascii="宋体" w:hAnsi="宋体" w:eastAsia="宋体" w:cs="宋体"/>
          <w:sz w:val="30"/>
          <w:szCs w:val="30"/>
        </w:rPr>
      </w:pPr>
      <w:bookmarkStart w:id="61" w:name="_Toc16063901"/>
      <w:bookmarkStart w:id="62" w:name="_Toc17817331"/>
      <w:bookmarkStart w:id="63" w:name="_Toc21395"/>
      <w:bookmarkStart w:id="64" w:name="_Toc30715"/>
    </w:p>
    <w:p w14:paraId="41C4CB23">
      <w:pPr>
        <w:pStyle w:val="5"/>
        <w:spacing w:before="0" w:after="0"/>
        <w:jc w:val="center"/>
        <w:rPr>
          <w:rFonts w:hint="eastAsia" w:ascii="宋体" w:hAnsi="宋体" w:eastAsia="宋体" w:cs="宋体"/>
          <w:sz w:val="30"/>
          <w:szCs w:val="30"/>
        </w:rPr>
      </w:pPr>
      <w:bookmarkStart w:id="65" w:name="_Toc64"/>
      <w:r>
        <w:rPr>
          <w:rFonts w:hint="eastAsia" w:ascii="宋体" w:hAnsi="宋体" w:eastAsia="宋体" w:cs="宋体"/>
          <w:sz w:val="30"/>
          <w:szCs w:val="30"/>
        </w:rPr>
        <w:t>9. 纪律和监督</w:t>
      </w:r>
      <w:bookmarkEnd w:id="61"/>
      <w:bookmarkEnd w:id="62"/>
      <w:bookmarkEnd w:id="63"/>
      <w:bookmarkEnd w:id="64"/>
      <w:bookmarkEnd w:id="65"/>
    </w:p>
    <w:p w14:paraId="21D04B9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9.1 对招标人的纪律要求</w:t>
      </w:r>
    </w:p>
    <w:p w14:paraId="7CD850F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招标人不得泄漏招标投标活动中应当保密的情况和资料，不得与投标人串通损害国家利益、社会公共利益或者他人合法权益。</w:t>
      </w:r>
    </w:p>
    <w:p w14:paraId="517460F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9.2 对投标人的纪律要求</w:t>
      </w:r>
    </w:p>
    <w:p w14:paraId="41899D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28D6DB2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9.3 对评标委员会成员的纪律要求</w:t>
      </w:r>
    </w:p>
    <w:p w14:paraId="197F116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309D65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9.4 对与评标活动有关的工作人员的纪律要求</w:t>
      </w:r>
    </w:p>
    <w:p w14:paraId="5DE78AF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630077B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 投诉</w:t>
      </w:r>
    </w:p>
    <w:p w14:paraId="6DD85BB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投标人和其他利害关系人认为本次招标活动违反法律、法规和规章规定的，有权向有关行政监督部门投诉。</w:t>
      </w:r>
    </w:p>
    <w:p w14:paraId="3B7381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9.5.1潜在投标人或其他利害关系人对招标文件有异议的，应当在投标截止时间10日前向招标人提出。</w:t>
      </w:r>
    </w:p>
    <w:p w14:paraId="47B0174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9.5.2投标人对开标有异议，应在开标现场向招标人提出。</w:t>
      </w:r>
    </w:p>
    <w:p w14:paraId="69767F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9.5.3投标人或者其他利害关系人对依法必须进行招标的项目的评标结果有异议的，应当在中标候选人公示期间向招标人提出。</w:t>
      </w:r>
    </w:p>
    <w:p w14:paraId="68302FC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11DC9D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p>
    <w:p w14:paraId="1469A2D6">
      <w:pPr>
        <w:pStyle w:val="5"/>
        <w:spacing w:before="0" w:after="0"/>
        <w:jc w:val="center"/>
        <w:rPr>
          <w:rFonts w:hint="eastAsia" w:ascii="宋体" w:hAnsi="宋体" w:eastAsia="宋体" w:cs="宋体"/>
          <w:sz w:val="30"/>
          <w:szCs w:val="30"/>
        </w:rPr>
      </w:pPr>
      <w:bookmarkStart w:id="66" w:name="_Toc22840"/>
      <w:bookmarkStart w:id="67" w:name="_Toc44666935"/>
      <w:bookmarkStart w:id="68" w:name="_Toc4931"/>
      <w:bookmarkStart w:id="69" w:name="_Toc16063902"/>
      <w:bookmarkStart w:id="70" w:name="_Toc17817332"/>
      <w:bookmarkStart w:id="71" w:name="_Toc11499"/>
      <w:r>
        <w:rPr>
          <w:rFonts w:hint="eastAsia" w:ascii="宋体" w:hAnsi="宋体" w:eastAsia="宋体" w:cs="宋体"/>
          <w:sz w:val="30"/>
          <w:szCs w:val="30"/>
        </w:rPr>
        <w:t>10.中标人瑕疵滞后发现的处理原则</w:t>
      </w:r>
      <w:bookmarkEnd w:id="66"/>
      <w:bookmarkEnd w:id="67"/>
      <w:bookmarkEnd w:id="68"/>
    </w:p>
    <w:p w14:paraId="5326180C">
      <w:pPr>
        <w:pStyle w:val="11"/>
        <w:keepLines w:val="0"/>
        <w:pageBreakBefore w:val="0"/>
        <w:widowControl w:val="0"/>
        <w:kinsoku/>
        <w:wordWrap/>
        <w:overflowPunct/>
        <w:topLinePunct w:val="0"/>
        <w:autoSpaceDE/>
        <w:autoSpaceDN/>
        <w:bidi w:val="0"/>
        <w:snapToGrid w:val="0"/>
        <w:spacing w:line="312" w:lineRule="auto"/>
        <w:ind w:firstLine="420" w:firstLineChars="200"/>
        <w:jc w:val="left"/>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EAFDE5E">
      <w:pPr>
        <w:rPr>
          <w:rFonts w:hint="eastAsia"/>
        </w:rPr>
      </w:pPr>
    </w:p>
    <w:p w14:paraId="0341D9D1">
      <w:pPr>
        <w:pStyle w:val="5"/>
        <w:spacing w:before="0" w:after="0"/>
        <w:jc w:val="center"/>
        <w:rPr>
          <w:rFonts w:hint="eastAsia" w:ascii="宋体" w:hAnsi="宋体" w:eastAsia="宋体" w:cs="宋体"/>
          <w:sz w:val="30"/>
          <w:szCs w:val="30"/>
        </w:rPr>
      </w:pPr>
      <w:bookmarkStart w:id="72" w:name="_Toc5185"/>
      <w:bookmarkStart w:id="73" w:name="_Toc27867"/>
      <w:r>
        <w:rPr>
          <w:rFonts w:hint="eastAsia" w:ascii="宋体" w:hAnsi="宋体" w:eastAsia="宋体" w:cs="宋体"/>
          <w:sz w:val="30"/>
          <w:szCs w:val="30"/>
        </w:rPr>
        <w:t>11. 需要补充的其他内容</w:t>
      </w:r>
      <w:bookmarkEnd w:id="69"/>
      <w:bookmarkEnd w:id="70"/>
      <w:bookmarkEnd w:id="71"/>
      <w:bookmarkEnd w:id="72"/>
      <w:bookmarkEnd w:id="73"/>
    </w:p>
    <w:p w14:paraId="0084C3B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需要补充的其他内容：见投标人须知前附表。</w:t>
      </w:r>
    </w:p>
    <w:p w14:paraId="16AF02D3">
      <w:pPr>
        <w:pStyle w:val="43"/>
        <w:spacing w:before="0" w:after="0"/>
        <w:jc w:val="center"/>
        <w:rPr>
          <w:rStyle w:val="37"/>
          <w:rFonts w:ascii="宋体" w:hAnsi="宋体"/>
          <w:i w:val="0"/>
          <w:iCs w:val="0"/>
        </w:rPr>
      </w:pPr>
      <w:r>
        <w:rPr>
          <w:rStyle w:val="37"/>
          <w:rFonts w:ascii="宋体" w:hAnsi="宋体"/>
          <w:i w:val="0"/>
          <w:iCs w:val="0"/>
        </w:rPr>
        <w:br w:type="page"/>
      </w:r>
    </w:p>
    <w:p w14:paraId="48F9AB28">
      <w:pPr>
        <w:pStyle w:val="4"/>
        <w:jc w:val="center"/>
        <w:rPr>
          <w:i w:val="0"/>
          <w:iCs w:val="0"/>
          <w:sz w:val="32"/>
          <w:szCs w:val="32"/>
        </w:rPr>
      </w:pPr>
      <w:bookmarkStart w:id="74" w:name="_Toc17817333"/>
      <w:bookmarkStart w:id="75" w:name="_Toc31391"/>
      <w:bookmarkStart w:id="76" w:name="_Toc24867"/>
      <w:r>
        <w:rPr>
          <w:i w:val="0"/>
          <w:iCs w:val="0"/>
          <w:sz w:val="32"/>
          <w:szCs w:val="32"/>
        </w:rPr>
        <w:t>第三章 评标办法</w:t>
      </w:r>
      <w:bookmarkEnd w:id="74"/>
      <w:bookmarkEnd w:id="75"/>
      <w:bookmarkEnd w:id="76"/>
    </w:p>
    <w:p w14:paraId="2DF76697">
      <w:pPr>
        <w:pStyle w:val="5"/>
        <w:spacing w:before="0" w:after="0"/>
        <w:jc w:val="center"/>
        <w:rPr>
          <w:sz w:val="30"/>
          <w:szCs w:val="30"/>
        </w:rPr>
      </w:pPr>
      <w:bookmarkStart w:id="77" w:name="_Toc20761"/>
      <w:bookmarkStart w:id="78" w:name="_Toc16063903"/>
      <w:bookmarkStart w:id="79" w:name="_Toc26585"/>
      <w:bookmarkStart w:id="80" w:name="_Toc27348"/>
      <w:bookmarkStart w:id="81" w:name="_Toc4878"/>
      <w:bookmarkStart w:id="82" w:name="_Toc17817334"/>
      <w:bookmarkStart w:id="83" w:name="_Toc11653"/>
      <w:r>
        <w:rPr>
          <w:sz w:val="30"/>
          <w:szCs w:val="30"/>
        </w:rPr>
        <w:t>一、评标办法前附表</w:t>
      </w:r>
      <w:bookmarkEnd w:id="77"/>
      <w:bookmarkEnd w:id="78"/>
      <w:bookmarkEnd w:id="79"/>
      <w:bookmarkEnd w:id="80"/>
      <w:bookmarkEnd w:id="81"/>
      <w:bookmarkEnd w:id="82"/>
      <w:bookmarkEnd w:id="83"/>
    </w:p>
    <w:tbl>
      <w:tblPr>
        <w:tblStyle w:val="24"/>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3D2F4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FA2C0B2">
            <w:pPr>
              <w:jc w:val="center"/>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F7B8801">
            <w:pPr>
              <w:jc w:val="center"/>
              <w:rPr>
                <w:rStyle w:val="37"/>
                <w:rFonts w:ascii="宋体" w:hAnsi="宋体"/>
                <w:b/>
                <w:szCs w:val="21"/>
              </w:rPr>
            </w:pPr>
            <w:r>
              <w:rPr>
                <w:rStyle w:val="37"/>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0E704FD">
            <w:pPr>
              <w:jc w:val="center"/>
              <w:rPr>
                <w:rStyle w:val="37"/>
                <w:rFonts w:ascii="宋体" w:hAnsi="宋体"/>
                <w:b/>
                <w:szCs w:val="21"/>
              </w:rPr>
            </w:pPr>
            <w:r>
              <w:rPr>
                <w:rStyle w:val="37"/>
                <w:rFonts w:ascii="宋体" w:hAnsi="宋体"/>
                <w:b/>
                <w:szCs w:val="21"/>
              </w:rPr>
              <w:t>评审标准</w:t>
            </w:r>
          </w:p>
        </w:tc>
      </w:tr>
      <w:tr w14:paraId="6205F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7641672">
            <w:pPr>
              <w:jc w:val="center"/>
              <w:rPr>
                <w:rStyle w:val="37"/>
                <w:rFonts w:ascii="宋体" w:hAnsi="宋体"/>
                <w:szCs w:val="21"/>
              </w:rPr>
            </w:pPr>
            <w:r>
              <w:rPr>
                <w:rStyle w:val="37"/>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49720F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形式评审</w:t>
            </w:r>
          </w:p>
          <w:p w14:paraId="2F35B7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3D93E28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01CD85B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与营业执照、资质证书</w:t>
            </w:r>
            <w:r>
              <w:rPr>
                <w:rStyle w:val="37"/>
                <w:rFonts w:hint="eastAsia" w:ascii="宋体" w:hAnsi="宋体"/>
                <w:szCs w:val="21"/>
              </w:rPr>
              <w:t>、安全生产许可证</w:t>
            </w:r>
            <w:r>
              <w:rPr>
                <w:rStyle w:val="37"/>
                <w:rFonts w:ascii="宋体" w:hAnsi="宋体"/>
                <w:szCs w:val="21"/>
              </w:rPr>
              <w:t>一致</w:t>
            </w:r>
          </w:p>
        </w:tc>
      </w:tr>
      <w:tr w14:paraId="77215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3A07DB4">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CD0CAE5">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C7CAFA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1B8F03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有法定代表人或其委托代理人签字或加盖单位公章</w:t>
            </w:r>
          </w:p>
        </w:tc>
      </w:tr>
      <w:tr w14:paraId="6F444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9E7868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FD59FC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74E722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2F5055F">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第八章“投标文件格式”</w:t>
            </w:r>
            <w:r>
              <w:rPr>
                <w:rStyle w:val="37"/>
                <w:rFonts w:ascii="宋体" w:hAnsi="宋体"/>
                <w:szCs w:val="21"/>
              </w:rPr>
              <w:t>的要求</w:t>
            </w:r>
          </w:p>
        </w:tc>
      </w:tr>
      <w:tr w14:paraId="6BFF2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7728A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42B17A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C7AD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3972A72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提交联合体协议书，并明确联合体牵头人</w:t>
            </w:r>
          </w:p>
        </w:tc>
      </w:tr>
      <w:tr w14:paraId="4BDD3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F52395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A6421E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C22BC5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581C803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只能有一个有效报价</w:t>
            </w:r>
          </w:p>
        </w:tc>
      </w:tr>
      <w:tr w14:paraId="6227D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D20E077">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155076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0FB84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410DD7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投标人纸质工程量清单报价有工程造价专业人员签字并加盖专用章</w:t>
            </w:r>
          </w:p>
        </w:tc>
      </w:tr>
      <w:tr w14:paraId="086D3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C9427C2">
            <w:pPr>
              <w:jc w:val="center"/>
              <w:rPr>
                <w:rStyle w:val="37"/>
                <w:rFonts w:ascii="宋体" w:hAnsi="宋体"/>
                <w:szCs w:val="21"/>
              </w:rPr>
            </w:pPr>
            <w:r>
              <w:rPr>
                <w:rStyle w:val="37"/>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88AA65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资格评审</w:t>
            </w:r>
          </w:p>
          <w:p w14:paraId="2DC907F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214D9E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2AF07B7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具备有效的营业执照</w:t>
            </w:r>
          </w:p>
        </w:tc>
      </w:tr>
      <w:tr w14:paraId="13D7B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EB943B8">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D6BC3B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3B67C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F0A8528">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第1.4.1项</w:t>
            </w:r>
            <w:r>
              <w:rPr>
                <w:rStyle w:val="37"/>
                <w:rFonts w:ascii="宋体" w:hAnsi="宋体"/>
                <w:szCs w:val="21"/>
              </w:rPr>
              <w:t>规定</w:t>
            </w:r>
          </w:p>
        </w:tc>
      </w:tr>
      <w:tr w14:paraId="448D5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F5FC90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2BAE094">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A37094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0AD1B36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588E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19D3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3E4BAD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254D5A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49FDB5B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7333C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C7A5ED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89EFD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11F626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9D4B79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48345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EEC82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0C584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18AF1E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A24247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13FFB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5645A5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ABD7BE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4BC5D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w:t>
            </w:r>
            <w:r>
              <w:rPr>
                <w:rStyle w:val="37"/>
                <w:rFonts w:ascii="宋体" w:hAnsi="宋体"/>
                <w:b/>
                <w:szCs w:val="21"/>
              </w:rPr>
              <w:t>如有</w:t>
            </w: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5876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符合第二章“投标人须知”第1.4.2项规定</w:t>
            </w:r>
          </w:p>
        </w:tc>
      </w:tr>
      <w:tr w14:paraId="03332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522A2E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EF5D7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24CB2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78A5C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r>
      <w:tr w14:paraId="737E6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1BCA91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8F163C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45842E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编制要求详见</w:t>
            </w:r>
            <w:r>
              <w:rPr>
                <w:rStyle w:val="27"/>
                <w:rFonts w:ascii="宋体" w:hAnsi="宋体"/>
                <w:color w:val="auto"/>
                <w:sz w:val="21"/>
                <w:szCs w:val="21"/>
              </w:rPr>
              <w:t>第九章资格审查文件</w:t>
            </w:r>
          </w:p>
        </w:tc>
      </w:tr>
      <w:tr w14:paraId="65556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B79BCB0">
            <w:pPr>
              <w:jc w:val="center"/>
              <w:rPr>
                <w:rStyle w:val="37"/>
                <w:rFonts w:ascii="宋体" w:hAnsi="宋体"/>
                <w:szCs w:val="21"/>
              </w:rPr>
            </w:pPr>
            <w:r>
              <w:rPr>
                <w:rStyle w:val="37"/>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6FE2BE4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98CCD6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10B56A1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第1.3.1项</w:t>
            </w:r>
            <w:r>
              <w:rPr>
                <w:rStyle w:val="37"/>
                <w:rFonts w:ascii="宋体" w:hAnsi="宋体"/>
                <w:szCs w:val="21"/>
              </w:rPr>
              <w:t>规定</w:t>
            </w:r>
          </w:p>
        </w:tc>
      </w:tr>
      <w:tr w14:paraId="445D4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5E6BFA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1ADBA10">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51F7A2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157C1B4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第1.3.2项</w:t>
            </w:r>
            <w:r>
              <w:rPr>
                <w:rStyle w:val="37"/>
                <w:rFonts w:ascii="宋体" w:hAnsi="宋体"/>
                <w:szCs w:val="21"/>
              </w:rPr>
              <w:t>规定</w:t>
            </w:r>
          </w:p>
        </w:tc>
      </w:tr>
      <w:tr w14:paraId="37BA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BEB8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8DE20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105515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141C7DBD">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第1.3.3项</w:t>
            </w:r>
            <w:r>
              <w:rPr>
                <w:rStyle w:val="37"/>
                <w:rFonts w:ascii="宋体" w:hAnsi="宋体"/>
                <w:szCs w:val="21"/>
              </w:rPr>
              <w:t>规定</w:t>
            </w:r>
          </w:p>
        </w:tc>
      </w:tr>
      <w:tr w14:paraId="7DA86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EC1D611">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678A38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E372BC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4533666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第3.3.1项</w:t>
            </w:r>
            <w:r>
              <w:rPr>
                <w:rStyle w:val="37"/>
                <w:rFonts w:ascii="宋体" w:hAnsi="宋体"/>
                <w:szCs w:val="21"/>
              </w:rPr>
              <w:t>规定</w:t>
            </w:r>
          </w:p>
        </w:tc>
      </w:tr>
      <w:tr w14:paraId="3355D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52DE7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E30F46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0BB6BD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3E54AE8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第3.4.1项</w:t>
            </w:r>
            <w:r>
              <w:rPr>
                <w:rStyle w:val="37"/>
                <w:rFonts w:ascii="宋体" w:hAnsi="宋体"/>
                <w:szCs w:val="21"/>
              </w:rPr>
              <w:t>规定</w:t>
            </w:r>
          </w:p>
        </w:tc>
      </w:tr>
      <w:tr w14:paraId="4CE5C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00CBE6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9290CD3">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89A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148C36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投标函附录中的相关承诺符合或优于</w:t>
            </w:r>
            <w:r>
              <w:rPr>
                <w:rStyle w:val="27"/>
                <w:rFonts w:ascii="宋体" w:hAnsi="宋体"/>
                <w:color w:val="auto"/>
                <w:sz w:val="21"/>
                <w:szCs w:val="21"/>
              </w:rPr>
              <w:t>第四章</w:t>
            </w:r>
            <w:r>
              <w:rPr>
                <w:rStyle w:val="37"/>
                <w:rFonts w:ascii="宋体" w:hAnsi="宋体"/>
                <w:szCs w:val="21"/>
              </w:rPr>
              <w:t>“合同条款及格式”的相关规定</w:t>
            </w:r>
          </w:p>
        </w:tc>
      </w:tr>
      <w:tr w14:paraId="3A11D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74DCADCE">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6AA3E9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2DD1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74A0F9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第五章“工程量清单”</w:t>
            </w:r>
            <w:r>
              <w:rPr>
                <w:rStyle w:val="37"/>
                <w:rFonts w:ascii="宋体" w:hAnsi="宋体"/>
                <w:szCs w:val="21"/>
              </w:rPr>
              <w:t>的强制性规定</w:t>
            </w:r>
          </w:p>
        </w:tc>
      </w:tr>
      <w:tr w14:paraId="765F3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E9DBB2B">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2E061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47D187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04D47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第七章“技术标准和要求”</w:t>
            </w:r>
            <w:r>
              <w:rPr>
                <w:rStyle w:val="37"/>
                <w:rFonts w:ascii="宋体" w:hAnsi="宋体"/>
                <w:szCs w:val="21"/>
              </w:rPr>
              <w:t>的强制性规定</w:t>
            </w:r>
          </w:p>
        </w:tc>
      </w:tr>
      <w:tr w14:paraId="6ACA8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A3A2896">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9092EB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ABC0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4512B2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具有唯一性,符合</w:t>
            </w:r>
            <w:r>
              <w:rPr>
                <w:rStyle w:val="27"/>
                <w:rFonts w:ascii="宋体" w:hAnsi="宋体"/>
                <w:color w:val="auto"/>
                <w:sz w:val="21"/>
                <w:szCs w:val="21"/>
              </w:rPr>
              <w:t>第五章“工程量清单”</w:t>
            </w:r>
            <w:r>
              <w:rPr>
                <w:rStyle w:val="37"/>
                <w:rFonts w:ascii="宋体" w:hAnsi="宋体"/>
                <w:szCs w:val="21"/>
              </w:rPr>
              <w:t>的强制性规定</w:t>
            </w:r>
          </w:p>
        </w:tc>
      </w:tr>
      <w:tr w14:paraId="3F28A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D084DF2">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9A5F39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18B65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1B488B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p>
        </w:tc>
      </w:tr>
      <w:tr w14:paraId="6842E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AA33F5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4270FDC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280CEA1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编列内容</w:t>
            </w:r>
          </w:p>
        </w:tc>
      </w:tr>
      <w:tr w14:paraId="1688F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5C9E9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7534434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29F917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1A6D2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A402E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17C91DF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752BAED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01D4D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B08BCC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41C5361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5621D9F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偏差率＝100％×（投标人报价-评标基准价）/评标基准价</w:t>
            </w:r>
          </w:p>
        </w:tc>
      </w:tr>
      <w:tr w14:paraId="4017D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17EB8B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DB8EEA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73A57FB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评分标准</w:t>
            </w:r>
          </w:p>
        </w:tc>
      </w:tr>
      <w:tr w14:paraId="7E8CC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8D226A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1A00012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27"/>
                <w:rFonts w:ascii="宋体" w:hAnsi="宋体"/>
                <w:b/>
                <w:color w:val="auto"/>
                <w:sz w:val="21"/>
                <w:szCs w:val="21"/>
              </w:rPr>
              <w:t>详见评分细则</w:t>
            </w:r>
          </w:p>
        </w:tc>
      </w:tr>
      <w:tr w14:paraId="3C1AD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8A8188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E1A6C5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编 列 内 容</w:t>
            </w:r>
          </w:p>
        </w:tc>
      </w:tr>
      <w:tr w14:paraId="7E435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A87F24F">
            <w:pPr>
              <w:jc w:val="center"/>
              <w:rPr>
                <w:rStyle w:val="37"/>
                <w:rFonts w:ascii="宋体" w:hAnsi="宋体"/>
                <w:szCs w:val="21"/>
              </w:rPr>
            </w:pPr>
            <w:r>
              <w:rPr>
                <w:rStyle w:val="37"/>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29500C1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A23F21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详见本章附件A： 评标详细程序</w:t>
            </w:r>
          </w:p>
        </w:tc>
      </w:tr>
      <w:tr w14:paraId="5047F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0F44324">
            <w:pPr>
              <w:jc w:val="center"/>
              <w:rPr>
                <w:rStyle w:val="37"/>
                <w:rFonts w:ascii="宋体" w:hAnsi="宋体"/>
                <w:szCs w:val="21"/>
              </w:rPr>
            </w:pPr>
            <w:r>
              <w:rPr>
                <w:rStyle w:val="37"/>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078C7619">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A64BF8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详见本章附件B： 废标条件</w:t>
            </w:r>
          </w:p>
        </w:tc>
      </w:tr>
    </w:tbl>
    <w:p w14:paraId="31FE572F">
      <w:pPr>
        <w:rPr>
          <w:rStyle w:val="37"/>
          <w:rFonts w:ascii="宋体" w:hAnsi="宋体"/>
        </w:rPr>
      </w:pPr>
    </w:p>
    <w:p w14:paraId="1CBD5027">
      <w:pPr>
        <w:rPr>
          <w:rStyle w:val="37"/>
          <w:rFonts w:ascii="宋体" w:hAnsi="宋体"/>
        </w:rPr>
      </w:pPr>
    </w:p>
    <w:p w14:paraId="1BAACEA5">
      <w:pPr>
        <w:rPr>
          <w:rStyle w:val="37"/>
          <w:rFonts w:ascii="宋体" w:hAnsi="宋体"/>
        </w:rPr>
      </w:pPr>
    </w:p>
    <w:p w14:paraId="69A50CC9">
      <w:pPr>
        <w:rPr>
          <w:rStyle w:val="37"/>
          <w:rFonts w:ascii="宋体" w:hAnsi="宋体"/>
        </w:rPr>
      </w:pPr>
    </w:p>
    <w:p w14:paraId="522A11D5">
      <w:pPr>
        <w:rPr>
          <w:rStyle w:val="37"/>
          <w:rFonts w:ascii="宋体" w:hAnsi="宋体"/>
        </w:rPr>
      </w:pPr>
    </w:p>
    <w:p w14:paraId="665E02A6">
      <w:pPr>
        <w:rPr>
          <w:rStyle w:val="37"/>
          <w:rFonts w:ascii="宋体" w:hAnsi="宋体"/>
        </w:rPr>
      </w:pPr>
    </w:p>
    <w:p w14:paraId="1E24D5D2">
      <w:pPr>
        <w:rPr>
          <w:rStyle w:val="37"/>
          <w:rFonts w:ascii="宋体" w:hAnsi="宋体"/>
        </w:rPr>
      </w:pPr>
    </w:p>
    <w:p w14:paraId="207C373F">
      <w:pPr>
        <w:rPr>
          <w:rStyle w:val="37"/>
          <w:rFonts w:ascii="宋体" w:hAnsi="宋体"/>
        </w:rPr>
      </w:pPr>
    </w:p>
    <w:p w14:paraId="7EFCCBC1">
      <w:pPr>
        <w:rPr>
          <w:rStyle w:val="37"/>
          <w:rFonts w:ascii="宋体" w:hAnsi="宋体"/>
        </w:rPr>
      </w:pPr>
    </w:p>
    <w:p w14:paraId="53DB90CD">
      <w:pPr>
        <w:rPr>
          <w:rStyle w:val="37"/>
          <w:rFonts w:ascii="宋体" w:hAnsi="宋体"/>
        </w:rPr>
      </w:pPr>
    </w:p>
    <w:p w14:paraId="38146973">
      <w:pPr>
        <w:rPr>
          <w:rStyle w:val="37"/>
          <w:rFonts w:ascii="宋体" w:hAnsi="宋体"/>
        </w:rPr>
      </w:pPr>
    </w:p>
    <w:p w14:paraId="3B34AA86">
      <w:pPr>
        <w:rPr>
          <w:rStyle w:val="37"/>
          <w:rFonts w:ascii="宋体" w:hAnsi="宋体"/>
        </w:rPr>
      </w:pPr>
    </w:p>
    <w:p w14:paraId="4DF1732F">
      <w:pPr>
        <w:rPr>
          <w:rStyle w:val="37"/>
          <w:rFonts w:ascii="宋体" w:hAnsi="宋体"/>
        </w:rPr>
      </w:pPr>
    </w:p>
    <w:p w14:paraId="743F83DA">
      <w:pPr>
        <w:rPr>
          <w:rStyle w:val="37"/>
          <w:rFonts w:ascii="宋体" w:hAnsi="宋体"/>
        </w:rPr>
      </w:pPr>
    </w:p>
    <w:p w14:paraId="12759398">
      <w:pPr>
        <w:rPr>
          <w:rStyle w:val="37"/>
          <w:rFonts w:ascii="宋体" w:hAnsi="宋体"/>
        </w:rPr>
      </w:pPr>
    </w:p>
    <w:p w14:paraId="45063146">
      <w:pPr>
        <w:rPr>
          <w:rStyle w:val="37"/>
          <w:rFonts w:ascii="宋体" w:hAnsi="宋体"/>
        </w:rPr>
      </w:pPr>
    </w:p>
    <w:p w14:paraId="3CB69A3E">
      <w:pPr>
        <w:rPr>
          <w:rStyle w:val="37"/>
          <w:rFonts w:ascii="宋体" w:hAnsi="宋体"/>
        </w:rPr>
      </w:pPr>
    </w:p>
    <w:p w14:paraId="0FA7D868">
      <w:pPr>
        <w:rPr>
          <w:rStyle w:val="37"/>
          <w:rFonts w:ascii="宋体" w:hAnsi="宋体"/>
        </w:rPr>
      </w:pPr>
    </w:p>
    <w:p w14:paraId="6676FA6E">
      <w:pPr>
        <w:rPr>
          <w:rStyle w:val="37"/>
          <w:rFonts w:ascii="宋体" w:hAnsi="宋体"/>
        </w:rPr>
      </w:pPr>
    </w:p>
    <w:p w14:paraId="37BD196C">
      <w:pPr>
        <w:rPr>
          <w:rStyle w:val="37"/>
          <w:rFonts w:ascii="宋体" w:hAnsi="宋体"/>
        </w:rPr>
      </w:pPr>
    </w:p>
    <w:p w14:paraId="43931323">
      <w:pPr>
        <w:rPr>
          <w:rStyle w:val="37"/>
          <w:rFonts w:ascii="宋体" w:hAnsi="宋体"/>
        </w:rPr>
      </w:pPr>
    </w:p>
    <w:p w14:paraId="1FDB027D">
      <w:pPr>
        <w:rPr>
          <w:rStyle w:val="37"/>
          <w:rFonts w:ascii="宋体" w:hAnsi="宋体"/>
        </w:rPr>
      </w:pPr>
    </w:p>
    <w:p w14:paraId="73D3D09A">
      <w:pPr>
        <w:rPr>
          <w:rStyle w:val="37"/>
          <w:rFonts w:ascii="宋体" w:hAnsi="宋体"/>
        </w:rPr>
      </w:pPr>
    </w:p>
    <w:p w14:paraId="09DDA458">
      <w:pPr>
        <w:rPr>
          <w:rStyle w:val="37"/>
          <w:rFonts w:ascii="宋体" w:hAnsi="宋体"/>
        </w:rPr>
      </w:pPr>
    </w:p>
    <w:p w14:paraId="3E0D94DA">
      <w:pPr>
        <w:rPr>
          <w:rStyle w:val="37"/>
          <w:rFonts w:ascii="宋体" w:hAnsi="宋体"/>
        </w:rPr>
      </w:pPr>
    </w:p>
    <w:p w14:paraId="2143741F">
      <w:pPr>
        <w:pStyle w:val="41"/>
        <w:spacing w:before="0" w:after="0"/>
        <w:jc w:val="center"/>
        <w:rPr>
          <w:rStyle w:val="37"/>
        </w:rPr>
      </w:pPr>
      <w:r>
        <w:rPr>
          <w:rStyle w:val="37"/>
        </w:rPr>
        <w:br w:type="page"/>
      </w:r>
    </w:p>
    <w:p w14:paraId="0DEBEE24">
      <w:pPr>
        <w:pStyle w:val="41"/>
        <w:spacing w:before="0" w:after="0"/>
        <w:jc w:val="center"/>
        <w:rPr>
          <w:rStyle w:val="37"/>
          <w:rFonts w:ascii="宋体" w:hAnsi="宋体"/>
          <w:sz w:val="24"/>
        </w:rPr>
      </w:pPr>
      <w:bookmarkStart w:id="84" w:name="_Toc17817335"/>
      <w:bookmarkStart w:id="85" w:name="_Toc3914"/>
      <w:r>
        <w:rPr>
          <w:rStyle w:val="37"/>
          <w:rFonts w:ascii="宋体" w:hAnsi="宋体"/>
          <w:sz w:val="24"/>
        </w:rPr>
        <w:t>2．2．4 评分细则</w:t>
      </w:r>
    </w:p>
    <w:p w14:paraId="097BC9E6">
      <w:pPr>
        <w:pStyle w:val="41"/>
        <w:spacing w:before="0" w:after="0"/>
        <w:jc w:val="center"/>
        <w:rPr>
          <w:rStyle w:val="37"/>
          <w:rFonts w:ascii="宋体" w:hAnsi="宋体"/>
          <w:sz w:val="24"/>
        </w:rPr>
      </w:pPr>
    </w:p>
    <w:p w14:paraId="42D0CEDB">
      <w:pPr>
        <w:spacing w:line="288" w:lineRule="auto"/>
        <w:ind w:firstLine="569" w:firstLineChars="236"/>
        <w:rPr>
          <w:rFonts w:ascii="宋体" w:cs="宋体"/>
          <w:kern w:val="0"/>
          <w:sz w:val="24"/>
        </w:rPr>
      </w:pPr>
      <w:r>
        <w:rPr>
          <w:rFonts w:hint="eastAsia" w:ascii="宋体" w:hAnsi="宋体" w:cs="宋体"/>
          <w:b/>
          <w:bCs/>
          <w:sz w:val="24"/>
        </w:rPr>
        <w:t>本次评标采用技术标和商务标同时开标、分阶段评标的模式。首先进行技术标评审，由评标专家组对所有投标方的技术标部分综合评定和打分，确定进入商务标评比资格的投标方（技术标评分不带入商务标）。然后进行商务标的评标，</w:t>
      </w:r>
      <w:r>
        <w:rPr>
          <w:rFonts w:hint="eastAsia" w:ascii="宋体" w:cs="宋体"/>
          <w:b/>
          <w:bCs/>
          <w:sz w:val="24"/>
          <w:lang w:bidi="ar"/>
        </w:rPr>
        <w:t>招标人有权根据项目情况，</w:t>
      </w:r>
      <w:r>
        <w:rPr>
          <w:rFonts w:hint="eastAsia" w:ascii="宋体" w:cs="宋体"/>
          <w:b/>
          <w:bCs/>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bCs/>
          <w:sz w:val="24"/>
          <w:lang w:bidi="ar"/>
        </w:rPr>
        <w:t>。</w:t>
      </w:r>
      <w:r>
        <w:rPr>
          <w:rFonts w:hint="eastAsia" w:ascii="宋体" w:hAnsi="宋体" w:cs="宋体"/>
          <w:sz w:val="24"/>
        </w:rPr>
        <w:t>评分细则如下：</w:t>
      </w:r>
    </w:p>
    <w:p w14:paraId="7FCF1D60">
      <w:pPr>
        <w:pStyle w:val="41"/>
        <w:spacing w:before="0" w:after="0"/>
        <w:jc w:val="center"/>
        <w:rPr>
          <w:rStyle w:val="37"/>
          <w:rFonts w:ascii="宋体" w:hAnsi="宋体"/>
          <w:sz w:val="24"/>
        </w:rPr>
      </w:pPr>
    </w:p>
    <w:p w14:paraId="69A75CE6">
      <w:pPr>
        <w:pStyle w:val="41"/>
        <w:spacing w:before="0" w:after="0"/>
        <w:jc w:val="center"/>
        <w:rPr>
          <w:rStyle w:val="37"/>
          <w:rFonts w:ascii="宋体" w:hAnsi="宋体"/>
          <w:sz w:val="24"/>
        </w:rPr>
      </w:pPr>
      <w:r>
        <w:rPr>
          <w:rStyle w:val="37"/>
          <w:rFonts w:ascii="宋体" w:hAnsi="宋体"/>
          <w:sz w:val="24"/>
        </w:rPr>
        <w:t>技术标评分细则（满分</w:t>
      </w:r>
      <w:r>
        <w:rPr>
          <w:rStyle w:val="37"/>
          <w:rFonts w:hint="eastAsia" w:ascii="宋体" w:hAnsi="宋体"/>
          <w:sz w:val="24"/>
        </w:rPr>
        <w:t>100</w:t>
      </w:r>
      <w:r>
        <w:rPr>
          <w:rStyle w:val="37"/>
          <w:rFonts w:ascii="宋体" w:hAnsi="宋体"/>
          <w:sz w:val="24"/>
        </w:rPr>
        <w:t>分）</w:t>
      </w:r>
    </w:p>
    <w:tbl>
      <w:tblPr>
        <w:tblStyle w:val="24"/>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711"/>
        <w:gridCol w:w="6387"/>
      </w:tblGrid>
      <w:tr w14:paraId="29DC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9BD48C">
            <w:pPr>
              <w:widowControl/>
              <w:spacing w:line="360" w:lineRule="auto"/>
              <w:jc w:val="center"/>
              <w:rPr>
                <w:rFonts w:ascii="宋体" w:cs="宋体"/>
                <w:spacing w:val="-20"/>
              </w:rPr>
            </w:pPr>
            <w:r>
              <w:rPr>
                <w:rFonts w:hint="eastAsia" w:ascii="宋体" w:cs="宋体"/>
                <w:spacing w:val="-20"/>
                <w:kern w:val="0"/>
                <w:szCs w:val="21"/>
                <w:lang w:bidi="ar"/>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5E2946B">
            <w:pPr>
              <w:widowControl/>
              <w:spacing w:line="360" w:lineRule="auto"/>
              <w:jc w:val="center"/>
              <w:rPr>
                <w:rFonts w:ascii="宋体" w:cs="宋体"/>
              </w:rPr>
            </w:pPr>
            <w:r>
              <w:rPr>
                <w:rFonts w:hint="eastAsia" w:ascii="宋体" w:cs="宋体"/>
                <w:kern w:val="0"/>
                <w:szCs w:val="21"/>
                <w:lang w:bidi="ar"/>
              </w:rPr>
              <w:t>类别</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5F040A6">
            <w:pPr>
              <w:widowControl/>
              <w:spacing w:line="360" w:lineRule="auto"/>
              <w:jc w:val="center"/>
              <w:rPr>
                <w:rFonts w:ascii="宋体" w:cs="宋体"/>
              </w:rPr>
            </w:pPr>
            <w:r>
              <w:rPr>
                <w:rFonts w:hint="eastAsia" w:ascii="宋体" w:cs="宋体"/>
                <w:kern w:val="0"/>
                <w:szCs w:val="21"/>
                <w:lang w:bidi="ar"/>
              </w:rPr>
              <w:t>满分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5E358A">
            <w:pPr>
              <w:widowControl/>
              <w:spacing w:line="360" w:lineRule="auto"/>
              <w:jc w:val="center"/>
              <w:rPr>
                <w:rFonts w:ascii="宋体" w:cs="宋体"/>
              </w:rPr>
            </w:pPr>
            <w:r>
              <w:rPr>
                <w:rFonts w:hint="eastAsia" w:ascii="宋体" w:cs="宋体"/>
                <w:kern w:val="0"/>
                <w:szCs w:val="21"/>
                <w:lang w:bidi="ar"/>
              </w:rPr>
              <w:t>得  分  标  准</w:t>
            </w:r>
          </w:p>
        </w:tc>
      </w:tr>
      <w:tr w14:paraId="76A2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3B63E97">
            <w:pPr>
              <w:widowControl/>
              <w:spacing w:line="360" w:lineRule="auto"/>
              <w:jc w:val="center"/>
              <w:rPr>
                <w:rFonts w:ascii="宋体" w:cs="宋体"/>
              </w:rPr>
            </w:pPr>
            <w:r>
              <w:rPr>
                <w:rFonts w:hint="eastAsia" w:ascii="宋体" w:cs="宋体"/>
                <w:kern w:val="0"/>
                <w:szCs w:val="21"/>
                <w:lang w:bidi="ar"/>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197525F">
            <w:pPr>
              <w:widowControl/>
              <w:spacing w:line="360" w:lineRule="auto"/>
              <w:jc w:val="center"/>
              <w:rPr>
                <w:rFonts w:ascii="宋体" w:cs="宋体"/>
                <w:kern w:val="0"/>
                <w:szCs w:val="21"/>
                <w:lang w:bidi="ar"/>
              </w:rPr>
            </w:pPr>
            <w:r>
              <w:rPr>
                <w:rFonts w:hint="eastAsia" w:ascii="宋体" w:cs="宋体"/>
                <w:kern w:val="0"/>
                <w:szCs w:val="21"/>
                <w:lang w:bidi="ar"/>
              </w:rPr>
              <w:t>施工</w:t>
            </w:r>
          </w:p>
          <w:p w14:paraId="3623C9D5">
            <w:pPr>
              <w:widowControl/>
              <w:spacing w:line="360" w:lineRule="auto"/>
              <w:jc w:val="center"/>
              <w:rPr>
                <w:rFonts w:ascii="宋体" w:cs="宋体"/>
                <w:kern w:val="0"/>
                <w:szCs w:val="21"/>
                <w:lang w:bidi="ar"/>
              </w:rPr>
            </w:pPr>
            <w:r>
              <w:rPr>
                <w:rFonts w:hint="eastAsia" w:ascii="宋体" w:cs="宋体"/>
                <w:kern w:val="0"/>
                <w:szCs w:val="21"/>
                <w:lang w:bidi="ar"/>
              </w:rPr>
              <w:t>组织</w:t>
            </w:r>
          </w:p>
          <w:p w14:paraId="50BA2AEF">
            <w:pPr>
              <w:widowControl/>
              <w:spacing w:line="360" w:lineRule="auto"/>
              <w:jc w:val="center"/>
              <w:rPr>
                <w:rFonts w:ascii="宋体" w:cs="宋体"/>
                <w:kern w:val="0"/>
                <w:szCs w:val="21"/>
                <w:lang w:bidi="ar"/>
              </w:rPr>
            </w:pPr>
            <w:r>
              <w:rPr>
                <w:rFonts w:hint="eastAsia" w:ascii="宋体" w:cs="宋体"/>
                <w:kern w:val="0"/>
                <w:szCs w:val="21"/>
                <w:lang w:bidi="ar"/>
              </w:rPr>
              <w:t>设计</w:t>
            </w:r>
          </w:p>
          <w:p w14:paraId="0778C1A5">
            <w:pPr>
              <w:widowControl/>
              <w:spacing w:line="360" w:lineRule="auto"/>
              <w:jc w:val="center"/>
              <w:rPr>
                <w:rFonts w:ascii="宋体" w:cs="宋体"/>
              </w:rPr>
            </w:pPr>
            <w:r>
              <w:rPr>
                <w:rFonts w:hint="eastAsia" w:ascii="宋体" w:cs="宋体"/>
                <w:kern w:val="0"/>
                <w:szCs w:val="21"/>
                <w:lang w:bidi="ar"/>
              </w:rPr>
              <w:t>（70分）</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1A9AFC">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4416013D">
            <w:pPr>
              <w:pStyle w:val="10"/>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rPr>
              <w:t>施工组织总体方案（对项目特点认知、项目管理机构组建、施工准备、施工总平面布置、施工顺序、施工流水段划分、施工劳务分包、专业分包选择和组织、材料机械组织）等进行阐述，力求简洁。评委根据投标文件情况分为一般、良、优，</w:t>
            </w:r>
            <w:r>
              <w:rPr>
                <w:rFonts w:hint="eastAsia" w:ascii="宋体" w:hAnsi="宋体" w:eastAsia="宋体" w:cs="宋体"/>
                <w:kern w:val="0"/>
                <w:szCs w:val="21"/>
                <w:lang w:bidi="ar"/>
              </w:rPr>
              <w:t>分别酌情得0-5分,5-10分,10-15</w:t>
            </w:r>
            <w:r>
              <w:rPr>
                <w:rFonts w:hint="eastAsia" w:ascii="宋体" w:hAnsi="宋体" w:eastAsia="宋体" w:cs="宋体"/>
              </w:rPr>
              <w:t>分，内容不全酌情扣分，若此条缺项不得分。</w:t>
            </w:r>
          </w:p>
        </w:tc>
      </w:tr>
      <w:tr w14:paraId="700DD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198E0B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50A0B2">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00308E">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06C4F1A1">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1FCA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694DF3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F54C6B">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AB9540">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7AD6F99B">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关键施工技术、工艺及工程实施的重点、难点分析。要求提炼出招标项目的关键施工工艺、施工重难点、危险性较大的专项工程等。评委根据投标文件情况分为一般、良、优，别酌情得分别酌情得0-5分,5-10分,10-15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045CA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5592B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B3B93EE">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74448B3">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11DE54A5">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质量保证措施。（要求针对性分析本工程容易出现的质量通病、质量控制重点和保证措施）评委根据投标文件情况分为一般、良、优，</w:t>
            </w:r>
            <w:r>
              <w:rPr>
                <w:rFonts w:hint="eastAsia" w:ascii="宋体" w:hAnsi="宋体" w:eastAsia="宋体" w:cs="宋体"/>
              </w:rPr>
              <w:t>分别酌情得</w:t>
            </w:r>
            <w:r>
              <w:rPr>
                <w:rFonts w:hint="eastAsia" w:ascii="宋体" w:hAnsi="宋体" w:eastAsia="宋体" w:cs="宋体"/>
                <w:kern w:val="0"/>
                <w:szCs w:val="21"/>
                <w:lang w:bidi="ar"/>
              </w:rPr>
              <w:t>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5694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0438C7">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86E848">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4D30F3">
            <w:pPr>
              <w:widowControl/>
              <w:spacing w:line="360" w:lineRule="auto"/>
              <w:jc w:val="center"/>
              <w:rPr>
                <w:rFonts w:ascii="宋体" w:cs="宋体"/>
              </w:rPr>
            </w:pPr>
            <w:r>
              <w:rPr>
                <w:rFonts w:hint="eastAsia" w:ascii="宋体" w:cs="宋体"/>
                <w:kern w:val="0"/>
                <w:szCs w:val="21"/>
                <w:lang w:bidi="ar"/>
              </w:rPr>
              <w:t>10分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636766CD">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安全文明施工措施。（要求对安全生产、文明施工、环境保护</w:t>
            </w:r>
            <w:r>
              <w:rPr>
                <w:rFonts w:hint="eastAsia" w:ascii="宋体" w:hAnsi="宋体" w:eastAsia="宋体" w:cs="宋体"/>
                <w:kern w:val="0"/>
                <w:szCs w:val="21"/>
              </w:rPr>
              <w:t>及防尘施工措施</w:t>
            </w:r>
            <w:r>
              <w:rPr>
                <w:rFonts w:hint="eastAsia" w:ascii="宋体" w:hAnsi="宋体" w:eastAsia="宋体" w:cs="宋体"/>
                <w:kern w:val="0"/>
                <w:szCs w:val="21"/>
                <w:lang w:bidi="ar"/>
              </w:rPr>
              <w:t>，制定保证措施和承诺）。评委根据投标文件情况分为一般、良、优，</w:t>
            </w:r>
            <w:r>
              <w:rPr>
                <w:rFonts w:hint="eastAsia" w:ascii="宋体" w:hAnsi="宋体" w:eastAsia="宋体" w:cs="宋体"/>
              </w:rPr>
              <w:t>分别酌情</w:t>
            </w:r>
            <w:r>
              <w:rPr>
                <w:rFonts w:hint="eastAsia" w:ascii="宋体" w:hAnsi="宋体" w:eastAsia="宋体" w:cs="宋体"/>
                <w:kern w:val="0"/>
                <w:szCs w:val="21"/>
                <w:lang w:bidi="ar"/>
              </w:rPr>
              <w:t>得0-4分,4-7分,7-10</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6EB03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FAB8B8A">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00F941">
            <w:pPr>
              <w:widowControl/>
              <w:spacing w:line="360" w:lineRule="auto"/>
              <w:jc w:val="center"/>
              <w:rPr>
                <w:rFonts w:ascii="宋体" w:cs="宋体"/>
                <w:kern w:val="0"/>
                <w:szCs w:val="21"/>
                <w:lang w:bidi="ar"/>
              </w:rPr>
            </w:pPr>
            <w:r>
              <w:rPr>
                <w:rFonts w:hint="eastAsia" w:ascii="宋体" w:cs="宋体"/>
                <w:kern w:val="0"/>
                <w:szCs w:val="21"/>
                <w:lang w:bidi="ar"/>
              </w:rPr>
              <w:t>业绩</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71478F5">
            <w:pPr>
              <w:widowControl/>
              <w:spacing w:line="360" w:lineRule="auto"/>
              <w:jc w:val="center"/>
              <w:rPr>
                <w:rFonts w:ascii="宋体" w:cs="宋体"/>
              </w:rPr>
            </w:pPr>
            <w:r>
              <w:rPr>
                <w:rFonts w:hint="eastAsia" w:ascii="宋体" w:cs="宋体"/>
                <w:kern w:val="0"/>
                <w:szCs w:val="21"/>
                <w:lang w:val="en-US" w:eastAsia="zh-CN" w:bidi="ar"/>
              </w:rPr>
              <w:t>30</w:t>
            </w:r>
            <w:r>
              <w:rPr>
                <w:rFonts w:hint="eastAsia" w:ascii="宋体" w:cs="宋体"/>
                <w:kern w:val="0"/>
                <w:szCs w:val="21"/>
                <w:lang w:bidi="ar"/>
              </w:rPr>
              <w:t>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88795A3">
            <w:pPr>
              <w:pStyle w:val="23"/>
              <w:keepNext w:val="0"/>
              <w:keepLines w:val="0"/>
              <w:pageBreakBefore w:val="0"/>
              <w:kinsoku/>
              <w:wordWrap/>
              <w:overflowPunct/>
              <w:topLinePunct w:val="0"/>
              <w:autoSpaceDE/>
              <w:autoSpaceDN/>
              <w:bidi w:val="0"/>
              <w:adjustRightInd/>
              <w:snapToGrid w:val="0"/>
              <w:spacing w:line="312" w:lineRule="auto"/>
              <w:ind w:left="0" w:leftChars="0" w:firstLine="0" w:firstLineChars="0"/>
              <w:textAlignment w:val="auto"/>
              <w:rPr>
                <w:rFonts w:hint="eastAsia" w:ascii="宋体" w:hAnsi="宋体" w:eastAsia="宋体" w:cs="宋体"/>
              </w:rPr>
            </w:pPr>
            <w:r>
              <w:rPr>
                <w:rFonts w:hint="eastAsia" w:ascii="宋体" w:hAnsi="宋体" w:eastAsia="宋体" w:cs="宋体"/>
                <w:bCs/>
                <w:kern w:val="0"/>
                <w:szCs w:val="21"/>
                <w:lang w:bidi="ar"/>
              </w:rPr>
              <w:t>企业业绩：</w:t>
            </w:r>
            <w:r>
              <w:rPr>
                <w:rFonts w:hint="eastAsia" w:ascii="宋体" w:hAnsi="宋体" w:eastAsia="宋体" w:cs="宋体"/>
              </w:rPr>
              <w:t>投标人最近三年以来（202</w:t>
            </w:r>
            <w:r>
              <w:rPr>
                <w:rFonts w:hint="eastAsia" w:ascii="宋体" w:hAnsi="宋体" w:cs="宋体"/>
                <w:lang w:val="en-US" w:eastAsia="zh-CN"/>
              </w:rPr>
              <w:t>2</w:t>
            </w:r>
            <w:r>
              <w:rPr>
                <w:rFonts w:hint="eastAsia" w:ascii="宋体" w:hAnsi="宋体" w:eastAsia="宋体" w:cs="宋体"/>
              </w:rPr>
              <w:t>年</w:t>
            </w:r>
            <w:r>
              <w:rPr>
                <w:rFonts w:hint="eastAsia" w:ascii="宋体" w:hAnsi="宋体" w:cs="宋体"/>
                <w:lang w:val="en-US" w:eastAsia="zh-CN"/>
              </w:rPr>
              <w:t>6</w:t>
            </w:r>
            <w:r>
              <w:rPr>
                <w:rFonts w:hint="eastAsia" w:ascii="宋体" w:hAnsi="宋体" w:eastAsia="宋体" w:cs="宋体"/>
              </w:rPr>
              <w:t>月1日至今（以验收时间为准，需提供合同及竣工验收报告彩色扫描件才能得分）承建过类似工程的，每有1个得2分，本项最多得</w:t>
            </w:r>
            <w:r>
              <w:rPr>
                <w:rFonts w:hint="eastAsia" w:ascii="宋体" w:hAnsi="宋体" w:cs="宋体"/>
                <w:lang w:val="en-US" w:eastAsia="zh-CN"/>
              </w:rPr>
              <w:t>20</w:t>
            </w:r>
            <w:r>
              <w:rPr>
                <w:rFonts w:hint="eastAsia" w:ascii="宋体" w:hAnsi="宋体" w:eastAsia="宋体" w:cs="宋体"/>
              </w:rPr>
              <w:t>分。</w:t>
            </w:r>
          </w:p>
        </w:tc>
      </w:tr>
      <w:tr w14:paraId="1064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6E384FB">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4BBF6D2">
            <w:pPr>
              <w:widowControl/>
              <w:spacing w:line="360" w:lineRule="auto"/>
              <w:jc w:val="center"/>
              <w:rPr>
                <w:rFonts w:ascii="宋体" w:cs="宋体"/>
              </w:rPr>
            </w:pPr>
            <w:r>
              <w:rPr>
                <w:rFonts w:hint="eastAsia" w:ascii="宋体" w:cs="宋体"/>
                <w:kern w:val="0"/>
                <w:szCs w:val="21"/>
                <w:lang w:bidi="ar"/>
              </w:rPr>
              <w:t>合计</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7FF19DA">
            <w:pPr>
              <w:widowControl/>
              <w:spacing w:line="360" w:lineRule="auto"/>
              <w:jc w:val="center"/>
              <w:rPr>
                <w:rFonts w:ascii="宋体" w:cs="宋体"/>
              </w:rPr>
            </w:pPr>
            <w:r>
              <w:rPr>
                <w:rFonts w:hint="eastAsia" w:ascii="宋体" w:cs="宋体"/>
                <w:kern w:val="0"/>
                <w:szCs w:val="21"/>
                <w:lang w:bidi="ar"/>
              </w:rPr>
              <w:t>100分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20C0E12">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=1+2</w:t>
            </w:r>
          </w:p>
        </w:tc>
      </w:tr>
      <w:tr w14:paraId="6604D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8720"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B1415F1">
            <w:pPr>
              <w:widowControl/>
              <w:spacing w:line="360" w:lineRule="auto"/>
              <w:rPr>
                <w:rFonts w:ascii="宋体" w:cs="宋体"/>
                <w:b/>
                <w:bCs/>
              </w:rPr>
            </w:pPr>
            <w:r>
              <w:rPr>
                <w:rFonts w:hint="eastAsia" w:ascii="宋体" w:cs="宋体"/>
                <w:b/>
                <w:kern w:val="0"/>
                <w:szCs w:val="21"/>
                <w:lang w:bidi="ar"/>
              </w:rPr>
              <w:t>1、投标人技术标的最终得分为所有评委打分的算术平均值。</w:t>
            </w:r>
          </w:p>
        </w:tc>
      </w:tr>
    </w:tbl>
    <w:p w14:paraId="1604E207">
      <w:pPr>
        <w:pStyle w:val="41"/>
        <w:spacing w:before="0" w:after="0"/>
        <w:rPr>
          <w:rStyle w:val="37"/>
          <w:rFonts w:ascii="宋体" w:hAnsi="宋体"/>
          <w:sz w:val="24"/>
        </w:rPr>
      </w:pPr>
    </w:p>
    <w:p w14:paraId="0D307045">
      <w:pPr>
        <w:pStyle w:val="41"/>
        <w:spacing w:before="0" w:after="0"/>
        <w:jc w:val="center"/>
        <w:rPr>
          <w:rStyle w:val="37"/>
          <w:rFonts w:ascii="宋体" w:hAnsi="宋体"/>
          <w:sz w:val="24"/>
        </w:rPr>
      </w:pPr>
    </w:p>
    <w:p w14:paraId="6F4C91D0">
      <w:pPr>
        <w:pStyle w:val="41"/>
        <w:spacing w:before="0" w:after="0"/>
        <w:jc w:val="center"/>
        <w:rPr>
          <w:rStyle w:val="37"/>
          <w:rFonts w:ascii="宋体" w:hAnsi="宋体"/>
          <w:sz w:val="24"/>
        </w:rPr>
      </w:pPr>
      <w:r>
        <w:rPr>
          <w:rStyle w:val="37"/>
          <w:rFonts w:ascii="宋体" w:hAnsi="宋体"/>
          <w:sz w:val="24"/>
        </w:rPr>
        <w:t>商务标评分细则（满分</w:t>
      </w:r>
      <w:r>
        <w:rPr>
          <w:rStyle w:val="37"/>
          <w:rFonts w:hint="eastAsia" w:ascii="宋体" w:hAnsi="宋体"/>
          <w:sz w:val="24"/>
        </w:rPr>
        <w:t>100</w:t>
      </w:r>
      <w:r>
        <w:rPr>
          <w:rStyle w:val="37"/>
          <w:rFonts w:ascii="宋体" w:hAnsi="宋体"/>
          <w:sz w:val="24"/>
        </w:rPr>
        <w:t>分）</w:t>
      </w:r>
    </w:p>
    <w:tbl>
      <w:tblPr>
        <w:tblStyle w:val="24"/>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1C35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2C6DD7C">
            <w:pPr>
              <w:jc w:val="center"/>
              <w:rPr>
                <w:rStyle w:val="37"/>
                <w:rFonts w:ascii="宋体" w:hAnsi="宋体"/>
                <w:bCs/>
              </w:rPr>
            </w:pPr>
            <w:r>
              <w:rPr>
                <w:rStyle w:val="37"/>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5DF97DED">
            <w:pPr>
              <w:jc w:val="center"/>
              <w:rPr>
                <w:rStyle w:val="37"/>
                <w:rFonts w:ascii="宋体" w:hAnsi="宋体"/>
                <w:bCs/>
              </w:rPr>
            </w:pPr>
            <w:r>
              <w:rPr>
                <w:rStyle w:val="37"/>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0EFBC4D5">
            <w:pPr>
              <w:jc w:val="center"/>
              <w:rPr>
                <w:rStyle w:val="37"/>
                <w:rFonts w:ascii="宋体" w:hAnsi="宋体"/>
                <w:bCs/>
              </w:rPr>
            </w:pPr>
            <w:r>
              <w:rPr>
                <w:rStyle w:val="37"/>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1DAF2907">
            <w:pPr>
              <w:jc w:val="center"/>
              <w:rPr>
                <w:rStyle w:val="37"/>
                <w:rFonts w:ascii="宋体" w:hAnsi="宋体"/>
                <w:bCs/>
                <w:sz w:val="20"/>
                <w:szCs w:val="22"/>
              </w:rPr>
            </w:pPr>
            <w:r>
              <w:rPr>
                <w:rFonts w:hint="eastAsia" w:ascii="宋体" w:hAnsi="宋体" w:cs="宋体"/>
              </w:rPr>
              <w:t>得   分   标   准</w:t>
            </w:r>
          </w:p>
        </w:tc>
      </w:tr>
      <w:tr w14:paraId="7259F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24862A4">
            <w:pPr>
              <w:jc w:val="center"/>
              <w:rPr>
                <w:rStyle w:val="37"/>
                <w:rFonts w:ascii="宋体" w:hAnsi="宋体"/>
                <w:bCs/>
              </w:rPr>
            </w:pPr>
            <w:r>
              <w:rPr>
                <w:rStyle w:val="37"/>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0E3743E5">
            <w:pPr>
              <w:jc w:val="center"/>
              <w:rPr>
                <w:rStyle w:val="37"/>
                <w:rFonts w:ascii="宋体" w:hAnsi="宋体"/>
                <w:bCs/>
              </w:rPr>
            </w:pPr>
            <w:r>
              <w:rPr>
                <w:rStyle w:val="37"/>
                <w:rFonts w:ascii="宋体" w:hAnsi="宋体"/>
                <w:bCs/>
              </w:rPr>
              <w:t>工程总报价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3C686858">
            <w:pPr>
              <w:jc w:val="center"/>
              <w:rPr>
                <w:rStyle w:val="37"/>
                <w:rFonts w:ascii="宋体" w:hAnsi="宋体"/>
                <w:bCs/>
              </w:rPr>
            </w:pPr>
            <w:r>
              <w:rPr>
                <w:rStyle w:val="37"/>
                <w:rFonts w:hint="eastAsia" w:ascii="宋体" w:hAnsi="宋体"/>
                <w:bCs/>
              </w:rPr>
              <w:t>/</w:t>
            </w:r>
          </w:p>
        </w:tc>
        <w:tc>
          <w:tcPr>
            <w:tcW w:w="6576" w:type="dxa"/>
            <w:tcBorders>
              <w:top w:val="single" w:color="000000" w:sz="4" w:space="0"/>
              <w:left w:val="single" w:color="000000" w:sz="4" w:space="0"/>
              <w:bottom w:val="single" w:color="000000" w:sz="4" w:space="0"/>
              <w:right w:val="single" w:color="000000" w:sz="4" w:space="0"/>
            </w:tcBorders>
            <w:vAlign w:val="center"/>
          </w:tcPr>
          <w:p w14:paraId="0FA189A8">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ascii="宋体" w:hAnsi="宋体" w:eastAsia="宋体" w:cs="宋体"/>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p w14:paraId="5AA51053">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bCs/>
                <w:sz w:val="21"/>
                <w:szCs w:val="21"/>
                <w:lang w:val="en-US" w:eastAsia="zh-CN" w:bidi="ar"/>
              </w:rPr>
            </w:pPr>
            <w:r>
              <w:rPr>
                <w:rFonts w:hint="eastAsia" w:ascii="宋体" w:hAnsi="宋体" w:eastAsia="宋体" w:cs="宋体"/>
                <w:b/>
                <w:bCs w:val="0"/>
                <w:color w:val="C00000"/>
                <w:sz w:val="21"/>
                <w:szCs w:val="21"/>
                <w:highlight w:val="yellow"/>
                <w:lang w:val="en-US" w:eastAsia="zh-CN" w:bidi="ar"/>
              </w:rPr>
              <w:t>拟中标人应按最终澄清报价调整各分项单价，原则上要求同比例下调，</w:t>
            </w:r>
            <w:r>
              <w:rPr>
                <w:rFonts w:hint="eastAsia" w:ascii="宋体" w:hAnsi="宋体" w:eastAsia="宋体" w:cs="宋体"/>
                <w:b/>
                <w:bCs w:val="0"/>
                <w:color w:val="C00000"/>
                <w:sz w:val="21"/>
                <w:szCs w:val="21"/>
                <w:highlight w:val="yellow"/>
                <w:lang w:bidi="ar"/>
              </w:rPr>
              <w:t>不允采用不平衡报价</w:t>
            </w:r>
            <w:r>
              <w:rPr>
                <w:rFonts w:hint="eastAsia" w:ascii="宋体" w:hAnsi="宋体" w:eastAsia="宋体" w:cs="宋体"/>
                <w:b/>
                <w:bCs w:val="0"/>
                <w:color w:val="C00000"/>
                <w:sz w:val="21"/>
                <w:szCs w:val="21"/>
                <w:highlight w:val="yellow"/>
                <w:lang w:eastAsia="zh-CN" w:bidi="ar"/>
              </w:rPr>
              <w:t>。</w:t>
            </w:r>
            <w:r>
              <w:rPr>
                <w:rFonts w:hint="eastAsia" w:ascii="宋体" w:hAnsi="宋体" w:eastAsia="宋体" w:cs="宋体"/>
                <w:b/>
                <w:bCs w:val="0"/>
                <w:color w:val="C00000"/>
                <w:sz w:val="21"/>
                <w:szCs w:val="21"/>
                <w:highlight w:val="yellow"/>
                <w:lang w:bidi="ar"/>
              </w:rPr>
              <w:t>如发现非客观因素不平衡报价，招标人有权对其高报价部分予以调低，</w:t>
            </w:r>
            <w:r>
              <w:rPr>
                <w:rFonts w:hint="eastAsia" w:ascii="宋体" w:hAnsi="宋体" w:eastAsia="宋体" w:cs="宋体"/>
                <w:b/>
                <w:bCs w:val="0"/>
                <w:color w:val="C00000"/>
                <w:sz w:val="21"/>
                <w:szCs w:val="21"/>
                <w:highlight w:val="yellow"/>
                <w:lang w:val="en-US" w:eastAsia="zh-CN" w:bidi="ar"/>
              </w:rPr>
              <w:t>同时降低拟中标总价，</w:t>
            </w:r>
            <w:r>
              <w:rPr>
                <w:rFonts w:hint="eastAsia" w:ascii="宋体" w:hAnsi="宋体" w:eastAsia="宋体" w:cs="宋体"/>
                <w:b/>
                <w:bCs w:val="0"/>
                <w:color w:val="C00000"/>
                <w:sz w:val="21"/>
                <w:szCs w:val="21"/>
                <w:highlight w:val="yellow"/>
                <w:lang w:bidi="ar"/>
              </w:rPr>
              <w:t>结算时按不利于投标人的方式结算。</w:t>
            </w:r>
          </w:p>
        </w:tc>
      </w:tr>
      <w:tr w14:paraId="448ED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D28A4D5">
            <w:pPr>
              <w:jc w:val="center"/>
              <w:rPr>
                <w:rStyle w:val="37"/>
                <w:rFonts w:ascii="宋体" w:hAnsi="宋体"/>
                <w:bCs/>
              </w:rPr>
            </w:pPr>
          </w:p>
        </w:tc>
        <w:tc>
          <w:tcPr>
            <w:tcW w:w="1223" w:type="dxa"/>
            <w:tcBorders>
              <w:top w:val="single" w:color="000000" w:sz="4" w:space="0"/>
              <w:left w:val="single" w:color="000000" w:sz="4" w:space="0"/>
              <w:bottom w:val="single" w:color="000000" w:sz="4" w:space="0"/>
              <w:right w:val="single" w:color="000000" w:sz="4" w:space="0"/>
            </w:tcBorders>
            <w:vAlign w:val="center"/>
          </w:tcPr>
          <w:p w14:paraId="48770DB7">
            <w:pPr>
              <w:jc w:val="center"/>
              <w:rPr>
                <w:rStyle w:val="37"/>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57C4733B">
            <w:pPr>
              <w:jc w:val="center"/>
              <w:rPr>
                <w:rStyle w:val="37"/>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1C0CAB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4227FC7">
      <w:pPr>
        <w:pStyle w:val="11"/>
        <w:rPr>
          <w:lang w:bidi="en-US"/>
        </w:rPr>
      </w:pPr>
    </w:p>
    <w:p w14:paraId="482384DD">
      <w:pPr>
        <w:pStyle w:val="5"/>
        <w:spacing w:before="0" w:after="0"/>
        <w:jc w:val="center"/>
        <w:rPr>
          <w:sz w:val="30"/>
          <w:szCs w:val="30"/>
        </w:rPr>
      </w:pPr>
      <w:bookmarkStart w:id="86" w:name="_Toc4894"/>
      <w:bookmarkStart w:id="87" w:name="_Toc27347"/>
      <w:bookmarkStart w:id="88" w:name="_Toc32749"/>
      <w:bookmarkStart w:id="89" w:name="_Toc29153"/>
      <w:r>
        <w:rPr>
          <w:sz w:val="30"/>
          <w:szCs w:val="30"/>
        </w:rPr>
        <w:t>二、评标办法</w:t>
      </w:r>
      <w:bookmarkEnd w:id="84"/>
      <w:bookmarkEnd w:id="85"/>
      <w:bookmarkEnd w:id="86"/>
      <w:bookmarkEnd w:id="87"/>
      <w:bookmarkEnd w:id="88"/>
      <w:bookmarkEnd w:id="89"/>
    </w:p>
    <w:p w14:paraId="66D1F42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评标方法</w:t>
      </w:r>
    </w:p>
    <w:p w14:paraId="39AF118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1.1评标方法</w:t>
      </w:r>
    </w:p>
    <w:p w14:paraId="2963265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1.2评分及排序</w:t>
      </w:r>
    </w:p>
    <w:p w14:paraId="4000E4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技术</w:t>
      </w:r>
      <w:r>
        <w:rPr>
          <w:rStyle w:val="37"/>
          <w:rFonts w:hint="eastAsia" w:ascii="宋体" w:hAnsi="宋体" w:cs="宋体"/>
          <w:sz w:val="21"/>
          <w:szCs w:val="21"/>
          <w:lang w:eastAsia="zh-CN"/>
        </w:rPr>
        <w:t>、</w:t>
      </w:r>
      <w:r>
        <w:rPr>
          <w:rStyle w:val="37"/>
          <w:rFonts w:hint="eastAsia" w:ascii="宋体" w:hAnsi="宋体" w:eastAsia="宋体" w:cs="宋体"/>
          <w:sz w:val="21"/>
          <w:szCs w:val="21"/>
        </w:rPr>
        <w:t>商务标同时开标模式。</w:t>
      </w:r>
    </w:p>
    <w:p w14:paraId="72107E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评标委员会对满足招标文件实质性要求的投标文件，按照本章第2.2款规定的评分标准进行打分，评标委员会按照最终得分由高到低的次序排列，但投标报价低于其成本的除外。评分相等时由招标人自行确定排序。</w:t>
      </w:r>
    </w:p>
    <w:p w14:paraId="59A2C322">
      <w:pPr>
        <w:pStyle w:val="18"/>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1.3招标人有权根据项目情况，采取多轮报价模式，除开标唱标为公开报价方式外，</w:t>
      </w:r>
      <w:r>
        <w:rPr>
          <w:rStyle w:val="37"/>
          <w:rFonts w:hint="eastAsia" w:ascii="宋体" w:hAnsi="宋体" w:eastAsia="宋体" w:cs="宋体"/>
          <w:sz w:val="21"/>
          <w:szCs w:val="21"/>
          <w:u w:val="single"/>
        </w:rPr>
        <w:t>后续多轮澄清报价均为</w:t>
      </w:r>
      <w:r>
        <w:rPr>
          <w:rStyle w:val="37"/>
          <w:rFonts w:hint="eastAsia" w:ascii="宋体" w:hAnsi="宋体" w:eastAsia="宋体" w:cs="宋体"/>
          <w:color w:val="auto"/>
          <w:sz w:val="21"/>
          <w:szCs w:val="21"/>
          <w:u w:val="single"/>
        </w:rPr>
        <w:t>非公开</w:t>
      </w:r>
      <w:r>
        <w:rPr>
          <w:rStyle w:val="37"/>
          <w:rFonts w:hint="eastAsia" w:ascii="宋体" w:hAnsi="宋体" w:eastAsia="宋体" w:cs="宋体"/>
          <w:sz w:val="21"/>
          <w:szCs w:val="21"/>
          <w:u w:val="single"/>
        </w:rPr>
        <w:t>的方式</w:t>
      </w:r>
      <w:r>
        <w:rPr>
          <w:rStyle w:val="37"/>
          <w:rFonts w:hint="eastAsia" w:ascii="宋体" w:hAnsi="宋体" w:eastAsia="宋体" w:cs="宋体"/>
          <w:sz w:val="21"/>
          <w:szCs w:val="21"/>
        </w:rPr>
        <w:t>，投标人在重汽e采通提报每轮报价。</w:t>
      </w:r>
    </w:p>
    <w:p w14:paraId="09A8333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评审标准</w:t>
      </w:r>
    </w:p>
    <w:p w14:paraId="3854918E">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2.1 初步评审标准</w:t>
      </w:r>
    </w:p>
    <w:p w14:paraId="1615A27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2.1.1 形式评审标准：见评标办法前附表</w:t>
      </w:r>
      <w:r>
        <w:rPr>
          <w:rStyle w:val="27"/>
          <w:rFonts w:hint="eastAsia" w:ascii="宋体" w:hAnsi="宋体" w:eastAsia="宋体" w:cs="宋体"/>
          <w:color w:val="auto"/>
          <w:sz w:val="21"/>
          <w:szCs w:val="21"/>
        </w:rPr>
        <w:t>2.1.1</w:t>
      </w:r>
      <w:r>
        <w:rPr>
          <w:rStyle w:val="37"/>
          <w:rFonts w:hint="eastAsia" w:ascii="宋体" w:hAnsi="宋体" w:eastAsia="宋体" w:cs="宋体"/>
          <w:sz w:val="21"/>
          <w:szCs w:val="21"/>
        </w:rPr>
        <w:t>；</w:t>
      </w:r>
    </w:p>
    <w:p w14:paraId="148A1DB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2.1.2 资格评审标准：见评标办法前附表</w:t>
      </w:r>
      <w:r>
        <w:rPr>
          <w:rStyle w:val="27"/>
          <w:rFonts w:hint="eastAsia" w:ascii="宋体" w:hAnsi="宋体" w:eastAsia="宋体" w:cs="宋体"/>
          <w:color w:val="auto"/>
          <w:sz w:val="21"/>
          <w:szCs w:val="21"/>
        </w:rPr>
        <w:t>2.1.2</w:t>
      </w:r>
      <w:r>
        <w:rPr>
          <w:rStyle w:val="37"/>
          <w:rFonts w:hint="eastAsia" w:ascii="宋体" w:hAnsi="宋体" w:eastAsia="宋体" w:cs="宋体"/>
          <w:sz w:val="21"/>
          <w:szCs w:val="21"/>
        </w:rPr>
        <w:t>（适用于未进行资格预审的）；</w:t>
      </w:r>
    </w:p>
    <w:p w14:paraId="63E1BD9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2.1.3 响应性评审标准：见评标办法前附表</w:t>
      </w:r>
      <w:r>
        <w:rPr>
          <w:rStyle w:val="27"/>
          <w:rFonts w:hint="eastAsia" w:ascii="宋体" w:hAnsi="宋体" w:eastAsia="宋体" w:cs="宋体"/>
          <w:color w:val="auto"/>
          <w:sz w:val="21"/>
          <w:szCs w:val="21"/>
        </w:rPr>
        <w:t>2.1.3</w:t>
      </w:r>
      <w:r>
        <w:rPr>
          <w:rStyle w:val="37"/>
          <w:rFonts w:hint="eastAsia" w:ascii="宋体" w:hAnsi="宋体" w:eastAsia="宋体" w:cs="宋体"/>
          <w:sz w:val="21"/>
          <w:szCs w:val="21"/>
        </w:rPr>
        <w:t>。</w:t>
      </w:r>
    </w:p>
    <w:p w14:paraId="3E11F93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2.2 分值构成与评分标准</w:t>
      </w:r>
    </w:p>
    <w:p w14:paraId="4A7E664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 分值构成：见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306391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评标基准价计算：见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06635F9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投标报价的偏差率计算</w:t>
      </w:r>
    </w:p>
    <w:p w14:paraId="5701269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投标报价的偏差率计算公式：</w:t>
      </w:r>
      <w:r>
        <w:rPr>
          <w:rStyle w:val="27"/>
          <w:rFonts w:hint="eastAsia" w:ascii="宋体" w:hAnsi="宋体" w:eastAsia="宋体" w:cs="宋体"/>
          <w:color w:val="auto"/>
          <w:sz w:val="21"/>
          <w:szCs w:val="21"/>
        </w:rPr>
        <w:t>见评标办法前附表</w:t>
      </w:r>
      <w:r>
        <w:rPr>
          <w:rStyle w:val="37"/>
          <w:rFonts w:hint="eastAsia" w:ascii="宋体" w:hAnsi="宋体" w:eastAsia="宋体" w:cs="宋体"/>
          <w:sz w:val="21"/>
          <w:szCs w:val="21"/>
        </w:rPr>
        <w:t>。</w:t>
      </w:r>
    </w:p>
    <w:p w14:paraId="008582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2.2.4 评分标准：见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42CC577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评标程序</w:t>
      </w:r>
    </w:p>
    <w:p w14:paraId="7B8892C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 初步评审</w:t>
      </w:r>
    </w:p>
    <w:p w14:paraId="48CD48E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 评标委员会可以要求投标人提交第九章资格审查文件规定的有关证明和证件的原件，以便核验。评标委员会依据本章</w:t>
      </w:r>
      <w:r>
        <w:rPr>
          <w:rStyle w:val="27"/>
          <w:rFonts w:hint="eastAsia" w:ascii="宋体" w:hAnsi="宋体" w:eastAsia="宋体" w:cs="宋体"/>
          <w:color w:val="auto"/>
          <w:sz w:val="21"/>
          <w:szCs w:val="21"/>
        </w:rPr>
        <w:t>第2.1款</w:t>
      </w:r>
      <w:r>
        <w:rPr>
          <w:rStyle w:val="37"/>
          <w:rFonts w:hint="eastAsia" w:ascii="宋体" w:hAnsi="宋体" w:eastAsia="宋体" w:cs="宋体"/>
          <w:sz w:val="21"/>
          <w:szCs w:val="21"/>
        </w:rPr>
        <w:t>规定的标准对投标文件进行初步评审。有一项不符合评审标准的，作废标处理。</w:t>
      </w:r>
    </w:p>
    <w:p w14:paraId="2424833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3.1.2 投标人有以下情形之一的，其投标作废标处理：</w:t>
      </w:r>
    </w:p>
    <w:p w14:paraId="4608F0F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详</w:t>
      </w:r>
      <w:r>
        <w:rPr>
          <w:rStyle w:val="27"/>
          <w:rFonts w:hint="eastAsia" w:ascii="宋体" w:hAnsi="宋体" w:eastAsia="宋体" w:cs="宋体"/>
          <w:b/>
          <w:color w:val="auto"/>
          <w:sz w:val="21"/>
          <w:szCs w:val="21"/>
        </w:rPr>
        <w:t>附件B</w:t>
      </w:r>
      <w:r>
        <w:rPr>
          <w:rStyle w:val="37"/>
          <w:rFonts w:hint="eastAsia" w:ascii="宋体" w:hAnsi="宋体" w:eastAsia="宋体" w:cs="宋体"/>
          <w:b/>
          <w:sz w:val="21"/>
          <w:szCs w:val="21"/>
        </w:rPr>
        <w:t>：废标条件</w:t>
      </w:r>
    </w:p>
    <w:p w14:paraId="42061C4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3.1.3投标报价有算术错误的，评标委员会按以下原则对投标报价进行修正，修正的价格经投标人书面确认后具有约束力。投标人不接受修正价格的，其投标作废标处理。</w:t>
      </w:r>
    </w:p>
    <w:p w14:paraId="207FD9A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（1）投标文件中的大写金额与小写金额不一致的，以大写金额为准；</w:t>
      </w:r>
    </w:p>
    <w:p w14:paraId="39A3EA1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（2）总价金额与依据单价计算出的结果不一致的，以总价金额为准修正单价。</w:t>
      </w:r>
    </w:p>
    <w:p w14:paraId="3AFBCE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（3）唱标单报价与投标报价文件中价格不一致的，评标过程中，评定内容的具体数据以单独递交的唱标单报价为准，签订合同及后期结算时，以价格低的为准，价格根据下浮率同比例下调。</w:t>
      </w:r>
    </w:p>
    <w:p w14:paraId="5B082F8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3.1.4投标人有下列情形之一的视为无效投标：</w:t>
      </w:r>
    </w:p>
    <w:p w14:paraId="7EF6C39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（1）参加开标会议的投标人的法定代表人或其委托代理人未携带本人身份证，委托代理人未携带参加开标会议的法定代表人授权委托书，法定代表人未携带法定代表人证书，无法证明其身份的；</w:t>
      </w:r>
    </w:p>
    <w:p w14:paraId="4FB3A1F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（2）无单位盖章并无法定代表人或法定代表人授权的代理人签字或盖章的；</w:t>
      </w:r>
    </w:p>
    <w:p w14:paraId="545675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（3）未按规定格式填写，内容不全或关键字迹模糊、无法辨认的；</w:t>
      </w:r>
    </w:p>
    <w:p w14:paraId="6161974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（4）投标人递交两份或多份内容不同的投标文件，或在一份投标文件中对同一招标项目抱有两个或多个报价，且未声明哪一个有效，按招标文件规定提交备选投标方案的除外；</w:t>
      </w:r>
    </w:p>
    <w:p w14:paraId="7FD0FE4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（5）投标人名称或组织结构与资格预审时不一致（资格预审的）；</w:t>
      </w:r>
    </w:p>
    <w:p w14:paraId="547E38C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（6）投标人未按投标文件的要求提交投标保证金的；</w:t>
      </w:r>
    </w:p>
    <w:p w14:paraId="254981E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（7）联合体投标未附联合体各方共同投标协议的（允许联合体投标的）；</w:t>
      </w:r>
    </w:p>
    <w:p w14:paraId="64C5B35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bookmarkStart w:id="90" w:name="_Toc16063905"/>
      <w:r>
        <w:rPr>
          <w:rStyle w:val="37"/>
          <w:rFonts w:hint="eastAsia" w:ascii="宋体" w:hAnsi="宋体" w:eastAsia="宋体" w:cs="宋体"/>
          <w:sz w:val="21"/>
          <w:szCs w:val="21"/>
        </w:rPr>
        <w:t>（8）投标文件未按照招标文件的要求予以密封的；</w:t>
      </w:r>
      <w:bookmarkEnd w:id="90"/>
    </w:p>
    <w:p w14:paraId="15C74B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（9）投标文件中的投标函未加盖投标人的企业及企业法定代表人印章的，或者企业法定代表人委托代理人没有合法、有效的委托书（原件）及委托代理人印章的；</w:t>
      </w:r>
    </w:p>
    <w:p w14:paraId="4FF0D2F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（10）资格审查未通过的；</w:t>
      </w:r>
    </w:p>
    <w:p w14:paraId="61A8E28D">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（11）未实质性响应招标文件内容的；</w:t>
      </w:r>
    </w:p>
    <w:p w14:paraId="0C56E31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（12）投标单位负责人为同一人或存在管理关系的。</w:t>
      </w:r>
    </w:p>
    <w:p w14:paraId="129CCF7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（13）投标人被举报、检举，并经招标方查实无误的。</w:t>
      </w:r>
    </w:p>
    <w:p w14:paraId="3D60C70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3.2 详细评审</w:t>
      </w:r>
    </w:p>
    <w:p w14:paraId="5E48563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评标委员会按本章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规定的量化因素和分值进行打分，并计算出综合评估得分。</w:t>
      </w:r>
    </w:p>
    <w:p w14:paraId="395201C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评分分值计算保留小数点后两位，小数点后第三位“四舍五入”。</w:t>
      </w:r>
    </w:p>
    <w:p w14:paraId="3ABD2DE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3.2.3 投标人得分=评标委员会按照本章</w:t>
      </w:r>
      <w:r>
        <w:rPr>
          <w:rStyle w:val="27"/>
          <w:rFonts w:hint="eastAsia" w:ascii="宋体" w:hAnsi="宋体" w:eastAsia="宋体" w:cs="宋体"/>
          <w:color w:val="auto"/>
          <w:sz w:val="21"/>
          <w:szCs w:val="21"/>
        </w:rPr>
        <w:t>第2.2.4项</w:t>
      </w:r>
      <w:r>
        <w:rPr>
          <w:rStyle w:val="37"/>
          <w:rFonts w:hint="eastAsia" w:ascii="宋体" w:hAnsi="宋体" w:eastAsia="宋体" w:cs="宋体"/>
          <w:sz w:val="21"/>
          <w:szCs w:val="21"/>
        </w:rPr>
        <w:t>评分细则评审的得分。</w:t>
      </w:r>
    </w:p>
    <w:p w14:paraId="32A571B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675BF9E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3.3 投标文件的澄清和补正</w:t>
      </w:r>
    </w:p>
    <w:p w14:paraId="6BB254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3.3.1在评标过程中，评标委员会可以书面形式要求投标人对所提交投标文件中不明确的内容进行书面澄清或说明，或者对细微偏差进行补正。评标委员会不接受投标人主动提出的澄清、说明或补正。</w:t>
      </w:r>
    </w:p>
    <w:p w14:paraId="25649B8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 投标人的书面澄清、说明和补正属于投标文件的组成部分。</w:t>
      </w:r>
    </w:p>
    <w:p w14:paraId="506E145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3.3.3 评标委员会对投标人提交的澄清、说明或补正有疑问的，可以要求投标人进一步澄清、说明或补正，直至满足评标委员会的要求。</w:t>
      </w:r>
    </w:p>
    <w:p w14:paraId="123A72D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3.4 评标结果</w:t>
      </w:r>
    </w:p>
    <w:p w14:paraId="5F034E69">
      <w:pPr>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3.4.1除第二章“投标人须知”前附表</w:t>
      </w:r>
      <w:r>
        <w:rPr>
          <w:rStyle w:val="27"/>
          <w:rFonts w:hint="eastAsia" w:ascii="宋体" w:hAnsi="宋体" w:eastAsia="宋体" w:cs="宋体"/>
          <w:color w:val="auto"/>
          <w:sz w:val="21"/>
          <w:szCs w:val="21"/>
        </w:rPr>
        <w:t>第7.1款</w:t>
      </w:r>
      <w:r>
        <w:rPr>
          <w:rStyle w:val="37"/>
          <w:rFonts w:hint="eastAsia" w:ascii="宋体" w:hAnsi="宋体" w:eastAsia="宋体" w:cs="宋体"/>
          <w:sz w:val="21"/>
          <w:szCs w:val="21"/>
        </w:rPr>
        <w:t>授权直接确定中标人外，</w:t>
      </w:r>
      <w:r>
        <w:rPr>
          <w:rFonts w:hint="eastAsia" w:ascii="宋体" w:hAnsi="宋体" w:eastAsia="宋体" w:cs="宋体"/>
          <w:sz w:val="21"/>
          <w:szCs w:val="21"/>
        </w:rPr>
        <w:t>评标委员会按照最终得分由高到低的次序排列。</w:t>
      </w:r>
    </w:p>
    <w:p w14:paraId="1E7B3BC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评标委员会完成评标后，向招标人提交书面评标报告。</w:t>
      </w:r>
    </w:p>
    <w:p w14:paraId="5F6F566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91" w:name="_Toc10904"/>
      <w:bookmarkStart w:id="92" w:name="_Toc26781"/>
      <w:bookmarkStart w:id="93" w:name="_Toc11114"/>
      <w:bookmarkStart w:id="94" w:name="_Toc17814"/>
      <w:bookmarkStart w:id="95" w:name="_Toc17817336"/>
      <w:bookmarkStart w:id="96" w:name="_Toc7163"/>
      <w:bookmarkStart w:id="97" w:name="_Toc363561430"/>
      <w:bookmarkStart w:id="98" w:name="_Toc294124224"/>
      <w:bookmarkStart w:id="99" w:name="_Toc22187"/>
      <w:bookmarkStart w:id="100" w:name="_Toc3675"/>
      <w:bookmarkStart w:id="101" w:name="_Toc17162"/>
      <w:bookmarkStart w:id="102" w:name="_Toc24390"/>
      <w:bookmarkStart w:id="103" w:name="_Toc19722"/>
      <w:bookmarkStart w:id="104" w:name="_Toc372"/>
      <w:bookmarkStart w:id="105" w:name="_Toc19628"/>
      <w:bookmarkStart w:id="106" w:name="_Toc28547"/>
      <w:bookmarkStart w:id="107" w:name="_Toc1254"/>
      <w:bookmarkStart w:id="108" w:name="_Toc20700"/>
      <w:bookmarkStart w:id="109" w:name="_Toc17817340"/>
      <w:bookmarkStart w:id="110" w:name="_Toc15775"/>
      <w:r>
        <w:rPr>
          <w:rStyle w:val="37"/>
          <w:rFonts w:hint="eastAsia" w:ascii="宋体" w:hAnsi="宋体" w:eastAsia="宋体" w:cs="宋体"/>
          <w:sz w:val="21"/>
          <w:szCs w:val="21"/>
        </w:rPr>
        <w:t>附件A：评标详细程序</w:t>
      </w:r>
    </w:p>
    <w:p w14:paraId="05E74E7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1" w:name="_Toc16063906"/>
      <w:r>
        <w:rPr>
          <w:rStyle w:val="37"/>
          <w:rFonts w:hint="eastAsia" w:ascii="宋体" w:hAnsi="宋体" w:eastAsia="宋体" w:cs="宋体"/>
          <w:sz w:val="21"/>
          <w:szCs w:val="21"/>
        </w:rPr>
        <w:t>A0. 总则</w:t>
      </w:r>
      <w:bookmarkEnd w:id="111"/>
    </w:p>
    <w:p w14:paraId="2983D84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本附件是本章“评标办法”的组成部分，是对本章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所规定的评标程序的进一步细化，评标委员会应当按照本附件所规定的详细程序开展并完成评标工作。</w:t>
      </w:r>
    </w:p>
    <w:p w14:paraId="0F6FB25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2" w:name="_Toc16063907"/>
      <w:r>
        <w:rPr>
          <w:rStyle w:val="37"/>
          <w:rFonts w:hint="eastAsia" w:ascii="宋体" w:hAnsi="宋体" w:eastAsia="宋体" w:cs="宋体"/>
          <w:sz w:val="21"/>
          <w:szCs w:val="21"/>
        </w:rPr>
        <w:t>A1. 基本程序</w:t>
      </w:r>
      <w:bookmarkEnd w:id="112"/>
    </w:p>
    <w:p w14:paraId="70044F8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评标活动将按以下五个步骤进行：</w:t>
      </w:r>
    </w:p>
    <w:p w14:paraId="6DDB217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评标准备；</w:t>
      </w:r>
    </w:p>
    <w:p w14:paraId="4F58BB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初步评审；</w:t>
      </w:r>
    </w:p>
    <w:p w14:paraId="1A769F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详细评审；</w:t>
      </w:r>
    </w:p>
    <w:p w14:paraId="26A6C63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澄清、说明或补正；</w:t>
      </w:r>
    </w:p>
    <w:p w14:paraId="4DF1851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推荐排序或者直接确定中标人及提交评标报告。</w:t>
      </w:r>
    </w:p>
    <w:p w14:paraId="2F52F5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3" w:name="_Toc16063908"/>
      <w:r>
        <w:rPr>
          <w:rStyle w:val="37"/>
          <w:rFonts w:hint="eastAsia" w:ascii="宋体" w:hAnsi="宋体" w:eastAsia="宋体" w:cs="宋体"/>
          <w:sz w:val="21"/>
          <w:szCs w:val="21"/>
        </w:rPr>
        <w:t>A2. 评标准备</w:t>
      </w:r>
      <w:bookmarkEnd w:id="113"/>
    </w:p>
    <w:p w14:paraId="39EFE09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4" w:name="_Toc16063909"/>
      <w:r>
        <w:rPr>
          <w:rStyle w:val="37"/>
          <w:rFonts w:hint="eastAsia" w:ascii="宋体" w:hAnsi="宋体" w:eastAsia="宋体" w:cs="宋体"/>
          <w:sz w:val="21"/>
          <w:szCs w:val="21"/>
        </w:rPr>
        <w:t>A2.1评标委员会成员签到</w:t>
      </w:r>
      <w:bookmarkEnd w:id="114"/>
    </w:p>
    <w:p w14:paraId="7BD47CC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评标委员会成员到达评标现场时应在签到表上签到以证明其出席。评标委员会签到表见附表A-1。</w:t>
      </w:r>
    </w:p>
    <w:p w14:paraId="5CFAF0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5" w:name="_Toc16063910"/>
      <w:r>
        <w:rPr>
          <w:rStyle w:val="37"/>
          <w:rFonts w:hint="eastAsia" w:ascii="宋体" w:hAnsi="宋体" w:eastAsia="宋体" w:cs="宋体"/>
          <w:sz w:val="21"/>
          <w:szCs w:val="21"/>
        </w:rPr>
        <w:t>A2.2评标委员会的分工</w:t>
      </w:r>
      <w:bookmarkEnd w:id="115"/>
    </w:p>
    <w:p w14:paraId="087AF74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4BA422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6" w:name="_Toc16063911"/>
      <w:r>
        <w:rPr>
          <w:rStyle w:val="37"/>
          <w:rFonts w:hint="eastAsia" w:ascii="宋体" w:hAnsi="宋体" w:eastAsia="宋体" w:cs="宋体"/>
          <w:sz w:val="21"/>
          <w:szCs w:val="21"/>
        </w:rPr>
        <w:t>A2.3熟悉文件资料</w:t>
      </w:r>
      <w:bookmarkEnd w:id="116"/>
    </w:p>
    <w:p w14:paraId="5D1E01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7F6473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93541E0">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7" w:name="_Toc16063912"/>
      <w:r>
        <w:rPr>
          <w:rStyle w:val="37"/>
          <w:rFonts w:hint="eastAsia" w:ascii="宋体" w:hAnsi="宋体" w:eastAsia="宋体" w:cs="宋体"/>
          <w:sz w:val="21"/>
          <w:szCs w:val="21"/>
        </w:rPr>
        <w:t>A2.4对投标文件进行基础性数据分析和整理工作（清标）</w:t>
      </w:r>
      <w:bookmarkEnd w:id="117"/>
    </w:p>
    <w:p w14:paraId="6BEAD6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3490D45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1A31F8B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A2.4.3投标人接到评标委员会发出的问题澄清通知后，应按评标委员会的要求提供书面澄清资料并按要求进行密封，在规定的时间递交到指定地点。投标人递交的书面澄清资料由评标委员会开启。</w:t>
      </w:r>
    </w:p>
    <w:p w14:paraId="3A0840A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8" w:name="_Toc16063913"/>
      <w:r>
        <w:rPr>
          <w:rStyle w:val="37"/>
          <w:rFonts w:hint="eastAsia" w:ascii="宋体" w:hAnsi="宋体" w:eastAsia="宋体" w:cs="宋体"/>
          <w:sz w:val="21"/>
          <w:szCs w:val="21"/>
        </w:rPr>
        <w:t>A3.初步评审</w:t>
      </w:r>
      <w:bookmarkEnd w:id="118"/>
    </w:p>
    <w:p w14:paraId="335E38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9" w:name="_Toc16063914"/>
      <w:r>
        <w:rPr>
          <w:rStyle w:val="37"/>
          <w:rFonts w:hint="eastAsia" w:ascii="宋体" w:hAnsi="宋体" w:eastAsia="宋体" w:cs="宋体"/>
          <w:sz w:val="21"/>
          <w:szCs w:val="21"/>
        </w:rPr>
        <w:t>A3.1形式评审</w:t>
      </w:r>
      <w:bookmarkEnd w:id="119"/>
    </w:p>
    <w:p w14:paraId="52FE40E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评标委员会根据评标办法前附表中规定的评审因素和评审标准，对投标人的投标文件进行形式评审，并记录评审结果。</w:t>
      </w:r>
    </w:p>
    <w:p w14:paraId="5C028D2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0" w:name="_Toc16063915"/>
      <w:r>
        <w:rPr>
          <w:rStyle w:val="37"/>
          <w:rFonts w:hint="eastAsia" w:ascii="宋体" w:hAnsi="宋体" w:eastAsia="宋体" w:cs="宋体"/>
          <w:sz w:val="21"/>
          <w:szCs w:val="21"/>
        </w:rPr>
        <w:t>A3.2资格评审</w:t>
      </w:r>
      <w:bookmarkEnd w:id="120"/>
    </w:p>
    <w:p w14:paraId="25A149B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A3.2.1评标委员会根据评标办法前附表中规定的评审因素和评审标准，对投标人的投标文件进行资格评审，并记录评审结果。</w:t>
      </w:r>
    </w:p>
    <w:p w14:paraId="16B1324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1" w:name="_Toc16063916"/>
      <w:r>
        <w:rPr>
          <w:rStyle w:val="37"/>
          <w:rFonts w:hint="eastAsia" w:ascii="宋体" w:hAnsi="宋体" w:eastAsia="宋体" w:cs="宋体"/>
          <w:sz w:val="21"/>
          <w:szCs w:val="21"/>
        </w:rPr>
        <w:t>A3.3响应性评审</w:t>
      </w:r>
      <w:bookmarkEnd w:id="121"/>
    </w:p>
    <w:p w14:paraId="3DC3BA8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评标委员会根据评标办法前附表中规定的评审因素和评审标准，对投标人的投标文件进行响应性评审，并记录评审结果。</w:t>
      </w:r>
    </w:p>
    <w:p w14:paraId="7744758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2" w:name="_Toc16063917"/>
      <w:r>
        <w:rPr>
          <w:rStyle w:val="37"/>
          <w:rFonts w:hint="eastAsia" w:ascii="宋体" w:hAnsi="宋体" w:eastAsia="宋体" w:cs="宋体"/>
          <w:sz w:val="21"/>
          <w:szCs w:val="21"/>
        </w:rPr>
        <w:t>A3.4判断投标是否为废标</w:t>
      </w:r>
      <w:bookmarkEnd w:id="122"/>
    </w:p>
    <w:p w14:paraId="54A1D0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A3.4.1判断投标人的投标是否为废标的全部条件（包括本章第3.1.2项中规定的条件），在本章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中集中列示。</w:t>
      </w:r>
    </w:p>
    <w:p w14:paraId="7E7EEC8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A3.4.2本章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集中列示的废标条件不应与第二章“投标人须知”和本章正文部分包括的废标条件抵触，如果出现相互矛盾的情况，以第二章“投标人须知”和本章正文部分的规定为准。</w:t>
      </w:r>
    </w:p>
    <w:p w14:paraId="530BFF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A3.4.3评标委员会在评标（包括初步评审和详细评审）过程中，依据本章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中规定的废标条件判断投标人的投标是否为废标。</w:t>
      </w:r>
    </w:p>
    <w:p w14:paraId="297D2A0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3" w:name="_Toc16063918"/>
      <w:r>
        <w:rPr>
          <w:rStyle w:val="37"/>
          <w:rFonts w:hint="eastAsia" w:ascii="宋体" w:hAnsi="宋体" w:eastAsia="宋体" w:cs="宋体"/>
          <w:sz w:val="21"/>
          <w:szCs w:val="21"/>
        </w:rPr>
        <w:t>A3.5算术错误修正</w:t>
      </w:r>
      <w:bookmarkEnd w:id="123"/>
    </w:p>
    <w:p w14:paraId="2973034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评标委员会依据本章中规定的相关原则对投标报价中存在的算术错误进行修正，并根据算术错误修正结果计算评标价。</w:t>
      </w:r>
    </w:p>
    <w:p w14:paraId="5F838A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4" w:name="_Toc16063919"/>
      <w:r>
        <w:rPr>
          <w:rStyle w:val="37"/>
          <w:rFonts w:hint="eastAsia" w:ascii="宋体" w:hAnsi="宋体" w:eastAsia="宋体" w:cs="宋体"/>
          <w:sz w:val="21"/>
          <w:szCs w:val="21"/>
        </w:rPr>
        <w:t>A3.6澄清、说明或补正</w:t>
      </w:r>
      <w:bookmarkEnd w:id="124"/>
    </w:p>
    <w:p w14:paraId="4538C59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在初步评审过程中，评标委员会应当就投标文件中不明确的内容要求投标人进行澄清、说明或者补正。投标人对此以书面形式予以澄清、说明或者补正。澄清、说明或补正根据本章第3.3款的规定执行。</w:t>
      </w:r>
    </w:p>
    <w:p w14:paraId="21FCD1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5" w:name="_Toc16063920"/>
      <w:r>
        <w:rPr>
          <w:rStyle w:val="37"/>
          <w:rFonts w:hint="eastAsia" w:ascii="宋体" w:hAnsi="宋体" w:eastAsia="宋体" w:cs="宋体"/>
          <w:sz w:val="21"/>
          <w:szCs w:val="21"/>
        </w:rPr>
        <w:t>A4.详细评审</w:t>
      </w:r>
      <w:bookmarkEnd w:id="125"/>
    </w:p>
    <w:p w14:paraId="7E1285B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只有通过了初步评审、被判定为合格的投标方可进入详细评审。</w:t>
      </w:r>
    </w:p>
    <w:p w14:paraId="6EF589BE">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6" w:name="_Toc16063921"/>
      <w:r>
        <w:rPr>
          <w:rStyle w:val="37"/>
          <w:rFonts w:hint="eastAsia" w:ascii="宋体" w:hAnsi="宋体" w:eastAsia="宋体" w:cs="宋体"/>
          <w:sz w:val="21"/>
          <w:szCs w:val="21"/>
        </w:rPr>
        <w:t>A4.1详细评审的程序</w:t>
      </w:r>
      <w:bookmarkEnd w:id="126"/>
    </w:p>
    <w:p w14:paraId="2C1BBEF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A4.1.1评标委员会按照本章</w:t>
      </w:r>
      <w:r>
        <w:rPr>
          <w:rStyle w:val="27"/>
          <w:rFonts w:hint="eastAsia" w:ascii="宋体" w:hAnsi="宋体" w:eastAsia="宋体" w:cs="宋体"/>
          <w:color w:val="auto"/>
          <w:sz w:val="21"/>
          <w:szCs w:val="21"/>
        </w:rPr>
        <w:t>第3.2款</w:t>
      </w:r>
      <w:r>
        <w:rPr>
          <w:rStyle w:val="37"/>
          <w:rFonts w:hint="eastAsia" w:ascii="宋体" w:hAnsi="宋体" w:eastAsia="宋体" w:cs="宋体"/>
          <w:sz w:val="21"/>
          <w:szCs w:val="21"/>
        </w:rPr>
        <w:t>中规定的程序进行详细评审：</w:t>
      </w:r>
    </w:p>
    <w:p w14:paraId="448439F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施工组织设计评审和评分；</w:t>
      </w:r>
    </w:p>
    <w:p w14:paraId="750D3A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项目管理机构评审和评分；</w:t>
      </w:r>
    </w:p>
    <w:p w14:paraId="739EBA7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投标报价评审和评分，并对明显低于其他投标报价的投标报价，或者在设有标底时明显低于标底的投标报价，判断是否低于其个别成本；</w:t>
      </w:r>
    </w:p>
    <w:p w14:paraId="1CFD3AD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其他因素评审和评分；</w:t>
      </w:r>
    </w:p>
    <w:p w14:paraId="1A79033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汇总评分结果。</w:t>
      </w:r>
    </w:p>
    <w:p w14:paraId="62672BC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7" w:name="_Toc16063922"/>
      <w:r>
        <w:rPr>
          <w:rStyle w:val="37"/>
          <w:rFonts w:hint="eastAsia" w:ascii="宋体" w:hAnsi="宋体" w:eastAsia="宋体" w:cs="宋体"/>
          <w:sz w:val="21"/>
          <w:szCs w:val="21"/>
        </w:rPr>
        <w:t>A4.2施工组织设计评审和评分</w:t>
      </w:r>
      <w:bookmarkEnd w:id="127"/>
    </w:p>
    <w:p w14:paraId="16505B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A4.2.1按照评标办法前附表中规定的分值设定、各项评分因素、评分标准，对施工组织设计进行评审和评分，并记录对施工组织设计的评分结果，施工组织设计的得分记录为A。</w:t>
      </w:r>
    </w:p>
    <w:p w14:paraId="6AE476D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8" w:name="_Toc16063923"/>
      <w:r>
        <w:rPr>
          <w:rStyle w:val="37"/>
          <w:rFonts w:hint="eastAsia" w:ascii="宋体" w:hAnsi="宋体" w:eastAsia="宋体" w:cs="宋体"/>
          <w:sz w:val="21"/>
          <w:szCs w:val="21"/>
        </w:rPr>
        <w:t>A4.3项目管理机构评审和评分</w:t>
      </w:r>
      <w:bookmarkEnd w:id="128"/>
    </w:p>
    <w:p w14:paraId="7F8D174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A4.3.1按照评标办法前附表中规定的分值设定、各项评分因素、评分标准，对项目管理机构进行评审和评分，并记录对项目管理机构的评分结果，项目管理机构的得分记录为B。</w:t>
      </w:r>
    </w:p>
    <w:p w14:paraId="1AE450F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9" w:name="_Toc16063924"/>
      <w:r>
        <w:rPr>
          <w:rStyle w:val="37"/>
          <w:rFonts w:hint="eastAsia" w:ascii="宋体" w:hAnsi="宋体" w:eastAsia="宋体" w:cs="宋体"/>
          <w:sz w:val="21"/>
          <w:szCs w:val="21"/>
        </w:rPr>
        <w:t>A4.4投标报价评审和评分（仅按投标总报价进行评分）</w:t>
      </w:r>
      <w:bookmarkEnd w:id="129"/>
    </w:p>
    <w:p w14:paraId="7FA84C4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A4.4.1按照评标办法前附表中规定的方法计算“评标基准价”。</w:t>
      </w:r>
    </w:p>
    <w:p w14:paraId="4699BC9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A4.4.2按照评标办法前附表中规定的方法，计算各个已通过了初步评审、施工组织设计评审和项目管理机构评审并且经过评审认定为不低于其成本的投标报价的“偏差率”。</w:t>
      </w:r>
    </w:p>
    <w:p w14:paraId="6CF2C20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A4.4.3按照评标办法前附表中规定的评分标准，对照投标报价的偏差率，分别对各个投标报价进行评分，使记录对投标报价的评分结果，投标报价的得分记录为C。</w:t>
      </w:r>
    </w:p>
    <w:p w14:paraId="5D0EAC9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0" w:name="_Toc16063925"/>
      <w:r>
        <w:rPr>
          <w:rStyle w:val="37"/>
          <w:rFonts w:hint="eastAsia" w:ascii="宋体" w:hAnsi="宋体" w:eastAsia="宋体" w:cs="宋体"/>
          <w:sz w:val="21"/>
          <w:szCs w:val="21"/>
        </w:rPr>
        <w:t>A4.4投标报价评审和评分（按投标总报价中的分项报价分别进行评分）</w:t>
      </w:r>
      <w:bookmarkEnd w:id="130"/>
    </w:p>
    <w:p w14:paraId="51E7FB9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A4.4.1投标报价按分项投标报价分别进行评审和评分：</w:t>
      </w:r>
    </w:p>
    <w:p w14:paraId="2CA14F39">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A4.4.2按照评标办法前附表中规定的方法，分别计算各个分项投标报价“评标基准价”。</w:t>
      </w:r>
    </w:p>
    <w:p w14:paraId="4595C36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A4.4.3按照评标办法前附表中规定的方法，分别计算各个分项投标报价与对应的分项投标报价评标基准价之间的偏差率。</w:t>
      </w:r>
    </w:p>
    <w:p w14:paraId="58773A6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A4.4.4按照评标办法前附表中规定的评分标准，对照分项投标报价的偏差率，分别对各个分项投标报价进行评分，汇总各个分项投标报价的得分，记录对各个投标报价的评分结果，投标报价的得分记录为D。</w:t>
      </w:r>
    </w:p>
    <w:p w14:paraId="7954A85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1" w:name="_Toc16063926"/>
      <w:r>
        <w:rPr>
          <w:rStyle w:val="37"/>
          <w:rFonts w:hint="eastAsia" w:ascii="宋体" w:hAnsi="宋体" w:eastAsia="宋体" w:cs="宋体"/>
          <w:sz w:val="21"/>
          <w:szCs w:val="21"/>
        </w:rPr>
        <w:t>A4.5其他因素的评审和评分</w:t>
      </w:r>
      <w:bookmarkEnd w:id="131"/>
    </w:p>
    <w:p w14:paraId="4DE40E8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根据评标办法前附表中规定的分值设定、各项评分因素和相应的评分标准，对其他因素（如果有）进行评审和评分，并记录对其他因素的评分结果，其他因素的得分记录为E。</w:t>
      </w:r>
    </w:p>
    <w:p w14:paraId="3E5E0C3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2" w:name="_Toc16063927"/>
      <w:r>
        <w:rPr>
          <w:rStyle w:val="37"/>
          <w:rFonts w:hint="eastAsia" w:ascii="宋体" w:hAnsi="宋体" w:eastAsia="宋体" w:cs="宋体"/>
          <w:sz w:val="21"/>
          <w:szCs w:val="21"/>
        </w:rPr>
        <w:t>A4.6判断投标报价是否低于成本</w:t>
      </w:r>
      <w:bookmarkEnd w:id="132"/>
    </w:p>
    <w:p w14:paraId="74B972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第3.2.4项</w:t>
      </w:r>
      <w:r>
        <w:rPr>
          <w:rStyle w:val="37"/>
          <w:rFonts w:hint="eastAsia" w:ascii="宋体" w:hAnsi="宋体" w:eastAsia="宋体" w:cs="宋体"/>
          <w:sz w:val="21"/>
          <w:szCs w:val="21"/>
        </w:rPr>
        <w:t>的规定，评标委员会判断投标报价是否低于其成本。由评标委员会认定投标人以低于成本竞标的，其投标作废标处理。</w:t>
      </w:r>
    </w:p>
    <w:p w14:paraId="1788639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3" w:name="_Toc16063928"/>
      <w:r>
        <w:rPr>
          <w:rStyle w:val="37"/>
          <w:rFonts w:hint="eastAsia" w:ascii="宋体" w:hAnsi="宋体" w:eastAsia="宋体" w:cs="宋体"/>
          <w:sz w:val="21"/>
          <w:szCs w:val="21"/>
        </w:rPr>
        <w:t>A4.7澄清、说明或补正</w:t>
      </w:r>
      <w:bookmarkEnd w:id="133"/>
    </w:p>
    <w:p w14:paraId="2014B2C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在详细评审过程中，评标委员会应当就投标文件中不明确的内容要求投标人进行澄清、说明或者补正。投标人对此以书面形式予以澄清、说明或者补正。澄清、说明或补正根据本章第3.3款的规定执行。</w:t>
      </w:r>
    </w:p>
    <w:p w14:paraId="4BEC66E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4" w:name="_Toc16063929"/>
      <w:r>
        <w:rPr>
          <w:rStyle w:val="37"/>
          <w:rFonts w:hint="eastAsia" w:ascii="宋体" w:hAnsi="宋体" w:eastAsia="宋体" w:cs="宋体"/>
          <w:sz w:val="21"/>
          <w:szCs w:val="21"/>
        </w:rPr>
        <w:t>A4.8汇总评分结果</w:t>
      </w:r>
      <w:bookmarkEnd w:id="134"/>
    </w:p>
    <w:p w14:paraId="59365D4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A4.8.1评标委员会成员应填写详细评审评分汇总表。</w:t>
      </w:r>
    </w:p>
    <w:p w14:paraId="3C78A4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A4.8.2详细评审工作全部结束后，汇总各个评标委员会成员的详细评审评分结果，并按照详细评审最终得分由高至低的次序对投标人进行排序。</w:t>
      </w:r>
    </w:p>
    <w:p w14:paraId="362B7E2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5" w:name="_Toc16063930"/>
      <w:r>
        <w:rPr>
          <w:rStyle w:val="37"/>
          <w:rFonts w:hint="eastAsia" w:ascii="宋体" w:hAnsi="宋体" w:eastAsia="宋体" w:cs="宋体"/>
          <w:sz w:val="21"/>
          <w:szCs w:val="21"/>
        </w:rPr>
        <w:t>A5. 推荐中标候选人或者直接确定中标人</w:t>
      </w:r>
      <w:bookmarkEnd w:id="135"/>
    </w:p>
    <w:p w14:paraId="04764ED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6" w:name="_Toc16063931"/>
      <w:r>
        <w:rPr>
          <w:rStyle w:val="37"/>
          <w:rFonts w:hint="eastAsia" w:ascii="宋体" w:hAnsi="宋体" w:eastAsia="宋体" w:cs="宋体"/>
          <w:sz w:val="21"/>
          <w:szCs w:val="21"/>
        </w:rPr>
        <w:t>A5.1推荐中标候选人</w:t>
      </w:r>
      <w:bookmarkEnd w:id="136"/>
    </w:p>
    <w:p w14:paraId="45E617D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A5.1.1除第二章“投标人须知”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授权直接确定中标人外，评标委员会在推荐中标候选人时，应遵照以下原则：</w:t>
      </w:r>
    </w:p>
    <w:p w14:paraId="4225F1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评标委员会按照最终得分由高至低的次序排列（得分相同的，总报价低的排名在前；得分及总报价均相同的，按照本章附件A6.3规定的记名投票方式确定排序。），并根据第二章“投标人须知”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规定的中标候选人数量，将排序在前的投标人推荐为中标候选人。</w:t>
      </w:r>
    </w:p>
    <w:p w14:paraId="53F2A57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如果评标委员会根据本章的规定作废标处理后，有效投标不足三个，且少于第二章“投标人须知”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018C476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A5.2.2投标人数量少于三个或者所有投标被否决的，招标人应当依法重新招标。</w:t>
      </w:r>
    </w:p>
    <w:p w14:paraId="534AC63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7" w:name="_Toc16063932"/>
      <w:r>
        <w:rPr>
          <w:rStyle w:val="37"/>
          <w:rFonts w:hint="eastAsia" w:ascii="宋体" w:hAnsi="宋体" w:eastAsia="宋体" w:cs="宋体"/>
          <w:sz w:val="21"/>
          <w:szCs w:val="21"/>
        </w:rPr>
        <w:t>A5.2直接确定中标人</w:t>
      </w:r>
      <w:bookmarkEnd w:id="137"/>
    </w:p>
    <w:p w14:paraId="08B16A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第二章“投标人须知”前附表授权评标委员会直接确定中标人的，评标委员会按照最终得分由高至低的次序排列，并确定排名第一的投标人为中标人。</w:t>
      </w:r>
    </w:p>
    <w:p w14:paraId="222D69AF">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8" w:name="_Toc16063933"/>
      <w:r>
        <w:rPr>
          <w:rStyle w:val="37"/>
          <w:rFonts w:hint="eastAsia" w:ascii="宋体" w:hAnsi="宋体" w:eastAsia="宋体" w:cs="宋体"/>
          <w:sz w:val="21"/>
          <w:szCs w:val="21"/>
        </w:rPr>
        <w:t>A5.3编制评标报告</w:t>
      </w:r>
      <w:bookmarkEnd w:id="138"/>
    </w:p>
    <w:p w14:paraId="0D182FF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评标委员会根据本章第3.4.2项的规定向招标人提交评标报告。评标报告应当由全体评标委员会成员签字。</w:t>
      </w:r>
    </w:p>
    <w:p w14:paraId="450DE041">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9" w:name="_Toc16063934"/>
      <w:r>
        <w:rPr>
          <w:rStyle w:val="37"/>
          <w:rFonts w:hint="eastAsia" w:ascii="宋体" w:hAnsi="宋体" w:eastAsia="宋体" w:cs="宋体"/>
          <w:sz w:val="21"/>
          <w:szCs w:val="21"/>
        </w:rPr>
        <w:t>A6. 特殊情况的处置程序</w:t>
      </w:r>
      <w:bookmarkEnd w:id="139"/>
    </w:p>
    <w:p w14:paraId="5172866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0" w:name="_Toc16063935"/>
      <w:r>
        <w:rPr>
          <w:rStyle w:val="37"/>
          <w:rFonts w:hint="eastAsia" w:ascii="宋体" w:hAnsi="宋体" w:eastAsia="宋体" w:cs="宋体"/>
          <w:sz w:val="21"/>
          <w:szCs w:val="21"/>
        </w:rPr>
        <w:t>A6.1关于评标活动暂停</w:t>
      </w:r>
      <w:bookmarkEnd w:id="140"/>
    </w:p>
    <w:p w14:paraId="6E6668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A6.1.1评标委员会应当执行连续评标的原则，按评标办法中规定的程序、内容、方法、标准完成全部评标工作。只有发生不可抗力导致评标工作无法继续时，评标活动方可暂停。</w:t>
      </w:r>
    </w:p>
    <w:p w14:paraId="2635C09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A6.1.2发生评标暂停情况时，评标委员会应当封存全部投标文件和评标记录，待不可抗力的影响结束且具备继续评标的条件时，由原评标委员会继续评标。</w:t>
      </w:r>
    </w:p>
    <w:p w14:paraId="7B0BDC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1" w:name="_Toc16063936"/>
      <w:r>
        <w:rPr>
          <w:rStyle w:val="37"/>
          <w:rFonts w:hint="eastAsia" w:ascii="宋体" w:hAnsi="宋体" w:eastAsia="宋体" w:cs="宋体"/>
          <w:sz w:val="21"/>
          <w:szCs w:val="21"/>
        </w:rPr>
        <w:t>A6.2关于评标中途更换评委</w:t>
      </w:r>
      <w:bookmarkEnd w:id="141"/>
    </w:p>
    <w:p w14:paraId="337F63F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A6.2.1除非发生下列情况之一，评标委员会成员不得在评标中途更换：</w:t>
      </w:r>
    </w:p>
    <w:p w14:paraId="2A31996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因不可抗拒的客观原因，不能到场或需在评标中途退出评标活动。</w:t>
      </w:r>
    </w:p>
    <w:p w14:paraId="49F18BE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根据法律法规规定，某个或某几个评标委员会成员需要回避。</w:t>
      </w:r>
    </w:p>
    <w:p w14:paraId="28FFAE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A6.3.2退出评标的评标委员会成员，其已完成的评标行为无效。由招标人根据本招标文件规定的评标委员会成员生产方式另行确定替代者进行评标。</w:t>
      </w:r>
    </w:p>
    <w:p w14:paraId="39985ED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2" w:name="_Toc16063937"/>
      <w:r>
        <w:rPr>
          <w:rStyle w:val="37"/>
          <w:rFonts w:hint="eastAsia" w:ascii="宋体" w:hAnsi="宋体" w:eastAsia="宋体" w:cs="宋体"/>
          <w:sz w:val="21"/>
          <w:szCs w:val="21"/>
        </w:rPr>
        <w:t>A6.3记名投票</w:t>
      </w:r>
      <w:bookmarkEnd w:id="142"/>
    </w:p>
    <w:p w14:paraId="2101EE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在任何评标环节中，需评标委员会就某项定性的评审结论做出表决的，由评标委员会全体成员按照少数服从多数的原则，以记名投票方式表决。</w:t>
      </w:r>
    </w:p>
    <w:p w14:paraId="3E5F788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3" w:name="_Toc16063938"/>
      <w:r>
        <w:rPr>
          <w:rStyle w:val="37"/>
          <w:rFonts w:hint="eastAsia" w:ascii="宋体" w:hAnsi="宋体" w:eastAsia="宋体" w:cs="宋体"/>
          <w:sz w:val="21"/>
          <w:szCs w:val="21"/>
        </w:rPr>
        <w:t>A7.补充条款</w:t>
      </w:r>
      <w:bookmarkEnd w:id="143"/>
    </w:p>
    <w:p w14:paraId="3A78E04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附件B：废标条件</w:t>
      </w:r>
    </w:p>
    <w:p w14:paraId="1F193E1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4" w:name="_Toc16063939"/>
      <w:r>
        <w:rPr>
          <w:rStyle w:val="37"/>
          <w:rFonts w:hint="eastAsia" w:ascii="宋体" w:hAnsi="宋体" w:eastAsia="宋体" w:cs="宋体"/>
          <w:sz w:val="21"/>
          <w:szCs w:val="21"/>
        </w:rPr>
        <w:t>B0、总则</w:t>
      </w:r>
      <w:bookmarkEnd w:id="144"/>
    </w:p>
    <w:p w14:paraId="778AED1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117E33E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5" w:name="_Toc16063940"/>
      <w:r>
        <w:rPr>
          <w:rStyle w:val="37"/>
          <w:rFonts w:hint="eastAsia" w:ascii="宋体" w:hAnsi="宋体" w:eastAsia="宋体" w:cs="宋体"/>
          <w:sz w:val="21"/>
          <w:szCs w:val="21"/>
        </w:rPr>
        <w:t>B1 废标条件</w:t>
      </w:r>
      <w:bookmarkEnd w:id="145"/>
    </w:p>
    <w:p w14:paraId="31E3801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投标人或其投标文件有下列情形之一的，其投标作废标处理：</w:t>
      </w:r>
    </w:p>
    <w:p w14:paraId="2C64751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B1.1有第二章“投标人须知”</w:t>
      </w:r>
      <w:r>
        <w:rPr>
          <w:rStyle w:val="27"/>
          <w:rFonts w:hint="eastAsia" w:ascii="宋体" w:hAnsi="宋体" w:eastAsia="宋体" w:cs="宋体"/>
          <w:color w:val="auto"/>
          <w:sz w:val="21"/>
          <w:szCs w:val="21"/>
        </w:rPr>
        <w:t>第1.4.3</w:t>
      </w:r>
      <w:r>
        <w:rPr>
          <w:rStyle w:val="37"/>
          <w:rFonts w:hint="eastAsia" w:ascii="宋体" w:hAnsi="宋体" w:eastAsia="宋体" w:cs="宋体"/>
          <w:sz w:val="21"/>
          <w:szCs w:val="21"/>
        </w:rPr>
        <w:t>项规定的任何一种情形的。</w:t>
      </w:r>
    </w:p>
    <w:p w14:paraId="5DD9E26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 有串通投标或弄虚作假或其他违法行为的，详下：</w:t>
      </w:r>
    </w:p>
    <w:p w14:paraId="4BF4EDD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B1.2.1投标人之间协商投标报价等投标文件的实质性内容；</w:t>
      </w:r>
    </w:p>
    <w:p w14:paraId="7ED26FE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B1.2.2投标人之间约定中标人；</w:t>
      </w:r>
    </w:p>
    <w:p w14:paraId="156D49E6">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B1.2.3投标人之间约定部分投标人放弃投标或者中标；</w:t>
      </w:r>
    </w:p>
    <w:p w14:paraId="7B61917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B1.2.4属于同一集团、协会、商会等组织成员的投标人按照该组织要求协同投标；</w:t>
      </w:r>
    </w:p>
    <w:p w14:paraId="4194D69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6" w:name="_Toc16063941"/>
      <w:r>
        <w:rPr>
          <w:rStyle w:val="37"/>
          <w:rFonts w:hint="eastAsia" w:ascii="宋体" w:hAnsi="宋体" w:eastAsia="宋体" w:cs="宋体"/>
          <w:sz w:val="21"/>
          <w:szCs w:val="21"/>
          <w:shd w:val="clear" w:color="auto" w:fill="D9D9D9"/>
        </w:rPr>
        <w:t>B1.2.5投标人之间为谋取中标或者排斥特定投标人而采取的其他联合行动；</w:t>
      </w:r>
      <w:bookmarkEnd w:id="146"/>
    </w:p>
    <w:p w14:paraId="25AD8BC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B1.2.6不同投标人的投标文件由同一单位或者个人编制；</w:t>
      </w:r>
    </w:p>
    <w:p w14:paraId="02A81AA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B1.2.7不同投标人委托同一单位或者个人办理投标事宜；</w:t>
      </w:r>
    </w:p>
    <w:p w14:paraId="755D9225">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B1.2.8不同投标人的投标文件载明的项目管理成员为同一人；</w:t>
      </w:r>
    </w:p>
    <w:p w14:paraId="586B387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B1.2.9 不同投标人聘请同一个人为其投标提供技术或者经济咨询服务的，但招标工程本身要求采用专有技术的除外；</w:t>
      </w:r>
    </w:p>
    <w:p w14:paraId="7F61D391">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7" w:name="_Toc16063942"/>
      <w:r>
        <w:rPr>
          <w:rStyle w:val="37"/>
          <w:rFonts w:hint="eastAsia" w:ascii="宋体" w:hAnsi="宋体" w:eastAsia="宋体" w:cs="宋体"/>
          <w:sz w:val="21"/>
          <w:szCs w:val="21"/>
          <w:shd w:val="clear" w:color="auto" w:fill="D9D9D9"/>
        </w:rPr>
        <w:t>B1.2.10不同投标人的投标文件异常一致或者投标报价呈规律性差异；</w:t>
      </w:r>
      <w:bookmarkEnd w:id="147"/>
    </w:p>
    <w:p w14:paraId="1D358C2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B1.2.11不同投标人的投标文件错漏之处一致的；</w:t>
      </w:r>
    </w:p>
    <w:p w14:paraId="7F48855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B1.2.12不同投标人的投标文件相互混装；</w:t>
      </w:r>
    </w:p>
    <w:p w14:paraId="3F1B474D">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B1.2.13不同投标人的投标文件由同一台电脑编制或者同一台附属设备打印；</w:t>
      </w:r>
    </w:p>
    <w:p w14:paraId="37672F53">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8" w:name="_Toc16063943"/>
      <w:r>
        <w:rPr>
          <w:rStyle w:val="37"/>
          <w:rFonts w:hint="eastAsia" w:ascii="宋体" w:hAnsi="宋体" w:eastAsia="宋体" w:cs="宋体"/>
          <w:sz w:val="21"/>
          <w:szCs w:val="21"/>
          <w:shd w:val="clear" w:color="auto" w:fill="D9D9D9"/>
        </w:rPr>
        <w:t>B1.2.14不同投标人的投标保证金从同一单位或者个人的账户转出；</w:t>
      </w:r>
      <w:bookmarkEnd w:id="148"/>
    </w:p>
    <w:p w14:paraId="67DF1CF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B1.2.15不同投标人使用同一个人或者企业资金交纳投标保证金或者投标保函的反担保的；</w:t>
      </w:r>
    </w:p>
    <w:p w14:paraId="44C1E00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B1.2.16使用伪造、变造的许可证件；</w:t>
      </w:r>
    </w:p>
    <w:p w14:paraId="0619D03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B1.2.17提供虚假的财务状况或者业绩；</w:t>
      </w:r>
    </w:p>
    <w:p w14:paraId="031A5BB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B1.2.18提供虚假的项目负责人或者主要技术人员简历、劳动关系证明；</w:t>
      </w:r>
    </w:p>
    <w:p w14:paraId="75993D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B1.2.19提供虚假的信用状况；</w:t>
      </w:r>
    </w:p>
    <w:p w14:paraId="49A2C4F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B1.2.20其他弄虚作假的行为；</w:t>
      </w:r>
    </w:p>
    <w:p w14:paraId="5F54871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B1.2.21招标人在开标前开启投标文件并将有关信息泄露给其他投标人;</w:t>
      </w:r>
    </w:p>
    <w:p w14:paraId="170B6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9" w:name="_Toc16063944"/>
      <w:r>
        <w:rPr>
          <w:rStyle w:val="37"/>
          <w:rFonts w:hint="eastAsia" w:ascii="宋体" w:hAnsi="宋体" w:eastAsia="宋体" w:cs="宋体"/>
          <w:sz w:val="21"/>
          <w:szCs w:val="21"/>
          <w:shd w:val="clear" w:color="auto" w:fill="D9D9D9"/>
        </w:rPr>
        <w:t>B1.2.22招标人直接或者间接向投标人泄露标底、评标委员会成员等信息；</w:t>
      </w:r>
      <w:bookmarkEnd w:id="149"/>
    </w:p>
    <w:p w14:paraId="2E13E5C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B1.2.23招标人明示或者暗示投标人压低或者抬高投标报价；</w:t>
      </w:r>
    </w:p>
    <w:p w14:paraId="245E8630">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B1.2.24招标人授意投标人撤换、修改投标文件；</w:t>
      </w:r>
    </w:p>
    <w:p w14:paraId="7D4DE98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B1.2.25招标人明示或者暗示投标人为特定投标人中标提供方便；</w:t>
      </w:r>
    </w:p>
    <w:p w14:paraId="6FECB47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B1.2.26招标人与投标人为谋求特定投标人中标而采取的其他串通行为；</w:t>
      </w:r>
    </w:p>
    <w:p w14:paraId="0859E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0" w:name="_Toc16063945"/>
      <w:r>
        <w:rPr>
          <w:rStyle w:val="37"/>
          <w:rFonts w:hint="eastAsia" w:ascii="宋体" w:hAnsi="宋体" w:eastAsia="宋体" w:cs="宋体"/>
          <w:sz w:val="21"/>
          <w:szCs w:val="21"/>
          <w:shd w:val="clear" w:color="auto" w:fill="D9D9D9"/>
        </w:rPr>
        <w:t>B1.2.27评标委员会认定的其他串通投标情形；</w:t>
      </w:r>
      <w:bookmarkEnd w:id="150"/>
    </w:p>
    <w:p w14:paraId="751CC1C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B1.3不按评标委员会要求澄清、说明或补正的。</w:t>
      </w:r>
    </w:p>
    <w:p w14:paraId="5CEF045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B1.4在形式评审、资格评审、响应性评审中，评标委员会认定投标人的投标文件不符合评标办法前附表中规定的任何一项评审标准的。</w:t>
      </w:r>
    </w:p>
    <w:p w14:paraId="18260F05">
      <w:pPr>
        <w:keepLines w:val="0"/>
        <w:pageBreakBefore w:val="0"/>
        <w:widowControl w:val="0"/>
        <w:kinsoku/>
        <w:wordWrap/>
        <w:overflowPunct/>
        <w:topLinePunct w:val="0"/>
        <w:autoSpaceDE/>
        <w:autoSpaceDN/>
        <w:bidi w:val="0"/>
        <w:adjustRightInd/>
        <w:snapToGrid w:val="0"/>
        <w:spacing w:line="312" w:lineRule="auto"/>
        <w:ind w:firstLine="422" w:firstLineChars="200"/>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B1.5投标报价文件（投标函除外）未经有资格的工程造价专业人员签字并加盖执业专用章的。</w:t>
      </w:r>
    </w:p>
    <w:p w14:paraId="0C53F84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B1.6在施工组织设计和项目管理机构评审中，评标委员会认定投标人的投标未能通过此项评审的。</w:t>
      </w:r>
    </w:p>
    <w:p w14:paraId="698A5D3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B1.7评标委员会认定投标人以低于成本报价竞标的。</w:t>
      </w:r>
    </w:p>
    <w:p w14:paraId="1FC0CCE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B1.8投标人未按第二章 </w:t>
      </w:r>
      <w:r>
        <w:rPr>
          <w:rStyle w:val="27"/>
          <w:rFonts w:hint="eastAsia" w:ascii="宋体" w:hAnsi="宋体" w:eastAsia="宋体" w:cs="宋体"/>
          <w:color w:val="auto"/>
          <w:sz w:val="21"/>
          <w:szCs w:val="21"/>
        </w:rPr>
        <w:t>投标人须知前附表第10.5款</w:t>
      </w:r>
      <w:r>
        <w:rPr>
          <w:rStyle w:val="37"/>
          <w:rFonts w:hint="eastAsia" w:ascii="宋体" w:hAnsi="宋体" w:eastAsia="宋体" w:cs="宋体"/>
          <w:sz w:val="21"/>
          <w:szCs w:val="21"/>
        </w:rPr>
        <w:t>规定出席开标会的。</w:t>
      </w:r>
    </w:p>
    <w:p w14:paraId="6CBF3E5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B1.9符合条件、或对招标文件做实质响应的供应商不足3家的。</w:t>
      </w:r>
    </w:p>
    <w:p w14:paraId="27E212B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B1.10出现影响采购公正的违法违规行为的、投标人报价均超过采购预算的、因重大变故、采购任务取消的等。</w:t>
      </w:r>
    </w:p>
    <w:p w14:paraId="471284DF">
      <w:pPr>
        <w:spacing w:line="360" w:lineRule="auto"/>
        <w:ind w:firstLine="420" w:firstLineChars="200"/>
        <w:rPr>
          <w:rStyle w:val="37"/>
          <w:rFonts w:ascii="宋体" w:hAnsi="宋体"/>
        </w:rPr>
      </w:pPr>
    </w:p>
    <w:p w14:paraId="207A9E81">
      <w:pPr>
        <w:rPr>
          <w:sz w:val="32"/>
          <w:szCs w:val="32"/>
        </w:rPr>
      </w:pPr>
    </w:p>
    <w:p w14:paraId="2C94B272">
      <w:r>
        <w:br w:type="page"/>
      </w:r>
    </w:p>
    <w:p w14:paraId="55FB6987">
      <w:pPr>
        <w:pStyle w:val="23"/>
        <w:ind w:left="420" w:firstLine="420"/>
      </w:pPr>
    </w:p>
    <w:p w14:paraId="562D01CB">
      <w:pPr>
        <w:pStyle w:val="4"/>
        <w:numPr>
          <w:ilvl w:val="0"/>
          <w:numId w:val="9"/>
        </w:numPr>
        <w:spacing w:before="0" w:after="0"/>
        <w:jc w:val="center"/>
        <w:rPr>
          <w:i w:val="0"/>
          <w:iCs w:val="0"/>
          <w:sz w:val="32"/>
          <w:szCs w:val="32"/>
        </w:rPr>
      </w:pPr>
      <w:bookmarkStart w:id="151" w:name="_Toc22662"/>
      <w:r>
        <w:rPr>
          <w:i w:val="0"/>
          <w:iCs w:val="0"/>
          <w:sz w:val="32"/>
          <w:szCs w:val="32"/>
        </w:rPr>
        <w:t>合同条款及格式</w:t>
      </w:r>
      <w:bookmarkEnd w:id="91"/>
      <w:bookmarkEnd w:id="92"/>
      <w:bookmarkEnd w:id="93"/>
      <w:bookmarkEnd w:id="94"/>
      <w:bookmarkEnd w:id="95"/>
      <w:bookmarkEnd w:id="96"/>
      <w:bookmarkEnd w:id="151"/>
    </w:p>
    <w:p w14:paraId="485EDACA">
      <w:pPr>
        <w:pStyle w:val="4"/>
        <w:numPr>
          <w:ilvl w:val="0"/>
          <w:numId w:val="0"/>
        </w:numPr>
        <w:spacing w:before="0" w:after="0"/>
        <w:jc w:val="center"/>
        <w:rPr>
          <w:rFonts w:hint="eastAsia" w:ascii="宋体" w:hAnsi="宋体"/>
          <w:b/>
          <w:color w:val="000000" w:themeColor="text1"/>
          <w:sz w:val="28"/>
          <w:szCs w:val="28"/>
          <w:lang w:val="en-US" w:eastAsia="zh-CN"/>
          <w14:textFill>
            <w14:solidFill>
              <w14:schemeClr w14:val="tx1"/>
            </w14:solidFill>
          </w14:textFill>
        </w:rPr>
      </w:pPr>
      <w:bookmarkStart w:id="152" w:name="_Toc14263"/>
      <w:r>
        <w:rPr>
          <w:rFonts w:hint="eastAsia" w:ascii="宋体" w:hAnsi="宋体"/>
          <w:b/>
          <w:i w:val="0"/>
          <w:iCs w:val="0"/>
          <w:color w:val="000000" w:themeColor="text1"/>
          <w:sz w:val="28"/>
          <w:szCs w:val="28"/>
          <w:lang w:val="en-US" w:eastAsia="zh-CN"/>
          <w14:textFill>
            <w14:solidFill>
              <w14:schemeClr w14:val="tx1"/>
            </w14:solidFill>
          </w14:textFill>
        </w:rPr>
        <w:t>（以最终签署合同版本为准）</w:t>
      </w:r>
      <w:bookmarkEnd w:id="152"/>
      <w:r>
        <w:rPr>
          <w:rFonts w:hint="eastAsia" w:ascii="宋体" w:hAnsi="宋体"/>
          <w:b/>
          <w:i w:val="0"/>
          <w:iCs w:val="0"/>
          <w:color w:val="000000" w:themeColor="text1"/>
          <w:sz w:val="28"/>
          <w:szCs w:val="28"/>
          <w:lang w:val="en-US" w:eastAsia="zh-CN"/>
          <w14:textFill>
            <w14:solidFill>
              <w14:schemeClr w14:val="tx1"/>
            </w14:solidFill>
          </w14:textFill>
        </w:rPr>
        <w:t xml:space="preserve">   </w:t>
      </w:r>
      <w:r>
        <w:rPr>
          <w:rFonts w:hint="eastAsia" w:ascii="宋体" w:hAnsi="宋体"/>
          <w:b/>
          <w:color w:val="000000" w:themeColor="text1"/>
          <w:sz w:val="28"/>
          <w:szCs w:val="28"/>
          <w:lang w:val="en-US" w:eastAsia="zh-CN"/>
          <w14:textFill>
            <w14:solidFill>
              <w14:schemeClr w14:val="tx1"/>
            </w14:solidFill>
          </w14:textFill>
        </w:rPr>
        <w:t xml:space="preserve">                           </w:t>
      </w:r>
    </w:p>
    <w:p w14:paraId="1A02C84B">
      <w:pPr>
        <w:pStyle w:val="4"/>
        <w:numPr>
          <w:ilvl w:val="0"/>
          <w:numId w:val="0"/>
        </w:numPr>
        <w:spacing w:before="0" w:after="0"/>
        <w:jc w:val="center"/>
        <w:rPr>
          <w:rFonts w:ascii="宋体" w:hAnsi="宋体"/>
          <w:b/>
          <w:color w:val="000000" w:themeColor="text1"/>
          <w:sz w:val="28"/>
          <w:szCs w:val="28"/>
          <w:u w:val="single"/>
          <w14:textFill>
            <w14:solidFill>
              <w14:schemeClr w14:val="tx1"/>
            </w14:solidFill>
          </w14:textFill>
        </w:rPr>
      </w:pPr>
      <w:r>
        <w:rPr>
          <w:rFonts w:hint="eastAsia" w:ascii="宋体" w:hAnsi="宋体"/>
          <w:b/>
          <w:color w:val="000000" w:themeColor="text1"/>
          <w:sz w:val="28"/>
          <w:szCs w:val="28"/>
          <w:lang w:val="en-US" w:eastAsia="zh-CN"/>
          <w14:textFill>
            <w14:solidFill>
              <w14:schemeClr w14:val="tx1"/>
            </w14:solidFill>
          </w14:textFill>
        </w:rPr>
        <w:t xml:space="preserve">                               </w:t>
      </w:r>
      <w:bookmarkStart w:id="153" w:name="_Toc22131"/>
      <w:r>
        <w:rPr>
          <w:rFonts w:hint="eastAsia" w:ascii="宋体" w:hAnsi="宋体"/>
          <w:b/>
          <w:color w:val="000000" w:themeColor="text1"/>
          <w:sz w:val="28"/>
          <w:szCs w:val="28"/>
          <w14:textFill>
            <w14:solidFill>
              <w14:schemeClr w14:val="tx1"/>
            </w14:solidFill>
          </w14:textFill>
        </w:rPr>
        <w:t>合同编号：</w:t>
      </w:r>
      <w:bookmarkEnd w:id="153"/>
      <w:r>
        <w:rPr>
          <w:rFonts w:ascii="宋体" w:hAnsi="宋体"/>
          <w:b/>
          <w:color w:val="000000" w:themeColor="text1"/>
          <w:sz w:val="28"/>
          <w:szCs w:val="36"/>
          <w:u w:val="thick"/>
          <w14:textFill>
            <w14:solidFill>
              <w14:schemeClr w14:val="tx1"/>
            </w14:solidFill>
          </w14:textFill>
        </w:rPr>
        <w:t xml:space="preserve">             </w:t>
      </w:r>
    </w:p>
    <w:p w14:paraId="0005A5B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3C14E3F1">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79A8B2CB">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65E6EE2E">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2E15CA3C">
      <w:pPr>
        <w:pStyle w:val="11"/>
      </w:pPr>
    </w:p>
    <w:p w14:paraId="233E3924">
      <w:pPr>
        <w:pStyle w:val="11"/>
      </w:pPr>
    </w:p>
    <w:p w14:paraId="403FC7AA">
      <w:pPr>
        <w:adjustRightInd w:val="0"/>
        <w:snapToGrid w:val="0"/>
        <w:spacing w:line="360" w:lineRule="auto"/>
        <w:jc w:val="center"/>
        <w:rPr>
          <w:rFonts w:ascii="宋体" w:hAnsi="宋体"/>
          <w:b/>
          <w:bCs/>
          <w:color w:val="000000" w:themeColor="text1"/>
          <w:sz w:val="52"/>
          <w:szCs w:val="36"/>
          <w14:textFill>
            <w14:solidFill>
              <w14:schemeClr w14:val="tx1"/>
            </w14:solidFill>
          </w14:textFill>
        </w:rPr>
      </w:pPr>
      <w:r>
        <w:rPr>
          <w:rFonts w:hint="eastAsia" w:ascii="宋体" w:hAnsi="宋体"/>
          <w:b/>
          <w:bCs/>
          <w:color w:val="000000" w:themeColor="text1"/>
          <w:sz w:val="52"/>
          <w:szCs w:val="36"/>
          <w14:textFill>
            <w14:solidFill>
              <w14:schemeClr w14:val="tx1"/>
            </w14:solidFill>
          </w14:textFill>
        </w:rPr>
        <w:t>建设工程施工合同</w:t>
      </w:r>
    </w:p>
    <w:p w14:paraId="4E28245A">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6242879D">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5A18D45B">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4B15FD97">
      <w:pPr>
        <w:adjustRightInd w:val="0"/>
        <w:snapToGrid w:val="0"/>
        <w:spacing w:line="360" w:lineRule="auto"/>
        <w:jc w:val="left"/>
        <w:rPr>
          <w:rFonts w:hint="eastAsia" w:ascii="宋体" w:hAnsi="宋体"/>
          <w:b/>
          <w:color w:val="000000" w:themeColor="text1"/>
          <w:sz w:val="28"/>
          <w:szCs w:val="36"/>
          <w14:textFill>
            <w14:solidFill>
              <w14:schemeClr w14:val="tx1"/>
            </w14:solidFill>
          </w14:textFill>
        </w:rPr>
      </w:pPr>
    </w:p>
    <w:p w14:paraId="4573BFF8">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 xml:space="preserve">项目名称： 济宁商用车公司压缩空气供应系统提升改造技改项目（土建） </w:t>
      </w:r>
    </w:p>
    <w:p w14:paraId="44ADFA2D">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发 包 人： 中国重汽集团济宁商用车有限公司</w:t>
      </w:r>
    </w:p>
    <w:p w14:paraId="74CC022D">
      <w:pPr>
        <w:adjustRightInd w:val="0"/>
        <w:snapToGrid w:val="0"/>
        <w:spacing w:line="360" w:lineRule="auto"/>
        <w:ind w:firstLine="482" w:firstLineChars="200"/>
        <w:jc w:val="left"/>
        <w:rPr>
          <w:rFonts w:hint="eastAsia" w:ascii="宋体" w:hAnsi="宋体"/>
          <w:b/>
          <w:sz w:val="24"/>
          <w:szCs w:val="32"/>
          <w:u w:val="thick"/>
          <w:lang w:eastAsia="zh-CN"/>
        </w:rPr>
        <w:sectPr>
          <w:footerReference r:id="rId7" w:type="first"/>
          <w:footerReference r:id="rId6" w:type="default"/>
          <w:pgSz w:w="11906" w:h="16838"/>
          <w:pgMar w:top="1418" w:right="1555" w:bottom="567" w:left="1531" w:header="851" w:footer="992" w:gutter="0"/>
          <w:pgNumType w:fmt="decimal" w:start="1"/>
          <w:cols w:space="720" w:num="1"/>
          <w:titlePg/>
          <w:docGrid w:type="lines" w:linePitch="312" w:charSpace="0"/>
        </w:sectPr>
      </w:pPr>
      <w:r>
        <w:rPr>
          <w:rFonts w:hint="eastAsia" w:ascii="宋体" w:hAnsi="宋体"/>
          <w:b/>
          <w:sz w:val="24"/>
          <w:szCs w:val="32"/>
          <w:u w:val="thick"/>
          <w:lang w:eastAsia="zh-CN"/>
        </w:rPr>
        <w:t xml:space="preserve">承 包 人：  本项目拟中标单位名称  </w:t>
      </w:r>
      <w:bookmarkStart w:id="154" w:name="_Toc296890982"/>
      <w:bookmarkStart w:id="155" w:name="_Toc296503025"/>
    </w:p>
    <w:p w14:paraId="7BC6F8A9">
      <w:pPr>
        <w:adjustRightInd w:val="0"/>
        <w:snapToGrid w:val="0"/>
        <w:spacing w:line="520" w:lineRule="exact"/>
        <w:rPr>
          <w:rFonts w:hint="default" w:ascii="仿宋" w:hAnsi="仿宋" w:eastAsia="仿宋" w:cs="仿宋"/>
          <w:b/>
          <w:sz w:val="24"/>
          <w:szCs w:val="24"/>
          <w:u w:val="single"/>
          <w:lang w:val="en-US" w:eastAsia="zh-CN"/>
        </w:rPr>
      </w:pPr>
      <w:bookmarkStart w:id="156" w:name="_Toc351203480"/>
      <w:r>
        <w:rPr>
          <w:rFonts w:hint="eastAsia" w:ascii="仿宋" w:hAnsi="仿宋" w:eastAsia="仿宋" w:cs="仿宋"/>
          <w:b/>
          <w:sz w:val="24"/>
          <w:szCs w:val="24"/>
        </w:rPr>
        <w:t>发包人（全称）：</w:t>
      </w:r>
      <w:r>
        <w:rPr>
          <w:rFonts w:hint="eastAsia" w:ascii="仿宋" w:hAnsi="仿宋" w:eastAsia="仿宋" w:cs="仿宋"/>
          <w:b/>
          <w:sz w:val="24"/>
          <w:szCs w:val="24"/>
          <w:u w:val="single"/>
          <w:lang w:val="en-US" w:eastAsia="zh-CN"/>
        </w:rPr>
        <w:t>中国重汽集团济宁商用车有限公司</w:t>
      </w:r>
    </w:p>
    <w:p w14:paraId="058D2A62">
      <w:pPr>
        <w:pStyle w:val="11"/>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lang w:val="en-US" w:eastAsia="zh-CN"/>
        </w:rPr>
        <w:t>济宁市高新区诗仙路369号</w:t>
      </w:r>
      <w:r>
        <w:rPr>
          <w:rFonts w:hint="eastAsia" w:ascii="仿宋" w:hAnsi="仿宋" w:eastAsia="仿宋" w:cs="仿宋"/>
          <w:b/>
          <w:sz w:val="24"/>
          <w:szCs w:val="24"/>
          <w:u w:val="single"/>
        </w:rPr>
        <w:t xml:space="preserve">  </w:t>
      </w:r>
      <w:r>
        <w:rPr>
          <w:rFonts w:ascii="仿宋" w:hAnsi="仿宋" w:eastAsia="仿宋" w:cs="仿宋"/>
          <w:b/>
          <w:sz w:val="24"/>
          <w:szCs w:val="24"/>
          <w:u w:val="single"/>
        </w:rPr>
        <w:t xml:space="preserve">        </w:t>
      </w:r>
    </w:p>
    <w:p w14:paraId="493480E4">
      <w:pPr>
        <w:pStyle w:val="11"/>
        <w:rPr>
          <w:rFonts w:ascii="仿宋" w:hAnsi="仿宋" w:eastAsia="仿宋" w:cs="仿宋"/>
          <w:b/>
          <w:sz w:val="24"/>
          <w:szCs w:val="24"/>
          <w:u w:val="single"/>
        </w:rPr>
      </w:pPr>
    </w:p>
    <w:p w14:paraId="067D40A9">
      <w:pPr>
        <w:adjustRightInd w:val="0"/>
        <w:snapToGrid w:val="0"/>
        <w:spacing w:line="520" w:lineRule="exact"/>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071CA2FF">
      <w:pPr>
        <w:pStyle w:val="11"/>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0C51B3D8">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根据《中华人民共和国建筑法》及有关法律规定，遵循平等、自愿、公平和诚实信用的原则，双方就工程施工及有关事项协商一致，共同达成如下协议：</w:t>
      </w:r>
    </w:p>
    <w:p w14:paraId="0E6334D2">
      <w:pPr>
        <w:pStyle w:val="6"/>
        <w:adjustRightInd w:val="0"/>
        <w:snapToGrid w:val="0"/>
        <w:spacing w:before="120" w:after="120" w:line="520" w:lineRule="exac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sz w:val="24"/>
          <w:szCs w:val="24"/>
        </w:rPr>
        <w:t>一、工程概况</w:t>
      </w:r>
    </w:p>
    <w:p w14:paraId="7363E266">
      <w:pPr>
        <w:adjustRightInd w:val="0"/>
        <w:snapToGrid w:val="0"/>
        <w:spacing w:line="360" w:lineRule="auto"/>
        <w:ind w:firstLine="480" w:firstLineChars="200"/>
        <w:jc w:val="lef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b w:val="0"/>
          <w:bCs w:val="0"/>
          <w:kern w:val="2"/>
          <w:sz w:val="24"/>
          <w:szCs w:val="24"/>
          <w:u w:val="none"/>
          <w:lang w:val="en-US" w:eastAsia="zh-CN" w:bidi="ar-SA"/>
        </w:rPr>
        <w:t>1.1工程名称：</w:t>
      </w:r>
      <w:r>
        <w:rPr>
          <w:rFonts w:hint="eastAsia" w:ascii="仿宋" w:hAnsi="仿宋" w:eastAsia="仿宋" w:cs="仿宋"/>
          <w:b w:val="0"/>
          <w:bCs w:val="0"/>
          <w:kern w:val="2"/>
          <w:sz w:val="24"/>
          <w:szCs w:val="24"/>
          <w:u w:val="single"/>
          <w:lang w:val="en-US" w:eastAsia="zh-CN" w:bidi="ar-SA"/>
        </w:rPr>
        <w:t>济宁商用车公司压缩空气供应系统提升改造技改项目（土建）。</w:t>
      </w:r>
    </w:p>
    <w:p w14:paraId="38606357">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1.2工程地点：</w:t>
      </w:r>
      <w:r>
        <w:rPr>
          <w:rFonts w:hint="eastAsia" w:ascii="仿宋" w:hAnsi="仿宋" w:eastAsia="仿宋" w:cs="仿宋"/>
          <w:i/>
          <w:iCs/>
          <w:sz w:val="24"/>
          <w:szCs w:val="24"/>
          <w:u w:val="single"/>
          <w:lang w:val="en-US" w:eastAsia="zh-CN"/>
        </w:rPr>
        <w:t>济宁市高新区诗仙路369号</w:t>
      </w:r>
      <w:r>
        <w:rPr>
          <w:rFonts w:hint="eastAsia" w:ascii="仿宋" w:hAnsi="仿宋" w:eastAsia="仿宋" w:cs="仿宋"/>
          <w:sz w:val="24"/>
          <w:szCs w:val="24"/>
          <w:u w:val="single"/>
        </w:rPr>
        <w:t xml:space="preserve"> </w:t>
      </w:r>
      <w:r>
        <w:rPr>
          <w:rFonts w:hint="eastAsia" w:ascii="仿宋" w:hAnsi="仿宋" w:eastAsia="仿宋" w:cs="仿宋"/>
          <w:sz w:val="24"/>
          <w:szCs w:val="24"/>
        </w:rPr>
        <w:t>。</w:t>
      </w:r>
    </w:p>
    <w:p w14:paraId="0FFB4F64">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1.3资金来源：</w:t>
      </w:r>
      <w:r>
        <w:rPr>
          <w:rFonts w:hint="eastAsia" w:ascii="仿宋" w:hAnsi="仿宋" w:eastAsia="仿宋" w:cs="仿宋"/>
          <w:sz w:val="24"/>
          <w:szCs w:val="24"/>
          <w:u w:val="single"/>
        </w:rPr>
        <w:t xml:space="preserve">企业自筹 </w:t>
      </w:r>
      <w:r>
        <w:rPr>
          <w:rFonts w:hint="eastAsia" w:ascii="仿宋" w:hAnsi="仿宋" w:eastAsia="仿宋" w:cs="仿宋"/>
          <w:bCs/>
          <w:sz w:val="24"/>
          <w:szCs w:val="24"/>
        </w:rPr>
        <w:t>。</w:t>
      </w:r>
    </w:p>
    <w:p w14:paraId="0DFA5313">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1583AC9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rPr>
        <w:t>设计图纸范围内的********工程</w:t>
      </w:r>
      <w:r>
        <w:rPr>
          <w:rFonts w:hint="eastAsia" w:ascii="仿宋" w:hAnsi="仿宋" w:eastAsia="仿宋" w:cs="仿宋"/>
          <w:sz w:val="24"/>
          <w:szCs w:val="24"/>
          <w:u w:val="single"/>
          <w:lang w:val="en-US" w:eastAsia="zh-CN"/>
        </w:rPr>
        <w:t>等</w:t>
      </w:r>
      <w:r>
        <w:rPr>
          <w:rFonts w:hint="eastAsia" w:ascii="仿宋" w:hAnsi="仿宋" w:eastAsia="仿宋" w:cs="仿宋"/>
          <w:sz w:val="24"/>
          <w:szCs w:val="24"/>
          <w:u w:val="single"/>
        </w:rPr>
        <w:t>施工内容，包括但不限于发包人设计变更、联系单安排的施工内容等</w:t>
      </w:r>
      <w:r>
        <w:rPr>
          <w:rFonts w:hint="eastAsia" w:ascii="仿宋" w:hAnsi="仿宋" w:eastAsia="仿宋" w:cs="仿宋"/>
          <w:i/>
          <w:iCs/>
          <w:sz w:val="24"/>
          <w:szCs w:val="24"/>
          <w:u w:val="single"/>
        </w:rPr>
        <w:t>。</w:t>
      </w:r>
    </w:p>
    <w:p w14:paraId="61FF1818">
      <w:pPr>
        <w:pStyle w:val="6"/>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p>
    <w:p w14:paraId="3173D78A">
      <w:pPr>
        <w:adjustRightInd w:val="0"/>
        <w:snapToGrid w:val="0"/>
        <w:spacing w:line="520" w:lineRule="exact"/>
        <w:ind w:left="479" w:leftChars="228" w:firstLine="40" w:firstLineChars="17"/>
        <w:rPr>
          <w:rFonts w:ascii="仿宋" w:hAnsi="仿宋" w:eastAsia="仿宋" w:cs="仿宋"/>
          <w:sz w:val="24"/>
          <w:szCs w:val="24"/>
        </w:rPr>
      </w:pPr>
      <w:r>
        <w:rPr>
          <w:rFonts w:hint="eastAsia" w:ascii="仿宋" w:hAnsi="仿宋" w:eastAsia="仿宋" w:cs="仿宋"/>
          <w:sz w:val="24"/>
          <w:szCs w:val="24"/>
        </w:rPr>
        <w:t>2.1</w:t>
      </w:r>
      <w:r>
        <w:rPr>
          <w:rFonts w:hint="eastAsia" w:ascii="仿宋" w:hAnsi="仿宋" w:eastAsia="仿宋" w:cs="仿宋"/>
          <w:sz w:val="24"/>
          <w:szCs w:val="24"/>
        </w:rPr>
        <w:br w:type="textWrapping"/>
      </w:r>
      <w:r>
        <w:rPr>
          <w:rFonts w:hint="eastAsia" w:ascii="仿宋" w:hAnsi="仿宋" w:eastAsia="仿宋" w:cs="仿宋"/>
          <w:sz w:val="24"/>
          <w:szCs w:val="24"/>
        </w:rPr>
        <w:t>计划开工日期：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7</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19</w:t>
      </w:r>
      <w:r>
        <w:rPr>
          <w:rFonts w:hint="eastAsia" w:ascii="仿宋" w:hAnsi="仿宋" w:eastAsia="仿宋" w:cs="仿宋"/>
          <w:sz w:val="24"/>
          <w:szCs w:val="24"/>
        </w:rPr>
        <w:t>日。</w:t>
      </w:r>
    </w:p>
    <w:p w14:paraId="75F23F8F">
      <w:pPr>
        <w:adjustRightInd w:val="0"/>
        <w:snapToGrid w:val="0"/>
        <w:spacing w:line="520" w:lineRule="exact"/>
        <w:ind w:left="479" w:leftChars="228" w:firstLine="40" w:firstLineChars="17"/>
        <w:rPr>
          <w:rFonts w:hint="eastAsia" w:ascii="仿宋" w:hAnsi="仿宋" w:eastAsia="仿宋" w:cs="仿宋"/>
          <w:sz w:val="24"/>
          <w:szCs w:val="24"/>
        </w:rPr>
      </w:pPr>
      <w:r>
        <w:rPr>
          <w:rFonts w:hint="eastAsia" w:ascii="仿宋" w:hAnsi="仿宋" w:eastAsia="仿宋" w:cs="仿宋"/>
          <w:sz w:val="24"/>
          <w:szCs w:val="24"/>
        </w:rPr>
        <w:t>计划竣工日期：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8</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18</w:t>
      </w:r>
      <w:r>
        <w:rPr>
          <w:rFonts w:hint="eastAsia" w:ascii="仿宋" w:hAnsi="仿宋" w:eastAsia="仿宋" w:cs="仿宋"/>
          <w:sz w:val="24"/>
          <w:szCs w:val="24"/>
        </w:rPr>
        <w:t>日。</w:t>
      </w:r>
    </w:p>
    <w:p w14:paraId="7EDD1A11">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lang w:val="en-US" w:eastAsia="zh-CN"/>
        </w:rPr>
        <w:t>30</w:t>
      </w:r>
      <w:r>
        <w:rPr>
          <w:rFonts w:hint="eastAsia" w:ascii="仿宋" w:hAnsi="仿宋" w:eastAsia="仿宋" w:cs="仿宋"/>
          <w:sz w:val="24"/>
          <w:szCs w:val="24"/>
        </w:rPr>
        <w:t>天。工期总日历天数与根据前述计划开竣工日期计算的工期天数不一致的，以工期总日历天数为准。</w:t>
      </w:r>
    </w:p>
    <w:p w14:paraId="278513B5">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sz w:val="24"/>
          <w:szCs w:val="24"/>
          <w:highlight w:val="none"/>
          <w:u w:val="single"/>
          <w:lang w:val="en-US" w:eastAsia="zh-CN"/>
        </w:rPr>
        <w:t>2026年7月25日--2026年8月10日</w:t>
      </w:r>
      <w:r>
        <w:rPr>
          <w:rFonts w:hint="eastAsia" w:ascii="仿宋" w:hAnsi="仿宋" w:eastAsia="仿宋" w:cs="仿宋"/>
          <w:sz w:val="24"/>
          <w:szCs w:val="24"/>
          <w:highlight w:val="none"/>
        </w:rPr>
        <w:t>。</w:t>
      </w:r>
    </w:p>
    <w:p w14:paraId="3E38CB16">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1F19782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2E85AF1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1569099F">
      <w:pPr>
        <w:adjustRightInd w:val="0"/>
        <w:snapToGrid w:val="0"/>
        <w:spacing w:line="520" w:lineRule="exact"/>
        <w:ind w:firstLine="480" w:firstLineChars="200"/>
        <w:jc w:val="left"/>
        <w:rPr>
          <w:rFonts w:hint="eastAsia" w:ascii="仿宋" w:hAnsi="仿宋" w:eastAsia="仿宋" w:cs="仿宋"/>
          <w:sz w:val="24"/>
          <w:szCs w:val="24"/>
          <w:lang w:eastAsia="zh-CN"/>
        </w:rPr>
      </w:pPr>
      <w:r>
        <w:rPr>
          <w:rFonts w:hint="eastAsia" w:ascii="仿宋" w:hAnsi="仿宋" w:eastAsia="仿宋" w:cs="仿宋"/>
          <w:sz w:val="24"/>
          <w:szCs w:val="24"/>
        </w:rPr>
        <w:t>因承包人原因造成工期延误，逾期竣工违约金的上限：合同最终结算价的</w:t>
      </w:r>
      <w:r>
        <w:rPr>
          <w:rFonts w:hint="eastAsia" w:ascii="仿宋" w:hAnsi="仿宋" w:eastAsia="仿宋" w:cs="仿宋"/>
          <w:i/>
          <w:iCs/>
          <w:sz w:val="24"/>
          <w:szCs w:val="24"/>
          <w:u w:val="single"/>
        </w:rPr>
        <w:t>3-10%，没有最终结算价的，按</w:t>
      </w:r>
      <w:r>
        <w:rPr>
          <w:rFonts w:hint="eastAsia" w:ascii="仿宋" w:hAnsi="仿宋" w:eastAsia="仿宋" w:cs="仿宋"/>
          <w:sz w:val="24"/>
          <w:szCs w:val="24"/>
          <w:u w:val="single"/>
        </w:rPr>
        <w:t>合同签约暂定价的</w:t>
      </w:r>
      <w:r>
        <w:rPr>
          <w:rFonts w:hint="eastAsia" w:ascii="仿宋" w:hAnsi="仿宋" w:eastAsia="仿宋" w:cs="仿宋"/>
          <w:i/>
          <w:iCs/>
          <w:sz w:val="24"/>
          <w:szCs w:val="24"/>
          <w:u w:val="single"/>
        </w:rPr>
        <w:t>3-10%</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eastAsia="zh-CN"/>
        </w:rPr>
        <w:t>。</w:t>
      </w:r>
    </w:p>
    <w:p w14:paraId="0AAB7110">
      <w:pPr>
        <w:adjustRightInd w:val="0"/>
        <w:snapToGrid w:val="0"/>
        <w:spacing w:line="520" w:lineRule="exact"/>
        <w:ind w:firstLine="482" w:firstLineChars="200"/>
        <w:rPr>
          <w:rFonts w:ascii="仿宋" w:hAnsi="仿宋" w:eastAsia="仿宋" w:cs="仿宋"/>
          <w:b/>
          <w:sz w:val="24"/>
          <w:szCs w:val="24"/>
        </w:rPr>
      </w:pPr>
      <w:r>
        <w:rPr>
          <w:rFonts w:hint="eastAsia" w:ascii="仿宋" w:hAnsi="仿宋" w:eastAsia="仿宋" w:cs="仿宋"/>
          <w:b/>
          <w:sz w:val="24"/>
          <w:szCs w:val="24"/>
        </w:rPr>
        <w:t>三、质量标准</w:t>
      </w:r>
    </w:p>
    <w:p w14:paraId="03E8718E">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121234FF">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iCs/>
          <w:sz w:val="24"/>
          <w:szCs w:val="24"/>
          <w:u w:val="single"/>
        </w:rPr>
        <w:t>不超过 5000元/次</w:t>
      </w:r>
      <w:r>
        <w:rPr>
          <w:rFonts w:hint="eastAsia" w:ascii="仿宋" w:hAnsi="仿宋" w:eastAsia="仿宋" w:cs="仿宋"/>
          <w:sz w:val="24"/>
          <w:szCs w:val="24"/>
        </w:rPr>
        <w:t>的罚款，该款项从承包人工程款结算中扣除。</w:t>
      </w:r>
    </w:p>
    <w:p w14:paraId="04FFB860">
      <w:pPr>
        <w:numPr>
          <w:ilvl w:val="0"/>
          <w:numId w:val="10"/>
        </w:numPr>
        <w:adjustRightInd w:val="0"/>
        <w:snapToGrid w:val="0"/>
        <w:spacing w:line="520" w:lineRule="exact"/>
        <w:rPr>
          <w:rFonts w:ascii="仿宋" w:hAnsi="仿宋" w:eastAsia="仿宋" w:cs="仿宋"/>
          <w:b/>
          <w:sz w:val="24"/>
          <w:szCs w:val="24"/>
        </w:rPr>
      </w:pPr>
      <w:r>
        <w:rPr>
          <w:rFonts w:hint="eastAsia" w:ascii="仿宋" w:hAnsi="仿宋" w:eastAsia="仿宋" w:cs="仿宋"/>
          <w:b/>
          <w:sz w:val="24"/>
          <w:szCs w:val="24"/>
        </w:rPr>
        <w:t>合同价款与支付方式</w:t>
      </w:r>
    </w:p>
    <w:p w14:paraId="421048C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19D574E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本工程合同签约暂定价格不含税价为人民币</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u w:val="single"/>
          <w:lang w:val="en-US" w:eastAsia="zh-CN"/>
        </w:rPr>
        <w:t>9</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仿宋" w:hAnsi="仿宋" w:eastAsia="仿宋" w:cs="仿宋"/>
          <w:sz w:val="24"/>
          <w:szCs w:val="24"/>
          <w:u w:val="single"/>
        </w:rPr>
        <w:t xml:space="preserve">       </w:t>
      </w:r>
      <w:r>
        <w:rPr>
          <w:rFonts w:hint="eastAsia" w:ascii="仿宋" w:hAnsi="仿宋" w:eastAsia="仿宋" w:cs="仿宋"/>
          <w:sz w:val="24"/>
          <w:szCs w:val="24"/>
        </w:rPr>
        <w:t>元人民币（大写：</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5FF72AB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清单报价部分的价格结算时按照承包人中标后调整的最终版工程量清单执行。</w:t>
      </w:r>
    </w:p>
    <w:p w14:paraId="62786B1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4B1429F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①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5B98E018">
      <w:pPr>
        <w:tabs>
          <w:tab w:val="left" w:pos="5565"/>
        </w:tabs>
        <w:adjustRightInd w:val="0"/>
        <w:snapToGrid w:val="0"/>
        <w:spacing w:line="520" w:lineRule="exact"/>
        <w:ind w:left="540"/>
        <w:rPr>
          <w:rStyle w:val="28"/>
          <w:rFonts w:ascii="仿宋" w:hAnsi="仿宋" w:eastAsia="仿宋" w:cs="仿宋"/>
          <w:sz w:val="24"/>
          <w:szCs w:val="24"/>
        </w:rPr>
      </w:pPr>
      <w:bookmarkStart w:id="157" w:name="OLE_LINK1"/>
      <w:r>
        <w:rPr>
          <w:rFonts w:hint="eastAsia" w:ascii="仿宋" w:hAnsi="仿宋" w:eastAsia="仿宋" w:cs="仿宋"/>
          <w:sz w:val="24"/>
          <w:szCs w:val="24"/>
        </w:rPr>
        <w:t>4.3工程款支付</w:t>
      </w:r>
    </w:p>
    <w:p w14:paraId="304ABA2A">
      <w:pPr>
        <w:numPr>
          <w:ilvl w:val="3"/>
          <w:numId w:val="11"/>
        </w:numPr>
        <w:tabs>
          <w:tab w:val="left" w:pos="5565"/>
        </w:tabs>
        <w:adjustRightInd w:val="0"/>
        <w:snapToGrid w:val="0"/>
        <w:spacing w:line="520" w:lineRule="exact"/>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0029ECBC">
      <w:pPr>
        <w:numPr>
          <w:ilvl w:val="3"/>
          <w:numId w:val="11"/>
        </w:numPr>
        <w:tabs>
          <w:tab w:val="left" w:pos="5565"/>
        </w:tabs>
        <w:adjustRightInd w:val="0"/>
        <w:snapToGrid w:val="0"/>
        <w:spacing w:line="520" w:lineRule="exact"/>
        <w:ind w:firstLine="567"/>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rPr>
        <w:t>无预付款</w:t>
      </w:r>
      <w:r>
        <w:rPr>
          <w:rFonts w:hint="eastAsia" w:ascii="仿宋" w:hAnsi="仿宋" w:eastAsia="仿宋" w:cs="仿宋"/>
          <w:sz w:val="24"/>
          <w:szCs w:val="24"/>
        </w:rPr>
        <w:t>；</w:t>
      </w:r>
    </w:p>
    <w:p w14:paraId="7AC5D024">
      <w:pPr>
        <w:spacing w:line="52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每月工程款支付按月形象进度报表，经发包人审核后于次月</w:t>
      </w:r>
      <w:r>
        <w:rPr>
          <w:rFonts w:hint="eastAsia" w:ascii="仿宋" w:hAnsi="仿宋" w:eastAsia="仿宋" w:cs="仿宋"/>
          <w:sz w:val="24"/>
          <w:szCs w:val="24"/>
          <w:lang w:val="en-US" w:eastAsia="zh-CN"/>
        </w:rPr>
        <w:t>月底</w:t>
      </w:r>
      <w:r>
        <w:rPr>
          <w:rFonts w:hint="eastAsia" w:ascii="仿宋" w:hAnsi="仿宋" w:eastAsia="仿宋" w:cs="仿宋"/>
          <w:sz w:val="24"/>
          <w:szCs w:val="24"/>
        </w:rPr>
        <w:t>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仿宋" w:hAnsi="仿宋" w:eastAsia="仿宋" w:cs="仿宋"/>
          <w:sz w:val="24"/>
          <w:szCs w:val="24"/>
          <w:lang w:val="en-US" w:eastAsia="zh-CN"/>
        </w:rPr>
        <w:t>7</w:t>
      </w:r>
      <w:r>
        <w:rPr>
          <w:rFonts w:hint="eastAsia" w:ascii="仿宋" w:hAnsi="仿宋" w:eastAsia="仿宋" w:cs="仿宋"/>
          <w:sz w:val="24"/>
          <w:szCs w:val="24"/>
        </w:rPr>
        <w:t>%，结算款的</w:t>
      </w:r>
      <w:r>
        <w:rPr>
          <w:rFonts w:hint="eastAsia" w:ascii="仿宋" w:hAnsi="仿宋" w:eastAsia="仿宋" w:cs="仿宋"/>
          <w:sz w:val="24"/>
          <w:szCs w:val="24"/>
          <w:lang w:val="en-US" w:eastAsia="zh-CN"/>
        </w:rPr>
        <w:t>3</w:t>
      </w:r>
      <w:r>
        <w:rPr>
          <w:rFonts w:hint="eastAsia" w:ascii="仿宋" w:hAnsi="仿宋" w:eastAsia="仿宋" w:cs="仿宋"/>
          <w:sz w:val="24"/>
          <w:szCs w:val="24"/>
        </w:rPr>
        <w:t>%作为质量保修金。质量保修金的支付按照本合同附件《工程质量保修书》中的规定执行。</w:t>
      </w:r>
      <w:bookmarkEnd w:id="157"/>
    </w:p>
    <w:p w14:paraId="3419CE80">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r>
        <w:rPr>
          <w:rFonts w:hint="eastAsia" w:ascii="仿宋" w:hAnsi="仿宋" w:eastAsia="仿宋" w:cs="仿宋"/>
          <w:i/>
          <w:sz w:val="24"/>
          <w:szCs w:val="24"/>
        </w:rPr>
        <w:t>【发票开具条款可按业务实际情况进行调整】</w:t>
      </w:r>
    </w:p>
    <w:p w14:paraId="6744268C">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rPr>
        <w:t>4.4合同价款及调整</w:t>
      </w:r>
    </w:p>
    <w:p w14:paraId="1F4C199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4.4.1在施工过程中由于非承包人原因导致工程签证、设计变更引起的工程价款调整的项目，承包人在收到发包人下发的联系单、变更通知单或设计变更后，承包人应在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765A6A4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69EB622B">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关于变更估价的约定: </w:t>
      </w:r>
    </w:p>
    <w:p w14:paraId="20079F3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（1）如发生与原子项相同的清单项，以承包人中标后调整的最终版工程量清单中已有综合单价乘以工程量进行结算。</w:t>
      </w:r>
    </w:p>
    <w:p w14:paraId="4FBDC8A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3E41F9DF">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5588BA1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1714252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ROMAN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III</w:t>
      </w:r>
      <w:r>
        <w:rPr>
          <w:rFonts w:hint="eastAsia" w:ascii="仿宋" w:hAnsi="仿宋" w:eastAsia="仿宋" w:cs="仿宋"/>
          <w:sz w:val="24"/>
          <w:szCs w:val="24"/>
        </w:rPr>
        <w:fldChar w:fldCharType="end"/>
      </w:r>
      <w:r>
        <w:rPr>
          <w:rFonts w:hint="eastAsia" w:ascii="仿宋" w:hAnsi="仿宋" w:eastAsia="仿宋" w:cs="仿宋"/>
          <w:sz w:val="24"/>
          <w:szCs w:val="24"/>
        </w:rPr>
        <w:t>类取费，安装执行工业安装取费，装饰执行Ⅲ类取费，市政执行III类取费；</w:t>
      </w:r>
    </w:p>
    <w:p w14:paraId="5ACC75B5">
      <w:pPr>
        <w:adjustRightInd w:val="0"/>
        <w:snapToGrid w:val="0"/>
        <w:spacing w:line="360" w:lineRule="auto"/>
        <w:ind w:firstLine="48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285BC66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w:t>
      </w:r>
      <w:r>
        <w:rPr>
          <w:rFonts w:hint="eastAsia" w:ascii="仿宋" w:hAnsi="仿宋" w:eastAsia="仿宋" w:cs="仿宋"/>
          <w:color w:val="FF0000"/>
          <w:sz w:val="24"/>
          <w:szCs w:val="24"/>
        </w:rPr>
        <w:t>【</w:t>
      </w:r>
      <w:r>
        <w:rPr>
          <w:rFonts w:hint="eastAsia" w:ascii="仿宋" w:hAnsi="仿宋" w:eastAsia="仿宋" w:cs="仿宋"/>
          <w:color w:val="FF0000"/>
          <w:sz w:val="24"/>
          <w:szCs w:val="24"/>
          <w:lang w:val="en-US" w:eastAsia="zh-CN"/>
        </w:rPr>
        <w:t>3</w:t>
      </w:r>
      <w:r>
        <w:rPr>
          <w:rFonts w:hint="eastAsia" w:ascii="仿宋" w:hAnsi="仿宋" w:eastAsia="仿宋" w:cs="仿宋"/>
          <w:color w:val="FF0000"/>
          <w:sz w:val="24"/>
          <w:szCs w:val="24"/>
        </w:rPr>
        <w:t>】%</w:t>
      </w:r>
      <w:r>
        <w:rPr>
          <w:rFonts w:hint="eastAsia" w:ascii="仿宋" w:hAnsi="仿宋" w:eastAsia="仿宋" w:cs="仿宋"/>
          <w:sz w:val="24"/>
          <w:szCs w:val="24"/>
        </w:rPr>
        <w:t>）；</w:t>
      </w:r>
    </w:p>
    <w:p w14:paraId="1FC57CF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46FB1A2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154EEF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1C8DC78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（7）因变更或其它情况导致实际完成的工程量与预算书或工程量清单中有变化时，综合单价不予调整。</w:t>
      </w:r>
    </w:p>
    <w:p w14:paraId="403DC5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w:t>
      </w:r>
      <w:r>
        <w:rPr>
          <w:rFonts w:hint="eastAsia" w:ascii="仿宋" w:hAnsi="仿宋" w:eastAsia="仿宋" w:cs="仿宋"/>
          <w:sz w:val="24"/>
          <w:szCs w:val="24"/>
        </w:rPr>
        <w:sym w:font="Wingdings 2" w:char="00A3"/>
      </w:r>
      <w:r>
        <w:rPr>
          <w:rFonts w:hint="eastAsia" w:ascii="仿宋" w:hAnsi="仿宋" w:eastAsia="仿宋" w:cs="仿宋"/>
          <w:sz w:val="24"/>
          <w:szCs w:val="24"/>
        </w:rPr>
        <w:t>本工程清单内及清单外所有的措施费总价包干使用。无论发生任何变化，措施费均不做调整；</w:t>
      </w:r>
    </w:p>
    <w:p w14:paraId="48269BE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sym w:font="Wingdings 2" w:char="00A3"/>
      </w:r>
    </w:p>
    <w:p w14:paraId="5395E6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要对拟建工程可能发生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承包人不得以任何借口提出索赔与调整，中标清单措施费包干使用。本项目部分单价措施项目（仅模板及支撑）并入分部分项工程量清单，据实计量。</w:t>
      </w:r>
    </w:p>
    <w:p w14:paraId="04FA080E">
      <w:pPr>
        <w:adjustRightInd w:val="0"/>
        <w:snapToGrid w:val="0"/>
        <w:spacing w:line="360" w:lineRule="auto"/>
        <w:ind w:left="479" w:leftChars="228" w:firstLine="0" w:firstLineChars="0"/>
        <w:rPr>
          <w:rFonts w:ascii="仿宋" w:hAnsi="仿宋" w:eastAsia="仿宋" w:cs="仿宋"/>
          <w:sz w:val="24"/>
          <w:szCs w:val="24"/>
        </w:rPr>
      </w:pPr>
      <w:r>
        <w:rPr>
          <w:rFonts w:hint="eastAsia" w:ascii="仿宋" w:hAnsi="仿宋" w:eastAsia="仿宋" w:cs="仿宋"/>
          <w:sz w:val="24"/>
          <w:szCs w:val="24"/>
        </w:rPr>
        <w:t>（9）本项目总承包服务费及甲供材料（设备）采保费：</w:t>
      </w:r>
      <w:r>
        <w:rPr>
          <w:rFonts w:hint="eastAsia" w:ascii="仿宋" w:hAnsi="仿宋" w:eastAsia="仿宋" w:cs="仿宋"/>
          <w:sz w:val="24"/>
          <w:szCs w:val="24"/>
        </w:rPr>
        <w:sym w:font="Wingdings 2" w:char="0052"/>
      </w:r>
      <w:r>
        <w:rPr>
          <w:rFonts w:hint="eastAsia" w:ascii="仿宋" w:hAnsi="仿宋" w:eastAsia="仿宋" w:cs="仿宋"/>
          <w:sz w:val="24"/>
          <w:szCs w:val="24"/>
        </w:rPr>
        <w:t>无</w:t>
      </w:r>
      <w:r>
        <w:rPr>
          <w:rFonts w:hint="eastAsia" w:ascii="仿宋" w:hAnsi="仿宋" w:eastAsia="仿宋" w:cs="仿宋"/>
          <w:sz w:val="24"/>
          <w:szCs w:val="24"/>
        </w:rPr>
        <w:sym w:font="Wingdings 2" w:char="00A3"/>
      </w:r>
      <w:r>
        <w:rPr>
          <w:rFonts w:hint="eastAsia" w:ascii="仿宋" w:hAnsi="仿宋" w:eastAsia="仿宋" w:cs="仿宋"/>
          <w:sz w:val="24"/>
          <w:szCs w:val="24"/>
        </w:rPr>
        <w:t>共</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万元，包干使用。（10）税金：本工程增值税税率为</w:t>
      </w:r>
      <w:r>
        <w:rPr>
          <w:rFonts w:hint="eastAsia" w:ascii="仿宋" w:hAnsi="仿宋" w:eastAsia="仿宋" w:cs="仿宋"/>
          <w:sz w:val="24"/>
          <w:szCs w:val="24"/>
          <w:u w:val="single"/>
        </w:rPr>
        <w:t>9%</w:t>
      </w:r>
      <w:r>
        <w:rPr>
          <w:rFonts w:hint="eastAsia" w:ascii="仿宋" w:hAnsi="仿宋" w:eastAsia="仿宋" w:cs="仿宋"/>
          <w:sz w:val="24"/>
          <w:szCs w:val="24"/>
        </w:rPr>
        <w:t>。（根据最新政策调整）</w:t>
      </w:r>
    </w:p>
    <w:p w14:paraId="2A52D0DB">
      <w:pPr>
        <w:autoSpaceDE w:val="0"/>
        <w:autoSpaceDN w:val="0"/>
        <w:adjustRightInd w:val="0"/>
        <w:snapToGrid w:val="0"/>
        <w:spacing w:line="520" w:lineRule="exact"/>
        <w:jc w:val="left"/>
        <w:rPr>
          <w:rFonts w:ascii="仿宋" w:hAnsi="仿宋" w:eastAsia="仿宋" w:cs="仿宋"/>
          <w:sz w:val="24"/>
          <w:szCs w:val="24"/>
        </w:rPr>
      </w:pPr>
      <w:r>
        <w:rPr>
          <w:rFonts w:hint="eastAsia" w:ascii="仿宋" w:hAnsi="仿宋" w:eastAsia="仿宋" w:cs="仿宋"/>
          <w:b/>
          <w:bCs/>
          <w:sz w:val="24"/>
          <w:szCs w:val="24"/>
        </w:rPr>
        <w:t>五、材料设备的供应和采购</w:t>
      </w:r>
    </w:p>
    <w:p w14:paraId="1CA954C6">
      <w:pPr>
        <w:autoSpaceDE w:val="0"/>
        <w:autoSpaceDN w:val="0"/>
        <w:adjustRightInd w:val="0"/>
        <w:snapToGrid w:val="0"/>
        <w:spacing w:line="520" w:lineRule="exact"/>
        <w:ind w:firstLine="420" w:firstLineChars="175"/>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49347A3E">
      <w:pPr>
        <w:adjustRightInd w:val="0"/>
        <w:snapToGrid w:val="0"/>
        <w:spacing w:line="520" w:lineRule="exact"/>
        <w:ind w:right="-74" w:firstLine="420" w:firstLineChars="175"/>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34B9ECC6">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5D71028">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5E109D12">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E1B5022">
      <w:pPr>
        <w:numPr>
          <w:ilvl w:val="0"/>
          <w:numId w:val="12"/>
        </w:num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t>竣工验收及结算</w:t>
      </w:r>
    </w:p>
    <w:p w14:paraId="7F0ACD4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058D536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118BB87">
      <w:pPr>
        <w:spacing w:line="360" w:lineRule="auto"/>
        <w:ind w:firstLine="480" w:firstLineChars="200"/>
        <w:rPr>
          <w:rFonts w:ascii="仿宋" w:hAnsi="仿宋" w:eastAsia="仿宋" w:cs="仿宋"/>
          <w:sz w:val="24"/>
          <w:szCs w:val="24"/>
        </w:rPr>
      </w:pPr>
      <w:r>
        <w:rPr>
          <w:rFonts w:ascii="仿宋" w:hAnsi="仿宋" w:eastAsia="仿宋" w:cs="仿宋"/>
          <w:sz w:val="24"/>
          <w:szCs w:val="24"/>
        </w:rPr>
        <w:t>6.2</w:t>
      </w:r>
      <w:r>
        <w:rPr>
          <w:rFonts w:hint="eastAsia" w:ascii="仿宋" w:hAnsi="仿宋" w:eastAsia="仿宋" w:cs="仿宋"/>
          <w:sz w:val="24"/>
          <w:szCs w:val="24"/>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6971A32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 xml:space="preserve"> 凡项目竣工验收合格后承包人超期未报审竣工结算资料的，每拖延一个月，承包人应根据发包人要求向发包人支付1000-5000元。</w:t>
      </w:r>
    </w:p>
    <w:p w14:paraId="01E706A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承包人未及时配合工程审计单位开展工作的，承包人应根据发包人要求向发包人支付3000-10000元/次。</w:t>
      </w:r>
    </w:p>
    <w:p w14:paraId="6F67170C">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6.5工程项目结算报审金额100万元及以下，审减率超出10%的；结算报审金额100万元以上且1000万元及以下，审减率超出8%的；结算报审金额1000万元以上，审减率超出5%的工程项目，均按超出部分的1%对施工单位进行考核。</w:t>
      </w:r>
    </w:p>
    <w:p w14:paraId="371F3E79">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trike w:val="0"/>
          <w:dstrike w:val="0"/>
          <w:sz w:val="24"/>
          <w:szCs w:val="24"/>
        </w:rPr>
        <w:t>6.6</w:t>
      </w:r>
      <w:r>
        <w:rPr>
          <w:rFonts w:hint="eastAsia" w:ascii="仿宋" w:hAnsi="仿宋" w:eastAsia="仿宋" w:cs="仿宋"/>
          <w:sz w:val="24"/>
          <w:szCs w:val="24"/>
        </w:rPr>
        <w:t>分部及分项清单单项审定金额与报审金额相比，分项审减率30%及以下不予处罚；分项审减率30%以上且50%以下的，按超出30%部分的15%考核；分项审减率大于等于50%且小于100%的，按超出30%部分的30%考核，分项审减率等于100%的，按审减金额的50%考核。</w:t>
      </w:r>
    </w:p>
    <w:p w14:paraId="19572117">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6.7除审计部或委托审计机构要求补充的资料外，施工单位初次报审后再次以漏报为由报增的，按报增部分审定工程造价的10%进行考核。</w:t>
      </w:r>
    </w:p>
    <w:p w14:paraId="696DC77E">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593A831">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lang w:val="en-US" w:eastAsia="zh-CN"/>
        </w:rPr>
        <w:t>若审计考核条款有变化时按最新规定执行。</w:t>
      </w:r>
    </w:p>
    <w:p w14:paraId="33C42AEF">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6.8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6E770D13">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 xml:space="preserve">6.9承包人应在竣工验收合格后 </w:t>
      </w:r>
      <w:r>
        <w:rPr>
          <w:rFonts w:hint="eastAsia" w:ascii="仿宋" w:hAnsi="仿宋" w:eastAsia="仿宋" w:cs="仿宋"/>
          <w:sz w:val="24"/>
          <w:szCs w:val="24"/>
          <w:u w:val="single"/>
        </w:rPr>
        <w:t xml:space="preserve">7 </w:t>
      </w:r>
      <w:r>
        <w:rPr>
          <w:rFonts w:hint="eastAsia" w:ascii="仿宋" w:hAnsi="仿宋" w:eastAsia="仿宋" w:cs="仿宋"/>
          <w:sz w:val="24"/>
          <w:szCs w:val="24"/>
        </w:rPr>
        <w:t>日内完成以下工作：</w:t>
      </w:r>
    </w:p>
    <w:p w14:paraId="0C377B33">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010EE297">
      <w:pPr>
        <w:adjustRightInd w:val="0"/>
        <w:snapToGrid w:val="0"/>
        <w:spacing w:line="520" w:lineRule="exact"/>
        <w:ind w:right="-74" w:firstLine="420" w:firstLineChars="175"/>
        <w:rPr>
          <w:rFonts w:hint="eastAsia" w:ascii="仿宋" w:hAnsi="仿宋" w:eastAsia="仿宋" w:cs="仿宋"/>
          <w:sz w:val="24"/>
          <w:szCs w:val="24"/>
        </w:rPr>
      </w:pPr>
      <w:r>
        <w:rPr>
          <w:rFonts w:hint="eastAsia" w:ascii="仿宋" w:hAnsi="仿宋" w:eastAsia="仿宋" w:cs="仿宋"/>
          <w:sz w:val="24"/>
          <w:szCs w:val="24"/>
        </w:rPr>
        <w:t>6.10工程在未移交发包人之前，承包人应负责已完工程的成品保护工作，保护期间发生损坏、失窃，承包人自费予以修复。如发包人提前使用，因使用损坏发生的修理费用由发包人承担。</w:t>
      </w:r>
    </w:p>
    <w:p w14:paraId="226FD7D5">
      <w:pPr>
        <w:adjustRightInd w:val="0"/>
        <w:snapToGrid w:val="0"/>
        <w:spacing w:line="520" w:lineRule="exact"/>
        <w:ind w:right="-74" w:firstLine="420" w:firstLineChars="175"/>
        <w:rPr>
          <w:rFonts w:hint="eastAsia" w:ascii="仿宋" w:hAnsi="仿宋" w:eastAsia="仿宋" w:cs="仿宋"/>
          <w:i w:val="0"/>
          <w:iCs w:val="0"/>
          <w:sz w:val="24"/>
          <w:szCs w:val="24"/>
        </w:rPr>
      </w:pPr>
      <w:r>
        <w:rPr>
          <w:rFonts w:hint="eastAsia" w:ascii="仿宋" w:hAnsi="仿宋" w:eastAsia="仿宋" w:cs="仿宋"/>
          <w:strike w:val="0"/>
          <w:dstrike w:val="0"/>
          <w:sz w:val="24"/>
          <w:szCs w:val="24"/>
          <w:lang w:val="en-US" w:eastAsia="zh-CN"/>
        </w:rPr>
        <w:t>6.11</w:t>
      </w:r>
      <w:r>
        <w:rPr>
          <w:rFonts w:hint="eastAsia" w:ascii="仿宋" w:hAnsi="仿宋" w:eastAsia="仿宋" w:cs="仿宋"/>
          <w:i w:val="0"/>
          <w:iCs w:val="0"/>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6030994A">
      <w:pPr>
        <w:adjustRightInd w:val="0"/>
        <w:snapToGrid w:val="0"/>
        <w:spacing w:line="520" w:lineRule="exact"/>
        <w:ind w:right="-74" w:firstLine="420" w:firstLineChars="17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6.12</w:t>
      </w:r>
      <w:r>
        <w:rPr>
          <w:rFonts w:hint="eastAsia" w:ascii="仿宋" w:hAnsi="仿宋" w:eastAsia="仿宋" w:cs="仿宋"/>
          <w:sz w:val="24"/>
          <w:szCs w:val="24"/>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43D6E764">
      <w:pPr>
        <w:adjustRightInd w:val="0"/>
        <w:snapToGrid w:val="0"/>
        <w:spacing w:line="360" w:lineRule="auto"/>
        <w:ind w:firstLine="422" w:firstLineChars="200"/>
        <w:rPr>
          <w:rFonts w:ascii="仿宋" w:hAnsi="仿宋" w:eastAsia="仿宋" w:cs="仿宋"/>
          <w:b/>
          <w:bCs/>
          <w:sz w:val="24"/>
          <w:szCs w:val="24"/>
        </w:rPr>
      </w:pPr>
      <w:bookmarkStart w:id="158" w:name="_第十一条_工程结算"/>
      <w:bookmarkEnd w:id="158"/>
      <w:r>
        <w:rPr>
          <w:rStyle w:val="28"/>
          <w:rFonts w:hint="eastAsia" w:ascii="仿宋" w:hAnsi="仿宋" w:eastAsia="仿宋" w:cs="仿宋"/>
          <w:b/>
          <w:bCs/>
        </w:rPr>
        <w:t>七</w:t>
      </w:r>
      <w:r>
        <w:rPr>
          <w:rFonts w:hint="eastAsia" w:ascii="仿宋" w:hAnsi="仿宋" w:eastAsia="仿宋" w:cs="仿宋"/>
          <w:b/>
          <w:bCs/>
          <w:sz w:val="24"/>
          <w:szCs w:val="24"/>
        </w:rPr>
        <w:t>、质量保修</w:t>
      </w:r>
    </w:p>
    <w:p w14:paraId="0095504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179A55AF">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62434DE1">
      <w:pPr>
        <w:pStyle w:val="63"/>
        <w:snapToGrid w:val="0"/>
        <w:spacing w:before="0" w:after="0" w:line="360" w:lineRule="auto"/>
        <w:ind w:left="420" w:leftChars="200" w:right="0"/>
        <w:rPr>
          <w:rFonts w:ascii="仿宋" w:hAnsi="仿宋" w:eastAsia="仿宋" w:cs="仿宋"/>
          <w:b/>
          <w:bCs/>
          <w:szCs w:val="24"/>
        </w:rPr>
      </w:pPr>
      <w:r>
        <w:rPr>
          <w:rFonts w:hint="eastAsia" w:ascii="仿宋" w:hAnsi="仿宋" w:eastAsia="仿宋" w:cs="仿宋"/>
          <w:b/>
          <w:bCs/>
          <w:szCs w:val="24"/>
        </w:rPr>
        <w:t>八、违约责任</w:t>
      </w:r>
    </w:p>
    <w:p w14:paraId="532DCFDE">
      <w:pPr>
        <w:adjustRightInd w:val="0"/>
        <w:snapToGrid w:val="0"/>
        <w:spacing w:line="360" w:lineRule="auto"/>
        <w:ind w:firstLine="420" w:firstLineChars="175"/>
        <w:jc w:val="left"/>
        <w:rPr>
          <w:rFonts w:ascii="仿宋" w:hAnsi="仿宋" w:eastAsia="仿宋" w:cs="仿宋"/>
          <w:sz w:val="24"/>
          <w:szCs w:val="24"/>
        </w:rPr>
      </w:pP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rPr>
        <w:t>000</w:t>
      </w:r>
      <w:r>
        <w:rPr>
          <w:rFonts w:hint="eastAsia" w:ascii="仿宋" w:hAnsi="仿宋" w:eastAsia="仿宋" w:cs="仿宋"/>
          <w:sz w:val="24"/>
          <w:szCs w:val="24"/>
        </w:rPr>
        <w:t>-</w:t>
      </w:r>
      <w:r>
        <w:rPr>
          <w:rFonts w:ascii="仿宋" w:hAnsi="仿宋" w:eastAsia="仿宋" w:cs="仿宋"/>
          <w:sz w:val="24"/>
          <w:szCs w:val="24"/>
        </w:rPr>
        <w:t>100000元</w:t>
      </w:r>
      <w:r>
        <w:rPr>
          <w:rFonts w:hint="eastAsia" w:ascii="仿宋" w:hAnsi="仿宋" w:eastAsia="仿宋" w:cs="仿宋"/>
          <w:sz w:val="24"/>
          <w:szCs w:val="24"/>
        </w:rPr>
        <w:t>/次作为赔偿金；如</w:t>
      </w:r>
      <w:r>
        <w:rPr>
          <w:rFonts w:ascii="仿宋" w:hAnsi="仿宋" w:eastAsia="仿宋" w:cs="仿宋"/>
          <w:sz w:val="24"/>
          <w:szCs w:val="24"/>
        </w:rPr>
        <w:t>发生承包人及</w:t>
      </w:r>
      <w:r>
        <w:rPr>
          <w:rFonts w:hint="eastAsia" w:ascii="仿宋" w:hAnsi="仿宋" w:eastAsia="仿宋" w:cs="仿宋"/>
          <w:sz w:val="24"/>
          <w:szCs w:val="24"/>
        </w:rPr>
        <w:t>/或</w:t>
      </w:r>
      <w:r>
        <w:rPr>
          <w:rFonts w:ascii="仿宋" w:hAnsi="仿宋" w:eastAsia="仿宋" w:cs="仿宋"/>
          <w:sz w:val="24"/>
          <w:szCs w:val="24"/>
        </w:rPr>
        <w:t>实际施工人存在无相关许可资质</w:t>
      </w:r>
      <w:r>
        <w:rPr>
          <w:rFonts w:hint="eastAsia" w:ascii="仿宋" w:hAnsi="仿宋" w:eastAsia="仿宋" w:cs="仿宋"/>
          <w:sz w:val="24"/>
          <w:szCs w:val="24"/>
        </w:rPr>
        <w:t>、借用或冒用他人的资质、印章等严重情节（具体以发包人认定为准）的，发包人有权终止合同，同时承包人按合同最终结算价</w:t>
      </w:r>
      <w:r>
        <w:rPr>
          <w:rFonts w:hint="eastAsia" w:ascii="仿宋" w:hAnsi="仿宋" w:eastAsia="仿宋" w:cs="仿宋"/>
          <w:sz w:val="24"/>
          <w:szCs w:val="24"/>
          <w:u w:val="single"/>
        </w:rPr>
        <w:t>的</w:t>
      </w:r>
      <w:r>
        <w:rPr>
          <w:rFonts w:hint="eastAsia" w:ascii="仿宋" w:hAnsi="仿宋" w:eastAsia="仿宋" w:cs="仿宋"/>
          <w:i/>
          <w:iCs/>
          <w:sz w:val="24"/>
          <w:szCs w:val="24"/>
          <w:u w:val="single"/>
        </w:rPr>
        <w:t>10</w:t>
      </w:r>
      <w:r>
        <w:rPr>
          <w:rFonts w:hint="eastAsia" w:ascii="仿宋" w:hAnsi="仿宋" w:eastAsia="仿宋" w:cs="仿宋"/>
          <w:sz w:val="24"/>
          <w:szCs w:val="24"/>
          <w:u w:val="single"/>
        </w:rPr>
        <w:t>％</w:t>
      </w:r>
      <w:r>
        <w:rPr>
          <w:rFonts w:hint="eastAsia" w:ascii="仿宋" w:hAnsi="仿宋" w:eastAsia="仿宋" w:cs="仿宋"/>
          <w:sz w:val="24"/>
          <w:szCs w:val="24"/>
        </w:rPr>
        <w:t>支付违约金，没有合同最终结算价的，按</w:t>
      </w:r>
      <w:r>
        <w:rPr>
          <w:rFonts w:hint="eastAsia" w:ascii="仿宋" w:hAnsi="仿宋" w:eastAsia="仿宋" w:cs="仿宋"/>
          <w:sz w:val="24"/>
          <w:szCs w:val="24"/>
          <w:u w:val="single"/>
        </w:rPr>
        <w:t>合同暂定价的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％计算，</w:t>
      </w:r>
      <w:r>
        <w:rPr>
          <w:rFonts w:hint="eastAsia" w:ascii="仿宋" w:hAnsi="仿宋" w:eastAsia="仿宋" w:cs="仿宋"/>
          <w:sz w:val="24"/>
          <w:szCs w:val="24"/>
        </w:rPr>
        <w:t>发包人有权保留进一步索赔的权利。</w:t>
      </w:r>
    </w:p>
    <w:p w14:paraId="4AE75F8A">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szCs w:val="24"/>
        </w:rPr>
        <w:t>九、争议解决</w:t>
      </w:r>
    </w:p>
    <w:p w14:paraId="3D2CB4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w:t>
      </w:r>
      <w:r>
        <w:rPr>
          <w:rFonts w:hint="eastAsia" w:ascii="仿宋" w:hAnsi="仿宋" w:eastAsia="仿宋" w:cs="仿宋"/>
          <w:sz w:val="24"/>
          <w:szCs w:val="24"/>
          <w:u w:val="single"/>
        </w:rPr>
        <w:t>诉</w:t>
      </w:r>
      <w:r>
        <w:rPr>
          <w:rFonts w:hint="eastAsia" w:ascii="仿宋" w:hAnsi="仿宋" w:eastAsia="仿宋" w:cs="仿宋"/>
          <w:sz w:val="24"/>
          <w:szCs w:val="24"/>
        </w:rPr>
        <w:t>解决。</w:t>
      </w:r>
    </w:p>
    <w:p w14:paraId="29AFB445">
      <w:pPr>
        <w:adjustRightInd w:val="0"/>
        <w:snapToGrid w:val="0"/>
        <w:spacing w:line="360" w:lineRule="auto"/>
        <w:ind w:firstLine="482" w:firstLineChars="200"/>
        <w:rPr>
          <w:rFonts w:ascii="仿宋" w:hAnsi="仿宋" w:eastAsia="仿宋" w:cs="仿宋"/>
          <w:sz w:val="24"/>
          <w:szCs w:val="24"/>
        </w:rPr>
      </w:pPr>
      <w:r>
        <w:rPr>
          <w:rFonts w:hint="eastAsia" w:ascii="仿宋" w:hAnsi="仿宋" w:eastAsia="仿宋" w:cs="仿宋"/>
          <w:b/>
          <w:bCs/>
          <w:sz w:val="24"/>
          <w:szCs w:val="24"/>
        </w:rPr>
        <w:t>十、附则</w:t>
      </w:r>
      <w:r>
        <w:rPr>
          <w:rFonts w:hint="eastAsia" w:ascii="仿宋" w:hAnsi="仿宋" w:eastAsia="仿宋" w:cs="仿宋"/>
          <w:sz w:val="24"/>
          <w:szCs w:val="24"/>
        </w:rPr>
        <w:t>（说明：根据工程实际情况，在前述条款未涉及的内容可在此进行补充）</w:t>
      </w:r>
    </w:p>
    <w:p w14:paraId="7B1BD744">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xml:space="preserve">            ；</w:t>
      </w:r>
    </w:p>
    <w:p w14:paraId="0945F121">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54B67EC4">
      <w:pPr>
        <w:pStyle w:val="11"/>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p>
    <w:p w14:paraId="15471C6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10.2.1</w:t>
      </w:r>
      <w:r>
        <w:rPr>
          <w:rFonts w:hint="eastAsia" w:ascii="仿宋" w:hAnsi="仿宋" w:eastAsia="仿宋" w:cs="仿宋"/>
          <w:sz w:val="24"/>
          <w:szCs w:val="24"/>
        </w:rPr>
        <w:t>施工区、生活区水电费按表计量缴费，发生费用由承包人承担。</w:t>
      </w:r>
    </w:p>
    <w:p w14:paraId="2197E03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10.2.2</w:t>
      </w: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62184617">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10.2.3</w:t>
      </w: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416DDFCD">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10.2.4</w:t>
      </w:r>
      <w:r>
        <w:rPr>
          <w:rFonts w:ascii="仿宋" w:hAnsi="仿宋" w:eastAsia="仿宋" w:cs="仿宋"/>
          <w:sz w:val="24"/>
          <w:szCs w:val="24"/>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未直接支付的，由发包人在工程款中代扣代缴。</w:t>
      </w:r>
    </w:p>
    <w:p w14:paraId="65927224">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bCs/>
          <w:szCs w:val="24"/>
        </w:rPr>
        <w:t>十一、合同生效</w:t>
      </w:r>
    </w:p>
    <w:p w14:paraId="2A7EB847">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w:t>
      </w:r>
      <w:r>
        <w:rPr>
          <w:rFonts w:hint="eastAsia" w:ascii="仿宋" w:hAnsi="仿宋" w:eastAsia="仿宋" w:cs="仿宋"/>
          <w:bCs/>
          <w:sz w:val="24"/>
          <w:szCs w:val="24"/>
          <w:u w:val="single"/>
        </w:rPr>
        <w:t>_</w:t>
      </w:r>
      <w:r>
        <w:rPr>
          <w:rFonts w:ascii="仿宋" w:hAnsi="仿宋" w:eastAsia="仿宋" w:cs="仿宋"/>
          <w:bCs/>
          <w:sz w:val="24"/>
          <w:szCs w:val="24"/>
          <w:u w:val="single"/>
        </w:rPr>
        <w:t>_____</w:t>
      </w:r>
      <w:r>
        <w:rPr>
          <w:rFonts w:hint="eastAsia" w:ascii="仿宋" w:hAnsi="仿宋" w:eastAsia="仿宋" w:cs="仿宋"/>
          <w:bCs/>
          <w:sz w:val="24"/>
          <w:szCs w:val="24"/>
          <w:u w:val="single"/>
          <w:lang w:val="en-US" w:eastAsia="zh-CN"/>
        </w:rPr>
        <w:t>山东省济宁市</w:t>
      </w:r>
      <w:r>
        <w:rPr>
          <w:rFonts w:ascii="仿宋" w:hAnsi="仿宋" w:eastAsia="仿宋" w:cs="仿宋"/>
          <w:bCs/>
          <w:sz w:val="24"/>
          <w:szCs w:val="24"/>
          <w:u w:val="single"/>
        </w:rPr>
        <w:t>_____</w:t>
      </w:r>
      <w:r>
        <w:rPr>
          <w:rFonts w:hint="eastAsia" w:ascii="仿宋" w:hAnsi="仿宋" w:eastAsia="仿宋" w:cs="仿宋"/>
          <w:bCs/>
          <w:sz w:val="24"/>
          <w:szCs w:val="24"/>
        </w:rPr>
        <w:t>。</w:t>
      </w:r>
    </w:p>
    <w:p w14:paraId="4BB98C89">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11.2本合同签订时间</w:t>
      </w:r>
      <w:r>
        <w:rPr>
          <w:rFonts w:hint="eastAsia" w:ascii="仿宋" w:hAnsi="仿宋" w:eastAsia="仿宋" w:cs="仿宋"/>
          <w:bCs/>
          <w:sz w:val="24"/>
          <w:szCs w:val="24"/>
          <w:u w:val="single"/>
        </w:rPr>
        <w:t xml:space="preserve">：   年 </w:t>
      </w:r>
      <w:r>
        <w:rPr>
          <w:rFonts w:hint="eastAsia" w:ascii="仿宋" w:hAnsi="仿宋" w:eastAsia="仿宋" w:cs="仿宋"/>
          <w:bCs/>
          <w:sz w:val="24"/>
          <w:szCs w:val="24"/>
          <w:u w:val="single"/>
          <w:lang w:val="en-US" w:eastAsia="zh-CN"/>
        </w:rPr>
        <w:t xml:space="preserve"> </w:t>
      </w:r>
      <w:r>
        <w:rPr>
          <w:rFonts w:hint="eastAsia" w:ascii="仿宋" w:hAnsi="仿宋" w:eastAsia="仿宋" w:cs="仿宋"/>
          <w:bCs/>
          <w:sz w:val="24"/>
          <w:szCs w:val="24"/>
          <w:u w:val="single"/>
        </w:rPr>
        <w:t xml:space="preserve"> 月   日</w:t>
      </w:r>
      <w:r>
        <w:rPr>
          <w:rFonts w:hint="eastAsia" w:ascii="仿宋" w:hAnsi="仿宋" w:eastAsia="仿宋" w:cs="仿宋"/>
          <w:bCs/>
          <w:sz w:val="24"/>
          <w:szCs w:val="24"/>
        </w:rPr>
        <w:t>签订。</w:t>
      </w:r>
    </w:p>
    <w:p w14:paraId="095FE6CB">
      <w:pPr>
        <w:adjustRightInd w:val="0"/>
        <w:snapToGrid w:val="0"/>
        <w:spacing w:line="360" w:lineRule="auto"/>
        <w:ind w:left="719" w:leftChars="228" w:hanging="240" w:hangingChars="100"/>
        <w:rPr>
          <w:rFonts w:ascii="仿宋" w:hAnsi="仿宋" w:eastAsia="仿宋" w:cs="仿宋"/>
          <w:bCs/>
          <w:sz w:val="24"/>
          <w:szCs w:val="24"/>
          <w:u w:val="single"/>
        </w:rPr>
      </w:pPr>
      <w:r>
        <w:rPr>
          <w:rFonts w:hint="eastAsia" w:ascii="仿宋" w:hAnsi="仿宋" w:eastAsia="仿宋" w:cs="仿宋"/>
          <w:bCs/>
          <w:sz w:val="24"/>
          <w:szCs w:val="24"/>
        </w:rPr>
        <w:t>11.3本合同一式</w:t>
      </w:r>
      <w:r>
        <w:rPr>
          <w:rFonts w:hint="eastAsia" w:ascii="仿宋" w:hAnsi="仿宋" w:eastAsia="仿宋" w:cs="仿宋"/>
          <w:bCs/>
          <w:i/>
          <w:iCs/>
          <w:sz w:val="24"/>
          <w:szCs w:val="24"/>
          <w:u w:val="single"/>
        </w:rPr>
        <w:t>拾</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i/>
          <w:iCs/>
          <w:sz w:val="24"/>
          <w:szCs w:val="24"/>
          <w:u w:val="single"/>
        </w:rPr>
        <w:t xml:space="preserve">肆 </w:t>
      </w:r>
      <w:r>
        <w:rPr>
          <w:rFonts w:hint="eastAsia" w:ascii="仿宋" w:hAnsi="仿宋" w:eastAsia="仿宋" w:cs="仿宋"/>
          <w:bCs/>
          <w:sz w:val="24"/>
          <w:szCs w:val="24"/>
        </w:rPr>
        <w:t>份。</w:t>
      </w:r>
    </w:p>
    <w:p w14:paraId="08E8143B">
      <w:pPr>
        <w:pStyle w:val="63"/>
        <w:snapToGrid w:val="0"/>
        <w:spacing w:before="0" w:after="0" w:line="520" w:lineRule="exact"/>
        <w:ind w:left="0" w:right="0" w:firstLine="480" w:firstLineChars="200"/>
        <w:rPr>
          <w:rFonts w:ascii="仿宋" w:hAnsi="仿宋" w:eastAsia="仿宋" w:cs="仿宋"/>
          <w:szCs w:val="24"/>
        </w:rPr>
      </w:pPr>
      <w:r>
        <w:rPr>
          <w:rFonts w:hint="eastAsia" w:ascii="仿宋" w:hAnsi="仿宋" w:eastAsia="仿宋" w:cs="仿宋"/>
          <w:bCs/>
          <w:szCs w:val="24"/>
        </w:rPr>
        <w:t>11.4本合同自</w:t>
      </w:r>
      <w:r>
        <w:rPr>
          <w:rFonts w:ascii="仿宋" w:hAnsi="仿宋" w:eastAsia="仿宋" w:cs="仿宋"/>
          <w:szCs w:val="24"/>
        </w:rPr>
        <w:t>双方授权代表签署并加盖公章</w:t>
      </w:r>
      <w:r>
        <w:rPr>
          <w:rFonts w:hint="eastAsia" w:ascii="仿宋" w:hAnsi="仿宋" w:eastAsia="仿宋" w:cs="仿宋"/>
          <w:szCs w:val="24"/>
        </w:rPr>
        <w:t>或者合同专用章</w:t>
      </w:r>
      <w:r>
        <w:rPr>
          <w:rFonts w:hint="eastAsia" w:ascii="仿宋" w:hAnsi="仿宋" w:eastAsia="仿宋" w:cs="仿宋"/>
          <w:bCs/>
          <w:szCs w:val="24"/>
        </w:rPr>
        <w:t>之日起生效。</w:t>
      </w:r>
      <w:r>
        <w:rPr>
          <w:rFonts w:hint="eastAsia" w:ascii="仿宋" w:hAnsi="仿宋" w:eastAsia="仿宋" w:cs="仿宋"/>
          <w:szCs w:val="24"/>
        </w:rPr>
        <w:t>合同附件作为合同不可分割的一部分，具有同等法律效力。</w:t>
      </w:r>
    </w:p>
    <w:p w14:paraId="53AAFF6E">
      <w:pPr>
        <w:pStyle w:val="63"/>
        <w:snapToGrid w:val="0"/>
        <w:spacing w:before="0" w:after="0" w:line="520" w:lineRule="exact"/>
        <w:ind w:left="0" w:right="0" w:firstLine="482" w:firstLineChars="200"/>
        <w:rPr>
          <w:rFonts w:hint="eastAsia" w:ascii="仿宋" w:hAnsi="仿宋" w:eastAsia="仿宋" w:cs="仿宋"/>
          <w:b/>
          <w:bCs/>
          <w:szCs w:val="24"/>
          <w:lang w:eastAsia="zh-CN"/>
        </w:rPr>
      </w:pPr>
      <w:r>
        <w:rPr>
          <w:rFonts w:hint="eastAsia" w:ascii="仿宋" w:hAnsi="仿宋" w:eastAsia="仿宋" w:cs="仿宋"/>
          <w:b/>
          <w:bCs/>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电子签约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9F6B53E">
      <w:pPr>
        <w:pStyle w:val="63"/>
        <w:snapToGrid w:val="0"/>
        <w:spacing w:before="0" w:after="0" w:line="520" w:lineRule="exact"/>
        <w:ind w:left="0" w:right="0" w:firstLine="482" w:firstLineChars="200"/>
        <w:rPr>
          <w:rFonts w:ascii="仿宋" w:hAnsi="仿宋" w:eastAsia="仿宋" w:cs="仿宋"/>
          <w:b/>
          <w:bCs/>
          <w:szCs w:val="24"/>
        </w:rPr>
      </w:pPr>
      <w:r>
        <w:rPr>
          <w:rFonts w:hint="eastAsia" w:ascii="仿宋" w:hAnsi="仿宋" w:eastAsia="仿宋" w:cs="仿宋"/>
          <w:b/>
          <w:bCs/>
          <w:szCs w:val="24"/>
        </w:rPr>
        <w:t xml:space="preserve">  </w:t>
      </w:r>
      <w:r>
        <w:rPr>
          <w:rFonts w:ascii="仿宋" w:hAnsi="仿宋" w:eastAsia="仿宋" w:cs="仿宋"/>
          <w:b/>
          <w:bCs/>
          <w:szCs w:val="24"/>
        </w:rPr>
        <w:t xml:space="preserve">  </w:t>
      </w:r>
      <w:r>
        <w:rPr>
          <w:rFonts w:hint="eastAsia" w:ascii="仿宋" w:hAnsi="仿宋" w:eastAsia="仿宋" w:cs="仿宋"/>
          <w:b/>
          <w:bCs/>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C359459">
      <w:pPr>
        <w:adjustRightInd w:val="0"/>
        <w:snapToGrid w:val="0"/>
        <w:spacing w:line="520" w:lineRule="exact"/>
        <w:rPr>
          <w:rFonts w:ascii="仿宋" w:hAnsi="仿宋" w:eastAsia="仿宋" w:cs="仿宋"/>
          <w:sz w:val="24"/>
          <w:szCs w:val="24"/>
        </w:rPr>
      </w:pPr>
    </w:p>
    <w:tbl>
      <w:tblPr>
        <w:tblStyle w:val="24"/>
        <w:tblW w:w="9179" w:type="dxa"/>
        <w:jc w:val="center"/>
        <w:tblLayout w:type="fixed"/>
        <w:tblCellMar>
          <w:top w:w="0" w:type="dxa"/>
          <w:left w:w="108" w:type="dxa"/>
          <w:bottom w:w="0" w:type="dxa"/>
          <w:right w:w="108" w:type="dxa"/>
        </w:tblCellMar>
      </w:tblPr>
      <w:tblGrid>
        <w:gridCol w:w="4498"/>
        <w:gridCol w:w="4681"/>
      </w:tblGrid>
      <w:tr w14:paraId="187B0984">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46D054EF">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20D0E8F6">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231EB5D1">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09DC8674">
            <w:pPr>
              <w:spacing w:line="540" w:lineRule="exact"/>
              <w:rPr>
                <w:rFonts w:ascii="仿宋" w:hAnsi="仿宋" w:eastAsia="仿宋" w:cs="仿宋"/>
                <w:bCs/>
                <w:sz w:val="24"/>
                <w:szCs w:val="24"/>
                <w:lang w:bidi="en-US"/>
              </w:rPr>
            </w:pPr>
          </w:p>
        </w:tc>
      </w:tr>
      <w:tr w14:paraId="6146A7CE">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62B4643C">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36B3D3DC">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133BD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1EB5AB00">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608F128B">
            <w:pPr>
              <w:rPr>
                <w:rFonts w:ascii="仿宋" w:hAnsi="仿宋" w:eastAsia="仿宋" w:cs="仿宋"/>
                <w:sz w:val="24"/>
                <w:szCs w:val="24"/>
              </w:rPr>
            </w:pPr>
            <w:r>
              <w:rPr>
                <w:rFonts w:hint="eastAsia" w:ascii="仿宋" w:hAnsi="仿宋" w:eastAsia="仿宋" w:cs="仿宋"/>
                <w:sz w:val="24"/>
                <w:szCs w:val="24"/>
              </w:rPr>
              <w:t>开户银行：</w:t>
            </w:r>
          </w:p>
        </w:tc>
      </w:tr>
      <w:tr w14:paraId="688CE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D205575">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458725FD">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FBB4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3491534">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35BDE471">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46B19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495F54A">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73EAB0B2">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52E0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1D96955">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7B16BA84">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52E9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24D1E5F3">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12F757A4">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5D82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5012EA9">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2AD84888">
            <w:pPr>
              <w:rPr>
                <w:rFonts w:ascii="仿宋" w:hAnsi="仿宋" w:eastAsia="仿宋" w:cs="仿宋"/>
                <w:bCs/>
                <w:sz w:val="24"/>
                <w:szCs w:val="24"/>
                <w:lang w:eastAsia="en-US" w:bidi="en-US"/>
              </w:rPr>
            </w:pPr>
            <w:r>
              <w:rPr>
                <w:rFonts w:hint="eastAsia" w:ascii="仿宋" w:hAnsi="仿宋" w:eastAsia="仿宋" w:cs="仿宋"/>
                <w:bCs/>
                <w:sz w:val="24"/>
                <w:szCs w:val="24"/>
              </w:rPr>
              <w:t>传真：</w:t>
            </w:r>
            <w:r>
              <w:rPr>
                <w:rFonts w:hint="eastAsia" w:ascii="仿宋" w:hAnsi="仿宋" w:eastAsia="仿宋" w:cs="仿宋"/>
                <w:bCs/>
                <w:vanish/>
                <w:sz w:val="24"/>
                <w:szCs w:val="24"/>
              </w:rPr>
              <w:t>0531-88028558</w:t>
            </w:r>
          </w:p>
        </w:tc>
      </w:tr>
      <w:tr w14:paraId="715FD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3E90209">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5D74190D">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584C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4933B92">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38711323">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02141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6706B0">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0BD99DD8">
            <w:pPr>
              <w:rPr>
                <w:rFonts w:ascii="仿宋" w:hAnsi="仿宋" w:eastAsia="仿宋" w:cs="仿宋"/>
                <w:bCs/>
                <w:sz w:val="24"/>
                <w:szCs w:val="24"/>
                <w:lang w:bidi="en-US"/>
              </w:rPr>
            </w:pPr>
            <w:r>
              <w:rPr>
                <w:rFonts w:hint="eastAsia" w:ascii="仿宋" w:hAnsi="仿宋" w:eastAsia="仿宋" w:cs="仿宋"/>
                <w:bCs/>
                <w:sz w:val="24"/>
                <w:szCs w:val="24"/>
              </w:rPr>
              <w:t>地址：</w:t>
            </w:r>
          </w:p>
        </w:tc>
      </w:tr>
    </w:tbl>
    <w:p w14:paraId="3D683DB0">
      <w:pPr>
        <w:rPr>
          <w:rFonts w:ascii="仿宋" w:hAnsi="仿宋" w:eastAsia="仿宋" w:cs="仿宋"/>
          <w:bCs/>
          <w:sz w:val="24"/>
          <w:szCs w:val="24"/>
        </w:rPr>
      </w:pPr>
      <w:r>
        <w:rPr>
          <w:rFonts w:ascii="仿宋" w:hAnsi="仿宋" w:eastAsia="仿宋" w:cs="仿宋"/>
          <w:bCs/>
          <w:sz w:val="24"/>
          <w:szCs w:val="24"/>
        </w:rPr>
        <w:br w:type="page"/>
      </w:r>
    </w:p>
    <w:p w14:paraId="21B1FA83">
      <w:pPr>
        <w:spacing w:line="440" w:lineRule="exact"/>
        <w:rPr>
          <w:rFonts w:ascii="仿宋" w:hAnsi="仿宋" w:eastAsia="仿宋" w:cs="仿宋"/>
          <w:sz w:val="24"/>
          <w:szCs w:val="24"/>
        </w:rPr>
      </w:pPr>
      <w:r>
        <w:rPr>
          <w:rFonts w:hint="eastAsia" w:ascii="仿宋" w:hAnsi="仿宋" w:eastAsia="仿宋" w:cs="仿宋"/>
          <w:sz w:val="24"/>
          <w:szCs w:val="24"/>
        </w:rPr>
        <w:t>附件1：</w:t>
      </w:r>
    </w:p>
    <w:p w14:paraId="4780E2C3">
      <w:pPr>
        <w:spacing w:before="158" w:beforeLines="50" w:after="158" w:afterLines="50" w:line="440" w:lineRule="exact"/>
        <w:jc w:val="center"/>
        <w:rPr>
          <w:rFonts w:ascii="仿宋" w:hAnsi="仿宋" w:eastAsia="仿宋" w:cs="仿宋"/>
          <w:b/>
          <w:bCs/>
          <w:sz w:val="28"/>
          <w:szCs w:val="28"/>
        </w:rPr>
      </w:pPr>
      <w:r>
        <w:rPr>
          <w:rFonts w:hint="eastAsia" w:ascii="仿宋" w:hAnsi="仿宋" w:eastAsia="仿宋" w:cs="仿宋"/>
          <w:b/>
          <w:bCs/>
          <w:sz w:val="28"/>
          <w:szCs w:val="28"/>
        </w:rPr>
        <w:t>工程质量保修书</w:t>
      </w:r>
    </w:p>
    <w:p w14:paraId="4FB9E913">
      <w:pPr>
        <w:spacing w:line="440" w:lineRule="exact"/>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rPr>
        <w:t>发包人（全称）：</w:t>
      </w:r>
      <w:r>
        <w:rPr>
          <w:rFonts w:hint="eastAsia" w:ascii="仿宋" w:hAnsi="仿宋" w:eastAsia="仿宋" w:cs="仿宋"/>
          <w:sz w:val="24"/>
          <w:szCs w:val="24"/>
          <w:lang w:val="en-US" w:eastAsia="zh-CN"/>
        </w:rPr>
        <w:t>中国重汽集团济宁商用车有限公司</w:t>
      </w:r>
    </w:p>
    <w:p w14:paraId="1606BA0C">
      <w:pPr>
        <w:spacing w:line="440" w:lineRule="exact"/>
        <w:rPr>
          <w:rFonts w:ascii="仿宋" w:hAnsi="仿宋" w:eastAsia="仿宋" w:cs="仿宋"/>
          <w:sz w:val="24"/>
          <w:szCs w:val="24"/>
        </w:rPr>
      </w:pPr>
      <w:r>
        <w:rPr>
          <w:rFonts w:hint="eastAsia" w:ascii="仿宋" w:hAnsi="仿宋" w:eastAsia="仿宋" w:cs="仿宋"/>
          <w:sz w:val="24"/>
          <w:szCs w:val="24"/>
        </w:rPr>
        <w:t>　　承包人（全称）：</w:t>
      </w:r>
    </w:p>
    <w:p w14:paraId="019D64A3">
      <w:pPr>
        <w:spacing w:line="360" w:lineRule="auto"/>
        <w:rPr>
          <w:rFonts w:ascii="仿宋" w:hAnsi="仿宋" w:eastAsia="仿宋" w:cs="仿宋"/>
          <w:sz w:val="24"/>
          <w:szCs w:val="24"/>
        </w:rPr>
      </w:pPr>
      <w:r>
        <w:rPr>
          <w:rFonts w:hint="eastAsia" w:ascii="仿宋" w:hAnsi="仿宋" w:eastAsia="仿宋" w:cs="仿宋"/>
          <w:sz w:val="24"/>
          <w:szCs w:val="24"/>
        </w:rPr>
        <w:t>　　发包人和承包人根据《中华人民共和国建筑法》和《建设工程质量管理条例》，经协商一致就（工程全称）签订工程质量保修书。</w:t>
      </w:r>
    </w:p>
    <w:p w14:paraId="003ACFBE">
      <w:pPr>
        <w:spacing w:line="360" w:lineRule="auto"/>
        <w:rPr>
          <w:rFonts w:ascii="仿宋" w:hAnsi="仿宋" w:eastAsia="仿宋" w:cs="仿宋"/>
          <w:sz w:val="24"/>
          <w:szCs w:val="24"/>
        </w:rPr>
      </w:pPr>
      <w:r>
        <w:rPr>
          <w:rFonts w:hint="eastAsia" w:ascii="仿宋" w:hAnsi="仿宋" w:eastAsia="仿宋" w:cs="仿宋"/>
          <w:sz w:val="24"/>
          <w:szCs w:val="24"/>
        </w:rPr>
        <w:t>　　一、工程质量保修范围和内容</w:t>
      </w:r>
    </w:p>
    <w:p w14:paraId="4AACFB37">
      <w:pPr>
        <w:spacing w:line="360" w:lineRule="auto"/>
        <w:rPr>
          <w:rFonts w:ascii="仿宋" w:hAnsi="仿宋" w:eastAsia="仿宋" w:cs="仿宋"/>
          <w:sz w:val="24"/>
          <w:szCs w:val="24"/>
        </w:rPr>
      </w:pPr>
      <w:r>
        <w:rPr>
          <w:rFonts w:hint="eastAsia" w:ascii="仿宋" w:hAnsi="仿宋" w:eastAsia="仿宋" w:cs="仿宋"/>
          <w:sz w:val="24"/>
          <w:szCs w:val="24"/>
        </w:rPr>
        <w:t>　　承包人在质量保修期内，按照有关法律规定和合同约定，承担工程质量保修责任。</w:t>
      </w:r>
    </w:p>
    <w:p w14:paraId="5B0E51DF">
      <w:pPr>
        <w:spacing w:line="360" w:lineRule="auto"/>
        <w:rPr>
          <w:rFonts w:ascii="仿宋" w:hAnsi="仿宋" w:eastAsia="仿宋" w:cs="仿宋"/>
          <w:sz w:val="24"/>
          <w:szCs w:val="24"/>
        </w:rPr>
      </w:pPr>
      <w:r>
        <w:rPr>
          <w:rFonts w:hint="eastAsia" w:ascii="仿宋" w:hAnsi="仿宋" w:eastAsia="仿宋" w:cs="仿宋"/>
          <w:sz w:val="24"/>
          <w:szCs w:val="24"/>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u w:val="single"/>
        </w:rPr>
        <w:t xml:space="preserve">承包人承包范围以内的全部工程内容。若施工合同中有其它保修约定的按约定执行 </w:t>
      </w:r>
      <w:r>
        <w:rPr>
          <w:rFonts w:hint="eastAsia" w:ascii="仿宋" w:hAnsi="仿宋" w:eastAsia="仿宋" w:cs="仿宋"/>
          <w:sz w:val="24"/>
          <w:szCs w:val="24"/>
        </w:rPr>
        <w:t>。</w:t>
      </w:r>
    </w:p>
    <w:p w14:paraId="60A92A9B">
      <w:pPr>
        <w:spacing w:line="360" w:lineRule="auto"/>
        <w:rPr>
          <w:rFonts w:ascii="仿宋" w:hAnsi="仿宋" w:eastAsia="仿宋" w:cs="仿宋"/>
          <w:sz w:val="24"/>
          <w:szCs w:val="24"/>
        </w:rPr>
      </w:pPr>
      <w:r>
        <w:rPr>
          <w:rFonts w:hint="eastAsia" w:ascii="仿宋" w:hAnsi="仿宋" w:eastAsia="仿宋" w:cs="仿宋"/>
          <w:b/>
          <w:sz w:val="24"/>
          <w:szCs w:val="24"/>
        </w:rPr>
        <w:t>　　</w:t>
      </w:r>
      <w:r>
        <w:rPr>
          <w:rFonts w:hint="eastAsia" w:ascii="仿宋" w:hAnsi="仿宋" w:eastAsia="仿宋" w:cs="仿宋"/>
          <w:sz w:val="24"/>
          <w:szCs w:val="24"/>
        </w:rPr>
        <w:t>二、质量保修期</w:t>
      </w:r>
    </w:p>
    <w:p w14:paraId="28502B7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根据《建设工程质量管理条例》及有关规定，工程的质量保修期如下：</w:t>
      </w:r>
    </w:p>
    <w:p w14:paraId="157ABBF2">
      <w:pPr>
        <w:ind w:firstLine="480" w:firstLineChars="200"/>
        <w:rPr>
          <w:rFonts w:ascii="仿宋" w:hAnsi="仿宋" w:eastAsia="仿宋" w:cs="仿宋"/>
          <w:sz w:val="24"/>
          <w:szCs w:val="24"/>
        </w:rPr>
      </w:pPr>
      <w:r>
        <w:rPr>
          <w:rFonts w:hint="eastAsia" w:ascii="仿宋" w:hAnsi="仿宋" w:eastAsia="仿宋" w:cs="仿宋"/>
          <w:sz w:val="24"/>
          <w:szCs w:val="24"/>
        </w:rPr>
        <w:t>1．地基基础工程和主体结构工程为设计文件规定的工程合理使用年限；</w:t>
      </w:r>
    </w:p>
    <w:p w14:paraId="75ABC16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2．屋面防水工程、有防水要求的卫生间、房间和外墙面的防渗为</w:t>
      </w:r>
      <w:r>
        <w:rPr>
          <w:rFonts w:hint="eastAsia" w:ascii="仿宋" w:hAnsi="仿宋" w:eastAsia="仿宋" w:cs="仿宋"/>
          <w:sz w:val="24"/>
          <w:szCs w:val="24"/>
          <w:u w:val="single"/>
        </w:rPr>
        <w:t xml:space="preserve">5 </w:t>
      </w:r>
      <w:r>
        <w:rPr>
          <w:rFonts w:hint="eastAsia" w:ascii="仿宋" w:hAnsi="仿宋" w:eastAsia="仿宋" w:cs="仿宋"/>
          <w:sz w:val="24"/>
          <w:szCs w:val="24"/>
        </w:rPr>
        <w:t>年；</w:t>
      </w:r>
    </w:p>
    <w:p w14:paraId="4BBB3742">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3．装修工程为</w:t>
      </w:r>
      <w:r>
        <w:rPr>
          <w:rFonts w:hint="eastAsia" w:ascii="仿宋" w:hAnsi="仿宋" w:eastAsia="仿宋" w:cs="仿宋"/>
          <w:sz w:val="24"/>
          <w:szCs w:val="24"/>
          <w:u w:val="single"/>
        </w:rPr>
        <w:t xml:space="preserve">2 </w:t>
      </w:r>
      <w:r>
        <w:rPr>
          <w:rFonts w:hint="eastAsia" w:ascii="仿宋" w:hAnsi="仿宋" w:eastAsia="仿宋" w:cs="仿宋"/>
          <w:sz w:val="24"/>
          <w:szCs w:val="24"/>
        </w:rPr>
        <w:t>年；</w:t>
      </w:r>
    </w:p>
    <w:p w14:paraId="06C10546">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4．电气管线、给排水管道、设备安装工程为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78F9646D">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5．供热与供冷系统为</w:t>
      </w:r>
      <w:r>
        <w:rPr>
          <w:rFonts w:hint="eastAsia" w:ascii="仿宋" w:hAnsi="仿宋" w:eastAsia="仿宋" w:cs="仿宋"/>
          <w:sz w:val="24"/>
          <w:szCs w:val="24"/>
          <w:u w:val="single"/>
        </w:rPr>
        <w:t xml:space="preserve">2  </w:t>
      </w:r>
      <w:r>
        <w:rPr>
          <w:rFonts w:hint="eastAsia" w:ascii="仿宋" w:hAnsi="仿宋" w:eastAsia="仿宋" w:cs="仿宋"/>
          <w:sz w:val="24"/>
          <w:szCs w:val="24"/>
        </w:rPr>
        <w:t>个采暖期、供冷期；</w:t>
      </w:r>
    </w:p>
    <w:p w14:paraId="63A2DDF4">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6．给排水设施、道路等配套工程为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432D9087">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7．其他项目保修期限约定如下：</w:t>
      </w:r>
      <w:r>
        <w:rPr>
          <w:rFonts w:hint="eastAsia" w:ascii="仿宋" w:hAnsi="仿宋" w:eastAsia="仿宋" w:cs="仿宋"/>
          <w:i/>
          <w:iCs/>
          <w:sz w:val="24"/>
          <w:szCs w:val="24"/>
          <w:u w:val="single"/>
        </w:rPr>
        <w:t xml:space="preserve">依据工程具体情况而定 </w:t>
      </w:r>
      <w:r>
        <w:rPr>
          <w:rFonts w:hint="eastAsia" w:ascii="仿宋" w:hAnsi="仿宋" w:eastAsia="仿宋" w:cs="仿宋"/>
          <w:sz w:val="24"/>
          <w:szCs w:val="24"/>
        </w:rPr>
        <w:t>。</w:t>
      </w:r>
    </w:p>
    <w:p w14:paraId="69AFAB0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　　质量保修期自工程竣工验收合格之日起计算。在保修期内出现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5636B8A1">
      <w:pPr>
        <w:spacing w:line="360" w:lineRule="auto"/>
        <w:rPr>
          <w:rFonts w:ascii="仿宋" w:hAnsi="仿宋" w:eastAsia="仿宋" w:cs="仿宋"/>
          <w:sz w:val="24"/>
          <w:szCs w:val="24"/>
        </w:rPr>
      </w:pPr>
      <w:r>
        <w:rPr>
          <w:rFonts w:hint="eastAsia" w:ascii="仿宋" w:hAnsi="仿宋" w:eastAsia="仿宋" w:cs="仿宋"/>
          <w:sz w:val="24"/>
          <w:szCs w:val="24"/>
        </w:rPr>
        <w:t xml:space="preserve">    三、质量保修责任</w:t>
      </w:r>
    </w:p>
    <w:p w14:paraId="434294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1．属于保修范围、内容的项目，承包人应当在接到保修通知之日起24小时内派人保修。承包人不在约定期限内派人保修的，发包人可以委托他人修理；保修费用从质量保修金内双倍扣除。</w:t>
      </w:r>
    </w:p>
    <w:p w14:paraId="425DB56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2．发生紧急事故需抢修的，承包人在接到事故通知后，应当立即到达事故现场抢修。非承包人施工质量引起的事故，抢修费用由发包人承担。</w:t>
      </w:r>
    </w:p>
    <w:p w14:paraId="443B84E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2A630D0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4．质量保修完成后，由发包人组织验收。</w:t>
      </w:r>
    </w:p>
    <w:p w14:paraId="465FB5E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四、质量保修金的支付</w:t>
      </w:r>
    </w:p>
    <w:p w14:paraId="03888F1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本工程双方约定承包人向发包人支付工程质量保修金金额为工程结算款的</w:t>
      </w:r>
      <w:r>
        <w:rPr>
          <w:rFonts w:hint="eastAsia" w:ascii="仿宋" w:hAnsi="仿宋" w:eastAsia="仿宋" w:cs="仿宋"/>
          <w:sz w:val="24"/>
          <w:szCs w:val="24"/>
          <w:u w:val="single"/>
          <w:lang w:val="en-US" w:eastAsia="zh-CN"/>
        </w:rPr>
        <w:t>3%</w:t>
      </w:r>
      <w:r>
        <w:rPr>
          <w:rFonts w:hint="eastAsia" w:ascii="仿宋" w:hAnsi="仿宋" w:eastAsia="仿宋" w:cs="仿宋"/>
          <w:sz w:val="24"/>
          <w:szCs w:val="24"/>
        </w:rPr>
        <w:t xml:space="preserve">。质量保修金银行利率为 </w:t>
      </w:r>
      <w:r>
        <w:rPr>
          <w:rFonts w:hint="eastAsia" w:ascii="仿宋" w:hAnsi="仿宋" w:eastAsia="仿宋" w:cs="仿宋"/>
          <w:sz w:val="24"/>
          <w:szCs w:val="24"/>
          <w:u w:val="single"/>
        </w:rPr>
        <w:t>无</w:t>
      </w:r>
      <w:r>
        <w:rPr>
          <w:rFonts w:hint="eastAsia" w:ascii="仿宋" w:hAnsi="仿宋" w:eastAsia="仿宋" w:cs="仿宋"/>
          <w:sz w:val="24"/>
          <w:szCs w:val="24"/>
        </w:rPr>
        <w:t>。</w:t>
      </w:r>
    </w:p>
    <w:p w14:paraId="39EFFD2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五、质量保修金的返还</w:t>
      </w:r>
    </w:p>
    <w:p w14:paraId="4B8FAE68">
      <w:pPr>
        <w:spacing w:line="360" w:lineRule="auto"/>
        <w:ind w:firstLine="480" w:firstLineChars="200"/>
        <w:rPr>
          <w:rFonts w:ascii="仿宋" w:hAnsi="仿宋" w:eastAsia="仿宋" w:cs="仿宋"/>
          <w:sz w:val="24"/>
          <w:szCs w:val="24"/>
        </w:rPr>
      </w:pPr>
      <w:r>
        <w:rPr>
          <w:rFonts w:ascii="仿宋" w:hAnsi="仿宋" w:eastAsia="仿宋" w:cs="仿宋"/>
          <w:sz w:val="24"/>
          <w:szCs w:val="24"/>
        </w:rPr>
        <w:sym w:font="Wingdings 2" w:char="0052"/>
      </w:r>
      <w:r>
        <w:rPr>
          <w:rFonts w:hint="eastAsia" w:ascii="仿宋" w:hAnsi="仿宋" w:eastAsia="仿宋" w:cs="仿宋"/>
          <w:sz w:val="24"/>
          <w:szCs w:val="24"/>
        </w:rPr>
        <w:t>工程竣工验收合格之日起两年且无质量问题，且经工程使用单位或发包人签署质量保修金支付证明后，无息返还质量保修金的</w:t>
      </w:r>
      <w:r>
        <w:rPr>
          <w:rFonts w:ascii="仿宋" w:hAnsi="仿宋" w:eastAsia="仿宋" w:cs="仿宋"/>
          <w:sz w:val="24"/>
          <w:szCs w:val="24"/>
        </w:rPr>
        <w:t>100%</w:t>
      </w:r>
      <w:r>
        <w:rPr>
          <w:rFonts w:hint="eastAsia" w:ascii="仿宋" w:hAnsi="仿宋" w:eastAsia="仿宋" w:cs="仿宋"/>
          <w:sz w:val="24"/>
          <w:szCs w:val="24"/>
        </w:rPr>
        <w:t>。</w:t>
      </w:r>
    </w:p>
    <w:p w14:paraId="482AAC10">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工程竣工验收合格之日起两年且无质量问题，经工程使用单位或发包人签署质量保修金支付证明后，无息返还质量保修金的</w:t>
      </w:r>
      <w:r>
        <w:rPr>
          <w:rFonts w:ascii="仿宋" w:hAnsi="仿宋" w:eastAsia="仿宋" w:cs="仿宋"/>
          <w:sz w:val="24"/>
          <w:szCs w:val="24"/>
        </w:rPr>
        <w:t>80%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691328A2">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自工程竣工验收合格之日起两年且无质量问题，经工程使用单位或发包人签署质量保修金支付证明后，无息返还质量保修金的</w:t>
      </w:r>
      <w:r>
        <w:rPr>
          <w:rFonts w:ascii="仿宋" w:hAnsi="仿宋" w:eastAsia="仿宋" w:cs="仿宋"/>
          <w:sz w:val="24"/>
          <w:szCs w:val="24"/>
        </w:rPr>
        <w:t>50%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30%</w:t>
      </w:r>
      <w:r>
        <w:rPr>
          <w:rFonts w:hint="eastAsia" w:ascii="仿宋" w:hAnsi="仿宋" w:eastAsia="仿宋" w:cs="仿宋"/>
          <w:sz w:val="24"/>
          <w:szCs w:val="24"/>
        </w:rPr>
        <w:t>，自工程竣工验收合格之日起五年且无质量问题，经工程使用单位或发包人签署质量保修金支付证明后，无息返还质量保修金的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03E5E26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质量保修期延长的，返还质量保修金的期限同时顺延。</w:t>
      </w:r>
    </w:p>
    <w:p w14:paraId="5E1857F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六、其它</w:t>
      </w:r>
    </w:p>
    <w:p w14:paraId="3B6B2F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1、本保修书作为施工工程合同的附件，与施工工程合同具有同等法律效力。</w:t>
      </w:r>
    </w:p>
    <w:p w14:paraId="2D50DCB7">
      <w:pPr>
        <w:spacing w:line="360" w:lineRule="auto"/>
        <w:ind w:left="105" w:leftChars="50" w:firstLine="491" w:firstLineChars="205"/>
        <w:rPr>
          <w:rFonts w:hint="eastAsia" w:ascii="仿宋" w:hAnsi="仿宋" w:eastAsia="仿宋" w:cs="仿宋"/>
          <w:sz w:val="24"/>
          <w:szCs w:val="24"/>
        </w:rPr>
      </w:pPr>
      <w:r>
        <w:rPr>
          <w:rFonts w:hint="eastAsia" w:ascii="仿宋" w:hAnsi="仿宋" w:eastAsia="仿宋" w:cs="仿宋"/>
          <w:sz w:val="24"/>
          <w:szCs w:val="24"/>
        </w:rPr>
        <w:t>2、双方约定的其它工程质量保修事项：</w:t>
      </w:r>
    </w:p>
    <w:p w14:paraId="5009B0B1">
      <w:pPr>
        <w:spacing w:line="360" w:lineRule="auto"/>
        <w:ind w:firstLine="480" w:firstLineChars="200"/>
        <w:rPr>
          <w:color w:val="0000FF"/>
        </w:rPr>
      </w:pPr>
      <w:r>
        <w:rPr>
          <w:rFonts w:hint="eastAsia" w:ascii="仿宋" w:hAnsi="仿宋" w:eastAsia="仿宋" w:cs="仿宋"/>
          <w:color w:val="0000FF"/>
          <w:sz w:val="24"/>
          <w:szCs w:val="24"/>
          <w:highlight w:val="none"/>
          <w:lang w:val="en-US" w:eastAsia="zh-CN"/>
        </w:rPr>
        <w:t>对于</w:t>
      </w:r>
      <w:r>
        <w:rPr>
          <w:rFonts w:hint="eastAsia" w:ascii="仿宋" w:hAnsi="仿宋" w:eastAsia="仿宋" w:cs="仿宋"/>
          <w:color w:val="0000FF"/>
          <w:sz w:val="24"/>
          <w:szCs w:val="24"/>
          <w:highlight w:val="none"/>
        </w:rPr>
        <w:t>属于</w:t>
      </w:r>
      <w:r>
        <w:rPr>
          <w:rFonts w:hint="eastAsia" w:ascii="仿宋" w:hAnsi="仿宋" w:eastAsia="仿宋" w:cs="仿宋"/>
          <w:color w:val="0000FF"/>
          <w:sz w:val="24"/>
          <w:szCs w:val="24"/>
          <w:highlight w:val="none"/>
          <w:lang w:val="en-US" w:eastAsia="zh-CN"/>
        </w:rPr>
        <w:t>质量问题及</w:t>
      </w:r>
      <w:r>
        <w:rPr>
          <w:rFonts w:hint="eastAsia" w:ascii="仿宋" w:hAnsi="仿宋" w:eastAsia="仿宋" w:cs="仿宋"/>
          <w:color w:val="0000FF"/>
          <w:sz w:val="24"/>
          <w:szCs w:val="24"/>
          <w:highlight w:val="none"/>
        </w:rPr>
        <w:t>保修范围、内容的项目，承包人应当在接到</w:t>
      </w:r>
      <w:r>
        <w:rPr>
          <w:rFonts w:hint="eastAsia" w:ascii="仿宋" w:hAnsi="仿宋" w:eastAsia="仿宋" w:cs="仿宋"/>
          <w:color w:val="0000FF"/>
          <w:sz w:val="24"/>
          <w:szCs w:val="24"/>
          <w:highlight w:val="none"/>
          <w:lang w:val="en-US" w:eastAsia="zh-CN"/>
        </w:rPr>
        <w:t>发包人的</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质量维修通知单</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（书面形式通过顺丰或EMS向施工单位发送，均为有效）</w:t>
      </w:r>
      <w:r>
        <w:rPr>
          <w:rFonts w:hint="eastAsia" w:ascii="仿宋" w:hAnsi="仿宋" w:eastAsia="仿宋" w:cs="仿宋"/>
          <w:color w:val="0000FF"/>
          <w:sz w:val="24"/>
          <w:szCs w:val="24"/>
          <w:highlight w:val="none"/>
        </w:rPr>
        <w:t>之日起</w:t>
      </w:r>
      <w:r>
        <w:rPr>
          <w:rFonts w:hint="eastAsia" w:ascii="仿宋" w:hAnsi="仿宋" w:eastAsia="仿宋" w:cs="仿宋"/>
          <w:color w:val="0000FF"/>
          <w:sz w:val="24"/>
          <w:szCs w:val="24"/>
          <w:highlight w:val="none"/>
          <w:lang w:val="en-US" w:eastAsia="zh-CN"/>
        </w:rPr>
        <w:t>按照通知单载明的限期内</w:t>
      </w:r>
      <w:r>
        <w:rPr>
          <w:rFonts w:hint="eastAsia" w:ascii="仿宋" w:hAnsi="仿宋" w:eastAsia="仿宋" w:cs="仿宋"/>
          <w:color w:val="0000FF"/>
          <w:sz w:val="24"/>
          <w:szCs w:val="24"/>
          <w:highlight w:val="none"/>
        </w:rPr>
        <w:t>派人</w:t>
      </w:r>
      <w:r>
        <w:rPr>
          <w:rFonts w:hint="eastAsia" w:ascii="仿宋" w:hAnsi="仿宋" w:eastAsia="仿宋" w:cs="仿宋"/>
          <w:color w:val="0000FF"/>
          <w:sz w:val="24"/>
          <w:szCs w:val="24"/>
          <w:highlight w:val="none"/>
          <w:lang w:val="en-US" w:eastAsia="zh-CN"/>
        </w:rPr>
        <w:t>维修</w:t>
      </w:r>
      <w:r>
        <w:rPr>
          <w:rFonts w:hint="eastAsia" w:ascii="仿宋" w:hAnsi="仿宋" w:eastAsia="仿宋" w:cs="仿宋"/>
          <w:color w:val="0000FF"/>
          <w:sz w:val="24"/>
          <w:szCs w:val="24"/>
          <w:highlight w:val="none"/>
        </w:rPr>
        <w:t>。承包人不在约定期限内派人</w:t>
      </w:r>
      <w:r>
        <w:rPr>
          <w:rFonts w:hint="eastAsia" w:ascii="仿宋" w:hAnsi="仿宋" w:eastAsia="仿宋" w:cs="仿宋"/>
          <w:color w:val="0000FF"/>
          <w:sz w:val="24"/>
          <w:szCs w:val="24"/>
          <w:highlight w:val="none"/>
          <w:lang w:val="en-US" w:eastAsia="zh-CN"/>
        </w:rPr>
        <w:t>维</w:t>
      </w:r>
      <w:r>
        <w:rPr>
          <w:rFonts w:hint="eastAsia" w:ascii="仿宋" w:hAnsi="仿宋" w:eastAsia="仿宋" w:cs="仿宋"/>
          <w:color w:val="0000FF"/>
          <w:sz w:val="24"/>
          <w:szCs w:val="24"/>
          <w:highlight w:val="none"/>
        </w:rPr>
        <w:t>修的，发包人可以</w:t>
      </w:r>
      <w:r>
        <w:rPr>
          <w:rFonts w:hint="eastAsia" w:ascii="仿宋" w:hAnsi="仿宋" w:eastAsia="仿宋" w:cs="仿宋"/>
          <w:color w:val="0000FF"/>
          <w:sz w:val="24"/>
          <w:szCs w:val="24"/>
          <w:highlight w:val="none"/>
          <w:lang w:val="en-US" w:eastAsia="zh-CN"/>
        </w:rPr>
        <w:t>另</w:t>
      </w:r>
      <w:r>
        <w:rPr>
          <w:rFonts w:hint="eastAsia" w:ascii="仿宋" w:hAnsi="仿宋" w:eastAsia="仿宋" w:cs="仿宋"/>
          <w:color w:val="0000FF"/>
          <w:sz w:val="24"/>
          <w:szCs w:val="24"/>
          <w:highlight w:val="none"/>
        </w:rPr>
        <w:t>委托</w:t>
      </w:r>
      <w:r>
        <w:rPr>
          <w:rFonts w:hint="eastAsia" w:ascii="仿宋" w:hAnsi="仿宋" w:eastAsia="仿宋" w:cs="仿宋"/>
          <w:color w:val="0000FF"/>
          <w:sz w:val="24"/>
          <w:szCs w:val="24"/>
          <w:highlight w:val="none"/>
          <w:lang w:val="en-US" w:eastAsia="zh-CN"/>
        </w:rPr>
        <w:t>第三方维修</w:t>
      </w:r>
      <w:r>
        <w:rPr>
          <w:rFonts w:hint="eastAsia" w:ascii="仿宋" w:hAnsi="仿宋" w:eastAsia="仿宋" w:cs="仿宋"/>
          <w:color w:val="0000FF"/>
          <w:sz w:val="24"/>
          <w:szCs w:val="24"/>
          <w:highlight w:val="none"/>
        </w:rPr>
        <w:t>；</w:t>
      </w:r>
      <w:r>
        <w:rPr>
          <w:rFonts w:hint="eastAsia" w:ascii="仿宋" w:hAnsi="仿宋" w:eastAsia="仿宋" w:cs="仿宋"/>
          <w:color w:val="0000FF"/>
          <w:sz w:val="24"/>
          <w:szCs w:val="24"/>
          <w:highlight w:val="none"/>
          <w:lang w:val="en-US" w:eastAsia="zh-CN"/>
        </w:rPr>
        <w:t>发生的维修费用，按第三方维修单位向发包人主张的结算报审金额计取，</w:t>
      </w:r>
      <w:r>
        <w:rPr>
          <w:rFonts w:hint="eastAsia" w:ascii="仿宋" w:hAnsi="仿宋" w:eastAsia="仿宋" w:cs="仿宋"/>
          <w:color w:val="0000FF"/>
          <w:sz w:val="24"/>
          <w:szCs w:val="24"/>
          <w:highlight w:val="none"/>
        </w:rPr>
        <w:t>从</w:t>
      </w:r>
      <w:r>
        <w:rPr>
          <w:rFonts w:hint="eastAsia" w:ascii="仿宋" w:hAnsi="仿宋" w:eastAsia="仿宋" w:cs="仿宋"/>
          <w:color w:val="0000FF"/>
          <w:sz w:val="24"/>
          <w:szCs w:val="24"/>
          <w:highlight w:val="none"/>
          <w:lang w:val="en-US" w:eastAsia="zh-CN"/>
        </w:rPr>
        <w:t>本合同尾款</w:t>
      </w:r>
      <w:r>
        <w:rPr>
          <w:rFonts w:hint="eastAsia" w:ascii="仿宋" w:hAnsi="仿宋" w:eastAsia="仿宋" w:cs="仿宋"/>
          <w:color w:val="0000FF"/>
          <w:sz w:val="24"/>
          <w:szCs w:val="24"/>
          <w:highlight w:val="none"/>
        </w:rPr>
        <w:t>内双倍扣除</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本合同尾款不足部分，仍由承包人承担。从合同尾款中扣除的，承包人承诺配合发包人签订合同补充协议，调整合同额。逾期维修造成的的损失亦由承包人承担。</w:t>
      </w:r>
    </w:p>
    <w:p w14:paraId="6A5C7CA7">
      <w:pPr>
        <w:pStyle w:val="23"/>
      </w:pPr>
    </w:p>
    <w:p w14:paraId="62A43B74">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t>工程质量保修书由发包人、承包人在工程竣工验收前共同签署，作为施工合同附件，其有效期限至保修期满。</w:t>
      </w:r>
    </w:p>
    <w:p w14:paraId="70D30CD1">
      <w:pPr>
        <w:spacing w:line="360" w:lineRule="auto"/>
        <w:ind w:firstLine="420"/>
        <w:rPr>
          <w:rFonts w:ascii="仿宋" w:hAnsi="仿宋" w:eastAsia="仿宋" w:cs="仿宋"/>
          <w:sz w:val="24"/>
          <w:szCs w:val="24"/>
        </w:rPr>
      </w:pPr>
    </w:p>
    <w:p w14:paraId="19AFB11D">
      <w:pPr>
        <w:spacing w:line="360" w:lineRule="auto"/>
        <w:rPr>
          <w:rFonts w:ascii="仿宋" w:hAnsi="仿宋" w:eastAsia="仿宋" w:cs="仿宋"/>
          <w:sz w:val="24"/>
          <w:szCs w:val="24"/>
        </w:rPr>
      </w:pPr>
      <w:r>
        <w:rPr>
          <w:rFonts w:hint="eastAsia" w:ascii="仿宋" w:hAnsi="仿宋" w:eastAsia="仿宋" w:cs="仿宋"/>
          <w:sz w:val="24"/>
          <w:szCs w:val="24"/>
        </w:rPr>
        <w:t>发包人(盖章)：</w:t>
      </w:r>
      <w:r>
        <w:rPr>
          <w:rFonts w:hint="eastAsia" w:ascii="仿宋" w:hAnsi="仿宋" w:eastAsia="仿宋" w:cs="仿宋"/>
          <w:sz w:val="24"/>
          <w:szCs w:val="24"/>
          <w:u w:val="single"/>
        </w:rPr>
        <w:t xml:space="preserve">        </w:t>
      </w:r>
      <w:r>
        <w:rPr>
          <w:rFonts w:hint="eastAsia" w:ascii="仿宋" w:hAnsi="仿宋" w:eastAsia="仿宋" w:cs="仿宋"/>
          <w:sz w:val="24"/>
          <w:szCs w:val="24"/>
        </w:rPr>
        <w:t xml:space="preserve">         承包人(盖章)：</w:t>
      </w:r>
      <w:r>
        <w:rPr>
          <w:rFonts w:hint="eastAsia" w:ascii="仿宋" w:hAnsi="仿宋" w:eastAsia="仿宋" w:cs="仿宋"/>
          <w:sz w:val="24"/>
          <w:szCs w:val="24"/>
          <w:u w:val="single"/>
        </w:rPr>
        <w:t xml:space="preserve">           </w:t>
      </w:r>
    </w:p>
    <w:p w14:paraId="1376FB3C">
      <w:pPr>
        <w:spacing w:line="360" w:lineRule="auto"/>
        <w:rPr>
          <w:rFonts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u w:val="single"/>
        </w:rPr>
        <w:t xml:space="preserve">      </w:t>
      </w:r>
      <w:r>
        <w:rPr>
          <w:rFonts w:hint="eastAsia" w:ascii="仿宋" w:hAnsi="仿宋" w:eastAsia="仿宋" w:cs="仿宋"/>
          <w:sz w:val="24"/>
          <w:szCs w:val="24"/>
        </w:rPr>
        <w:t xml:space="preserve">         地  址：</w:t>
      </w:r>
      <w:r>
        <w:rPr>
          <w:rFonts w:hint="eastAsia" w:ascii="仿宋" w:hAnsi="仿宋" w:eastAsia="仿宋" w:cs="仿宋"/>
          <w:sz w:val="24"/>
          <w:szCs w:val="24"/>
          <w:u w:val="single"/>
        </w:rPr>
        <w:t xml:space="preserve">       </w:t>
      </w:r>
    </w:p>
    <w:p w14:paraId="3E01F8AF">
      <w:pPr>
        <w:spacing w:line="360" w:lineRule="auto"/>
        <w:rPr>
          <w:rFonts w:ascii="仿宋" w:hAnsi="仿宋" w:eastAsia="仿宋" w:cs="仿宋"/>
          <w:sz w:val="24"/>
          <w:szCs w:val="24"/>
        </w:rPr>
      </w:pPr>
      <w:r>
        <w:rPr>
          <w:rFonts w:hint="eastAsia" w:ascii="仿宋" w:hAnsi="仿宋" w:eastAsia="仿宋" w:cs="仿宋"/>
          <w:sz w:val="24"/>
          <w:szCs w:val="24"/>
        </w:rPr>
        <w:t>法定代表人(签字)：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法定代表人(签字)：</w:t>
      </w:r>
      <w:r>
        <w:rPr>
          <w:rFonts w:hint="eastAsia" w:ascii="仿宋" w:hAnsi="仿宋" w:eastAsia="仿宋" w:cs="仿宋"/>
          <w:sz w:val="24"/>
          <w:szCs w:val="24"/>
          <w:u w:val="single"/>
        </w:rPr>
        <w:t xml:space="preserve">        </w:t>
      </w:r>
    </w:p>
    <w:p w14:paraId="2A48D133">
      <w:pPr>
        <w:spacing w:line="360" w:lineRule="auto"/>
        <w:rPr>
          <w:rFonts w:ascii="仿宋" w:hAnsi="仿宋" w:eastAsia="仿宋" w:cs="仿宋"/>
          <w:sz w:val="24"/>
          <w:szCs w:val="24"/>
        </w:rPr>
      </w:pPr>
      <w:r>
        <w:rPr>
          <w:rFonts w:hint="eastAsia" w:ascii="仿宋" w:hAnsi="仿宋" w:eastAsia="仿宋" w:cs="仿宋"/>
          <w:sz w:val="24"/>
          <w:szCs w:val="24"/>
        </w:rPr>
        <w:t>委托代理人(签字)：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委托代理人(签字)：</w:t>
      </w:r>
      <w:r>
        <w:rPr>
          <w:rFonts w:hint="eastAsia" w:ascii="仿宋" w:hAnsi="仿宋" w:eastAsia="仿宋" w:cs="仿宋"/>
          <w:sz w:val="24"/>
          <w:szCs w:val="24"/>
          <w:u w:val="single"/>
        </w:rPr>
        <w:t xml:space="preserve">        </w:t>
      </w:r>
    </w:p>
    <w:p w14:paraId="65C34A8E">
      <w:pPr>
        <w:rPr>
          <w:rFonts w:hint="eastAsia" w:ascii="仿宋" w:hAnsi="仿宋" w:eastAsia="仿宋" w:cs="仿宋"/>
          <w:sz w:val="24"/>
          <w:szCs w:val="24"/>
        </w:rPr>
      </w:pPr>
    </w:p>
    <w:p w14:paraId="7C83E1B0">
      <w:pPr>
        <w:rPr>
          <w:rFonts w:hint="eastAsia" w:ascii="仿宋" w:hAnsi="仿宋" w:eastAsia="仿宋" w:cs="仿宋"/>
          <w:sz w:val="24"/>
          <w:szCs w:val="24"/>
        </w:rPr>
      </w:pPr>
    </w:p>
    <w:p w14:paraId="5C345C49">
      <w:pPr>
        <w:rPr>
          <w:rFonts w:hint="eastAsia" w:ascii="仿宋" w:hAnsi="仿宋" w:eastAsia="仿宋" w:cs="仿宋"/>
          <w:sz w:val="24"/>
          <w:szCs w:val="24"/>
        </w:rPr>
      </w:pPr>
      <w:r>
        <w:rPr>
          <w:rFonts w:hint="eastAsia" w:ascii="仿宋" w:hAnsi="仿宋" w:eastAsia="仿宋" w:cs="仿宋"/>
          <w:sz w:val="24"/>
          <w:szCs w:val="24"/>
        </w:rPr>
        <w:br w:type="page"/>
      </w:r>
    </w:p>
    <w:p w14:paraId="024B95EF">
      <w:pPr>
        <w:rPr>
          <w:rFonts w:hint="eastAsia" w:ascii="仿宋" w:hAnsi="仿宋" w:eastAsia="仿宋" w:cs="仿宋"/>
          <w:sz w:val="30"/>
          <w:szCs w:val="30"/>
          <w:lang w:val="en-US" w:eastAsia="zh-CN"/>
        </w:rPr>
      </w:pPr>
      <w:r>
        <w:rPr>
          <w:rFonts w:hint="eastAsia" w:ascii="仿宋" w:hAnsi="仿宋" w:eastAsia="仿宋" w:cs="仿宋"/>
          <w:sz w:val="24"/>
          <w:szCs w:val="24"/>
        </w:rPr>
        <w:t>附件2：</w:t>
      </w:r>
      <w:r>
        <w:rPr>
          <w:rFonts w:hint="eastAsia" w:ascii="仿宋" w:hAnsi="仿宋" w:eastAsia="仿宋" w:cs="仿宋"/>
          <w:sz w:val="30"/>
          <w:szCs w:val="30"/>
        </w:rPr>
        <w:t xml:space="preserve"> </w:t>
      </w:r>
      <w:r>
        <w:rPr>
          <w:rFonts w:hint="eastAsia" w:ascii="仿宋" w:hAnsi="仿宋" w:eastAsia="仿宋" w:cs="仿宋"/>
          <w:sz w:val="30"/>
          <w:szCs w:val="30"/>
          <w:lang w:val="en-US" w:eastAsia="zh-CN"/>
        </w:rPr>
        <w:t xml:space="preserve">           </w:t>
      </w:r>
    </w:p>
    <w:p w14:paraId="796BF23F">
      <w:pPr>
        <w:ind w:firstLine="3300" w:firstLineChars="1100"/>
        <w:rPr>
          <w:rFonts w:ascii="方正小标宋简体" w:hAnsi="方正小标宋简体" w:eastAsia="方正小标宋简体" w:cs="方正小标宋简体"/>
          <w:b w:val="0"/>
          <w:bCs w:val="0"/>
          <w:sz w:val="30"/>
          <w:szCs w:val="30"/>
        </w:rPr>
      </w:pPr>
      <w:r>
        <w:rPr>
          <w:rFonts w:hint="eastAsia" w:ascii="方正小标宋简体" w:hAnsi="方正小标宋简体" w:eastAsia="方正小标宋简体" w:cs="方正小标宋简体"/>
          <w:b w:val="0"/>
          <w:bCs w:val="0"/>
          <w:sz w:val="30"/>
          <w:szCs w:val="30"/>
        </w:rPr>
        <w:t>相 关 方 安 全 协 议</w:t>
      </w:r>
    </w:p>
    <w:p w14:paraId="69571D69">
      <w:pPr>
        <w:spacing w:line="360" w:lineRule="auto"/>
        <w:ind w:left="105" w:leftChars="50" w:firstLine="491" w:firstLineChars="205"/>
        <w:rPr>
          <w:rFonts w:hint="default" w:ascii="仿宋" w:hAnsi="仿宋" w:eastAsia="仿宋" w:cs="仿宋"/>
          <w:sz w:val="24"/>
          <w:szCs w:val="24"/>
          <w:lang w:val="en-US" w:eastAsia="zh-CN"/>
        </w:rPr>
      </w:pPr>
      <w:r>
        <w:rPr>
          <w:rFonts w:ascii="仿宋" w:hAnsi="仿宋" w:eastAsia="仿宋" w:cs="仿宋"/>
          <w:sz w:val="24"/>
          <w:szCs w:val="24"/>
        </w:rPr>
        <w:t>甲方：</w:t>
      </w:r>
      <w:r>
        <w:rPr>
          <w:rFonts w:hint="eastAsia" w:ascii="仿宋" w:hAnsi="仿宋" w:eastAsia="仿宋" w:cs="仿宋"/>
          <w:sz w:val="24"/>
          <w:szCs w:val="24"/>
          <w:lang w:val="en-US" w:eastAsia="zh-CN"/>
        </w:rPr>
        <w:t>中国重汽集团济宁商用车有限公司</w:t>
      </w:r>
    </w:p>
    <w:p w14:paraId="3971645D">
      <w:pPr>
        <w:spacing w:line="360" w:lineRule="auto"/>
        <w:ind w:left="105" w:leftChars="50" w:firstLine="491" w:firstLineChars="205"/>
        <w:rPr>
          <w:rFonts w:ascii="仿宋" w:hAnsi="仿宋" w:eastAsia="仿宋" w:cs="仿宋"/>
          <w:sz w:val="24"/>
          <w:szCs w:val="24"/>
        </w:rPr>
      </w:pPr>
      <w:r>
        <w:rPr>
          <w:rFonts w:ascii="仿宋" w:hAnsi="仿宋" w:eastAsia="仿宋" w:cs="仿宋"/>
          <w:sz w:val="24"/>
          <w:szCs w:val="24"/>
        </w:rPr>
        <w:t>乙方：</w:t>
      </w:r>
    </w:p>
    <w:p w14:paraId="47633F4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乙方在甲方厂区（含园区）开展  </w:t>
      </w:r>
      <w:r>
        <w:rPr>
          <w:rFonts w:hint="eastAsia" w:ascii="仿宋" w:hAnsi="仿宋" w:eastAsia="仿宋" w:cs="仿宋"/>
          <w:sz w:val="24"/>
          <w:szCs w:val="24"/>
          <w:u w:val="single"/>
          <w:lang w:val="en-US" w:eastAsia="zh-CN"/>
        </w:rPr>
        <w:t>济宁商用车公司压缩空气供应系统提升改造技改项目（土建）</w:t>
      </w:r>
      <w:r>
        <w:rPr>
          <w:rFonts w:hint="eastAsia" w:ascii="仿宋" w:hAnsi="仿宋" w:eastAsia="仿宋" w:cs="仿宋"/>
          <w:sz w:val="24"/>
          <w:szCs w:val="24"/>
        </w:rPr>
        <w:t>，</w:t>
      </w:r>
      <w:r>
        <w:rPr>
          <w:rFonts w:ascii="仿宋" w:hAnsi="仿宋" w:eastAsia="仿宋" w:cs="仿宋"/>
          <w:sz w:val="24"/>
          <w:szCs w:val="24"/>
        </w:rPr>
        <w:t>根据国</w:t>
      </w:r>
      <w:r>
        <w:rPr>
          <w:rFonts w:hint="eastAsia" w:ascii="仿宋" w:hAnsi="仿宋" w:eastAsia="仿宋" w:cs="仿宋"/>
          <w:sz w:val="24"/>
          <w:szCs w:val="24"/>
        </w:rPr>
        <w:t>家、地方</w:t>
      </w:r>
      <w:r>
        <w:rPr>
          <w:rFonts w:ascii="仿宋" w:hAnsi="仿宋" w:eastAsia="仿宋" w:cs="仿宋"/>
          <w:sz w:val="24"/>
          <w:szCs w:val="24"/>
        </w:rPr>
        <w:t>有关安全生产的法律、法规、条例</w:t>
      </w:r>
      <w:r>
        <w:rPr>
          <w:rFonts w:hint="eastAsia" w:ascii="仿宋" w:hAnsi="仿宋" w:eastAsia="仿宋" w:cs="仿宋"/>
          <w:sz w:val="24"/>
          <w:szCs w:val="24"/>
        </w:rPr>
        <w:t>、规章、政策等规范性文件的要求</w:t>
      </w:r>
      <w:r>
        <w:rPr>
          <w:rFonts w:ascii="仿宋" w:hAnsi="仿宋" w:eastAsia="仿宋" w:cs="仿宋"/>
          <w:sz w:val="24"/>
          <w:szCs w:val="24"/>
        </w:rPr>
        <w:t>，为明确甲乙双方安全管理职责与权利，预防各类事故的发生，经甲乙双方协商一致，同意签订本协议，并</w:t>
      </w:r>
      <w:r>
        <w:rPr>
          <w:rFonts w:hint="eastAsia" w:ascii="仿宋" w:hAnsi="仿宋" w:eastAsia="仿宋" w:cs="仿宋"/>
          <w:sz w:val="24"/>
          <w:szCs w:val="24"/>
        </w:rPr>
        <w:t>共同</w:t>
      </w:r>
      <w:r>
        <w:rPr>
          <w:rFonts w:ascii="仿宋" w:hAnsi="仿宋" w:eastAsia="仿宋" w:cs="仿宋"/>
          <w:sz w:val="24"/>
          <w:szCs w:val="24"/>
        </w:rPr>
        <w:t>遵守。</w:t>
      </w:r>
    </w:p>
    <w:p w14:paraId="3FC8D43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一、甲乙双方安全管理职责与权利：</w:t>
      </w:r>
    </w:p>
    <w:p w14:paraId="2495E04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（一）甲方职责与权利</w:t>
      </w:r>
    </w:p>
    <w:p w14:paraId="1AC7A8E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1.甲方根据协作需求，负责为乙方提供作业场地及必要的风、水、电、气等能源。</w:t>
      </w:r>
    </w:p>
    <w:p w14:paraId="7F6B07C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19D6BA4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339EF4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4.甲方对乙方不得违章指挥、强令冒险作业，因甲方人员人为原因造成乙方人员发生事故的，由乙方负责处理，甲方予以协助并赔偿乙方的合理损失。</w:t>
      </w:r>
    </w:p>
    <w:p w14:paraId="74CB7A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5.甲方对乙方在甲方发生安全事故时，将尽量协助救护、保护事故现场，并有权开展或参加对事故的调查处理。因乙方原因导致的生产安全事故，由乙方承担全部责任。</w:t>
      </w:r>
    </w:p>
    <w:p w14:paraId="65C8529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631EABF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7.对于提供生活物质、食品的乙方，甲方有权要求乙方提供乙方工作人员的健康证明。在甲方服务时，乙方要严格遵守甲方的相关安全管理制度和卫生、健康管理制度。</w:t>
      </w:r>
    </w:p>
    <w:p w14:paraId="71E85AA6">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8、甲方有权要求乙方提供作业人员的工伤保险及意外保险缴纳证明。</w:t>
      </w:r>
    </w:p>
    <w:p w14:paraId="60751F3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9、甲方指定专人（联系人、安全员： </w:t>
      </w:r>
      <w:r>
        <w:rPr>
          <w:rFonts w:hint="eastAsia" w:ascii="仿宋" w:hAnsi="仿宋" w:eastAsia="仿宋" w:cs="仿宋"/>
          <w:sz w:val="24"/>
          <w:szCs w:val="24"/>
          <w:lang w:val="en-US" w:eastAsia="zh-CN"/>
        </w:rPr>
        <w:t>吴娱磊</w:t>
      </w:r>
      <w:r>
        <w:rPr>
          <w:rFonts w:hint="eastAsia" w:ascii="仿宋" w:hAnsi="仿宋" w:eastAsia="仿宋" w:cs="仿宋"/>
          <w:sz w:val="24"/>
          <w:szCs w:val="24"/>
        </w:rPr>
        <w:t xml:space="preserve">  ；联系方式：  </w:t>
      </w:r>
      <w:r>
        <w:rPr>
          <w:rFonts w:hint="eastAsia" w:ascii="仿宋" w:hAnsi="仿宋" w:eastAsia="仿宋" w:cs="仿宋"/>
          <w:sz w:val="24"/>
          <w:szCs w:val="24"/>
          <w:lang w:val="en-US" w:eastAsia="zh-CN"/>
        </w:rPr>
        <w:t>15684177120</w:t>
      </w:r>
      <w:r>
        <w:rPr>
          <w:rFonts w:hint="eastAsia" w:ascii="仿宋" w:hAnsi="仿宋" w:eastAsia="仿宋" w:cs="仿宋"/>
          <w:sz w:val="24"/>
          <w:szCs w:val="24"/>
        </w:rPr>
        <w:t xml:space="preserve">  ）负责乙方业务和安全管理，乙方出现各类问题都应及时与甲方联系人、安全员联系。</w:t>
      </w:r>
    </w:p>
    <w:p w14:paraId="598E1DA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（二）乙方职责与权利</w:t>
      </w:r>
    </w:p>
    <w:p w14:paraId="58E6A7A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1.乙方进入甲方生产现场的车辆、人员必须执行甲方的各项安全管理规定，接受甲方安全管理人员的监督和管理。乙方应在进入现场前充分了解并知悉甲方的各项安全管理规定。</w:t>
      </w:r>
    </w:p>
    <w:p w14:paraId="006F835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3FF66D7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175ABDF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78CC541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FAF69A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57A2D4F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6AB2827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8.因乙方人员不遵守相关安全法律法规及甲方的规章制度造成安全生产事故的，乙方应负责处理相关事宜，并承担所有责任和损失，甲方予以协助。</w:t>
      </w:r>
    </w:p>
    <w:p w14:paraId="04F36A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9.乙方负责处理其工作人员在甲方现场工作期间发生的工伤事故，并承担全部费用及责任，甲方予以积极配合。</w:t>
      </w:r>
    </w:p>
    <w:p w14:paraId="47706ED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10.乙方人员在甲方现场造成甲方工作人员或第三方人员人身伤害、财产损失或甲方产品、设备等财产损失的，由乙方承担全部费用及责任。</w:t>
      </w:r>
    </w:p>
    <w:p w14:paraId="0DCEBB6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11.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312C6F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12.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340B122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13.乙方所使用的机械设施、各类机器等设备，必须是经过检测且合格可靠的，各类设备设施的合格证、检测证和安全防护装置等必须齐全、完好。严禁使用不安全的设备设施进行作业。</w:t>
      </w:r>
    </w:p>
    <w:p w14:paraId="06ECDA7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14.乙方负责按照相关要求为作业现场配备所需的安全防护设施、消防设施，负责为乙方作业人员配备合格、可靠的安全防护用品（特殊劳动防护用品需提供采购单位相应资质）。</w:t>
      </w:r>
    </w:p>
    <w:p w14:paraId="678231C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15.乙方作业完成后，负责清理现场并恢复作业前的正常环境。对于作业过程中产生的废水、废料、废渣、建筑垃圾等（不包含危险废物），由乙方负责按照环保法律法规要求合法处理，因乙方违规处置产生的一切后果由乙方承担。</w:t>
      </w:r>
    </w:p>
    <w:p w14:paraId="3BCA9BB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16、乙方承诺，不将承租的项目部分或全部转包给其他单位，因违规转包而导致的一切后果由乙方自行承担。</w:t>
      </w:r>
    </w:p>
    <w:p w14:paraId="0D1C6DA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17、积极支持配合和参加甲方组织的消防安全防范活动，自觉培养消防意识宣传消防重要性。进行经常性的防火安全检查，对发现的火险隐患必须采取应急措施。</w:t>
      </w:r>
    </w:p>
    <w:p w14:paraId="77A06DB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18、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1C45B3B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19、乙方应遵守装修工程消防安全管理规定和工程施工安全技术规范，在作业范围内消防灭火器材的配备及日常的维护由乙方负责，应确保消防器材及设施完好有效。</w:t>
      </w:r>
    </w:p>
    <w:p w14:paraId="3A3B9FC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20、乙方作业区域发生火灾事故时能冷静准确向119报警，并能灭火、指引和协助他人逃生。必须立即采取有效措施防止事故扩大，组织人员抢救并保护现场，并立即向甲方报告。</w:t>
      </w:r>
    </w:p>
    <w:p w14:paraId="1067E29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21、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71BBB02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止事故扩大。</w:t>
      </w:r>
    </w:p>
    <w:p w14:paraId="74C56E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22、乙方承诺指定专人（联系人、安全员：</w:t>
      </w:r>
      <w:r>
        <w:rPr>
          <w:rFonts w:hint="eastAsia" w:ascii="仿宋" w:hAnsi="仿宋" w:eastAsia="仿宋" w:cs="仿宋"/>
          <w:sz w:val="24"/>
          <w:szCs w:val="24"/>
          <w:highlight w:val="yellow"/>
        </w:rPr>
        <w:t xml:space="preserve">        </w:t>
      </w:r>
      <w:r>
        <w:rPr>
          <w:rFonts w:hint="eastAsia" w:ascii="仿宋" w:hAnsi="仿宋" w:eastAsia="仿宋" w:cs="仿宋"/>
          <w:sz w:val="24"/>
          <w:szCs w:val="24"/>
        </w:rPr>
        <w:t>；联系方式：</w:t>
      </w:r>
      <w:r>
        <w:rPr>
          <w:rFonts w:hint="eastAsia" w:ascii="仿宋" w:hAnsi="仿宋" w:eastAsia="仿宋" w:cs="仿宋"/>
          <w:sz w:val="24"/>
          <w:szCs w:val="24"/>
          <w:highlight w:val="yellow"/>
        </w:rPr>
        <w:t xml:space="preserve"> </w:t>
      </w:r>
      <w:r>
        <w:rPr>
          <w:rFonts w:ascii="仿宋" w:hAnsi="仿宋" w:eastAsia="仿宋" w:cs="仿宋"/>
          <w:sz w:val="24"/>
          <w:szCs w:val="24"/>
          <w:highlight w:val="yellow"/>
        </w:rPr>
        <w:t xml:space="preserve">      </w:t>
      </w:r>
      <w:r>
        <w:rPr>
          <w:rFonts w:hint="eastAsia" w:ascii="仿宋" w:hAnsi="仿宋" w:eastAsia="仿宋" w:cs="仿宋"/>
          <w:sz w:val="24"/>
          <w:szCs w:val="24"/>
        </w:rPr>
        <w:t>）负责作业过程中的安全管理，负责与甲方进行安全管理工作的对接，配合甲方统一协调管理。</w:t>
      </w:r>
    </w:p>
    <w:p w14:paraId="56C3213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二、其他相关手续办理</w:t>
      </w:r>
    </w:p>
    <w:p w14:paraId="0032C8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乙方进入甲方厂区进行施工，办理其他相关手续，应遵守以下约定：</w:t>
      </w:r>
    </w:p>
    <w:p w14:paraId="46C7B8B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1.进厂手续：甲方与乙方的施工合同签订后，乙方单位持相关的资质材料，按照甲方管理制度办理施工手续后 ,方可进行作业。</w:t>
      </w:r>
    </w:p>
    <w:p w14:paraId="31969E2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814E2E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3.入厂安全教育：乙方进入甲方厂区前应对其施工人员进行安全教育并提供教育培训的相关资料，到甲方办理《施工许可证》。</w:t>
      </w:r>
    </w:p>
    <w:p w14:paraId="00584DE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555D97A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三、违约责任</w:t>
      </w:r>
    </w:p>
    <w:p w14:paraId="6FE5EF1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因乙方人员或车辆违反有关法律、法规、规章、规范性文件、甲方有关管理规定以及本协议约定，造成的一切后果和损失，由乙方承担全部责任并赔偿甲方之损失。</w:t>
      </w:r>
    </w:p>
    <w:p w14:paraId="38022C1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四、争议解决</w:t>
      </w:r>
    </w:p>
    <w:p w14:paraId="08297A2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本协议履行过程中产生的争议，双方协商解决，协商不成的提交甲方所在地法院诉讼解决。</w:t>
      </w:r>
    </w:p>
    <w:p w14:paraId="673B069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五、附则</w:t>
      </w:r>
    </w:p>
    <w:p w14:paraId="215AF09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43E130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2.本协议附件与主协议具有相同的法律效力。在本协议有效期内，双方就未尽事宜达成补充协议的，补充协议与本协议具有同等法律效力。</w:t>
      </w:r>
    </w:p>
    <w:p w14:paraId="15C4D94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3.甲方与乙方签订本协议时，已向乙方告知甲方的各项安全管理规定。乙方已充分了解并知悉甲方的各项安全管理规定及内容，并承诺严格遵守。</w:t>
      </w:r>
    </w:p>
    <w:p w14:paraId="4AC1D97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4.按照《安全生产法》规定，乙方如有不签订本协议和未执行协议擅自在甲方厂区内施工的情况，乙方均属违章作业。</w:t>
      </w:r>
    </w:p>
    <w:p w14:paraId="572E2E8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F1BC63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2C327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6.本协议应与具体项目合同同时签订。一式四份，甲乙双方各两份。</w:t>
      </w:r>
    </w:p>
    <w:p w14:paraId="5E6DE2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甲方（盖章）：                    乙方（盖章）：</w:t>
      </w:r>
    </w:p>
    <w:p w14:paraId="65B87D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授权代表（签字）：                授权代表（签字）：</w:t>
      </w:r>
    </w:p>
    <w:p w14:paraId="3562C19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年   月   日                     年   月   日</w:t>
      </w:r>
    </w:p>
    <w:p w14:paraId="2A2B49A6">
      <w:pPr>
        <w:rPr>
          <w:rFonts w:hint="eastAsia" w:ascii="仿宋" w:hAnsi="仿宋" w:eastAsia="仿宋" w:cs="仿宋"/>
          <w:sz w:val="24"/>
          <w:szCs w:val="24"/>
        </w:rPr>
      </w:pPr>
    </w:p>
    <w:p w14:paraId="1E0E4195">
      <w:pPr>
        <w:rPr>
          <w:rFonts w:hint="eastAsia" w:ascii="仿宋" w:hAnsi="仿宋" w:eastAsia="仿宋" w:cs="仿宋"/>
          <w:sz w:val="24"/>
          <w:szCs w:val="24"/>
        </w:rPr>
      </w:pPr>
    </w:p>
    <w:p w14:paraId="34D55D42">
      <w:pPr>
        <w:rPr>
          <w:rFonts w:hint="eastAsia" w:ascii="仿宋" w:hAnsi="仿宋" w:eastAsia="仿宋" w:cs="仿宋"/>
          <w:sz w:val="24"/>
          <w:szCs w:val="24"/>
        </w:rPr>
      </w:pPr>
    </w:p>
    <w:p w14:paraId="0A0BC944">
      <w:pPr>
        <w:rPr>
          <w:rFonts w:hint="eastAsia" w:ascii="仿宋" w:hAnsi="仿宋" w:eastAsia="仿宋" w:cs="仿宋"/>
          <w:sz w:val="24"/>
          <w:szCs w:val="24"/>
        </w:rPr>
      </w:pPr>
    </w:p>
    <w:p w14:paraId="3D5FC492">
      <w:pPr>
        <w:rPr>
          <w:rFonts w:hint="eastAsia" w:ascii="仿宋" w:hAnsi="仿宋" w:eastAsia="仿宋" w:cs="仿宋"/>
          <w:sz w:val="24"/>
          <w:szCs w:val="24"/>
        </w:rPr>
      </w:pPr>
    </w:p>
    <w:p w14:paraId="5902BE21">
      <w:pPr>
        <w:rPr>
          <w:rFonts w:hint="eastAsia" w:ascii="仿宋" w:hAnsi="仿宋" w:eastAsia="仿宋" w:cs="仿宋"/>
          <w:sz w:val="24"/>
          <w:szCs w:val="24"/>
        </w:rPr>
      </w:pPr>
      <w:r>
        <w:rPr>
          <w:rFonts w:hint="eastAsia" w:ascii="仿宋" w:hAnsi="仿宋" w:eastAsia="仿宋" w:cs="仿宋"/>
          <w:sz w:val="24"/>
          <w:szCs w:val="24"/>
        </w:rPr>
        <w:br w:type="page"/>
      </w:r>
    </w:p>
    <w:p w14:paraId="7E998E60">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主要材料及设备品牌表</w:t>
      </w:r>
    </w:p>
    <w:p w14:paraId="63001312">
      <w:pPr>
        <w:rPr>
          <w:rFonts w:ascii="仿宋" w:hAnsi="仿宋" w:eastAsia="仿宋" w:cs="仿宋"/>
          <w:b/>
          <w:bCs/>
          <w:sz w:val="28"/>
          <w:szCs w:val="28"/>
        </w:rPr>
      </w:pPr>
    </w:p>
    <w:tbl>
      <w:tblPr>
        <w:tblStyle w:val="24"/>
        <w:tblW w:w="9515" w:type="dxa"/>
        <w:tblInd w:w="91" w:type="dxa"/>
        <w:tblLayout w:type="fixed"/>
        <w:tblCellMar>
          <w:top w:w="0" w:type="dxa"/>
          <w:left w:w="108" w:type="dxa"/>
          <w:bottom w:w="0" w:type="dxa"/>
          <w:right w:w="108" w:type="dxa"/>
        </w:tblCellMar>
      </w:tblPr>
      <w:tblGrid>
        <w:gridCol w:w="860"/>
        <w:gridCol w:w="2418"/>
        <w:gridCol w:w="6237"/>
      </w:tblGrid>
      <w:tr w14:paraId="533C0CA7">
        <w:tblPrEx>
          <w:tblCellMar>
            <w:top w:w="0" w:type="dxa"/>
            <w:left w:w="108" w:type="dxa"/>
            <w:bottom w:w="0" w:type="dxa"/>
            <w:right w:w="108" w:type="dxa"/>
          </w:tblCellMar>
        </w:tblPrEx>
        <w:trPr>
          <w:trHeight w:val="567" w:hRule="exact"/>
        </w:trPr>
        <w:tc>
          <w:tcPr>
            <w:tcW w:w="860" w:type="dxa"/>
            <w:tcBorders>
              <w:top w:val="single" w:color="auto" w:sz="4" w:space="0"/>
              <w:left w:val="single" w:color="auto" w:sz="4" w:space="0"/>
              <w:bottom w:val="single" w:color="auto" w:sz="4" w:space="0"/>
              <w:right w:val="single" w:color="auto" w:sz="4" w:space="0"/>
            </w:tcBorders>
            <w:vAlign w:val="center"/>
          </w:tcPr>
          <w:p w14:paraId="335B5577">
            <w:pPr>
              <w:widowControl/>
              <w:jc w:val="center"/>
              <w:rPr>
                <w:rFonts w:ascii="仿宋" w:hAnsi="仿宋" w:eastAsia="仿宋" w:cs="仿宋"/>
                <w:b/>
                <w:kern w:val="0"/>
                <w:sz w:val="24"/>
                <w:szCs w:val="24"/>
              </w:rPr>
            </w:pPr>
            <w:r>
              <w:rPr>
                <w:rFonts w:hint="eastAsia" w:ascii="仿宋" w:hAnsi="仿宋" w:eastAsia="仿宋" w:cs="仿宋"/>
                <w:b/>
                <w:kern w:val="0"/>
                <w:sz w:val="24"/>
                <w:szCs w:val="24"/>
              </w:rPr>
              <w:t>序号</w:t>
            </w:r>
          </w:p>
        </w:tc>
        <w:tc>
          <w:tcPr>
            <w:tcW w:w="2418" w:type="dxa"/>
            <w:tcBorders>
              <w:top w:val="single" w:color="auto" w:sz="4" w:space="0"/>
              <w:left w:val="nil"/>
              <w:bottom w:val="single" w:color="auto" w:sz="4" w:space="0"/>
              <w:right w:val="single" w:color="auto" w:sz="4" w:space="0"/>
            </w:tcBorders>
            <w:vAlign w:val="center"/>
          </w:tcPr>
          <w:p w14:paraId="52098CC1">
            <w:pPr>
              <w:widowControl/>
              <w:jc w:val="center"/>
              <w:rPr>
                <w:rFonts w:ascii="仿宋" w:hAnsi="仿宋" w:eastAsia="仿宋" w:cs="仿宋"/>
                <w:b/>
                <w:kern w:val="0"/>
                <w:sz w:val="24"/>
                <w:szCs w:val="24"/>
              </w:rPr>
            </w:pPr>
            <w:r>
              <w:rPr>
                <w:rFonts w:hint="eastAsia" w:ascii="仿宋" w:hAnsi="仿宋" w:eastAsia="仿宋" w:cs="仿宋"/>
                <w:b/>
                <w:kern w:val="0"/>
                <w:sz w:val="24"/>
                <w:szCs w:val="24"/>
              </w:rPr>
              <w:t>主材及设备名称</w:t>
            </w:r>
          </w:p>
        </w:tc>
        <w:tc>
          <w:tcPr>
            <w:tcW w:w="6237" w:type="dxa"/>
            <w:tcBorders>
              <w:top w:val="single" w:color="auto" w:sz="4" w:space="0"/>
              <w:left w:val="nil"/>
              <w:bottom w:val="single" w:color="auto" w:sz="4" w:space="0"/>
              <w:right w:val="single" w:color="auto" w:sz="4" w:space="0"/>
            </w:tcBorders>
            <w:vAlign w:val="center"/>
          </w:tcPr>
          <w:p w14:paraId="0437C928">
            <w:pPr>
              <w:widowControl/>
              <w:jc w:val="center"/>
              <w:rPr>
                <w:rFonts w:ascii="仿宋" w:hAnsi="仿宋" w:eastAsia="仿宋" w:cs="仿宋"/>
                <w:b/>
                <w:kern w:val="0"/>
                <w:sz w:val="24"/>
                <w:szCs w:val="24"/>
              </w:rPr>
            </w:pPr>
            <w:r>
              <w:rPr>
                <w:rFonts w:hint="eastAsia" w:ascii="仿宋" w:hAnsi="仿宋" w:eastAsia="仿宋" w:cs="仿宋"/>
                <w:b/>
                <w:kern w:val="0"/>
                <w:sz w:val="24"/>
                <w:szCs w:val="24"/>
              </w:rPr>
              <w:t>（投标）承诺品牌一览</w:t>
            </w:r>
          </w:p>
        </w:tc>
      </w:tr>
      <w:tr w14:paraId="1365D9D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A9BC62E">
            <w:pPr>
              <w:widowControl/>
              <w:jc w:val="center"/>
              <w:rPr>
                <w:rFonts w:ascii="仿宋" w:hAnsi="仿宋" w:eastAsia="仿宋" w:cs="仿宋"/>
                <w:kern w:val="0"/>
                <w:sz w:val="24"/>
                <w:szCs w:val="24"/>
              </w:rPr>
            </w:pPr>
            <w:r>
              <w:rPr>
                <w:rFonts w:hint="eastAsia" w:ascii="仿宋" w:hAnsi="仿宋" w:eastAsia="仿宋" w:cs="仿宋"/>
                <w:kern w:val="0"/>
                <w:sz w:val="24"/>
                <w:szCs w:val="24"/>
              </w:rPr>
              <w:t>1</w:t>
            </w:r>
          </w:p>
        </w:tc>
        <w:tc>
          <w:tcPr>
            <w:tcW w:w="2418" w:type="dxa"/>
            <w:tcBorders>
              <w:top w:val="nil"/>
              <w:left w:val="nil"/>
              <w:bottom w:val="single" w:color="auto" w:sz="4" w:space="0"/>
              <w:right w:val="single" w:color="auto" w:sz="4" w:space="0"/>
            </w:tcBorders>
            <w:vAlign w:val="center"/>
          </w:tcPr>
          <w:p w14:paraId="72DFA372">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0765950B">
            <w:pPr>
              <w:widowControl/>
              <w:jc w:val="left"/>
              <w:rPr>
                <w:rFonts w:ascii="仿宋" w:hAnsi="仿宋" w:eastAsia="仿宋" w:cs="仿宋"/>
                <w:kern w:val="0"/>
                <w:sz w:val="24"/>
                <w:szCs w:val="24"/>
              </w:rPr>
            </w:pPr>
          </w:p>
        </w:tc>
      </w:tr>
      <w:tr w14:paraId="744667A0">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6EA0DA0">
            <w:pPr>
              <w:widowControl/>
              <w:jc w:val="center"/>
              <w:rPr>
                <w:rFonts w:ascii="仿宋" w:hAnsi="仿宋" w:eastAsia="仿宋" w:cs="仿宋"/>
                <w:kern w:val="0"/>
                <w:sz w:val="24"/>
                <w:szCs w:val="24"/>
              </w:rPr>
            </w:pPr>
            <w:r>
              <w:rPr>
                <w:rFonts w:hint="eastAsia" w:ascii="仿宋" w:hAnsi="仿宋" w:eastAsia="仿宋" w:cs="仿宋"/>
                <w:kern w:val="0"/>
                <w:sz w:val="24"/>
                <w:szCs w:val="24"/>
              </w:rPr>
              <w:t>2</w:t>
            </w:r>
          </w:p>
        </w:tc>
        <w:tc>
          <w:tcPr>
            <w:tcW w:w="2418" w:type="dxa"/>
            <w:tcBorders>
              <w:top w:val="nil"/>
              <w:left w:val="nil"/>
              <w:bottom w:val="single" w:color="auto" w:sz="4" w:space="0"/>
              <w:right w:val="single" w:color="auto" w:sz="4" w:space="0"/>
            </w:tcBorders>
            <w:vAlign w:val="center"/>
          </w:tcPr>
          <w:p w14:paraId="332A3D0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D778F51">
            <w:pPr>
              <w:widowControl/>
              <w:jc w:val="left"/>
              <w:rPr>
                <w:rFonts w:ascii="仿宋" w:hAnsi="仿宋" w:eastAsia="仿宋" w:cs="仿宋"/>
                <w:kern w:val="0"/>
                <w:sz w:val="24"/>
                <w:szCs w:val="24"/>
              </w:rPr>
            </w:pPr>
          </w:p>
        </w:tc>
      </w:tr>
      <w:tr w14:paraId="1EA6439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10A4C3D">
            <w:pPr>
              <w:widowControl/>
              <w:jc w:val="center"/>
              <w:rPr>
                <w:rFonts w:ascii="仿宋" w:hAnsi="仿宋" w:eastAsia="仿宋" w:cs="仿宋"/>
                <w:kern w:val="0"/>
                <w:sz w:val="24"/>
                <w:szCs w:val="24"/>
              </w:rPr>
            </w:pPr>
            <w:r>
              <w:rPr>
                <w:rFonts w:hint="eastAsia" w:ascii="仿宋" w:hAnsi="仿宋" w:eastAsia="仿宋" w:cs="仿宋"/>
                <w:kern w:val="0"/>
                <w:sz w:val="24"/>
                <w:szCs w:val="24"/>
              </w:rPr>
              <w:t>3</w:t>
            </w:r>
          </w:p>
        </w:tc>
        <w:tc>
          <w:tcPr>
            <w:tcW w:w="2418" w:type="dxa"/>
            <w:tcBorders>
              <w:top w:val="nil"/>
              <w:left w:val="nil"/>
              <w:bottom w:val="single" w:color="auto" w:sz="4" w:space="0"/>
              <w:right w:val="single" w:color="auto" w:sz="4" w:space="0"/>
            </w:tcBorders>
            <w:vAlign w:val="center"/>
          </w:tcPr>
          <w:p w14:paraId="6CB82BC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DC17C09">
            <w:pPr>
              <w:widowControl/>
              <w:jc w:val="left"/>
              <w:rPr>
                <w:rFonts w:ascii="仿宋" w:hAnsi="仿宋" w:eastAsia="仿宋" w:cs="仿宋"/>
                <w:kern w:val="0"/>
                <w:sz w:val="24"/>
                <w:szCs w:val="24"/>
              </w:rPr>
            </w:pPr>
          </w:p>
        </w:tc>
      </w:tr>
      <w:tr w14:paraId="31D6FC9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13FE272">
            <w:pPr>
              <w:widowControl/>
              <w:jc w:val="center"/>
              <w:rPr>
                <w:rFonts w:ascii="仿宋" w:hAnsi="仿宋" w:eastAsia="仿宋" w:cs="仿宋"/>
                <w:kern w:val="0"/>
                <w:sz w:val="24"/>
                <w:szCs w:val="24"/>
              </w:rPr>
            </w:pPr>
            <w:r>
              <w:rPr>
                <w:rFonts w:hint="eastAsia" w:ascii="仿宋" w:hAnsi="仿宋" w:eastAsia="仿宋" w:cs="仿宋"/>
                <w:kern w:val="0"/>
                <w:sz w:val="24"/>
                <w:szCs w:val="24"/>
              </w:rPr>
              <w:t>4</w:t>
            </w:r>
          </w:p>
        </w:tc>
        <w:tc>
          <w:tcPr>
            <w:tcW w:w="2418" w:type="dxa"/>
            <w:tcBorders>
              <w:top w:val="nil"/>
              <w:left w:val="nil"/>
              <w:bottom w:val="single" w:color="auto" w:sz="4" w:space="0"/>
              <w:right w:val="single" w:color="auto" w:sz="4" w:space="0"/>
            </w:tcBorders>
            <w:noWrap/>
            <w:vAlign w:val="center"/>
          </w:tcPr>
          <w:p w14:paraId="2118C484">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327D140">
            <w:pPr>
              <w:widowControl/>
              <w:jc w:val="left"/>
              <w:rPr>
                <w:rFonts w:ascii="仿宋" w:hAnsi="仿宋" w:eastAsia="仿宋" w:cs="仿宋"/>
                <w:kern w:val="0"/>
                <w:sz w:val="24"/>
                <w:szCs w:val="24"/>
              </w:rPr>
            </w:pPr>
          </w:p>
        </w:tc>
      </w:tr>
      <w:tr w14:paraId="3E5CA7E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53140689">
            <w:pPr>
              <w:widowControl/>
              <w:jc w:val="center"/>
              <w:rPr>
                <w:rFonts w:ascii="仿宋" w:hAnsi="仿宋" w:eastAsia="仿宋" w:cs="仿宋"/>
                <w:kern w:val="0"/>
                <w:sz w:val="24"/>
                <w:szCs w:val="24"/>
              </w:rPr>
            </w:pPr>
            <w:r>
              <w:rPr>
                <w:rFonts w:hint="eastAsia" w:ascii="仿宋" w:hAnsi="仿宋" w:eastAsia="仿宋" w:cs="仿宋"/>
                <w:kern w:val="0"/>
                <w:sz w:val="24"/>
                <w:szCs w:val="24"/>
              </w:rPr>
              <w:t>5</w:t>
            </w:r>
          </w:p>
        </w:tc>
        <w:tc>
          <w:tcPr>
            <w:tcW w:w="2418" w:type="dxa"/>
            <w:tcBorders>
              <w:top w:val="nil"/>
              <w:left w:val="nil"/>
              <w:bottom w:val="single" w:color="auto" w:sz="4" w:space="0"/>
              <w:right w:val="single" w:color="auto" w:sz="4" w:space="0"/>
            </w:tcBorders>
            <w:vAlign w:val="center"/>
          </w:tcPr>
          <w:p w14:paraId="203808BA">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5466795E">
            <w:pPr>
              <w:widowControl/>
              <w:jc w:val="left"/>
              <w:rPr>
                <w:rFonts w:ascii="仿宋" w:hAnsi="仿宋" w:eastAsia="仿宋" w:cs="仿宋"/>
                <w:kern w:val="0"/>
                <w:sz w:val="24"/>
                <w:szCs w:val="24"/>
              </w:rPr>
            </w:pPr>
          </w:p>
        </w:tc>
      </w:tr>
      <w:tr w14:paraId="21FC478F">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3FCBBEC">
            <w:pPr>
              <w:widowControl/>
              <w:jc w:val="center"/>
              <w:rPr>
                <w:rFonts w:ascii="仿宋" w:hAnsi="仿宋" w:eastAsia="仿宋" w:cs="仿宋"/>
                <w:kern w:val="0"/>
                <w:sz w:val="24"/>
                <w:szCs w:val="24"/>
              </w:rPr>
            </w:pPr>
            <w:r>
              <w:rPr>
                <w:rFonts w:hint="eastAsia" w:ascii="仿宋" w:hAnsi="仿宋" w:eastAsia="仿宋" w:cs="仿宋"/>
                <w:kern w:val="0"/>
                <w:sz w:val="24"/>
                <w:szCs w:val="24"/>
              </w:rPr>
              <w:t>6</w:t>
            </w:r>
          </w:p>
        </w:tc>
        <w:tc>
          <w:tcPr>
            <w:tcW w:w="2418" w:type="dxa"/>
            <w:tcBorders>
              <w:top w:val="nil"/>
              <w:left w:val="nil"/>
              <w:bottom w:val="single" w:color="auto" w:sz="4" w:space="0"/>
              <w:right w:val="single" w:color="auto" w:sz="4" w:space="0"/>
            </w:tcBorders>
            <w:vAlign w:val="center"/>
          </w:tcPr>
          <w:p w14:paraId="18F18FA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F6C67DD">
            <w:pPr>
              <w:widowControl/>
              <w:jc w:val="left"/>
              <w:rPr>
                <w:rFonts w:ascii="仿宋" w:hAnsi="仿宋" w:eastAsia="仿宋" w:cs="仿宋"/>
                <w:kern w:val="0"/>
                <w:sz w:val="24"/>
                <w:szCs w:val="24"/>
              </w:rPr>
            </w:pPr>
          </w:p>
        </w:tc>
      </w:tr>
      <w:tr w14:paraId="63839099">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E8BF230">
            <w:pPr>
              <w:widowControl/>
              <w:jc w:val="center"/>
              <w:rPr>
                <w:rFonts w:ascii="仿宋" w:hAnsi="仿宋" w:eastAsia="仿宋" w:cs="仿宋"/>
                <w:kern w:val="0"/>
                <w:sz w:val="24"/>
                <w:szCs w:val="24"/>
              </w:rPr>
            </w:pPr>
            <w:r>
              <w:rPr>
                <w:rFonts w:hint="eastAsia" w:ascii="仿宋" w:hAnsi="仿宋" w:eastAsia="仿宋" w:cs="仿宋"/>
                <w:kern w:val="0"/>
                <w:sz w:val="24"/>
                <w:szCs w:val="24"/>
              </w:rPr>
              <w:t>7</w:t>
            </w:r>
          </w:p>
        </w:tc>
        <w:tc>
          <w:tcPr>
            <w:tcW w:w="2418" w:type="dxa"/>
            <w:tcBorders>
              <w:top w:val="nil"/>
              <w:left w:val="nil"/>
              <w:bottom w:val="single" w:color="auto" w:sz="4" w:space="0"/>
              <w:right w:val="single" w:color="auto" w:sz="4" w:space="0"/>
            </w:tcBorders>
            <w:vAlign w:val="center"/>
          </w:tcPr>
          <w:p w14:paraId="75EEDC29">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CDEEBA0">
            <w:pPr>
              <w:widowControl/>
              <w:jc w:val="left"/>
              <w:rPr>
                <w:rFonts w:ascii="仿宋" w:hAnsi="仿宋" w:eastAsia="仿宋" w:cs="仿宋"/>
                <w:kern w:val="0"/>
                <w:sz w:val="24"/>
                <w:szCs w:val="24"/>
              </w:rPr>
            </w:pPr>
          </w:p>
        </w:tc>
      </w:tr>
      <w:tr w14:paraId="1143F86D">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2C271E43">
            <w:pPr>
              <w:widowControl/>
              <w:jc w:val="center"/>
              <w:rPr>
                <w:rFonts w:ascii="仿宋" w:hAnsi="仿宋" w:eastAsia="仿宋" w:cs="仿宋"/>
                <w:kern w:val="0"/>
                <w:sz w:val="24"/>
                <w:szCs w:val="24"/>
              </w:rPr>
            </w:pPr>
            <w:r>
              <w:rPr>
                <w:rFonts w:hint="eastAsia" w:ascii="仿宋" w:hAnsi="仿宋" w:eastAsia="仿宋" w:cs="仿宋"/>
                <w:kern w:val="0"/>
                <w:sz w:val="24"/>
                <w:szCs w:val="24"/>
              </w:rPr>
              <w:t>8</w:t>
            </w:r>
          </w:p>
        </w:tc>
        <w:tc>
          <w:tcPr>
            <w:tcW w:w="2418" w:type="dxa"/>
            <w:tcBorders>
              <w:top w:val="nil"/>
              <w:left w:val="nil"/>
              <w:bottom w:val="single" w:color="auto" w:sz="4" w:space="0"/>
              <w:right w:val="single" w:color="auto" w:sz="4" w:space="0"/>
            </w:tcBorders>
            <w:vAlign w:val="center"/>
          </w:tcPr>
          <w:p w14:paraId="7C1EBC2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2549756F">
            <w:pPr>
              <w:widowControl/>
              <w:jc w:val="left"/>
              <w:rPr>
                <w:rFonts w:ascii="仿宋" w:hAnsi="仿宋" w:eastAsia="仿宋" w:cs="仿宋"/>
                <w:kern w:val="0"/>
                <w:sz w:val="24"/>
                <w:szCs w:val="24"/>
              </w:rPr>
            </w:pPr>
          </w:p>
        </w:tc>
      </w:tr>
      <w:tr w14:paraId="28527FE4">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286FA09">
            <w:pPr>
              <w:widowControl/>
              <w:jc w:val="center"/>
              <w:rPr>
                <w:rFonts w:ascii="仿宋" w:hAnsi="仿宋" w:eastAsia="仿宋" w:cs="仿宋"/>
                <w:kern w:val="0"/>
                <w:sz w:val="24"/>
                <w:szCs w:val="24"/>
              </w:rPr>
            </w:pPr>
            <w:r>
              <w:rPr>
                <w:rFonts w:hint="eastAsia" w:ascii="仿宋" w:hAnsi="仿宋" w:eastAsia="仿宋" w:cs="仿宋"/>
                <w:kern w:val="0"/>
                <w:sz w:val="24"/>
                <w:szCs w:val="24"/>
              </w:rPr>
              <w:t>9</w:t>
            </w:r>
          </w:p>
        </w:tc>
        <w:tc>
          <w:tcPr>
            <w:tcW w:w="2418" w:type="dxa"/>
            <w:tcBorders>
              <w:top w:val="nil"/>
              <w:left w:val="nil"/>
              <w:bottom w:val="single" w:color="auto" w:sz="4" w:space="0"/>
              <w:right w:val="single" w:color="auto" w:sz="4" w:space="0"/>
            </w:tcBorders>
            <w:vAlign w:val="center"/>
          </w:tcPr>
          <w:p w14:paraId="0A9A696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A765205">
            <w:pPr>
              <w:widowControl/>
              <w:jc w:val="left"/>
              <w:rPr>
                <w:rFonts w:ascii="仿宋" w:hAnsi="仿宋" w:eastAsia="仿宋" w:cs="仿宋"/>
                <w:kern w:val="0"/>
                <w:sz w:val="24"/>
                <w:szCs w:val="24"/>
              </w:rPr>
            </w:pPr>
          </w:p>
        </w:tc>
      </w:tr>
      <w:tr w14:paraId="2DC46AC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231F599">
            <w:pPr>
              <w:widowControl/>
              <w:jc w:val="center"/>
              <w:rPr>
                <w:rFonts w:ascii="仿宋" w:hAnsi="仿宋" w:eastAsia="仿宋" w:cs="仿宋"/>
                <w:kern w:val="0"/>
                <w:sz w:val="24"/>
                <w:szCs w:val="24"/>
              </w:rPr>
            </w:pPr>
            <w:r>
              <w:rPr>
                <w:rFonts w:hint="eastAsia" w:ascii="仿宋" w:hAnsi="仿宋" w:eastAsia="仿宋" w:cs="仿宋"/>
                <w:kern w:val="0"/>
                <w:sz w:val="24"/>
                <w:szCs w:val="24"/>
              </w:rPr>
              <w:t>10</w:t>
            </w:r>
          </w:p>
        </w:tc>
        <w:tc>
          <w:tcPr>
            <w:tcW w:w="2418" w:type="dxa"/>
            <w:tcBorders>
              <w:top w:val="nil"/>
              <w:left w:val="nil"/>
              <w:bottom w:val="single" w:color="auto" w:sz="4" w:space="0"/>
              <w:right w:val="single" w:color="auto" w:sz="4" w:space="0"/>
            </w:tcBorders>
            <w:vAlign w:val="center"/>
          </w:tcPr>
          <w:p w14:paraId="0B1FA65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10522BB">
            <w:pPr>
              <w:widowControl/>
              <w:jc w:val="left"/>
              <w:rPr>
                <w:rFonts w:ascii="仿宋" w:hAnsi="仿宋" w:eastAsia="仿宋" w:cs="仿宋"/>
                <w:kern w:val="0"/>
                <w:sz w:val="24"/>
                <w:szCs w:val="24"/>
              </w:rPr>
            </w:pPr>
          </w:p>
        </w:tc>
      </w:tr>
      <w:tr w14:paraId="6A771FEC">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38172D0A">
            <w:pPr>
              <w:widowControl/>
              <w:jc w:val="center"/>
              <w:rPr>
                <w:rFonts w:ascii="仿宋" w:hAnsi="仿宋" w:eastAsia="仿宋" w:cs="仿宋"/>
                <w:kern w:val="0"/>
                <w:sz w:val="24"/>
                <w:szCs w:val="24"/>
              </w:rPr>
            </w:pPr>
            <w:r>
              <w:rPr>
                <w:rFonts w:hint="eastAsia" w:ascii="仿宋" w:hAnsi="仿宋" w:eastAsia="仿宋" w:cs="仿宋"/>
                <w:kern w:val="0"/>
                <w:sz w:val="24"/>
                <w:szCs w:val="24"/>
              </w:rPr>
              <w:t>11</w:t>
            </w:r>
          </w:p>
        </w:tc>
        <w:tc>
          <w:tcPr>
            <w:tcW w:w="2418" w:type="dxa"/>
            <w:tcBorders>
              <w:top w:val="nil"/>
              <w:left w:val="nil"/>
              <w:bottom w:val="single" w:color="auto" w:sz="4" w:space="0"/>
              <w:right w:val="single" w:color="auto" w:sz="4" w:space="0"/>
            </w:tcBorders>
            <w:vAlign w:val="center"/>
          </w:tcPr>
          <w:p w14:paraId="1C897C4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7E2B00A">
            <w:pPr>
              <w:widowControl/>
              <w:jc w:val="left"/>
              <w:rPr>
                <w:rFonts w:ascii="仿宋" w:hAnsi="仿宋" w:eastAsia="仿宋" w:cs="仿宋"/>
                <w:kern w:val="0"/>
                <w:sz w:val="24"/>
                <w:szCs w:val="24"/>
              </w:rPr>
            </w:pPr>
          </w:p>
        </w:tc>
      </w:tr>
      <w:tr w14:paraId="4DA4DEF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0794AC44">
            <w:pPr>
              <w:widowControl/>
              <w:jc w:val="center"/>
              <w:rPr>
                <w:rFonts w:ascii="仿宋" w:hAnsi="仿宋" w:eastAsia="仿宋" w:cs="仿宋"/>
                <w:kern w:val="0"/>
                <w:sz w:val="24"/>
                <w:szCs w:val="24"/>
              </w:rPr>
            </w:pPr>
            <w:r>
              <w:rPr>
                <w:rFonts w:hint="eastAsia" w:ascii="仿宋" w:hAnsi="仿宋" w:eastAsia="仿宋" w:cs="仿宋"/>
                <w:kern w:val="0"/>
                <w:sz w:val="24"/>
                <w:szCs w:val="24"/>
              </w:rPr>
              <w:t>12</w:t>
            </w:r>
          </w:p>
        </w:tc>
        <w:tc>
          <w:tcPr>
            <w:tcW w:w="2418" w:type="dxa"/>
            <w:tcBorders>
              <w:top w:val="nil"/>
              <w:left w:val="nil"/>
              <w:bottom w:val="single" w:color="auto" w:sz="4" w:space="0"/>
              <w:right w:val="single" w:color="auto" w:sz="4" w:space="0"/>
            </w:tcBorders>
            <w:vAlign w:val="center"/>
          </w:tcPr>
          <w:p w14:paraId="1529C9B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37B3FF7E">
            <w:pPr>
              <w:widowControl/>
              <w:jc w:val="left"/>
              <w:rPr>
                <w:rFonts w:ascii="仿宋" w:hAnsi="仿宋" w:eastAsia="仿宋" w:cs="仿宋"/>
                <w:kern w:val="0"/>
                <w:sz w:val="24"/>
                <w:szCs w:val="24"/>
              </w:rPr>
            </w:pPr>
          </w:p>
        </w:tc>
      </w:tr>
    </w:tbl>
    <w:p w14:paraId="6F379F94">
      <w:pPr>
        <w:adjustRightInd w:val="0"/>
        <w:snapToGrid w:val="0"/>
        <w:spacing w:line="520" w:lineRule="exact"/>
        <w:rPr>
          <w:rFonts w:ascii="仿宋" w:hAnsi="仿宋" w:eastAsia="仿宋" w:cs="仿宋"/>
          <w:sz w:val="24"/>
          <w:szCs w:val="24"/>
          <w:u w:val="single"/>
        </w:rPr>
      </w:pPr>
    </w:p>
    <w:p w14:paraId="1E0CC0AE">
      <w:pPr>
        <w:adjustRightInd w:val="0"/>
        <w:snapToGrid w:val="0"/>
        <w:spacing w:line="300" w:lineRule="auto"/>
        <w:jc w:val="left"/>
        <w:rPr>
          <w:rFonts w:hint="eastAsia" w:ascii="仿宋" w:hAnsi="仿宋" w:eastAsia="仿宋" w:cs="仿宋"/>
          <w:sz w:val="24"/>
          <w:szCs w:val="24"/>
        </w:rPr>
      </w:pPr>
    </w:p>
    <w:p w14:paraId="75AD4A9D">
      <w:pPr>
        <w:rPr>
          <w:rFonts w:hint="eastAsia" w:ascii="仿宋" w:hAnsi="仿宋" w:eastAsia="仿宋" w:cs="仿宋"/>
          <w:sz w:val="24"/>
          <w:szCs w:val="24"/>
        </w:rPr>
      </w:pPr>
      <w:r>
        <w:rPr>
          <w:rFonts w:hint="eastAsia" w:ascii="仿宋" w:hAnsi="仿宋" w:eastAsia="仿宋" w:cs="仿宋"/>
          <w:sz w:val="24"/>
          <w:szCs w:val="24"/>
        </w:rPr>
        <w:br w:type="page"/>
      </w:r>
    </w:p>
    <w:p w14:paraId="52D89FD7">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55E759A5">
      <w:pPr>
        <w:adjustRightInd w:val="0"/>
        <w:snapToGrid w:val="0"/>
        <w:spacing w:line="300" w:lineRule="auto"/>
        <w:jc w:val="center"/>
        <w:rPr>
          <w:rFonts w:ascii="黑体" w:hAnsi="黑体" w:eastAsia="黑体"/>
          <w:sz w:val="32"/>
          <w:szCs w:val="32"/>
        </w:rPr>
      </w:pPr>
      <w:r>
        <w:rPr>
          <w:rFonts w:hint="eastAsia" w:ascii="黑体" w:hAnsi="黑体" w:eastAsia="黑体"/>
          <w:sz w:val="32"/>
          <w:szCs w:val="32"/>
        </w:rPr>
        <w:t>施工现场管理协议</w:t>
      </w:r>
    </w:p>
    <w:p w14:paraId="677B8E30">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2D51FC7B">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5D9357C9">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699279C7">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6607C14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1889CAC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56EE666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4A8A88C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1C4F90E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25A4866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695F96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1B5073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4482179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0D78CAB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42D56562">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33A790A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4F73318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5A73C36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98DF3B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3799C64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0011C99F">
      <w:pPr>
        <w:widowControl/>
        <w:spacing w:line="360" w:lineRule="auto"/>
        <w:ind w:firstLine="480" w:firstLineChars="200"/>
        <w:rPr>
          <w:rFonts w:ascii="仿宋" w:hAnsi="仿宋" w:eastAsia="仿宋" w:cs="仿宋"/>
          <w:sz w:val="24"/>
          <w:szCs w:val="24"/>
        </w:rPr>
      </w:pPr>
    </w:p>
    <w:p w14:paraId="3E8BCF84">
      <w:pPr>
        <w:widowControl/>
        <w:spacing w:line="360" w:lineRule="auto"/>
        <w:ind w:firstLine="480" w:firstLineChars="200"/>
        <w:rPr>
          <w:rFonts w:ascii="仿宋" w:hAnsi="仿宋" w:eastAsia="仿宋" w:cs="仿宋"/>
          <w:sz w:val="24"/>
          <w:szCs w:val="24"/>
        </w:rPr>
      </w:pPr>
    </w:p>
    <w:p w14:paraId="11CA2B02">
      <w:pPr>
        <w:widowControl/>
        <w:spacing w:line="360" w:lineRule="auto"/>
        <w:ind w:firstLine="480" w:firstLineChars="200"/>
        <w:rPr>
          <w:rFonts w:ascii="仿宋" w:hAnsi="仿宋" w:eastAsia="仿宋" w:cs="仿宋"/>
          <w:sz w:val="24"/>
          <w:szCs w:val="24"/>
        </w:rPr>
      </w:pPr>
    </w:p>
    <w:p w14:paraId="28174C10">
      <w:pPr>
        <w:widowControl/>
        <w:spacing w:line="360" w:lineRule="auto"/>
        <w:ind w:firstLine="480" w:firstLineChars="200"/>
        <w:rPr>
          <w:rFonts w:ascii="仿宋" w:hAnsi="仿宋" w:eastAsia="仿宋" w:cs="仿宋"/>
          <w:sz w:val="24"/>
          <w:szCs w:val="24"/>
        </w:rPr>
      </w:pPr>
    </w:p>
    <w:p w14:paraId="383012E8">
      <w:pPr>
        <w:rPr>
          <w:rFonts w:ascii="仿宋" w:hAnsi="仿宋" w:eastAsia="仿宋" w:cs="仿宋"/>
          <w:sz w:val="32"/>
          <w:szCs w:val="32"/>
        </w:rPr>
      </w:pPr>
    </w:p>
    <w:p w14:paraId="1397B8EB">
      <w:pPr>
        <w:pStyle w:val="11"/>
      </w:pPr>
    </w:p>
    <w:p w14:paraId="14F81E18">
      <w:pPr>
        <w:pStyle w:val="11"/>
      </w:pPr>
    </w:p>
    <w:p w14:paraId="7A952C86">
      <w:pPr>
        <w:pStyle w:val="11"/>
      </w:pPr>
    </w:p>
    <w:p w14:paraId="74812860">
      <w:pPr>
        <w:adjustRightInd w:val="0"/>
        <w:snapToGrid w:val="0"/>
        <w:spacing w:line="440" w:lineRule="exact"/>
        <w:ind w:firstLine="422" w:firstLineChars="150"/>
        <w:jc w:val="left"/>
        <w:rPr>
          <w:rFonts w:ascii="仿宋" w:hAnsi="仿宋" w:eastAsia="仿宋" w:cs="仿宋"/>
          <w:b/>
          <w:bCs/>
          <w:sz w:val="28"/>
          <w:szCs w:val="28"/>
        </w:rPr>
      </w:pPr>
    </w:p>
    <w:p w14:paraId="67068483">
      <w:pPr>
        <w:adjustRightInd w:val="0"/>
        <w:snapToGrid w:val="0"/>
        <w:spacing w:line="440" w:lineRule="exact"/>
        <w:ind w:firstLine="422" w:firstLineChars="150"/>
        <w:jc w:val="left"/>
        <w:rPr>
          <w:rFonts w:ascii="仿宋" w:hAnsi="仿宋" w:eastAsia="仿宋" w:cs="仿宋"/>
          <w:b/>
          <w:bCs/>
          <w:sz w:val="28"/>
          <w:szCs w:val="28"/>
        </w:rPr>
      </w:pPr>
    </w:p>
    <w:p w14:paraId="4C2DFB77">
      <w:pPr>
        <w:adjustRightInd w:val="0"/>
        <w:snapToGrid w:val="0"/>
        <w:spacing w:line="440" w:lineRule="exact"/>
        <w:ind w:firstLine="422" w:firstLineChars="150"/>
        <w:jc w:val="left"/>
        <w:rPr>
          <w:rFonts w:hint="eastAsia" w:ascii="仿宋" w:hAnsi="仿宋" w:eastAsia="仿宋" w:cs="仿宋"/>
          <w:b/>
          <w:bCs/>
          <w:sz w:val="28"/>
          <w:szCs w:val="28"/>
        </w:rPr>
      </w:pPr>
    </w:p>
    <w:p w14:paraId="313C1BAE">
      <w:pPr>
        <w:adjustRightInd w:val="0"/>
        <w:snapToGrid w:val="0"/>
        <w:spacing w:line="440" w:lineRule="exact"/>
        <w:ind w:firstLine="422" w:firstLineChars="150"/>
        <w:jc w:val="left"/>
        <w:rPr>
          <w:rFonts w:hint="eastAsia" w:ascii="仿宋" w:hAnsi="仿宋" w:eastAsia="仿宋" w:cs="仿宋"/>
          <w:b/>
          <w:bCs/>
          <w:sz w:val="28"/>
          <w:szCs w:val="28"/>
        </w:rPr>
      </w:pPr>
    </w:p>
    <w:p w14:paraId="7AA1377E">
      <w:pPr>
        <w:rPr>
          <w:rFonts w:hint="eastAsia" w:ascii="仿宋" w:hAnsi="仿宋" w:eastAsia="仿宋" w:cs="仿宋"/>
          <w:b/>
          <w:bCs/>
          <w:sz w:val="28"/>
          <w:szCs w:val="28"/>
        </w:rPr>
      </w:pPr>
      <w:r>
        <w:rPr>
          <w:rFonts w:hint="eastAsia" w:ascii="仿宋" w:hAnsi="仿宋" w:eastAsia="仿宋" w:cs="仿宋"/>
          <w:b/>
          <w:bCs/>
          <w:sz w:val="28"/>
          <w:szCs w:val="28"/>
        </w:rPr>
        <w:br w:type="page"/>
      </w:r>
    </w:p>
    <w:p w14:paraId="0C3578FA">
      <w:pPr>
        <w:adjustRightInd w:val="0"/>
        <w:snapToGrid w:val="0"/>
        <w:spacing w:line="440" w:lineRule="exact"/>
        <w:jc w:val="left"/>
        <w:rPr>
          <w:rFonts w:ascii="仿宋" w:hAnsi="仿宋" w:eastAsia="仿宋" w:cs="仿宋"/>
          <w:sz w:val="28"/>
          <w:szCs w:val="28"/>
        </w:rPr>
      </w:pPr>
      <w:r>
        <w:rPr>
          <w:rFonts w:hint="eastAsia" w:ascii="仿宋" w:hAnsi="仿宋" w:eastAsia="仿宋" w:cs="仿宋"/>
          <w:b/>
          <w:bCs/>
          <w:sz w:val="28"/>
          <w:szCs w:val="28"/>
        </w:rPr>
        <w:t>附件</w:t>
      </w:r>
      <w:r>
        <w:rPr>
          <w:rFonts w:ascii="仿宋" w:hAnsi="仿宋" w:eastAsia="仿宋" w:cs="仿宋"/>
          <w:b/>
          <w:bCs/>
          <w:sz w:val="28"/>
          <w:szCs w:val="28"/>
        </w:rPr>
        <w:t>5</w:t>
      </w:r>
      <w:r>
        <w:rPr>
          <w:rFonts w:ascii="仿宋" w:hAnsi="仿宋" w:eastAsia="仿宋" w:cs="仿宋"/>
          <w:sz w:val="28"/>
          <w:szCs w:val="28"/>
        </w:rPr>
        <w:t xml:space="preserve">   </w:t>
      </w:r>
      <w:r>
        <w:rPr>
          <w:rFonts w:hint="eastAsia" w:ascii="仿宋" w:hAnsi="仿宋" w:eastAsia="仿宋" w:cs="仿宋"/>
          <w:sz w:val="28"/>
          <w:szCs w:val="28"/>
        </w:rPr>
        <w:t xml:space="preserve">             </w:t>
      </w:r>
    </w:p>
    <w:p w14:paraId="2CFC6503">
      <w:pPr>
        <w:adjustRightInd w:val="0"/>
        <w:snapToGrid w:val="0"/>
        <w:spacing w:line="440" w:lineRule="exact"/>
        <w:ind w:firstLine="422" w:firstLineChars="150"/>
        <w:jc w:val="center"/>
        <w:rPr>
          <w:rFonts w:ascii="仿宋" w:hAnsi="仿宋" w:eastAsia="仿宋" w:cs="仿宋"/>
          <w:b/>
          <w:bCs/>
          <w:sz w:val="28"/>
          <w:szCs w:val="28"/>
        </w:rPr>
      </w:pPr>
      <w:r>
        <w:rPr>
          <w:rFonts w:hint="eastAsia" w:ascii="仿宋" w:hAnsi="仿宋" w:eastAsia="仿宋" w:cs="仿宋"/>
          <w:b/>
          <w:bCs/>
          <w:sz w:val="28"/>
          <w:szCs w:val="28"/>
        </w:rPr>
        <w:t>项目考核管理（细则）协议</w:t>
      </w:r>
    </w:p>
    <w:p w14:paraId="3E3D0936">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63EE74EF">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承包人：                         </w:t>
      </w:r>
    </w:p>
    <w:p w14:paraId="0174E6EB">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双方同意执行以下考核细则，具体如下：</w:t>
      </w:r>
    </w:p>
    <w:p w14:paraId="1D7B062A">
      <w:pPr>
        <w:adjustRightInd w:val="0"/>
        <w:snapToGrid w:val="0"/>
        <w:spacing w:line="440" w:lineRule="exact"/>
        <w:ind w:firstLine="360" w:firstLineChars="150"/>
        <w:rPr>
          <w:rFonts w:ascii="仿宋" w:hAnsi="仿宋" w:eastAsia="仿宋" w:cs="仿宋"/>
          <w:sz w:val="24"/>
          <w:szCs w:val="24"/>
        </w:rPr>
      </w:pPr>
      <w:r>
        <w:rPr>
          <w:rFonts w:hint="eastAsia" w:ascii="仿宋" w:hAnsi="仿宋" w:eastAsia="仿宋" w:cs="仿宋"/>
          <w:sz w:val="24"/>
          <w:szCs w:val="24"/>
        </w:rPr>
        <w:t>一、施工进度考核</w:t>
      </w:r>
    </w:p>
    <w:p w14:paraId="0841A8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6D6136D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1.2施工计划编制质量差，屡次整改达不到要求的，处以2000-5000元/次考核。</w:t>
      </w:r>
    </w:p>
    <w:p w14:paraId="50687B0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1.3周计划进度、专项计划进度、各控制点进度的子项任务未按计划完成，且无正当理由延期的，每一项拖延一天，处以2000-10000元/天/项考核。</w:t>
      </w:r>
    </w:p>
    <w:p w14:paraId="50E0105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1.4里程碑节点滞后的，按照合同约定的违约条款，处以不低于合同额的万分之三/天且不低于1万元/天考核。</w:t>
      </w:r>
    </w:p>
    <w:p w14:paraId="79B98AE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6040B06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1.6工程进度滞后，现场项目部安排加班抢工，对施工单位不响应抢工要求的，不组织工人机械加班抢工的，处以20000-50000元/天考核。</w:t>
      </w:r>
    </w:p>
    <w:p w14:paraId="5BC8239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1.7对于临时工作任务，经现场项目部以书面工作联系单的形式向施工单位发出工作指令，要求限期完成，施工单位无正当理由未按期完成的，每拖延一天处以5000-20000元/天考核。 </w:t>
      </w:r>
    </w:p>
    <w:p w14:paraId="766444E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1.8在周例会或专题会议上，现场项目部要求限期完成的工作任务，施工单位无正当理由未按时完成的，每拖延一天处以5000-20000元/天/项考核。</w:t>
      </w:r>
    </w:p>
    <w:p w14:paraId="6753B1C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3D02E7E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二、施工安全文明考核</w:t>
      </w:r>
    </w:p>
    <w:p w14:paraId="224FA8B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2.1目部或监理单位下达的书面整改文件（包括各类通知单、联系单、会议要求等）未按要求时间整改完毕的，每拖延一天处以5000-20000元/天考核。</w:t>
      </w:r>
    </w:p>
    <w:p w14:paraId="3D2F05E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2.2对不按时参加现场组织的安全周、月及专项检查的，处以2000-5000元/次考核。</w:t>
      </w:r>
    </w:p>
    <w:p w14:paraId="06083AD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7619F0C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2.4特种作业未能持证上岗、未办理动火审批手续、消防器材未配备到位、施工人员未佩戴安全帽、安全绳、高空作业防护不到位、施工现场吸烟等违规行为，每发现一处，处以2000-5000元考核。</w:t>
      </w:r>
    </w:p>
    <w:p w14:paraId="177C6B5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2.5施工单位应每日工完料净，施工垃圾集中清运，道路遗撒污染、施工垃圾及包装物乱堆乱弃等现象，每发现一处，处以2000-10000元考核。</w:t>
      </w:r>
    </w:p>
    <w:p w14:paraId="7030EF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2.6对抑尘措施不到位，发生扬尘现象的，处以2000-10000元/次考核；对被环保、渣土办部门处罚的，除相关处罚所有费用均由施工单位承担外，建设单位对施工单位予以加倍处罚。</w:t>
      </w:r>
    </w:p>
    <w:p w14:paraId="179C952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3F26386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三、施工质量考核</w:t>
      </w:r>
    </w:p>
    <w:p w14:paraId="0668127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3.1未按要求执行样品样板开路的或擅自更换材料品牌的，处以5000-50000元/次罚金。</w:t>
      </w:r>
    </w:p>
    <w:p w14:paraId="379FEE1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3.2进场材料不合格，进行退场处理并予以警告，重新进场后经检查仍不合格的或材料进场发生两次及以上不合格的，处以5000-20000元/次考核。</w:t>
      </w:r>
    </w:p>
    <w:p w14:paraId="6A891888">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3.3未经验收，擅自进入下道工序施工的，处以5000～20000元/次考核。</w:t>
      </w:r>
    </w:p>
    <w:p w14:paraId="2C280D9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3.4对于质量问题不按监理工程师通知单要求整改，擅自进行下一步施工的处以5000～10000元/项考核。在接到监理通知后未在通知时间内完成整改的，处以2000～10000元/项考核。</w:t>
      </w:r>
    </w:p>
    <w:p w14:paraId="32FD080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3.5隐蔽工程未经监理单位检查验收擅自隐蔽的，须打开或拆除后重新检查，并处以5000～20000元/次考核。</w:t>
      </w:r>
    </w:p>
    <w:p w14:paraId="33E9E88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3.6同一部位、同一施工质量问题，签发第二份整改通知单的，予以加倍处罚，处以20000～50000元/项考核。</w:t>
      </w:r>
    </w:p>
    <w:p w14:paraId="4FD8407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3.7对于发生较大、重大质量事故的造成严重影响的，除限期整改、返工并承担损失责任外，另处以10万-20万元/项考核。     </w:t>
      </w:r>
    </w:p>
    <w:p w14:paraId="3F2CF53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四、其他事项</w:t>
      </w:r>
    </w:p>
    <w:p w14:paraId="3E40D5C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4.1对未按时参加会议、工作执行不力、工作质量不达要求的，视情节严重程度，对责任单位处以1000-5000元/次考核。</w:t>
      </w:r>
    </w:p>
    <w:p w14:paraId="5335AC14">
      <w:pPr>
        <w:autoSpaceDE w:val="0"/>
        <w:autoSpaceDN w:val="0"/>
        <w:adjustRightIn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4.2现场施工的质量、进度、安全等发生的考核，由监理单位（如有）出具，经总监理工程师签字盖章后报送现场项目部负责人签字盖章后即为生效</w:t>
      </w:r>
    </w:p>
    <w:p w14:paraId="7943BB7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4.3监理单位或技改项目部应于每月20日汇总当月累计考核单，并在各单位当月形象进度款中扣除或从合同履约保函（保证金）中扣除。</w:t>
      </w:r>
    </w:p>
    <w:p w14:paraId="5E014F5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4.4对已经发生的考核，若经积极采取措施，最终完成进度节点或整改结果满足合同及项目部要求的，可视情况予以减免、取消。</w:t>
      </w:r>
    </w:p>
    <w:p w14:paraId="4EA7C4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4.5若经采取考核措施后责任单位仍然消极应对、效果不明显，发包人项目部将采取约谈企业负责人、书面发函等措施，情节严重的将列入发包人供方黑名单。</w:t>
      </w:r>
    </w:p>
    <w:p w14:paraId="29F19F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4.6各单位按本规定受处罚后并不免除按法律法规和合同应承担的有关责任。</w:t>
      </w:r>
    </w:p>
    <w:p w14:paraId="6502D8E6">
      <w:pPr>
        <w:autoSpaceDE w:val="0"/>
        <w:autoSpaceDN w:val="0"/>
        <w:adjustRightInd w:val="0"/>
        <w:spacing w:line="520" w:lineRule="exact"/>
        <w:rPr>
          <w:rFonts w:ascii="仿宋" w:hAnsi="仿宋" w:eastAsia="仿宋" w:cs="仿宋"/>
          <w:sz w:val="24"/>
          <w:szCs w:val="24"/>
        </w:rPr>
      </w:pPr>
    </w:p>
    <w:p w14:paraId="3496198C">
      <w:pPr>
        <w:rPr>
          <w:rFonts w:ascii="仿宋" w:hAnsi="仿宋" w:eastAsia="仿宋" w:cs="仿宋"/>
          <w:sz w:val="24"/>
          <w:szCs w:val="24"/>
        </w:rPr>
      </w:pPr>
    </w:p>
    <w:p w14:paraId="5E70B1C0">
      <w:pPr>
        <w:rPr>
          <w:rFonts w:ascii="仿宋" w:hAnsi="仿宋" w:eastAsia="仿宋" w:cs="仿宋"/>
          <w:sz w:val="32"/>
          <w:szCs w:val="32"/>
        </w:rPr>
      </w:pPr>
    </w:p>
    <w:p w14:paraId="517B44CA">
      <w:pPr>
        <w:rPr>
          <w:rFonts w:ascii="仿宋" w:hAnsi="仿宋" w:eastAsia="仿宋" w:cs="仿宋"/>
          <w:sz w:val="32"/>
          <w:szCs w:val="32"/>
        </w:rPr>
      </w:pPr>
    </w:p>
    <w:p w14:paraId="30D10941">
      <w:pPr>
        <w:rPr>
          <w:rFonts w:ascii="仿宋" w:hAnsi="仿宋" w:eastAsia="仿宋" w:cs="仿宋"/>
          <w:sz w:val="32"/>
          <w:szCs w:val="32"/>
        </w:rPr>
      </w:pPr>
    </w:p>
    <w:p w14:paraId="0D9880C3">
      <w:pPr>
        <w:rPr>
          <w:rFonts w:ascii="仿宋" w:hAnsi="仿宋" w:eastAsia="仿宋" w:cs="仿宋"/>
          <w:sz w:val="32"/>
          <w:szCs w:val="32"/>
        </w:rPr>
      </w:pPr>
    </w:p>
    <w:p w14:paraId="34DFD83B">
      <w:pPr>
        <w:rPr>
          <w:rFonts w:ascii="仿宋" w:hAnsi="仿宋" w:eastAsia="仿宋" w:cs="仿宋"/>
          <w:sz w:val="32"/>
          <w:szCs w:val="32"/>
        </w:rPr>
      </w:pPr>
    </w:p>
    <w:p w14:paraId="4703A78E">
      <w:pPr>
        <w:rPr>
          <w:rFonts w:ascii="仿宋" w:hAnsi="仿宋" w:eastAsia="仿宋" w:cs="仿宋"/>
          <w:sz w:val="32"/>
          <w:szCs w:val="32"/>
        </w:rPr>
      </w:pPr>
    </w:p>
    <w:p w14:paraId="194DE7E8">
      <w:pPr>
        <w:pStyle w:val="11"/>
      </w:pPr>
    </w:p>
    <w:p w14:paraId="2F98FA8E"/>
    <w:p w14:paraId="25B3F4A5">
      <w:pPr>
        <w:pStyle w:val="11"/>
      </w:pPr>
    </w:p>
    <w:p w14:paraId="5680D1B3"/>
    <w:p w14:paraId="669E6334">
      <w:pPr>
        <w:pStyle w:val="11"/>
      </w:pPr>
    </w:p>
    <w:p w14:paraId="0B3BDF81"/>
    <w:p w14:paraId="0C411F3D">
      <w:pPr>
        <w:pStyle w:val="11"/>
      </w:pPr>
    </w:p>
    <w:p w14:paraId="576DD406"/>
    <w:p w14:paraId="77FB9557">
      <w:pPr>
        <w:pStyle w:val="11"/>
      </w:pPr>
    </w:p>
    <w:p w14:paraId="18C25488"/>
    <w:p w14:paraId="66E60BEE">
      <w:pPr>
        <w:pStyle w:val="11"/>
      </w:pPr>
    </w:p>
    <w:p w14:paraId="1B1E1F39">
      <w:pP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br w:type="page"/>
      </w:r>
    </w:p>
    <w:p w14:paraId="0940604C">
      <w:pPr>
        <w:rPr>
          <w:rFonts w:ascii="仿宋" w:hAnsi="仿宋" w:eastAsia="仿宋" w:cs="仿宋"/>
          <w:color w:val="000000" w:themeColor="text1"/>
          <w:sz w:val="18"/>
          <w:szCs w:val="20"/>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0991581A">
      <w:pPr>
        <w:snapToGrid w:val="0"/>
        <w:spacing w:line="520" w:lineRule="exact"/>
        <w:ind w:firstLine="562" w:firstLineChars="200"/>
        <w:jc w:val="center"/>
        <w:rPr>
          <w:rFonts w:ascii="仿宋_GB2312" w:hAnsi="仿宋_GB2312" w:eastAsia="仿宋_GB2312" w:cs="仿宋_GB2312"/>
          <w:b/>
          <w:bCs/>
          <w:color w:val="000000" w:themeColor="text1"/>
          <w:sz w:val="28"/>
          <w:szCs w:val="28"/>
          <w:lang w:val="zh-CN"/>
          <w14:textFill>
            <w14:solidFill>
              <w14:schemeClr w14:val="tx1"/>
            </w14:solidFill>
          </w14:textFill>
        </w:rPr>
      </w:pPr>
      <w:r>
        <w:rPr>
          <w:rFonts w:hint="eastAsia" w:ascii="仿宋_GB2312" w:hAnsi="仿宋_GB2312" w:eastAsia="仿宋_GB2312" w:cs="仿宋_GB2312"/>
          <w:b/>
          <w:bCs/>
          <w:color w:val="000000" w:themeColor="text1"/>
          <w:sz w:val="28"/>
          <w:szCs w:val="28"/>
          <w:lang w:val="zh-CN"/>
          <w14:textFill>
            <w14:solidFill>
              <w14:schemeClr w14:val="tx1"/>
            </w14:solidFill>
          </w14:textFill>
        </w:rPr>
        <w:t>工程建设项目廉政责任书</w:t>
      </w:r>
    </w:p>
    <w:p w14:paraId="25B1FBC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加强工程建设中的廉政建设，规范工程建设项目发包人与承包人双方的各项活动，防止发生各种谋取不正当利益的违法违纪行为，保护国家、集体和当事人的合法权益，根据国家有关工程建设的法律法规和廉政建设责任制规定，特订立本廉政责任书。</w:t>
      </w:r>
    </w:p>
    <w:p w14:paraId="078A4DC4">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第一条发包人、承包人双方的责任</w:t>
      </w:r>
    </w:p>
    <w:p w14:paraId="663F70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（一）应严格遵守国家关于市场准入、项目招标投标、工程建设、施工安装和市场活动的有关法律、法规，相关政策，以及廉政建设的各项规定。</w:t>
      </w:r>
    </w:p>
    <w:p w14:paraId="730CBDA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（二）严格执行建设工程项目承发包合同文件，自觉按合同办事。</w:t>
      </w:r>
    </w:p>
    <w:p w14:paraId="60511E5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（三）业务活动必须坚持公开、公平、公正、诚信、透明的原则（除法律法规另有规定者外），不得为获取不正当的利益，损害国家、集体和对方利益，不得违反工程建设管理、施工安装的规章制度。</w:t>
      </w:r>
    </w:p>
    <w:p w14:paraId="10B5B8E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（四）发现对方在业务活动中有违规、违纪、违法行为的，应及时提醒对方，情节严重的，应向其上级主管部门或纪检监察、司法等有关机关举报。</w:t>
      </w:r>
    </w:p>
    <w:p w14:paraId="3CD2BC7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第二条发包人的责任</w:t>
      </w:r>
    </w:p>
    <w:p w14:paraId="6D1F018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发包人的领导和从事该建设工程项目的工作人员，在工程建设的事前、事中、事后应遵守以下规定：</w:t>
      </w:r>
    </w:p>
    <w:p w14:paraId="3250CB11">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（一）不准向承包人和相关单位索要或接收回扣、礼金、有价证券、贵重物品和好处费、感谢费等。</w:t>
      </w:r>
    </w:p>
    <w:p w14:paraId="1B4264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（二）不准在承包人和相关单位报销任何应由发包人或个人支付的费用。</w:t>
      </w:r>
    </w:p>
    <w:p w14:paraId="1F812073">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（三）不准要求、暗示或接受承包人和相关单位为个人装修住房、婚</w:t>
      </w:r>
      <w:r>
        <w:rPr>
          <w:rFonts w:hint="eastAsia" w:ascii="仿宋_GB2312" w:hAnsi="仿宋_GB2312" w:eastAsia="仿宋_GB2312" w:cs="仿宋_GB2312"/>
          <w:color w:val="000000" w:themeColor="text1"/>
          <w:sz w:val="24"/>
          <w:szCs w:val="24"/>
          <w14:textFill>
            <w14:solidFill>
              <w14:schemeClr w14:val="tx1"/>
            </w14:solidFill>
          </w14:textFill>
        </w:rPr>
        <w:t>丧、娶嫁、配偶子女的工作安排以及出国（境）、旅游等提供方便。</w:t>
      </w:r>
    </w:p>
    <w:p w14:paraId="35C62AC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（四）不准参加有可能影响公正执行公务的承包人和相关单位的宴请、健身、娱乐等活动。</w:t>
      </w:r>
    </w:p>
    <w:p w14:paraId="608B0C2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（五）不准向承包人和相关单位介绍或为配偶、子女、亲属参与同发包人项目工程勘察设计合同有关的勘察设计业务等活动。不得以任何理由要求承包人和相关单位在设计中使用某种产品、材料和设备。</w:t>
      </w:r>
    </w:p>
    <w:p w14:paraId="32EDD4A7">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第三条承包人的责任</w:t>
      </w:r>
    </w:p>
    <w:p w14:paraId="0F87A88C">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应与发包人保持正常的业务交往，按照有关法律法规和程序开展业务工作，严格执行工程建设的有关方针、政策，尤其是有关建筑施工安装的强制性标准和规范，并遵守以下规定：</w:t>
      </w:r>
    </w:p>
    <w:p w14:paraId="5E596A7E">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（一）不准以任何理由向发包人及其工作人员索要、接受或赠送礼金、有价证券、贵重物品及回扣、好处费、感谢费等。</w:t>
      </w:r>
    </w:p>
    <w:p w14:paraId="632A2A0B">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（二）不准以任何理由为发包人和相关单位报销应由对方或个人支付的费用。</w:t>
      </w:r>
    </w:p>
    <w:p w14:paraId="7698B7D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（三）不准接受或暗示为发包人、相关单位为个人装修住房、婚丧、娶嫁、配偶子女的工作安排以及出国（境）、旅游等提供方便。</w:t>
      </w:r>
    </w:p>
    <w:p w14:paraId="43C28156">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（四）不准以任何理由为己方、相关单位或个人组织有可能影响公正执行公务的承包人和相关单位的宴请、健身、娱乐等活动。</w:t>
      </w:r>
    </w:p>
    <w:p w14:paraId="2E1DFDA0">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第四条违约责任</w:t>
      </w:r>
    </w:p>
    <w:p w14:paraId="7C2E0EC2">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发包人工作人员有违反本责任书第一、第二条责任行为的，按照管理权限，依据有关法律法规和规定给予党纪、政纪处分或组织处理；涉嫌犯罪的，移交司法机关追究刑事责任；给承包人单位造成经济损失的，应予以赔偿。</w:t>
      </w:r>
    </w:p>
    <w:p w14:paraId="3D8BF284">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承包人工作人员有违反本责任书第一、三条责任行为的，按照管理权限，依据有关法律法规和规定给予党纪、政纪处分或组织处理；涉嫌犯罪的，移交司法机关追究刑事责任；给发包人单位造成经济损失的，应予以赔偿。</w:t>
      </w:r>
    </w:p>
    <w:p w14:paraId="1B563D6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第五条其他</w:t>
      </w:r>
    </w:p>
    <w:p w14:paraId="70DF8BA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本责任书作为施工工程合同的附件，与施工工程合同具有同等法律效力。</w:t>
      </w:r>
    </w:p>
    <w:p w14:paraId="075CDFEE">
      <w:pPr>
        <w:rPr>
          <w:rFonts w:ascii="黑体" w:hAnsi="黑体" w:eastAsia="黑体" w:cs="黑体"/>
          <w:sz w:val="28"/>
          <w:szCs w:val="28"/>
        </w:rPr>
      </w:pPr>
      <w:r>
        <w:rPr>
          <w:rFonts w:hint="eastAsia" w:ascii="黑体" w:hAnsi="黑体" w:eastAsia="黑体" w:cs="黑体"/>
          <w:sz w:val="28"/>
          <w:szCs w:val="28"/>
        </w:rPr>
        <w:br w:type="page"/>
      </w:r>
    </w:p>
    <w:p w14:paraId="2E81B634">
      <w:pPr>
        <w:rPr>
          <w:rFonts w:ascii="黑体" w:hAnsi="黑体" w:eastAsia="黑体" w:cs="黑体"/>
          <w:sz w:val="28"/>
          <w:szCs w:val="28"/>
        </w:rPr>
      </w:pPr>
      <w:r>
        <w:rPr>
          <w:rFonts w:hint="eastAsia" w:ascii="黑体" w:hAnsi="黑体" w:eastAsia="黑体" w:cs="黑体"/>
          <w:sz w:val="28"/>
          <w:szCs w:val="28"/>
        </w:rPr>
        <w:t>附件7</w:t>
      </w:r>
    </w:p>
    <w:p w14:paraId="56271A8E">
      <w:pPr>
        <w:spacing w:before="158" w:beforeLines="50" w:after="158" w:afterLines="50" w:line="440" w:lineRule="exact"/>
        <w:jc w:val="center"/>
        <w:rPr>
          <w:rFonts w:eastAsia="黑体"/>
          <w:sz w:val="28"/>
          <w:szCs w:val="28"/>
        </w:rPr>
      </w:pPr>
      <w:r>
        <w:rPr>
          <w:rFonts w:hint="eastAsia" w:eastAsia="黑体"/>
          <w:sz w:val="28"/>
          <w:szCs w:val="28"/>
        </w:rPr>
        <w:t>保密协议</w:t>
      </w:r>
    </w:p>
    <w:p w14:paraId="08F453D5">
      <w:pPr>
        <w:spacing w:line="360" w:lineRule="auto"/>
        <w:rPr>
          <w:rFonts w:ascii="仿宋_GB2312" w:hAnsi="宋体" w:eastAsia="仿宋_GB2312" w:cs="宋体"/>
          <w:sz w:val="24"/>
          <w:szCs w:val="24"/>
        </w:rPr>
      </w:pPr>
      <w:r>
        <w:rPr>
          <w:rFonts w:hint="eastAsia" w:ascii="仿宋_GB2312" w:hAnsi="宋体" w:eastAsia="仿宋_GB2312" w:cs="宋体"/>
          <w:sz w:val="24"/>
          <w:szCs w:val="24"/>
        </w:rPr>
        <w:t>本协议由以下双方于</w:t>
      </w:r>
      <w:r>
        <w:rPr>
          <w:rFonts w:hint="eastAsia" w:ascii="仿宋_GB2312" w:hAnsi="宋体" w:eastAsia="仿宋_GB2312" w:cs="宋体"/>
          <w:sz w:val="24"/>
          <w:szCs w:val="24"/>
          <w:u w:val="single"/>
        </w:rPr>
        <w:t xml:space="preserve"> 山东省济</w:t>
      </w:r>
      <w:r>
        <w:rPr>
          <w:rFonts w:hint="eastAsia" w:ascii="仿宋_GB2312" w:hAnsi="宋体" w:eastAsia="仿宋_GB2312" w:cs="宋体"/>
          <w:sz w:val="24"/>
          <w:szCs w:val="24"/>
          <w:u w:val="single"/>
          <w:lang w:val="en-US" w:eastAsia="zh-CN"/>
        </w:rPr>
        <w:t>宁</w:t>
      </w:r>
      <w:r>
        <w:rPr>
          <w:rFonts w:hint="eastAsia" w:ascii="仿宋_GB2312" w:hAnsi="宋体" w:eastAsia="仿宋_GB2312" w:cs="宋体"/>
          <w:sz w:val="24"/>
          <w:szCs w:val="24"/>
          <w:u w:val="single"/>
        </w:rPr>
        <w:t>市</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共同签署：</w:t>
      </w:r>
    </w:p>
    <w:p w14:paraId="008729AA">
      <w:pPr>
        <w:spacing w:line="360" w:lineRule="auto"/>
        <w:rPr>
          <w:rFonts w:ascii="仿宋_GB2312" w:hAnsi="宋体" w:eastAsia="仿宋_GB2312" w:cs="宋体"/>
          <w:sz w:val="24"/>
          <w:szCs w:val="24"/>
        </w:rPr>
      </w:pPr>
      <w:r>
        <w:rPr>
          <w:rFonts w:hint="eastAsia" w:ascii="仿宋_GB2312" w:hAnsi="宋体" w:eastAsia="仿宋_GB2312" w:cs="宋体"/>
          <w:sz w:val="24"/>
          <w:szCs w:val="24"/>
        </w:rPr>
        <w:t>甲方：</w:t>
      </w:r>
    </w:p>
    <w:p w14:paraId="3C6AEEBF">
      <w:pPr>
        <w:spacing w:line="360" w:lineRule="auto"/>
        <w:rPr>
          <w:rFonts w:ascii="仿宋_GB2312" w:hAnsi="宋体" w:eastAsia="仿宋_GB2312" w:cs="宋体"/>
          <w:sz w:val="24"/>
          <w:szCs w:val="24"/>
        </w:rPr>
      </w:pPr>
      <w:r>
        <w:rPr>
          <w:rFonts w:hint="eastAsia" w:ascii="仿宋_GB2312" w:hAnsi="宋体" w:eastAsia="仿宋_GB2312" w:cs="宋体"/>
          <w:sz w:val="24"/>
          <w:szCs w:val="24"/>
        </w:rPr>
        <w:t>乙方：</w:t>
      </w:r>
    </w:p>
    <w:p w14:paraId="48BCF7A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甲乙双方需开展</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项目合作。出于该合作目的，甲方已经或将要向乙方提供有关项目的保密信息。经平等协商，双方自愿签订协议如下：</w:t>
      </w:r>
    </w:p>
    <w:p w14:paraId="38ACD3DB">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第一条 定义</w:t>
      </w:r>
    </w:p>
    <w:p w14:paraId="7AB2802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1、“保密信息”指甲方现在或将来向乙方提供的</w:t>
      </w:r>
      <w:r>
        <w:rPr>
          <w:rFonts w:hint="eastAsia" w:ascii="仿宋_GB2312" w:hAnsi="宋体" w:eastAsia="仿宋_GB2312" w:cs="宋体"/>
          <w:sz w:val="24"/>
          <w:szCs w:val="24"/>
          <w:lang w:val="en-GB"/>
        </w:rPr>
        <w:t>与本协议有关的任何信息和数据，包括但不限于任何类型的</w:t>
      </w:r>
      <w:r>
        <w:rPr>
          <w:rFonts w:hint="eastAsia" w:ascii="仿宋_GB2312" w:hAnsi="宋体" w:eastAsia="仿宋_GB2312" w:cs="宋体"/>
          <w:sz w:val="24"/>
          <w:szCs w:val="24"/>
        </w:rPr>
        <w:t>经营信息、技术信息</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19007B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2、信息提供方：甲方</w:t>
      </w:r>
    </w:p>
    <w:p w14:paraId="09302D6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3、信息接受方：乙方</w:t>
      </w:r>
    </w:p>
    <w:p w14:paraId="3AA93A4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4、第三方：指本协议双方之外的任何第三方。</w:t>
      </w:r>
    </w:p>
    <w:p w14:paraId="7DC5D913">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5、</w:t>
      </w:r>
      <w:r>
        <w:rPr>
          <w:rFonts w:hint="eastAsia" w:ascii="仿宋_GB2312" w:hAnsi="宋体" w:eastAsia="仿宋_GB2312" w:cs="宋体"/>
          <w:sz w:val="24"/>
          <w:szCs w:val="24"/>
          <w:lang w:val="en-GB"/>
        </w:rPr>
        <w:t>关联</w:t>
      </w:r>
      <w:r>
        <w:rPr>
          <w:rFonts w:hint="eastAsia" w:ascii="仿宋_GB2312" w:hAnsi="宋体" w:eastAsia="仿宋_GB2312" w:cs="宋体"/>
          <w:sz w:val="24"/>
          <w:szCs w:val="24"/>
        </w:rPr>
        <w:t>公司</w:t>
      </w:r>
      <w:r>
        <w:rPr>
          <w:rFonts w:hint="eastAsia" w:ascii="仿宋_GB2312" w:hAnsi="宋体" w:eastAsia="仿宋_GB2312" w:cs="宋体"/>
          <w:sz w:val="24"/>
          <w:szCs w:val="24"/>
          <w:lang w:val="en-GB"/>
        </w:rPr>
        <w:t>：直接或间接控制</w:t>
      </w:r>
      <w:r>
        <w:rPr>
          <w:rFonts w:hint="eastAsia" w:ascii="仿宋_GB2312" w:hAnsi="宋体" w:eastAsia="仿宋_GB2312" w:cs="宋体"/>
          <w:sz w:val="24"/>
          <w:szCs w:val="24"/>
        </w:rPr>
        <w:t>一</w:t>
      </w:r>
      <w:r>
        <w:rPr>
          <w:rFonts w:hint="eastAsia" w:ascii="仿宋_GB2312" w:hAnsi="宋体" w:eastAsia="仿宋_GB2312" w:cs="宋体"/>
          <w:sz w:val="24"/>
          <w:szCs w:val="24"/>
          <w:lang w:val="en-GB"/>
        </w:rPr>
        <w:t>方，或者受控于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方，或者与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方共同处于控制之下的任何</w:t>
      </w:r>
      <w:r>
        <w:rPr>
          <w:rFonts w:hint="eastAsia" w:ascii="仿宋_GB2312" w:hAnsi="宋体" w:eastAsia="仿宋_GB2312" w:cs="宋体"/>
          <w:sz w:val="24"/>
          <w:szCs w:val="24"/>
        </w:rPr>
        <w:t>第三方。</w:t>
      </w:r>
    </w:p>
    <w:p w14:paraId="271449B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第二条 保密信息的提供</w:t>
      </w:r>
    </w:p>
    <w:p w14:paraId="3D74BA9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1、本协议所述之保密信息均由协议双方为洽谈合作事项之目的而提供。</w:t>
      </w:r>
    </w:p>
    <w:p w14:paraId="654F8CD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2、保密信息的所有权及知识产权归属于甲方或甲方具有合法来源。</w:t>
      </w:r>
    </w:p>
    <w:p w14:paraId="0304A67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3、本协议任何条款均不视为将保密信息的所有权和其他权利转让给乙方。</w:t>
      </w:r>
    </w:p>
    <w:p w14:paraId="707F4A84">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第三条 保密义务</w:t>
      </w:r>
    </w:p>
    <w:p w14:paraId="541C00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1、乙方仅能将甲方提供的保密信息用于本协议所约定的项目并承担保密义务。</w:t>
      </w:r>
    </w:p>
    <w:p w14:paraId="0516D298">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57BC62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7DBC72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632CAA8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1EE268D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6、乙方应遵从甲方不时发出的有关使用、处理和保管保密信息的任何指令或政策，并按照甲方的要求将本协议项下保密信息的使用情况向甲方汇报。 </w:t>
      </w:r>
    </w:p>
    <w:p w14:paraId="75BCA03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7、乙方不得为第三方利益使用保密信息，不得非为实现双方合作目的使用保密信息，不得对保密信息采取任何反向工程、反向编译或反向分解等行为。</w:t>
      </w:r>
    </w:p>
    <w:p w14:paraId="6F05DC4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8、双方合作期间形成的与本协议有关的任何信息和数据受本协议约束。</w:t>
      </w:r>
    </w:p>
    <w:p w14:paraId="172E08D9">
      <w:pPr>
        <w:tabs>
          <w:tab w:val="left" w:pos="567"/>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lang w:val="en-GB"/>
        </w:rPr>
        <w:t>在本协议签订后，</w:t>
      </w:r>
      <w:r>
        <w:rPr>
          <w:rFonts w:hint="eastAsia" w:ascii="仿宋_GB2312" w:hAnsi="宋体" w:eastAsia="仿宋_GB2312" w:cs="宋体"/>
          <w:sz w:val="24"/>
          <w:szCs w:val="24"/>
        </w:rPr>
        <w:t>甲方仅将保密信息向乙</w:t>
      </w:r>
      <w:r>
        <w:rPr>
          <w:rFonts w:hint="eastAsia" w:ascii="仿宋_GB2312" w:hAnsi="宋体" w:eastAsia="仿宋_GB2312" w:cs="宋体"/>
          <w:sz w:val="24"/>
          <w:szCs w:val="24"/>
          <w:lang w:val="en-GB"/>
        </w:rPr>
        <w:t>方</w:t>
      </w:r>
      <w:r>
        <w:rPr>
          <w:rFonts w:hint="eastAsia" w:ascii="仿宋_GB2312" w:hAnsi="宋体" w:eastAsia="仿宋_GB2312" w:cs="宋体"/>
          <w:sz w:val="24"/>
          <w:szCs w:val="24"/>
        </w:rPr>
        <w:t>指定联系人：</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进行披露，如乙方联系人发生变更，应立即书面通知甲方并做出新的授权。</w:t>
      </w:r>
    </w:p>
    <w:p w14:paraId="4348590D">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第四条 保密义务的例外</w:t>
      </w:r>
    </w:p>
    <w:p w14:paraId="20D5A7CA">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1、</w:t>
      </w:r>
      <w:r>
        <w:rPr>
          <w:rFonts w:hint="eastAsia" w:ascii="仿宋_GB2312" w:hAnsi="宋体" w:eastAsia="仿宋_GB2312" w:cs="宋体"/>
          <w:sz w:val="24"/>
          <w:szCs w:val="24"/>
          <w:lang w:val="en-GB"/>
        </w:rPr>
        <w:t>根据有关法律或有管辖权的法院、仲裁机构、交易所或政府机构</w:t>
      </w:r>
      <w:r>
        <w:rPr>
          <w:rFonts w:hint="eastAsia" w:ascii="仿宋_GB2312" w:hAnsi="宋体" w:eastAsia="仿宋_GB2312" w:cs="宋体"/>
          <w:sz w:val="24"/>
          <w:szCs w:val="24"/>
        </w:rPr>
        <w:t>的</w:t>
      </w:r>
      <w:r>
        <w:rPr>
          <w:rFonts w:hint="eastAsia" w:ascii="仿宋_GB2312" w:hAnsi="宋体" w:eastAsia="仿宋_GB2312" w:cs="宋体"/>
          <w:sz w:val="24"/>
          <w:szCs w:val="24"/>
          <w:lang w:val="en-GB"/>
        </w:rPr>
        <w:t>要求而披露保密信息。</w:t>
      </w:r>
    </w:p>
    <w:p w14:paraId="6CF06B6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2、事先取得甲方书面同意而公开的信息。</w:t>
      </w:r>
    </w:p>
    <w:p w14:paraId="426BC4E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披露该等保密信息之前，乙方应当立即通知甲方，并提供有关该等命令的通知，协同甲方采取有效措施防范风险。</w:t>
      </w:r>
    </w:p>
    <w:p w14:paraId="79D3A77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第五条 保密信息的返还</w:t>
      </w:r>
    </w:p>
    <w:p w14:paraId="1C801ADD">
      <w:pPr>
        <w:tabs>
          <w:tab w:val="left" w:pos="990"/>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根据甲方要求或乙方违约时</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乙方应</w:t>
      </w:r>
      <w:r>
        <w:rPr>
          <w:rFonts w:hint="eastAsia" w:ascii="仿宋_GB2312" w:hAnsi="宋体" w:eastAsia="仿宋_GB2312" w:cs="宋体"/>
          <w:sz w:val="24"/>
          <w:szCs w:val="24"/>
          <w:lang w:val="en-GB"/>
        </w:rPr>
        <w:t>立即</w:t>
      </w:r>
      <w:r>
        <w:rPr>
          <w:rFonts w:hint="eastAsia" w:ascii="仿宋_GB2312" w:hAnsi="宋体" w:eastAsia="仿宋_GB2312" w:cs="宋体"/>
          <w:sz w:val="24"/>
          <w:szCs w:val="24"/>
        </w:rPr>
        <w:t>在甲方要求的时间内</w:t>
      </w:r>
      <w:r>
        <w:rPr>
          <w:rFonts w:hint="eastAsia" w:ascii="仿宋_GB2312" w:hAnsi="宋体" w:eastAsia="仿宋_GB2312" w:cs="宋体"/>
          <w:sz w:val="24"/>
          <w:szCs w:val="24"/>
          <w:lang w:val="en-GB"/>
        </w:rPr>
        <w:t>向甲方返还所有保密信息并不得保存副本，</w:t>
      </w:r>
      <w:r>
        <w:rPr>
          <w:rFonts w:hint="eastAsia" w:ascii="仿宋_GB2312" w:hAnsi="宋体" w:eastAsia="仿宋_GB2312" w:cs="宋体"/>
          <w:sz w:val="24"/>
          <w:szCs w:val="24"/>
        </w:rPr>
        <w:t>包括但不限于储存于</w:t>
      </w:r>
      <w:r>
        <w:rPr>
          <w:rFonts w:hint="eastAsia" w:ascii="仿宋_GB2312" w:hAnsi="宋体" w:eastAsia="仿宋_GB2312" w:cs="宋体"/>
          <w:sz w:val="24"/>
          <w:szCs w:val="24"/>
          <w:lang w:val="en-GB"/>
        </w:rPr>
        <w:t>计算机磁盘、CD-ROM驱动、CD-ROM、硬盘、软件或任何纸质媒介的材料</w:t>
      </w:r>
      <w:r>
        <w:rPr>
          <w:rFonts w:hint="eastAsia" w:ascii="仿宋_GB2312" w:hAnsi="宋体" w:eastAsia="仿宋_GB2312" w:cs="宋体"/>
          <w:sz w:val="24"/>
          <w:szCs w:val="24"/>
        </w:rPr>
        <w:t>及其</w:t>
      </w:r>
      <w:r>
        <w:rPr>
          <w:rFonts w:hint="eastAsia" w:ascii="仿宋_GB2312" w:hAnsi="宋体" w:eastAsia="仿宋_GB2312" w:cs="宋体"/>
          <w:sz w:val="24"/>
          <w:szCs w:val="24"/>
          <w:lang w:val="en-GB"/>
        </w:rPr>
        <w:t>备份。</w:t>
      </w:r>
      <w:r>
        <w:rPr>
          <w:rFonts w:hint="eastAsia" w:ascii="仿宋_GB2312" w:hAnsi="宋体" w:eastAsia="仿宋_GB2312" w:cs="宋体"/>
          <w:sz w:val="24"/>
          <w:szCs w:val="24"/>
        </w:rPr>
        <w:t>因</w:t>
      </w:r>
      <w:r>
        <w:rPr>
          <w:rFonts w:hint="eastAsia" w:ascii="仿宋_GB2312" w:hAnsi="宋体" w:eastAsia="仿宋_GB2312" w:cs="宋体"/>
          <w:sz w:val="24"/>
          <w:szCs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cs="宋体"/>
          <w:sz w:val="24"/>
          <w:szCs w:val="24"/>
        </w:rPr>
        <w:t>同时乙方应</w:t>
      </w:r>
      <w:r>
        <w:rPr>
          <w:rFonts w:hint="eastAsia" w:ascii="仿宋_GB2312" w:hAnsi="宋体" w:eastAsia="仿宋_GB2312" w:cs="宋体"/>
          <w:sz w:val="24"/>
          <w:szCs w:val="24"/>
          <w:lang w:val="en-GB"/>
        </w:rPr>
        <w:t>向</w:t>
      </w:r>
      <w:r>
        <w:rPr>
          <w:rFonts w:hint="eastAsia" w:ascii="仿宋_GB2312" w:hAnsi="宋体" w:eastAsia="仿宋_GB2312" w:cs="宋体"/>
          <w:sz w:val="24"/>
          <w:szCs w:val="24"/>
        </w:rPr>
        <w:t>甲</w:t>
      </w:r>
      <w:r>
        <w:rPr>
          <w:rFonts w:hint="eastAsia" w:ascii="仿宋_GB2312" w:hAnsi="宋体" w:eastAsia="仿宋_GB2312" w:cs="宋体"/>
          <w:sz w:val="24"/>
          <w:szCs w:val="24"/>
          <w:lang w:val="en-GB"/>
        </w:rPr>
        <w:t>方出具已经归还或销毁</w:t>
      </w:r>
      <w:r>
        <w:rPr>
          <w:rFonts w:hint="eastAsia" w:ascii="仿宋_GB2312" w:hAnsi="宋体" w:eastAsia="仿宋_GB2312" w:cs="宋体"/>
          <w:sz w:val="24"/>
          <w:szCs w:val="24"/>
        </w:rPr>
        <w:t>全部</w:t>
      </w:r>
      <w:r>
        <w:rPr>
          <w:rFonts w:hint="eastAsia" w:ascii="仿宋_GB2312" w:hAnsi="宋体" w:eastAsia="仿宋_GB2312" w:cs="宋体"/>
          <w:sz w:val="24"/>
          <w:szCs w:val="24"/>
          <w:lang w:val="en-GB"/>
        </w:rPr>
        <w:t>材料的书面</w:t>
      </w:r>
      <w:r>
        <w:rPr>
          <w:rFonts w:hint="eastAsia" w:ascii="仿宋_GB2312" w:hAnsi="宋体" w:eastAsia="仿宋_GB2312" w:cs="宋体"/>
          <w:sz w:val="24"/>
          <w:szCs w:val="24"/>
        </w:rPr>
        <w:t>承诺。</w:t>
      </w:r>
    </w:p>
    <w:p w14:paraId="1C120677">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第六条 保密期限</w:t>
      </w:r>
    </w:p>
    <w:p w14:paraId="377A613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除本协议双方另有约定外，本协议的保密期限自甲方提供保密信息之日起至本协议所述保密信息向公众披露或为公众所知悉之日止。</w:t>
      </w:r>
    </w:p>
    <w:p w14:paraId="72A38F3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第七条 违约责任</w:t>
      </w:r>
    </w:p>
    <w:p w14:paraId="1AB9C2E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70C9D3F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146DAA3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3、在各种情况下，双方一致认为甲方的损失均应被视为最少不低于</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u w:val="single"/>
        </w:rPr>
        <w:t>10</w:t>
      </w:r>
      <w:r>
        <w:rPr>
          <w:rFonts w:hint="eastAsia" w:ascii="仿宋_GB2312" w:hAnsi="宋体" w:eastAsia="仿宋_GB2312" w:cs="宋体"/>
          <w:sz w:val="24"/>
          <w:szCs w:val="24"/>
        </w:rPr>
        <w:t xml:space="preserve">万元。 </w:t>
      </w:r>
    </w:p>
    <w:p w14:paraId="41EA2704">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w:t>
      </w:r>
      <w:r>
        <w:rPr>
          <w:rFonts w:hint="eastAsia" w:ascii="仿宋_GB2312" w:eastAsia="仿宋_GB2312"/>
          <w:sz w:val="24"/>
          <w:szCs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2828F09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第八条 适用法律及争议的解决</w:t>
      </w:r>
    </w:p>
    <w:p w14:paraId="3B4CAA38">
      <w:pPr>
        <w:tabs>
          <w:tab w:val="left" w:pos="567"/>
        </w:tabs>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lang w:val="en-GB"/>
        </w:rPr>
        <w:t>本协议受中国现行</w:t>
      </w:r>
      <w:r>
        <w:rPr>
          <w:rFonts w:hint="eastAsia" w:ascii="仿宋_GB2312" w:hAnsi="宋体" w:eastAsia="仿宋_GB2312" w:cs="宋体"/>
          <w:sz w:val="24"/>
          <w:szCs w:val="24"/>
        </w:rPr>
        <w:t>有效的法律</w:t>
      </w:r>
      <w:r>
        <w:rPr>
          <w:rFonts w:hint="eastAsia" w:ascii="仿宋_GB2312" w:hAnsi="宋体" w:eastAsia="仿宋_GB2312" w:cs="宋体"/>
          <w:sz w:val="24"/>
          <w:szCs w:val="24"/>
          <w:lang w:val="en-GB"/>
        </w:rPr>
        <w:t>管辖，因本协议引起的或与本协议有关的任何争议，应由双方先行协商解决，协商不成的，由甲方所在地法院诉讼解决。</w:t>
      </w:r>
    </w:p>
    <w:p w14:paraId="61C6CDC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 xml:space="preserve">第九条 继续有效 </w:t>
      </w:r>
    </w:p>
    <w:p w14:paraId="25FA15F9">
      <w:pPr>
        <w:spacing w:line="360" w:lineRule="auto"/>
        <w:ind w:firstLine="480" w:firstLineChars="200"/>
        <w:rPr>
          <w:rFonts w:ascii="宋体" w:hAnsi="宋体" w:cs="宋体"/>
          <w:sz w:val="24"/>
          <w:szCs w:val="24"/>
        </w:rPr>
      </w:pPr>
      <w:r>
        <w:rPr>
          <w:rFonts w:hint="eastAsia" w:ascii="仿宋_GB2312" w:hAnsi="宋体" w:eastAsia="仿宋_GB2312" w:cs="宋体"/>
          <w:sz w:val="24"/>
          <w:szCs w:val="24"/>
        </w:rPr>
        <w:t>如果本协议有任何条款或部分因任何原因被判定为无效或不可执行，本协议其他条款不应受到影响，在法律允许的范围内继续具有完全效力。</w:t>
      </w:r>
    </w:p>
    <w:p w14:paraId="7583303A">
      <w:pPr>
        <w:spacing w:line="360" w:lineRule="auto"/>
        <w:ind w:firstLine="480" w:firstLineChars="200"/>
        <w:rPr>
          <w:rFonts w:ascii="仿宋_GB2312" w:hAnsi="宋体" w:eastAsia="仿宋_GB2312" w:cs="宋体"/>
          <w:sz w:val="24"/>
          <w:szCs w:val="24"/>
        </w:rPr>
      </w:pPr>
      <w:r>
        <w:rPr>
          <w:rFonts w:hint="eastAsia" w:ascii="黑体" w:hAnsi="黑体" w:eastAsia="黑体" w:cs="宋体"/>
          <w:bCs/>
          <w:sz w:val="24"/>
          <w:szCs w:val="24"/>
        </w:rPr>
        <w:t>第十条 协议生效</w:t>
      </w:r>
    </w:p>
    <w:p w14:paraId="2CE6CBB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1、协议双方同意，本协议于双方签署之日起生效。但是如果本协议签订前存在甲方向乙方提供保密信息的，也适用本协议。</w:t>
      </w:r>
      <w:r>
        <w:rPr>
          <w:rFonts w:ascii="仿宋_GB2312" w:hAnsi="宋体" w:eastAsia="仿宋_GB2312" w:cs="宋体"/>
          <w:sz w:val="24"/>
          <w:szCs w:val="24"/>
        </w:rPr>
        <w:t xml:space="preserve"> </w:t>
      </w:r>
    </w:p>
    <w:p w14:paraId="03F7C54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2、协议双方对本协议内容的修改或补充，应采用书面形式订立补充协议，补充协议经双方签署生效，成为本协议的有效组成部份、与本协议具有同等法律效力。</w:t>
      </w:r>
    </w:p>
    <w:p w14:paraId="11CCD72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3、本协议作为施工工程合同的附件，与施工工程合同具有同等法律效力。</w:t>
      </w:r>
    </w:p>
    <w:p w14:paraId="36864F58">
      <w:pPr>
        <w:pStyle w:val="11"/>
        <w:rPr>
          <w:rFonts w:ascii="仿宋" w:hAnsi="仿宋" w:eastAsia="仿宋" w:cs="仿宋"/>
          <w:sz w:val="28"/>
          <w:szCs w:val="28"/>
        </w:rPr>
      </w:pPr>
    </w:p>
    <w:p w14:paraId="599BE9D2">
      <w:pPr>
        <w:rPr>
          <w:rFonts w:hint="eastAsia" w:ascii="黑体" w:hAnsi="黑体" w:eastAsia="黑体" w:cs="黑体"/>
          <w:sz w:val="28"/>
          <w:szCs w:val="28"/>
          <w:lang w:val="en-US" w:eastAsia="zh-CN"/>
        </w:rPr>
      </w:pPr>
      <w:r>
        <w:rPr>
          <w:rFonts w:hint="eastAsia" w:ascii="黑体" w:hAnsi="黑体" w:eastAsia="黑体" w:cs="黑体"/>
          <w:sz w:val="28"/>
          <w:szCs w:val="28"/>
        </w:rPr>
        <w:br w:type="page"/>
      </w:r>
      <w:r>
        <w:rPr>
          <w:rFonts w:hint="eastAsia" w:ascii="黑体" w:hAnsi="黑体" w:eastAsia="黑体" w:cs="黑体"/>
          <w:sz w:val="28"/>
          <w:szCs w:val="28"/>
        </w:rPr>
        <w:t>附件</w:t>
      </w:r>
      <w:r>
        <w:rPr>
          <w:rFonts w:hint="eastAsia" w:ascii="黑体" w:hAnsi="黑体" w:eastAsia="黑体" w:cs="黑体"/>
          <w:sz w:val="28"/>
          <w:szCs w:val="28"/>
          <w:lang w:val="en-US" w:eastAsia="zh-CN"/>
        </w:rPr>
        <w:t>8</w:t>
      </w:r>
    </w:p>
    <w:p w14:paraId="19B1E0AD">
      <w:pPr>
        <w:spacing w:line="360" w:lineRule="auto"/>
        <w:ind w:firstLine="643" w:firstLineChars="200"/>
        <w:jc w:val="center"/>
        <w:rPr>
          <w:rFonts w:hint="eastAsia" w:ascii="仿宋_GB2312" w:hAnsi="宋体" w:eastAsia="仿宋_GB2312" w:cs="宋体"/>
          <w:sz w:val="24"/>
          <w:szCs w:val="24"/>
        </w:rPr>
      </w:pPr>
      <w:r>
        <w:rPr>
          <w:rFonts w:hint="eastAsia" w:ascii="仿宋_GB2312" w:hAnsi="宋体" w:eastAsia="仿宋_GB2312" w:cs="宋体"/>
          <w:b/>
          <w:bCs/>
          <w:sz w:val="32"/>
          <w:szCs w:val="32"/>
        </w:rPr>
        <w:t>廉洁诚信协议</w:t>
      </w:r>
    </w:p>
    <w:p w14:paraId="34BC32F9">
      <w:pPr>
        <w:spacing w:line="360" w:lineRule="auto"/>
        <w:ind w:firstLine="480" w:firstLineChars="200"/>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中国重汽集团济宁商用车有限公司</w:t>
      </w:r>
    </w:p>
    <w:p w14:paraId="04F0C96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乙方：</w:t>
      </w:r>
    </w:p>
    <w:p w14:paraId="77AE5B5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乙方是甲方或甲方全资、控股、参股企业的供应商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w:t>
      </w:r>
      <w:r>
        <w:rPr>
          <w:rFonts w:hint="eastAsia" w:ascii="仿宋_GB2312" w:hAnsi="宋体" w:eastAsia="仿宋_GB2312" w:cs="宋体"/>
          <w:sz w:val="24"/>
          <w:szCs w:val="24"/>
        </w:rPr>
        <w:t>，甲方作为采购方</w:t>
      </w:r>
      <w:r>
        <w:rPr>
          <w:rFonts w:hint="eastAsia" w:ascii="仿宋_GB2312" w:hAnsi="宋体" w:eastAsia="仿宋_GB2312" w:cs="宋体"/>
          <w:sz w:val="24"/>
          <w:szCs w:val="24"/>
          <w:lang w:val="en-US" w:eastAsia="zh-CN"/>
        </w:rPr>
        <w:t>或销售方</w:t>
      </w:r>
      <w:r>
        <w:rPr>
          <w:rFonts w:hint="eastAsia" w:ascii="仿宋_GB2312" w:hAnsi="宋体" w:eastAsia="仿宋_GB2312" w:cs="宋体"/>
          <w:sz w:val="24"/>
          <w:szCs w:val="24"/>
        </w:rPr>
        <w:t>（包含甲方及其关联</w:t>
      </w:r>
      <w:r>
        <w:rPr>
          <w:rFonts w:hint="eastAsia" w:ascii="仿宋_GB2312" w:hAnsi="宋体" w:eastAsia="仿宋_GB2312" w:cs="宋体"/>
          <w:sz w:val="24"/>
          <w:szCs w:val="24"/>
          <w:lang w:val="en-US" w:eastAsia="zh-CN"/>
        </w:rPr>
        <w:t>企业</w:t>
      </w:r>
      <w:r>
        <w:rPr>
          <w:rFonts w:hint="eastAsia" w:ascii="仿宋_GB2312" w:hAnsi="宋体" w:eastAsia="仿宋_GB2312" w:cs="宋体"/>
          <w:sz w:val="24"/>
          <w:szCs w:val="24"/>
        </w:rPr>
        <w:t>，以下统称甲方），为保证双方长期稳定合作和健康发展，保证各</w:t>
      </w:r>
      <w:r>
        <w:rPr>
          <w:rFonts w:hint="eastAsia" w:ascii="仿宋_GB2312" w:hAnsi="宋体" w:eastAsia="仿宋_GB2312" w:cs="宋体"/>
          <w:sz w:val="24"/>
          <w:szCs w:val="24"/>
          <w:lang w:val="en-US" w:eastAsia="zh-CN"/>
        </w:rPr>
        <w:t>合作主体</w:t>
      </w:r>
      <w:r>
        <w:rPr>
          <w:rFonts w:hint="eastAsia" w:ascii="仿宋_GB2312" w:hAnsi="宋体" w:eastAsia="仿宋_GB2312" w:cs="宋体"/>
          <w:sz w:val="24"/>
          <w:szCs w:val="24"/>
        </w:rPr>
        <w:t>之间公平、公正、公开的良性竞争，共同抵制商业贿赂等一切不正当行为，营造诚实信用的商业氛围，积极维护双方信誉,共同加强廉洁自律建设，甲乙双方在平等、自愿、协商一致的原则下，签订本协议。</w:t>
      </w:r>
    </w:p>
    <w:p w14:paraId="4BEF6D5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1.甲乙双方应当共同遵守国家、地方法律法规以及本协议的约定，在合同的订立、履行过程中廉洁自律，绝不弄虚作假、以次充好，虚结虚算。</w:t>
      </w:r>
    </w:p>
    <w:p w14:paraId="48A50FA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2.乙方声明并承诺甲方人员或其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和其他特定关系人（甲方人员为领导干部的，其他特定关系人包含身边工作人员）</w:t>
      </w:r>
      <w:r>
        <w:rPr>
          <w:rFonts w:hint="eastAsia" w:ascii="仿宋_GB2312" w:hAnsi="宋体" w:eastAsia="仿宋_GB2312" w:cs="宋体"/>
          <w:sz w:val="24"/>
          <w:szCs w:val="24"/>
        </w:rPr>
        <w:t>没有直接或间接投资乙方或持有乙方股权，没有直接或间接投资乙方关联企业或持有乙方关联企业股权。</w:t>
      </w:r>
    </w:p>
    <w:p w14:paraId="439AB2E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3.乙方承诺乙方或乙方关联企业股东、实际出资人或持股人、高管、主要业务人员不得与甲方人员或其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共同成立公司，不得聘请甲方人员或其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在乙方或乙方关联企业股东或实际出资人或高管或主要业务人员成立的企业中担任高管或为其</w:t>
      </w:r>
      <w:r>
        <w:rPr>
          <w:rFonts w:hint="eastAsia" w:ascii="仿宋_GB2312" w:hAnsi="宋体" w:eastAsia="仿宋_GB2312" w:cs="宋体"/>
          <w:sz w:val="24"/>
          <w:szCs w:val="24"/>
          <w:lang w:val="en-US" w:eastAsia="zh-CN"/>
        </w:rPr>
        <w:t>违规</w:t>
      </w:r>
      <w:r>
        <w:rPr>
          <w:rFonts w:hint="eastAsia" w:ascii="仿宋_GB2312" w:hAnsi="宋体" w:eastAsia="仿宋_GB2312" w:cs="宋体"/>
          <w:sz w:val="24"/>
          <w:szCs w:val="24"/>
        </w:rPr>
        <w:t>发放薪酬。</w:t>
      </w:r>
      <w:r>
        <w:rPr>
          <w:rFonts w:hint="eastAsia" w:ascii="仿宋_GB2312" w:hAnsi="宋体" w:eastAsia="仿宋_GB2312" w:cs="宋体"/>
          <w:sz w:val="24"/>
          <w:szCs w:val="24"/>
          <w:lang w:val="en-US" w:eastAsia="zh-CN"/>
        </w:rPr>
        <w:t>违规发放薪酬包括不实际工作而获取薪酬或者虽实际工作但领取明显超出同职级标准薪酬。</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若乙方为甲方</w:t>
      </w:r>
      <w:r>
        <w:rPr>
          <w:rFonts w:hint="eastAsia" w:ascii="仿宋_GB2312" w:hAnsi="宋体" w:eastAsia="仿宋_GB2312" w:cs="宋体"/>
          <w:sz w:val="24"/>
          <w:szCs w:val="24"/>
        </w:rPr>
        <w:t>新</w:t>
      </w:r>
      <w:r>
        <w:rPr>
          <w:rFonts w:hint="eastAsia" w:ascii="仿宋_GB2312" w:hAnsi="宋体" w:eastAsia="仿宋_GB2312" w:cs="宋体"/>
          <w:sz w:val="24"/>
          <w:szCs w:val="24"/>
          <w:lang w:val="en-US" w:eastAsia="zh-CN"/>
        </w:rPr>
        <w:t>合作伙伴</w:t>
      </w:r>
      <w:r>
        <w:rPr>
          <w:rFonts w:hint="eastAsia" w:ascii="仿宋_GB2312" w:hAnsi="宋体" w:eastAsia="仿宋_GB2312" w:cs="宋体"/>
          <w:sz w:val="24"/>
          <w:szCs w:val="24"/>
        </w:rPr>
        <w:t>，如在本协议签订前乙方存在本条规定情形的，需在本协议签订后30日内，将相关情况报</w:t>
      </w:r>
      <w:r>
        <w:rPr>
          <w:rFonts w:hint="eastAsia" w:ascii="仿宋_GB2312" w:hAnsi="宋体" w:eastAsia="仿宋_GB2312" w:cs="宋体"/>
          <w:sz w:val="24"/>
          <w:szCs w:val="24"/>
          <w:lang w:val="en-US" w:eastAsia="zh-CN"/>
        </w:rPr>
        <w:t>甲方所属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w:t>
      </w:r>
      <w:r>
        <w:rPr>
          <w:rFonts w:hint="eastAsia" w:ascii="仿宋_GB2312" w:hAnsi="宋体" w:eastAsia="仿宋_GB2312" w:cs="宋体"/>
          <w:sz w:val="24"/>
          <w:szCs w:val="24"/>
          <w:lang w:val="en-US" w:eastAsia="zh-CN"/>
        </w:rPr>
        <w:t>门</w:t>
      </w:r>
      <w:r>
        <w:rPr>
          <w:rFonts w:hint="eastAsia" w:ascii="仿宋_GB2312" w:hAnsi="宋体" w:eastAsia="仿宋_GB2312" w:cs="宋体"/>
          <w:sz w:val="24"/>
          <w:szCs w:val="24"/>
        </w:rPr>
        <w:t>备案）。</w:t>
      </w:r>
    </w:p>
    <w:p w14:paraId="1271A77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4.乙方承诺依法开展经营活动，不得有任何形式的商业贿赂行为。乙方一经发现其员工或其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存在任何商业贿赂行为，应立即通知甲方并自行进行查处和整改。若甲方认为上述行为严重影响到甲方的利益，则甲方有权单方解除双方</w:t>
      </w:r>
      <w:r>
        <w:rPr>
          <w:rFonts w:hint="eastAsia" w:ascii="仿宋_GB2312" w:hAnsi="宋体" w:eastAsia="仿宋_GB2312" w:cs="宋体"/>
          <w:sz w:val="24"/>
          <w:szCs w:val="24"/>
          <w:lang w:val="en-US" w:eastAsia="zh-CN"/>
        </w:rPr>
        <w:t>已</w:t>
      </w:r>
      <w:r>
        <w:rPr>
          <w:rFonts w:hint="eastAsia" w:ascii="仿宋_GB2312" w:hAnsi="宋体" w:eastAsia="仿宋_GB2312" w:cs="宋体"/>
          <w:sz w:val="24"/>
          <w:szCs w:val="24"/>
        </w:rPr>
        <w:t>签订的</w:t>
      </w:r>
      <w:r>
        <w:rPr>
          <w:rFonts w:hint="eastAsia" w:ascii="仿宋_GB2312" w:hAnsi="宋体" w:eastAsia="仿宋_GB2312" w:cs="宋体"/>
          <w:sz w:val="24"/>
          <w:szCs w:val="24"/>
          <w:lang w:val="en-US" w:eastAsia="zh-CN"/>
        </w:rPr>
        <w:t>所有合同</w:t>
      </w:r>
      <w:r>
        <w:rPr>
          <w:rFonts w:hint="eastAsia" w:ascii="仿宋_GB2312" w:hAnsi="宋体" w:eastAsia="仿宋_GB2312" w:cs="宋体"/>
          <w:sz w:val="24"/>
          <w:szCs w:val="24"/>
        </w:rPr>
        <w:t>协议，并要求乙方赔偿。</w:t>
      </w:r>
    </w:p>
    <w:p w14:paraId="18096C6F">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5.乙方承诺不以任何理由为甲方人员及其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lang w:val="en-US" w:eastAsia="zh-CN"/>
        </w:rPr>
        <w:t>提供如下：</w:t>
      </w:r>
    </w:p>
    <w:p w14:paraId="57D20C54">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a)</w:t>
      </w:r>
      <w:r>
        <w:rPr>
          <w:rFonts w:hint="eastAsia" w:ascii="仿宋_GB2312" w:hAnsi="宋体" w:eastAsia="仿宋_GB2312" w:cs="宋体"/>
          <w:sz w:val="24"/>
          <w:szCs w:val="24"/>
        </w:rPr>
        <w:t>赠送</w:t>
      </w:r>
      <w:r>
        <w:rPr>
          <w:rFonts w:hint="eastAsia" w:ascii="仿宋_GB2312" w:hAnsi="宋体" w:eastAsia="仿宋_GB2312" w:cs="宋体"/>
          <w:sz w:val="24"/>
          <w:szCs w:val="24"/>
          <w:lang w:val="en-US" w:eastAsia="zh-CN"/>
        </w:rPr>
        <w:t>礼品、</w:t>
      </w:r>
      <w:r>
        <w:rPr>
          <w:rFonts w:hint="eastAsia" w:ascii="仿宋_GB2312" w:hAnsi="宋体" w:eastAsia="仿宋_GB2312" w:cs="宋体"/>
          <w:sz w:val="24"/>
          <w:szCs w:val="24"/>
        </w:rPr>
        <w:t>礼金、</w:t>
      </w:r>
      <w:r>
        <w:rPr>
          <w:rFonts w:hint="eastAsia" w:ascii="仿宋_GB2312" w:hAnsi="宋体" w:eastAsia="仿宋_GB2312" w:cs="宋体"/>
          <w:sz w:val="24"/>
          <w:szCs w:val="24"/>
          <w:lang w:val="en-US" w:eastAsia="zh-CN"/>
        </w:rPr>
        <w:t>消费卡（券）、</w:t>
      </w:r>
      <w:r>
        <w:rPr>
          <w:rFonts w:hint="eastAsia" w:ascii="仿宋_GB2312" w:hAnsi="宋体" w:eastAsia="仿宋_GB2312" w:cs="宋体"/>
          <w:sz w:val="24"/>
          <w:szCs w:val="24"/>
        </w:rPr>
        <w:t>购物卡、充值卡、信用卡</w:t>
      </w:r>
      <w:r>
        <w:rPr>
          <w:rFonts w:hint="eastAsia" w:ascii="仿宋_GB2312" w:hAnsi="宋体" w:eastAsia="仿宋_GB2312" w:cs="宋体"/>
          <w:sz w:val="24"/>
          <w:szCs w:val="24"/>
          <w:lang w:val="en-US" w:eastAsia="zh-CN"/>
        </w:rPr>
        <w:t>和</w:t>
      </w:r>
      <w:r>
        <w:rPr>
          <w:rFonts w:hint="eastAsia" w:ascii="仿宋_GB2312" w:hAnsi="宋体" w:eastAsia="仿宋_GB2312" w:cs="宋体"/>
          <w:sz w:val="24"/>
          <w:szCs w:val="24"/>
        </w:rPr>
        <w:t>有价证券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股权、其他金融产品等财物</w:t>
      </w:r>
      <w:r>
        <w:rPr>
          <w:rFonts w:hint="eastAsia" w:ascii="仿宋_GB2312" w:hAnsi="宋体" w:eastAsia="仿宋_GB2312" w:cs="宋体"/>
          <w:sz w:val="24"/>
          <w:szCs w:val="24"/>
        </w:rPr>
        <w:t>和其他贵重物品；</w:t>
      </w:r>
    </w:p>
    <w:p w14:paraId="5A20DF3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b)</w:t>
      </w:r>
      <w:r>
        <w:rPr>
          <w:rFonts w:hint="eastAsia" w:ascii="仿宋_GB2312" w:hAnsi="宋体" w:eastAsia="仿宋_GB2312" w:cs="宋体"/>
          <w:sz w:val="24"/>
          <w:szCs w:val="24"/>
        </w:rPr>
        <w:t>报销个人费用</w:t>
      </w:r>
      <w:r>
        <w:rPr>
          <w:rFonts w:hint="eastAsia" w:ascii="仿宋_GB2312" w:hAnsi="宋体" w:eastAsia="仿宋_GB2312" w:cs="宋体"/>
          <w:sz w:val="24"/>
          <w:szCs w:val="24"/>
          <w:lang w:val="en-US" w:eastAsia="zh-CN"/>
        </w:rPr>
        <w:t>或以讲课费、课题费、咨询费等名义支付费用</w:t>
      </w:r>
      <w:r>
        <w:rPr>
          <w:rFonts w:hint="eastAsia" w:ascii="仿宋_GB2312" w:hAnsi="宋体" w:eastAsia="仿宋_GB2312" w:cs="宋体"/>
          <w:sz w:val="24"/>
          <w:szCs w:val="24"/>
        </w:rPr>
        <w:t>；</w:t>
      </w:r>
    </w:p>
    <w:p w14:paraId="6725879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c)</w:t>
      </w:r>
      <w:r>
        <w:rPr>
          <w:rFonts w:hint="eastAsia" w:ascii="仿宋_GB2312" w:hAnsi="宋体" w:eastAsia="仿宋_GB2312" w:cs="宋体"/>
          <w:sz w:val="24"/>
          <w:szCs w:val="24"/>
        </w:rPr>
        <w:t>以洽谈业务、签订合同等为借口宴请或邀请外出旅游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健身、娱乐</w:t>
      </w:r>
      <w:r>
        <w:rPr>
          <w:rFonts w:hint="eastAsia" w:ascii="仿宋_GB2312" w:hAnsi="宋体" w:eastAsia="仿宋_GB2312" w:cs="宋体"/>
          <w:sz w:val="24"/>
          <w:szCs w:val="24"/>
        </w:rPr>
        <w:t>和进入营业性娱乐场所；</w:t>
      </w:r>
    </w:p>
    <w:p w14:paraId="199EA3EB">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d)</w:t>
      </w:r>
      <w:r>
        <w:rPr>
          <w:rFonts w:hint="eastAsia" w:ascii="仿宋_GB2312" w:hAnsi="宋体" w:eastAsia="仿宋_GB2312" w:cs="宋体"/>
          <w:sz w:val="24"/>
          <w:szCs w:val="24"/>
        </w:rPr>
        <w:t>购置或提供通讯、交通工具</w:t>
      </w:r>
      <w:r>
        <w:rPr>
          <w:rFonts w:hint="eastAsia" w:ascii="仿宋_GB2312" w:hAnsi="宋体" w:eastAsia="仿宋_GB2312" w:cs="宋体"/>
          <w:sz w:val="24"/>
          <w:szCs w:val="24"/>
          <w:lang w:val="en-US" w:eastAsia="zh-CN"/>
        </w:rPr>
        <w:t>、钱款、住房、车辆等或提供通过民间借贷等金融助其获得大额回报</w:t>
      </w:r>
      <w:r>
        <w:rPr>
          <w:rFonts w:hint="eastAsia" w:ascii="仿宋_GB2312" w:hAnsi="宋体" w:eastAsia="仿宋_GB2312" w:cs="宋体"/>
          <w:sz w:val="24"/>
          <w:szCs w:val="24"/>
        </w:rPr>
        <w:t>；</w:t>
      </w:r>
    </w:p>
    <w:p w14:paraId="2F4EC12D">
      <w:pPr>
        <w:spacing w:line="360" w:lineRule="auto"/>
        <w:ind w:firstLine="480" w:firstLineChars="200"/>
        <w:rPr>
          <w:rFonts w:hint="eastAsia" w:ascii="仿宋_GB2312" w:hAnsi="宋体" w:eastAsia="仿宋_GB2312" w:cs="宋体"/>
          <w:sz w:val="24"/>
          <w:szCs w:val="24"/>
          <w:lang w:eastAsia="zh-CN"/>
        </w:rPr>
      </w:pPr>
      <w:r>
        <w:rPr>
          <w:rFonts w:hint="eastAsia" w:ascii="仿宋_GB2312" w:hAnsi="宋体" w:eastAsia="仿宋_GB2312" w:cs="宋体"/>
          <w:sz w:val="24"/>
          <w:szCs w:val="24"/>
          <w:lang w:val="en-US" w:eastAsia="zh-CN"/>
        </w:rPr>
        <w:t>e)</w:t>
      </w:r>
      <w:r>
        <w:rPr>
          <w:rFonts w:hint="eastAsia" w:ascii="仿宋_GB2312" w:hAnsi="宋体" w:eastAsia="仿宋_GB2312" w:cs="宋体"/>
          <w:sz w:val="24"/>
          <w:szCs w:val="24"/>
        </w:rPr>
        <w:t>住房装修、婚丧嫁娶、家属和子女的工作安排以及出国等提供任何金钱或非金钱方式的资助或帮助</w:t>
      </w:r>
      <w:r>
        <w:rPr>
          <w:rFonts w:hint="eastAsia" w:ascii="仿宋_GB2312" w:hAnsi="宋体" w:eastAsia="仿宋_GB2312" w:cs="宋体"/>
          <w:sz w:val="24"/>
          <w:szCs w:val="24"/>
          <w:lang w:eastAsia="zh-CN"/>
        </w:rPr>
        <w:t>；</w:t>
      </w:r>
    </w:p>
    <w:p w14:paraId="354AC6B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f)吸收存款、推销金融产品、经营名贵特产类资源等提供帮助谋取利益；</w:t>
      </w:r>
    </w:p>
    <w:p w14:paraId="7873383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g)其他可能影响甲方人员公平、公正的履行职权或者履行职责的情形</w:t>
      </w:r>
      <w:r>
        <w:rPr>
          <w:rFonts w:hint="eastAsia" w:ascii="仿宋_GB2312" w:hAnsi="宋体" w:eastAsia="仿宋_GB2312" w:cs="宋体"/>
          <w:sz w:val="24"/>
          <w:szCs w:val="24"/>
        </w:rPr>
        <w:t>。</w:t>
      </w:r>
    </w:p>
    <w:p w14:paraId="419F2136">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6.乙方应当通过正常途径开展相关业务，决不为谋取不正当利益诱使甲方人员就</w:t>
      </w:r>
      <w:r>
        <w:rPr>
          <w:rFonts w:hint="eastAsia" w:ascii="仿宋_GB2312" w:hAnsi="宋体" w:eastAsia="仿宋_GB2312" w:cs="宋体"/>
          <w:sz w:val="24"/>
          <w:szCs w:val="24"/>
          <w:lang w:val="en-US" w:eastAsia="zh-CN"/>
        </w:rPr>
        <w:t>采购、服务或销售、经销的物项种类</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物项</w:t>
      </w:r>
      <w:r>
        <w:rPr>
          <w:rFonts w:hint="eastAsia" w:ascii="仿宋_GB2312" w:hAnsi="宋体" w:eastAsia="仿宋_GB2312" w:cs="宋体"/>
          <w:sz w:val="24"/>
          <w:szCs w:val="24"/>
        </w:rPr>
        <w:t>数量、价格</w:t>
      </w:r>
      <w:r>
        <w:rPr>
          <w:rFonts w:hint="eastAsia" w:ascii="仿宋_GB2312" w:hAnsi="宋体" w:eastAsia="仿宋_GB2312" w:cs="宋体"/>
          <w:sz w:val="24"/>
          <w:szCs w:val="24"/>
          <w:lang w:val="en-US" w:eastAsia="zh-CN"/>
        </w:rPr>
        <w:t>条件</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付款条件、</w:t>
      </w:r>
      <w:r>
        <w:rPr>
          <w:rFonts w:hint="eastAsia" w:ascii="仿宋_GB2312" w:hAnsi="宋体" w:eastAsia="仿宋_GB2312" w:cs="宋体"/>
          <w:sz w:val="24"/>
          <w:szCs w:val="24"/>
        </w:rPr>
        <w:t>质量问题处理等方面私下商谈或达成默契</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决不以任何方式诱使甲方人员接受或共同编造虚假议价及质量资料、影响交易价格或交易之达成、违背职务、将合同权利义务转让给第三方及其它损害甲方利益的行为。</w:t>
      </w:r>
    </w:p>
    <w:p w14:paraId="15718339">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7.若乙方发现甲方人员或其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有任何形式的索贿受贿行为，乙方有责任向甲方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监察部门举报（举报电话：0531-58062233，举报邮箱：jianchabu@sinotruk.com）。甲方不得</w:t>
      </w:r>
      <w:r>
        <w:rPr>
          <w:rFonts w:hint="eastAsia" w:ascii="仿宋_GB2312" w:hAnsi="宋体" w:eastAsia="仿宋_GB2312" w:cs="宋体"/>
          <w:sz w:val="24"/>
          <w:szCs w:val="24"/>
          <w:lang w:val="en-US" w:eastAsia="zh-CN"/>
        </w:rPr>
        <w:t>以</w:t>
      </w:r>
      <w:r>
        <w:rPr>
          <w:rFonts w:hint="eastAsia" w:ascii="仿宋_GB2312" w:hAnsi="宋体" w:eastAsia="仿宋_GB2312" w:cs="宋体"/>
          <w:sz w:val="24"/>
          <w:szCs w:val="24"/>
        </w:rPr>
        <w:t>任何借口对乙方进行报复。对举报属实和严格遵守廉洁协议的乙方，在同等条件下甲方优先考虑与乙方继续合作并给予更优惠的商务合作条件。</w:t>
      </w:r>
    </w:p>
    <w:p w14:paraId="4854EDB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8.若乙方知悉其它与甲方合作的供应商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服务商或采购商、经销商等合作伙伴</w:t>
      </w:r>
      <w:r>
        <w:rPr>
          <w:rFonts w:hint="eastAsia" w:ascii="仿宋_GB2312" w:hAnsi="宋体" w:eastAsia="仿宋_GB2312" w:cs="宋体"/>
          <w:sz w:val="24"/>
          <w:szCs w:val="24"/>
        </w:rPr>
        <w:t>存在违反本协议规定之行为，乙方应向甲方</w:t>
      </w:r>
      <w:r>
        <w:rPr>
          <w:rFonts w:hint="eastAsia" w:ascii="仿宋_GB2312" w:hAnsi="宋体" w:eastAsia="仿宋_GB2312" w:cs="宋体"/>
          <w:sz w:val="24"/>
          <w:szCs w:val="24"/>
          <w:lang w:val="en-US" w:eastAsia="zh-CN"/>
        </w:rPr>
        <w:t>或</w:t>
      </w: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监察部门检举并提供证据。</w:t>
      </w:r>
    </w:p>
    <w:p w14:paraId="50A6371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9.乙方承诺在双方业务往来期间，不得对甲方人员采取任何手段使其离开甲方到乙方或乙方关联企业任职，若出现上述情况，则属于乙方违约，应承担给甲方造成的一切损失。</w:t>
      </w:r>
    </w:p>
    <w:p w14:paraId="31A80D1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10.乙方承诺不聘任甲方内退领导干部或其他人员在乙方或乙方关联企业工作；乙方承诺不聘任甲方离职或退休三年内的领导干部或其他人员在乙方或乙方关联企业工作。</w:t>
      </w:r>
    </w:p>
    <w:p w14:paraId="4AD463A0">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11.若乙方违反本协议约定的任何一项，乙方自愿向甲方支付5万元至50万元人民币或</w:t>
      </w:r>
      <w:r>
        <w:rPr>
          <w:rFonts w:hint="default" w:ascii="仿宋_GB2312" w:hAnsi="宋体" w:eastAsia="仿宋_GB2312" w:cs="宋体"/>
          <w:sz w:val="24"/>
          <w:szCs w:val="24"/>
          <w:lang w:val="en-US" w:eastAsia="zh-CN"/>
        </w:rPr>
        <w:t>违反协议约定事件发现的</w:t>
      </w:r>
      <w:r>
        <w:rPr>
          <w:rFonts w:hint="eastAsia" w:ascii="仿宋_GB2312" w:hAnsi="宋体" w:eastAsia="仿宋_GB2312" w:cs="宋体"/>
          <w:sz w:val="24"/>
          <w:szCs w:val="24"/>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7D9323B5">
      <w:pPr>
        <w:spacing w:line="360" w:lineRule="auto"/>
        <w:ind w:firstLine="480" w:firstLineChars="200"/>
        <w:rPr>
          <w:rFonts w:hint="default" w:ascii="仿宋_GB2312" w:hAnsi="宋体" w:eastAsia="仿宋_GB2312" w:cs="宋体"/>
          <w:sz w:val="24"/>
          <w:szCs w:val="24"/>
          <w:lang w:val="en-US" w:eastAsia="zh-CN"/>
        </w:rPr>
      </w:pPr>
      <w:r>
        <w:rPr>
          <w:rFonts w:hint="default" w:ascii="仿宋_GB2312" w:hAnsi="宋体" w:eastAsia="仿宋_GB2312" w:cs="宋体"/>
          <w:sz w:val="24"/>
          <w:szCs w:val="24"/>
          <w:lang w:val="en-US" w:eastAsia="zh-CN"/>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_GB2312" w:hAnsi="宋体" w:eastAsia="仿宋_GB2312" w:cs="宋体"/>
          <w:sz w:val="24"/>
          <w:szCs w:val="24"/>
          <w:lang w:val="en-US" w:eastAsia="zh-CN"/>
        </w:rPr>
        <w:t>等</w:t>
      </w:r>
      <w:r>
        <w:rPr>
          <w:rFonts w:hint="default" w:ascii="仿宋_GB2312" w:hAnsi="宋体" w:eastAsia="仿宋_GB2312" w:cs="宋体"/>
          <w:sz w:val="24"/>
          <w:szCs w:val="24"/>
          <w:lang w:val="en-US" w:eastAsia="zh-CN"/>
        </w:rPr>
        <w:t>能够对其实际支配的企业或单位。</w:t>
      </w:r>
    </w:p>
    <w:p w14:paraId="6A578C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361DA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lang w:val="en-US" w:eastAsia="zh-CN"/>
        </w:rPr>
        <w:t>13.</w:t>
      </w:r>
      <w:r>
        <w:rPr>
          <w:rFonts w:hint="default" w:ascii="仿宋_GB2312" w:hAnsi="宋体" w:eastAsia="仿宋_GB2312" w:cs="宋体"/>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8535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0FCAC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1</w:t>
      </w:r>
      <w:r>
        <w:rPr>
          <w:rFonts w:hint="default" w:ascii="仿宋_GB2312" w:hAnsi="宋体" w:eastAsia="仿宋_GB2312" w:cs="宋体"/>
          <w:sz w:val="24"/>
          <w:szCs w:val="24"/>
          <w:lang w:val="en-US" w:eastAsia="zh-CN"/>
        </w:rPr>
        <w:t>4</w:t>
      </w:r>
      <w:r>
        <w:rPr>
          <w:rFonts w:hint="eastAsia" w:ascii="仿宋_GB2312" w:hAnsi="宋体" w:eastAsia="仿宋_GB2312" w:cs="宋体"/>
          <w:sz w:val="24"/>
          <w:szCs w:val="24"/>
        </w:rPr>
        <w:t>.本协议作为执行</w:t>
      </w:r>
      <w:r>
        <w:rPr>
          <w:rFonts w:hint="eastAsia" w:ascii="仿宋_GB2312" w:hAnsi="宋体" w:eastAsia="仿宋_GB2312" w:cs="宋体"/>
          <w:sz w:val="24"/>
          <w:szCs w:val="24"/>
          <w:lang w:val="en-US" w:eastAsia="zh-CN"/>
        </w:rPr>
        <w:t>甲乙双方</w:t>
      </w:r>
      <w:r>
        <w:rPr>
          <w:rFonts w:hint="eastAsia" w:ascii="仿宋_GB2312" w:hAnsi="宋体" w:eastAsia="仿宋_GB2312" w:cs="宋体"/>
          <w:sz w:val="24"/>
          <w:szCs w:val="24"/>
        </w:rPr>
        <w:t>采购协议</w:t>
      </w:r>
      <w:r>
        <w:rPr>
          <w:rFonts w:hint="eastAsia" w:ascii="仿宋_GB2312" w:hAnsi="宋体" w:eastAsia="仿宋_GB2312" w:cs="宋体"/>
          <w:sz w:val="24"/>
          <w:szCs w:val="24"/>
          <w:lang w:val="en-US" w:eastAsia="zh-CN"/>
        </w:rPr>
        <w:t>或其他合作合同、协议</w:t>
      </w:r>
      <w:r>
        <w:rPr>
          <w:rFonts w:hint="eastAsia" w:ascii="仿宋_GB2312" w:hAnsi="宋体" w:eastAsia="仿宋_GB2312" w:cs="宋体"/>
          <w:sz w:val="24"/>
          <w:szCs w:val="24"/>
        </w:rPr>
        <w:t>的附件，自双方签署之日起生效，此协议在</w:t>
      </w:r>
      <w:r>
        <w:rPr>
          <w:rFonts w:hint="eastAsia" w:ascii="仿宋_GB2312" w:hAnsi="宋体" w:eastAsia="仿宋_GB2312" w:cs="宋体"/>
          <w:sz w:val="24"/>
          <w:szCs w:val="24"/>
          <w:lang w:val="en-US" w:eastAsia="zh-CN"/>
        </w:rPr>
        <w:t>甲乙</w:t>
      </w:r>
      <w:r>
        <w:rPr>
          <w:rFonts w:hint="eastAsia" w:ascii="仿宋_GB2312" w:hAnsi="宋体" w:eastAsia="仿宋_GB2312" w:cs="宋体"/>
          <w:sz w:val="24"/>
          <w:szCs w:val="24"/>
        </w:rPr>
        <w:t>双方</w:t>
      </w:r>
      <w:r>
        <w:rPr>
          <w:rFonts w:hint="eastAsia" w:ascii="仿宋_GB2312" w:hAnsi="宋体" w:eastAsia="仿宋_GB2312" w:cs="宋体"/>
          <w:sz w:val="24"/>
          <w:szCs w:val="24"/>
          <w:lang w:val="en-US" w:eastAsia="zh-CN"/>
        </w:rPr>
        <w:t>业务</w:t>
      </w:r>
      <w:r>
        <w:rPr>
          <w:rFonts w:hint="eastAsia" w:ascii="仿宋_GB2312" w:hAnsi="宋体" w:eastAsia="仿宋_GB2312" w:cs="宋体"/>
          <w:sz w:val="24"/>
          <w:szCs w:val="24"/>
        </w:rPr>
        <w:t>合作期间有效</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8503B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1</w:t>
      </w:r>
      <w:r>
        <w:rPr>
          <w:rFonts w:hint="eastAsia" w:ascii="仿宋_GB2312" w:hAnsi="宋体" w:eastAsia="仿宋_GB2312" w:cs="宋体"/>
          <w:sz w:val="24"/>
          <w:szCs w:val="24"/>
          <w:lang w:val="en-US" w:eastAsia="zh-CN"/>
        </w:rPr>
        <w:t>5</w:t>
      </w:r>
      <w:r>
        <w:rPr>
          <w:rFonts w:hint="eastAsia" w:ascii="仿宋_GB2312" w:hAnsi="宋体" w:eastAsia="仿宋_GB2312" w:cs="宋体"/>
          <w:sz w:val="24"/>
          <w:szCs w:val="24"/>
        </w:rPr>
        <w:t>.本协议一式二份，双方各执一份，具有同等法律效力。若产生争议，双方协商解决，协商不成的在甲方所在地有管辖权的法院诉讼解决。</w:t>
      </w:r>
    </w:p>
    <w:p w14:paraId="133012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甲方（盖章）：</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乙方（盖章）：</w:t>
      </w:r>
    </w:p>
    <w:p w14:paraId="3A4297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法定代表/授权代表</w:t>
      </w:r>
      <w:r>
        <w:rPr>
          <w:rFonts w:hint="eastAsia" w:ascii="仿宋_GB2312" w:hAnsi="宋体" w:eastAsia="仿宋_GB2312" w:cs="宋体"/>
          <w:sz w:val="24"/>
          <w:szCs w:val="24"/>
        </w:rPr>
        <w:tab/>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法定代表/授权代表</w:t>
      </w:r>
    </w:p>
    <w:p w14:paraId="2735347C">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日 期:</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日 期:</w:t>
      </w:r>
    </w:p>
    <w:p w14:paraId="19809E3A">
      <w:pPr>
        <w:pStyle w:val="11"/>
        <w:rPr>
          <w:sz w:val="24"/>
          <w:szCs w:val="18"/>
        </w:rPr>
      </w:pPr>
    </w:p>
    <w:bookmarkEnd w:id="154"/>
    <w:bookmarkEnd w:id="155"/>
    <w:bookmarkEnd w:id="156"/>
    <w:p w14:paraId="72840449">
      <w:pPr>
        <w:rPr>
          <w:rFonts w:ascii="仿宋" w:hAnsi="仿宋" w:eastAsia="仿宋" w:cs="仿宋"/>
          <w:color w:val="000000" w:themeColor="text1"/>
          <w14:textFill>
            <w14:solidFill>
              <w14:schemeClr w14:val="tx1"/>
            </w14:solidFill>
          </w14:textFill>
        </w:rPr>
      </w:pPr>
      <w:bookmarkStart w:id="159" w:name="_Toc351203652"/>
      <w:r>
        <w:br w:type="page"/>
      </w:r>
      <w:bookmarkEnd w:id="159"/>
    </w:p>
    <w:p w14:paraId="4FBB6654">
      <w:pPr>
        <w:pStyle w:val="4"/>
        <w:numPr>
          <w:ilvl w:val="255"/>
          <w:numId w:val="0"/>
        </w:numPr>
        <w:spacing w:before="0" w:after="0" w:line="360" w:lineRule="auto"/>
        <w:jc w:val="center"/>
        <w:rPr>
          <w:rFonts w:ascii="宋体" w:hAnsi="宋体"/>
          <w:i w:val="0"/>
          <w:iCs w:val="0"/>
        </w:rPr>
      </w:pPr>
      <w:bookmarkStart w:id="160" w:name="_Toc26056"/>
      <w:r>
        <w:rPr>
          <w:rFonts w:hint="eastAsia" w:ascii="宋体" w:hAnsi="宋体"/>
          <w:i w:val="0"/>
          <w:iCs w:val="0"/>
        </w:rPr>
        <w:t xml:space="preserve">第五章 </w:t>
      </w:r>
      <w:bookmarkEnd w:id="97"/>
      <w:bookmarkEnd w:id="98"/>
      <w:r>
        <w:rPr>
          <w:rFonts w:hint="eastAsia" w:ascii="宋体" w:hAnsi="宋体"/>
          <w:i w:val="0"/>
          <w:iCs w:val="0"/>
        </w:rPr>
        <w:t>投标报价要求</w:t>
      </w:r>
      <w:bookmarkEnd w:id="99"/>
      <w:bookmarkEnd w:id="100"/>
      <w:bookmarkEnd w:id="101"/>
      <w:bookmarkEnd w:id="102"/>
      <w:bookmarkEnd w:id="103"/>
      <w:bookmarkEnd w:id="104"/>
      <w:bookmarkEnd w:id="105"/>
      <w:bookmarkEnd w:id="106"/>
      <w:bookmarkEnd w:id="107"/>
      <w:bookmarkEnd w:id="108"/>
      <w:bookmarkEnd w:id="160"/>
    </w:p>
    <w:p w14:paraId="07866C09">
      <w:pPr>
        <w:pStyle w:val="4"/>
        <w:spacing w:line="440" w:lineRule="exact"/>
        <w:rPr>
          <w:rFonts w:ascii="宋体" w:hAnsi="宋体" w:cs="TimesNewRomanPSMT"/>
          <w:bCs w:val="0"/>
          <w:i w:val="0"/>
          <w:iCs w:val="0"/>
          <w:sz w:val="24"/>
          <w:szCs w:val="24"/>
        </w:rPr>
      </w:pPr>
      <w:bookmarkStart w:id="161" w:name="_Toc10292"/>
      <w:bookmarkStart w:id="162" w:name="_Toc29049"/>
      <w:bookmarkStart w:id="163" w:name="_Toc21472"/>
      <w:bookmarkStart w:id="164" w:name="_Toc13478"/>
      <w:bookmarkStart w:id="165" w:name="_Toc30645"/>
      <w:bookmarkStart w:id="166" w:name="_Toc15712"/>
      <w:bookmarkStart w:id="167" w:name="_Toc12962"/>
      <w:bookmarkStart w:id="168" w:name="_Toc13043"/>
      <w:bookmarkStart w:id="169" w:name="_Toc13861"/>
      <w:bookmarkStart w:id="170" w:name="_Toc31115"/>
      <w:bookmarkStart w:id="171" w:name="_Toc32090"/>
      <w:bookmarkStart w:id="172" w:name="_Toc246997085"/>
      <w:bookmarkStart w:id="173" w:name="_Toc246996342"/>
      <w:bookmarkStart w:id="174" w:name="_Toc152042556"/>
      <w:bookmarkStart w:id="175" w:name="_Toc460268094"/>
      <w:bookmarkStart w:id="176" w:name="_Toc179632791"/>
      <w:bookmarkStart w:id="177" w:name="_Toc247085857"/>
      <w:bookmarkStart w:id="178" w:name="_Toc446768885"/>
      <w:bookmarkStart w:id="179" w:name="_Toc294124225"/>
      <w:bookmarkStart w:id="180" w:name="_Toc144974836"/>
      <w:bookmarkStart w:id="181" w:name="_Toc152045774"/>
      <w:bookmarkStart w:id="182" w:name="_Toc485293292"/>
      <w:bookmarkStart w:id="183" w:name="_Toc483482271"/>
      <w:r>
        <w:rPr>
          <w:rFonts w:hint="eastAsia" w:ascii="宋体" w:hAnsi="宋体" w:cs="TimesNewRomanPSMT"/>
          <w:bCs w:val="0"/>
          <w:i w:val="0"/>
          <w:iCs w:val="0"/>
          <w:sz w:val="24"/>
          <w:szCs w:val="24"/>
        </w:rPr>
        <w:t>1 工程量清单部分</w:t>
      </w:r>
      <w:bookmarkEnd w:id="161"/>
      <w:bookmarkEnd w:id="162"/>
      <w:bookmarkEnd w:id="163"/>
      <w:bookmarkEnd w:id="164"/>
      <w:bookmarkEnd w:id="165"/>
      <w:bookmarkEnd w:id="166"/>
      <w:bookmarkEnd w:id="167"/>
      <w:bookmarkEnd w:id="168"/>
      <w:bookmarkEnd w:id="169"/>
      <w:bookmarkEnd w:id="170"/>
      <w:bookmarkEnd w:id="171"/>
    </w:p>
    <w:p w14:paraId="075B3991">
      <w:pPr>
        <w:spacing w:after="120" w:line="360" w:lineRule="auto"/>
        <w:ind w:firstLine="422" w:firstLineChars="200"/>
        <w:rPr>
          <w:b/>
          <w:bCs/>
        </w:rPr>
      </w:pPr>
      <w:r>
        <w:rPr>
          <w:rFonts w:hint="eastAsia"/>
          <w:b/>
          <w:bCs/>
        </w:rPr>
        <w:t>1.1工程量清单说明</w:t>
      </w:r>
    </w:p>
    <w:p w14:paraId="0F046198">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420C5A35">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5382D7B7">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6C59845B">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15942ECF">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7BF34FB">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7CE41DBA">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07BC326B">
      <w:pPr>
        <w:pStyle w:val="11"/>
      </w:pPr>
    </w:p>
    <w:p w14:paraId="56CB33A9">
      <w:pPr>
        <w:spacing w:after="120" w:line="360" w:lineRule="auto"/>
        <w:ind w:firstLine="422" w:firstLineChars="200"/>
        <w:rPr>
          <w:b/>
          <w:bCs/>
        </w:rPr>
      </w:pPr>
      <w:bookmarkStart w:id="184" w:name="_Toc483482272"/>
      <w:r>
        <w:rPr>
          <w:rFonts w:hint="eastAsia"/>
          <w:b/>
          <w:bCs/>
        </w:rPr>
        <w:t>1.2投标报价说明</w:t>
      </w:r>
      <w:bookmarkEnd w:id="184"/>
    </w:p>
    <w:p w14:paraId="2BDCF64A">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14E447FA">
      <w:pPr>
        <w:numPr>
          <w:ilvl w:val="0"/>
          <w:numId w:val="13"/>
        </w:numPr>
        <w:snapToGrid w:val="0"/>
        <w:spacing w:line="440" w:lineRule="exact"/>
        <w:ind w:firstLine="525" w:firstLineChars="250"/>
        <w:rPr>
          <w:rFonts w:ascii="宋体" w:hAnsi="宋体"/>
          <w:szCs w:val="21"/>
        </w:rPr>
      </w:pPr>
      <w:r>
        <w:rPr>
          <w:rFonts w:hint="eastAsia" w:ascii="宋体" w:hAnsi="宋体"/>
          <w:szCs w:val="21"/>
        </w:rPr>
        <w:t>本招标文件；</w:t>
      </w:r>
    </w:p>
    <w:p w14:paraId="557F0197">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59A912AF">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021DA68F">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10F99C3B">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16E188B4">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542EAF3B">
      <w:pPr>
        <w:snapToGrid w:val="0"/>
        <w:spacing w:line="440" w:lineRule="exact"/>
        <w:ind w:firstLine="525" w:firstLineChars="250"/>
        <w:rPr>
          <w:rFonts w:ascii="宋体" w:hAnsi="宋体"/>
          <w:szCs w:val="21"/>
        </w:rPr>
      </w:pPr>
      <w:r>
        <w:rPr>
          <w:rFonts w:hint="eastAsia" w:ascii="宋体" w:hAnsi="宋体"/>
          <w:szCs w:val="21"/>
        </w:rPr>
        <w:t>(7)</w:t>
      </w:r>
      <w:r>
        <w:rPr>
          <w:rFonts w:hint="eastAsia" w:ascii="宋体" w:hAnsi="宋体"/>
          <w:szCs w:val="21"/>
          <w:lang w:eastAsia="zh-CN"/>
        </w:rPr>
        <w:t>济宁</w:t>
      </w:r>
      <w:r>
        <w:rPr>
          <w:rFonts w:hint="eastAsia" w:ascii="宋体" w:hAnsi="宋体"/>
          <w:szCs w:val="21"/>
        </w:rPr>
        <w:t>市现行有关规定。</w:t>
      </w:r>
    </w:p>
    <w:p w14:paraId="59AE8146">
      <w:pPr>
        <w:snapToGrid w:val="0"/>
        <w:spacing w:line="440" w:lineRule="exact"/>
        <w:ind w:firstLine="525" w:firstLineChars="250"/>
        <w:rPr>
          <w:rFonts w:ascii="宋体" w:hAnsi="宋体"/>
          <w:szCs w:val="21"/>
        </w:rPr>
      </w:pPr>
      <w:r>
        <w:rPr>
          <w:rFonts w:hint="eastAsia" w:ascii="宋体" w:hAnsi="宋体"/>
          <w:szCs w:val="21"/>
        </w:rPr>
        <w:t>(8)其他注意事项：</w:t>
      </w:r>
    </w:p>
    <w:p w14:paraId="7D095645">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3AC006C0">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5F74DB8A">
      <w:pPr>
        <w:snapToGrid w:val="0"/>
        <w:spacing w:line="440" w:lineRule="exact"/>
        <w:ind w:firstLine="527" w:firstLineChars="250"/>
        <w:rPr>
          <w:rFonts w:ascii="宋体" w:hAnsi="宋体"/>
          <w:b/>
          <w:bCs/>
          <w:szCs w:val="21"/>
        </w:rPr>
      </w:pPr>
      <w:bookmarkStart w:id="185" w:name="_Toc483482273"/>
      <w:bookmarkStart w:id="186" w:name="_Toc32311"/>
      <w:bookmarkStart w:id="187" w:name="_Toc2530"/>
      <w:r>
        <w:rPr>
          <w:rFonts w:hint="eastAsia" w:ascii="宋体" w:hAnsi="宋体"/>
          <w:b/>
          <w:bCs/>
          <w:szCs w:val="21"/>
        </w:rPr>
        <w:t>1.2.2投标人报价须知</w:t>
      </w:r>
      <w:bookmarkEnd w:id="185"/>
    </w:p>
    <w:p w14:paraId="61D2C192">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556FA36C">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27C4B95E">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6E7E9529">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4DC120A2">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5EA6F423">
      <w:pPr>
        <w:snapToGrid w:val="0"/>
        <w:spacing w:line="440" w:lineRule="exact"/>
        <w:ind w:firstLine="525" w:firstLineChars="250"/>
        <w:rPr>
          <w:rFonts w:ascii="宋体" w:hAnsi="宋体"/>
          <w:szCs w:val="21"/>
        </w:rPr>
      </w:pPr>
      <w:r>
        <w:rPr>
          <w:rFonts w:hint="eastAsia" w:ascii="宋体" w:hAnsi="宋体"/>
          <w:szCs w:val="21"/>
        </w:rPr>
        <w:t>（6）工程质量：合格标准。</w:t>
      </w:r>
    </w:p>
    <w:p w14:paraId="4E58654A">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350D56E0">
      <w:pPr>
        <w:snapToGrid w:val="0"/>
        <w:spacing w:line="440" w:lineRule="exact"/>
        <w:ind w:firstLine="527" w:firstLineChars="250"/>
        <w:rPr>
          <w:rFonts w:ascii="宋体" w:hAnsi="宋体"/>
          <w:b/>
          <w:bCs/>
          <w:szCs w:val="21"/>
        </w:rPr>
      </w:pPr>
      <w:bookmarkStart w:id="188" w:name="_Toc483482274"/>
      <w:r>
        <w:rPr>
          <w:rFonts w:hint="eastAsia" w:ascii="宋体" w:hAnsi="宋体"/>
          <w:b/>
          <w:bCs/>
          <w:szCs w:val="21"/>
        </w:rPr>
        <w:t>1.2.3投标报价的一般规定（报价要求包括但不限于）：</w:t>
      </w:r>
      <w:bookmarkEnd w:id="188"/>
    </w:p>
    <w:p w14:paraId="2E07A6A6">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00985F09">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0222AC8E">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5A9E5839">
      <w:pPr>
        <w:snapToGrid w:val="0"/>
        <w:spacing w:line="440" w:lineRule="exact"/>
        <w:ind w:firstLine="525" w:firstLineChars="250"/>
        <w:rPr>
          <w:rFonts w:ascii="宋体" w:hAnsi="宋体"/>
          <w:b/>
          <w:bCs/>
          <w:color w:val="FF0000"/>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63028D0F">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5EF17BC4">
      <w:pPr>
        <w:snapToGrid w:val="0"/>
        <w:spacing w:line="440" w:lineRule="exact"/>
        <w:ind w:firstLine="525" w:firstLineChars="250"/>
        <w:rPr>
          <w:rFonts w:ascii="宋体" w:hAnsi="宋体"/>
          <w:i/>
          <w:iCs/>
          <w:szCs w:val="21"/>
          <w:u w:val="single"/>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r>
        <w:rPr>
          <w:rFonts w:hint="eastAsia" w:ascii="宋体" w:hAnsi="宋体"/>
          <w:i/>
          <w:iCs/>
          <w:szCs w:val="21"/>
          <w:u w:val="single"/>
        </w:rPr>
        <w:t>投标单位所报材料设备的品牌、质量等级等作为评分的一部分。</w:t>
      </w:r>
    </w:p>
    <w:p w14:paraId="54CDDC76">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18961187">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2946ECBF">
      <w:pPr>
        <w:snapToGrid w:val="0"/>
        <w:spacing w:line="440" w:lineRule="exact"/>
        <w:ind w:firstLine="525" w:firstLineChars="250"/>
        <w:rPr>
          <w:rFonts w:ascii="宋体" w:hAnsi="宋体"/>
          <w:szCs w:val="21"/>
        </w:rPr>
      </w:pPr>
      <w:r>
        <w:rPr>
          <w:rFonts w:hint="eastAsia" w:ascii="宋体" w:hAnsi="宋体"/>
          <w:szCs w:val="21"/>
        </w:rPr>
        <w:t>（8）其他注意事项：</w:t>
      </w:r>
    </w:p>
    <w:p w14:paraId="524B6467">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41A38EFB">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38145D52">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5C359D5F">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CFAC4F0">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68D12090">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171C8AFA">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7539028A">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C177BDC">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14FB7955">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25B3BAA8">
      <w:pPr>
        <w:snapToGrid w:val="0"/>
        <w:spacing w:line="440" w:lineRule="exact"/>
        <w:ind w:firstLine="527" w:firstLineChars="250"/>
        <w:rPr>
          <w:rFonts w:ascii="宋体" w:hAnsi="宋体"/>
          <w:b/>
          <w:bCs/>
          <w:szCs w:val="21"/>
        </w:rPr>
      </w:pPr>
      <w:bookmarkStart w:id="189" w:name="_Toc483482275"/>
      <w:r>
        <w:rPr>
          <w:rFonts w:hint="eastAsia" w:ascii="宋体" w:hAnsi="宋体"/>
          <w:b/>
          <w:bCs/>
          <w:szCs w:val="21"/>
        </w:rPr>
        <w:t>1.2.4工程量清单报价格式：（详见最终发出的工程量清单及报价格式）</w:t>
      </w:r>
      <w:bookmarkEnd w:id="189"/>
    </w:p>
    <w:p w14:paraId="0D6EE336">
      <w:pPr>
        <w:snapToGrid w:val="0"/>
        <w:spacing w:line="440" w:lineRule="exact"/>
        <w:ind w:firstLine="527" w:firstLineChars="250"/>
        <w:rPr>
          <w:rFonts w:ascii="宋体" w:hAnsi="宋体"/>
          <w:b/>
          <w:bCs/>
          <w:szCs w:val="21"/>
        </w:rPr>
      </w:pPr>
      <w:bookmarkStart w:id="190" w:name="_Toc483482276"/>
      <w:r>
        <w:rPr>
          <w:rFonts w:hint="eastAsia" w:ascii="宋体" w:hAnsi="宋体"/>
          <w:b/>
          <w:bCs/>
          <w:szCs w:val="21"/>
        </w:rPr>
        <w:t>1.2.5工程量清单报价须知：</w:t>
      </w:r>
      <w:bookmarkEnd w:id="190"/>
    </w:p>
    <w:p w14:paraId="323C7D59">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05B3FBE3">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w:t>
      </w:r>
    </w:p>
    <w:p w14:paraId="0E106CA3">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工程设备费计入设备费，不计入清单综合单价（材料和设备划分标准执行《建筑工程计价设备材料划分标准》GB/T50531-2009）。</w:t>
      </w:r>
    </w:p>
    <w:p w14:paraId="115B0B0B">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0FD28BCB">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4F3474BB">
      <w:pPr>
        <w:snapToGrid w:val="0"/>
        <w:spacing w:line="440" w:lineRule="exact"/>
        <w:ind w:firstLine="420" w:firstLineChars="200"/>
        <w:rPr>
          <w:rFonts w:ascii="宋体" w:hAnsi="宋体" w:cs="TimesNewRomanPSMT"/>
          <w:b/>
          <w:szCs w:val="21"/>
        </w:rPr>
      </w:pPr>
      <w:r>
        <w:rPr>
          <w:rFonts w:hint="eastAsia" w:ascii="宋体" w:hAnsi="宋体"/>
          <w:bCs/>
          <w:szCs w:val="21"/>
        </w:rPr>
        <w:t>6）税金</w:t>
      </w:r>
      <w:r>
        <w:rPr>
          <w:rFonts w:hint="eastAsia" w:ascii="宋体" w:hAnsi="宋体"/>
          <w:bCs/>
        </w:rPr>
        <w:t>：本工程增值税税率为</w:t>
      </w:r>
      <w:r>
        <w:rPr>
          <w:rFonts w:ascii="宋体" w:hAnsi="宋体"/>
          <w:bCs/>
          <w:u w:val="single"/>
        </w:rPr>
        <w:t>9</w:t>
      </w:r>
      <w:r>
        <w:rPr>
          <w:rFonts w:hint="eastAsia" w:ascii="宋体" w:hAnsi="宋体"/>
          <w:bCs/>
          <w:u w:val="single"/>
        </w:rPr>
        <w:t xml:space="preserve"> </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AEC4C7F">
      <w:pPr>
        <w:pStyle w:val="4"/>
        <w:spacing w:line="440" w:lineRule="exact"/>
        <w:rPr>
          <w:rFonts w:ascii="宋体" w:hAnsi="宋体" w:cs="TimesNewRomanPSMT"/>
          <w:bCs w:val="0"/>
          <w:i w:val="0"/>
          <w:iCs w:val="0"/>
          <w:sz w:val="24"/>
          <w:szCs w:val="24"/>
        </w:rPr>
      </w:pPr>
      <w:bookmarkStart w:id="191" w:name="_Toc11051"/>
      <w:bookmarkStart w:id="192" w:name="_Toc7120"/>
      <w:bookmarkStart w:id="193" w:name="_Toc15878"/>
      <w:bookmarkStart w:id="194" w:name="_Toc16763"/>
      <w:bookmarkStart w:id="195" w:name="_Toc22847"/>
      <w:bookmarkStart w:id="196" w:name="_Toc15995"/>
      <w:bookmarkStart w:id="197" w:name="_Toc28390"/>
      <w:bookmarkStart w:id="198" w:name="_Toc357"/>
      <w:bookmarkStart w:id="199" w:name="_Toc11150"/>
      <w:bookmarkStart w:id="200" w:name="_Toc21712"/>
      <w:bookmarkStart w:id="201" w:name="_Toc5747"/>
      <w:bookmarkStart w:id="202" w:name="_Toc483482277"/>
      <w:r>
        <w:rPr>
          <w:rFonts w:hint="eastAsia" w:ascii="宋体" w:hAnsi="宋体" w:cs="TimesNewRomanPSMT"/>
          <w:bCs w:val="0"/>
          <w:i w:val="0"/>
          <w:iCs w:val="0"/>
          <w:sz w:val="24"/>
          <w:szCs w:val="24"/>
        </w:rPr>
        <w:t>2 清单以外项目</w:t>
      </w:r>
      <w:bookmarkEnd w:id="191"/>
      <w:bookmarkEnd w:id="192"/>
      <w:bookmarkEnd w:id="193"/>
      <w:bookmarkEnd w:id="194"/>
      <w:bookmarkEnd w:id="195"/>
      <w:bookmarkEnd w:id="196"/>
      <w:bookmarkEnd w:id="197"/>
      <w:bookmarkEnd w:id="198"/>
      <w:bookmarkEnd w:id="199"/>
      <w:bookmarkEnd w:id="200"/>
      <w:bookmarkEnd w:id="201"/>
    </w:p>
    <w:p w14:paraId="1323C699">
      <w:pPr>
        <w:tabs>
          <w:tab w:val="left" w:pos="2310"/>
        </w:tabs>
        <w:spacing w:line="440" w:lineRule="exact"/>
        <w:ind w:left="1" w:firstLine="422" w:firstLineChars="200"/>
        <w:rPr>
          <w:rFonts w:ascii="宋体" w:hAnsi="宋体" w:cs="TimesNewRomanPSMT"/>
          <w:b/>
          <w:szCs w:val="21"/>
        </w:rPr>
      </w:pPr>
      <w:r>
        <w:rPr>
          <w:rFonts w:hint="eastAsia" w:ascii="宋体" w:hAnsi="宋体" w:cs="TimesNewRomanPSMT"/>
          <w:b/>
          <w:szCs w:val="21"/>
        </w:rPr>
        <w:t xml:space="preserve">  清单以外项目是指结算时不适用合同专用条款10.4 .1《变更估价》（1）、（2）进行结算的项目。</w:t>
      </w:r>
    </w:p>
    <w:p w14:paraId="5AE67309">
      <w:pPr>
        <w:snapToGrid w:val="0"/>
        <w:spacing w:line="440" w:lineRule="exact"/>
        <w:ind w:firstLine="527" w:firstLineChars="250"/>
        <w:rPr>
          <w:rFonts w:ascii="宋体" w:hAnsi="宋体" w:cs="TimesNewRomanPSMT"/>
          <w:b/>
        </w:rPr>
      </w:pPr>
      <w:r>
        <w:rPr>
          <w:rFonts w:hint="eastAsia" w:ascii="宋体" w:hAnsi="宋体" w:cs="TimesNewRomanPSMT"/>
          <w:b/>
        </w:rPr>
        <w:t>2.1计价依据：</w:t>
      </w:r>
    </w:p>
    <w:p w14:paraId="0177F4A5">
      <w:pPr>
        <w:snapToGrid w:val="0"/>
        <w:spacing w:line="440" w:lineRule="exact"/>
        <w:ind w:firstLine="422" w:firstLineChars="200"/>
        <w:rPr>
          <w:rFonts w:ascii="宋体" w:hAnsi="宋体" w:cs="TimesNewRomanPSMT"/>
          <w:b/>
        </w:rPr>
      </w:pPr>
      <w:r>
        <w:rPr>
          <w:rFonts w:hint="eastAsia" w:ascii="宋体" w:hAnsi="宋体" w:cs="TimesNewRomanPSMT"/>
          <w:b/>
        </w:rPr>
        <w:t xml:space="preserve"> </w:t>
      </w:r>
      <w:r>
        <w:rPr>
          <w:rFonts w:hint="eastAsia" w:ascii="宋体" w:hAnsi="宋体" w:cs="TimesNewRomanPSMT"/>
          <w:b/>
        </w:rPr>
        <w:fldChar w:fldCharType="begin"/>
      </w:r>
      <w:r>
        <w:rPr>
          <w:rFonts w:hint="eastAsia" w:ascii="宋体" w:hAnsi="宋体" w:cs="TimesNewRomanPSMT"/>
          <w:b/>
        </w:rPr>
        <w:instrText xml:space="preserve"> = 1 \* GB3 \* MERGEFORMAT </w:instrText>
      </w:r>
      <w:r>
        <w:rPr>
          <w:rFonts w:hint="eastAsia" w:ascii="宋体" w:hAnsi="宋体" w:cs="TimesNewRomanPSMT"/>
          <w:b/>
        </w:rPr>
        <w:fldChar w:fldCharType="separate"/>
      </w:r>
      <w:r>
        <w:rPr>
          <w:rFonts w:hint="eastAsia" w:ascii="宋体" w:hAnsi="宋体" w:cs="TimesNewRomanPSMT"/>
          <w:b/>
        </w:rPr>
        <w:t>①</w:t>
      </w:r>
      <w:r>
        <w:rPr>
          <w:rFonts w:hint="eastAsia" w:ascii="宋体" w:hAnsi="宋体" w:cs="TimesNewRomanPSMT"/>
          <w:b/>
        </w:rPr>
        <w:fldChar w:fldCharType="end"/>
      </w:r>
      <w:r>
        <w:rPr>
          <w:rFonts w:hint="eastAsia" w:ascii="宋体" w:hAnsi="宋体" w:cs="TimesNewRomanPSMT"/>
          <w:b/>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17B570E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2 \* GB3 \* MERGEFORMAT </w:instrText>
      </w:r>
      <w:r>
        <w:rPr>
          <w:rFonts w:hint="eastAsia" w:ascii="宋体" w:hAnsi="宋体" w:cs="TimesNewRomanPSMT"/>
          <w:b/>
        </w:rPr>
        <w:fldChar w:fldCharType="separate"/>
      </w:r>
      <w:r>
        <w:rPr>
          <w:rFonts w:hint="eastAsia" w:ascii="宋体" w:hAnsi="宋体" w:cs="TimesNewRomanPSMT"/>
          <w:b/>
        </w:rPr>
        <w:t>②</w:t>
      </w:r>
      <w:r>
        <w:rPr>
          <w:rFonts w:hint="eastAsia" w:ascii="宋体" w:hAnsi="宋体" w:cs="TimesNewRomanPSMT"/>
          <w:b/>
        </w:rPr>
        <w:fldChar w:fldCharType="end"/>
      </w:r>
      <w:r>
        <w:rPr>
          <w:rFonts w:hint="eastAsia" w:ascii="宋体" w:hAnsi="宋体" w:cs="TimesNewRomanPSMT"/>
          <w:b/>
        </w:rPr>
        <w:t>工程类别：建筑执行Ⅲ类取费，安装执行工业安装取费，装饰执行Ⅲ类取费，市政执行Ⅲ类取费；</w:t>
      </w:r>
    </w:p>
    <w:p w14:paraId="3BEBACB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3 \* GB3 \* MERGEFORMAT </w:instrText>
      </w:r>
      <w:r>
        <w:rPr>
          <w:rFonts w:hint="eastAsia" w:ascii="宋体" w:hAnsi="宋体" w:cs="TimesNewRomanPSMT"/>
          <w:b/>
        </w:rPr>
        <w:fldChar w:fldCharType="separate"/>
      </w:r>
      <w:r>
        <w:rPr>
          <w:rFonts w:hint="eastAsia" w:ascii="宋体" w:hAnsi="宋体" w:cs="TimesNewRomanPSMT"/>
          <w:b/>
        </w:rPr>
        <w:t>③</w:t>
      </w:r>
      <w:r>
        <w:rPr>
          <w:rFonts w:hint="eastAsia" w:ascii="宋体" w:hAnsi="宋体" w:cs="TimesNewRomanPSMT"/>
          <w:b/>
        </w:rPr>
        <w:fldChar w:fldCharType="end"/>
      </w:r>
      <w:r>
        <w:rPr>
          <w:rFonts w:hint="eastAsia" w:ascii="宋体" w:hAnsi="宋体" w:cs="TimesNewRomanPSMT"/>
          <w:b/>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材质不变仅规格型号发生变更的，变更后仅调整不同规格型号的材料市场价差；</w:t>
      </w:r>
    </w:p>
    <w:p w14:paraId="2D08970E">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4 \* GB3 \* MERGEFORMAT </w:instrText>
      </w:r>
      <w:r>
        <w:rPr>
          <w:rFonts w:hint="eastAsia" w:ascii="宋体" w:hAnsi="宋体" w:cs="TimesNewRomanPSMT"/>
          <w:b/>
        </w:rPr>
        <w:fldChar w:fldCharType="separate"/>
      </w:r>
      <w:r>
        <w:rPr>
          <w:rFonts w:hint="eastAsia" w:ascii="宋体" w:hAnsi="宋体" w:cs="TimesNewRomanPSMT"/>
          <w:b/>
        </w:rPr>
        <w:t>④</w:t>
      </w:r>
      <w:r>
        <w:rPr>
          <w:rFonts w:hint="eastAsia" w:ascii="宋体" w:hAnsi="宋体" w:cs="TimesNewRomanPSMT"/>
          <w:b/>
        </w:rPr>
        <w:fldChar w:fldCharType="end"/>
      </w:r>
      <w:r>
        <w:rPr>
          <w:rFonts w:hint="eastAsia" w:ascii="宋体" w:hAnsi="宋体" w:cs="TimesNewRomanPSMT"/>
          <w:b/>
        </w:rPr>
        <w:t>承包人按上述原则就清单外工作内容按总造价统一让利</w:t>
      </w:r>
      <w:r>
        <w:rPr>
          <w:rFonts w:hint="eastAsia" w:ascii="宋体" w:hAnsi="宋体" w:cs="TimesNewRomanPSMT"/>
          <w:b/>
          <w:u w:val="single"/>
        </w:rPr>
        <w:t xml:space="preserve">  </w:t>
      </w:r>
      <w:r>
        <w:rPr>
          <w:rFonts w:hint="eastAsia" w:ascii="宋体" w:hAnsi="宋体" w:cs="TimesNewRomanPSMT"/>
          <w:b/>
          <w:u w:val="single"/>
          <w:lang w:val="en-US" w:eastAsia="zh-CN"/>
        </w:rPr>
        <w:t>3</w:t>
      </w:r>
      <w:r>
        <w:rPr>
          <w:rFonts w:hint="eastAsia" w:ascii="宋体" w:hAnsi="宋体" w:cs="TimesNewRomanPSMT"/>
          <w:b/>
          <w:u w:val="single"/>
        </w:rPr>
        <w:t xml:space="preserve">  </w:t>
      </w:r>
      <w:r>
        <w:rPr>
          <w:rFonts w:hint="eastAsia" w:ascii="宋体" w:hAnsi="宋体" w:cs="TimesNewRomanPSMT"/>
          <w:b/>
        </w:rPr>
        <w:t>%。</w:t>
      </w:r>
    </w:p>
    <w:p w14:paraId="3574E964">
      <w:pPr>
        <w:snapToGrid w:val="0"/>
        <w:spacing w:line="440" w:lineRule="exact"/>
        <w:ind w:firstLine="525" w:firstLineChars="250"/>
        <w:rPr>
          <w:rFonts w:ascii="宋体" w:hAnsi="宋体"/>
        </w:rPr>
      </w:pPr>
      <w:r>
        <w:rPr>
          <w:rFonts w:hint="eastAsia" w:ascii="宋体" w:hAnsi="宋体"/>
        </w:rPr>
        <w:t>2.2补充说明</w:t>
      </w:r>
    </w:p>
    <w:p w14:paraId="17D02FF2">
      <w:pPr>
        <w:snapToGrid w:val="0"/>
        <w:spacing w:line="440" w:lineRule="exact"/>
        <w:ind w:firstLine="525" w:firstLineChars="250"/>
        <w:rPr>
          <w:rFonts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31ADF034">
      <w:pPr>
        <w:snapToGrid w:val="0"/>
        <w:spacing w:line="440" w:lineRule="exact"/>
        <w:ind w:firstLine="525" w:firstLineChars="250"/>
        <w:rPr>
          <w:rFonts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1472580B">
      <w:pPr>
        <w:snapToGrid w:val="0"/>
        <w:spacing w:line="440" w:lineRule="exact"/>
        <w:ind w:firstLine="525" w:firstLineChars="250"/>
        <w:rPr>
          <w:rFonts w:ascii="宋体" w:hAnsi="宋体"/>
          <w:color w:val="FF0000"/>
        </w:rPr>
      </w:pPr>
      <w:r>
        <w:rPr>
          <w:rFonts w:hint="eastAsia" w:ascii="宋体" w:hAnsi="宋体"/>
        </w:rPr>
        <w:t>2.2.3计日工</w:t>
      </w:r>
      <w:r>
        <w:rPr>
          <w:rFonts w:hint="eastAsia" w:ascii="宋体" w:hAnsi="宋体"/>
          <w:u w:val="single"/>
        </w:rPr>
        <w:t xml:space="preserve">  </w:t>
      </w:r>
      <w:r>
        <w:rPr>
          <w:rFonts w:hint="eastAsia" w:ascii="宋体" w:hAnsi="宋体"/>
          <w:u w:val="single"/>
          <w:lang w:val="en-US" w:eastAsia="zh-CN"/>
        </w:rPr>
        <w:t>180</w:t>
      </w:r>
      <w:r>
        <w:rPr>
          <w:rFonts w:hint="eastAsia" w:ascii="宋体" w:hAnsi="宋体"/>
          <w:u w:val="single"/>
        </w:rPr>
        <w:t xml:space="preserve">  </w:t>
      </w:r>
      <w:r>
        <w:rPr>
          <w:rFonts w:hint="eastAsia" w:ascii="宋体" w:hAnsi="宋体"/>
        </w:rPr>
        <w:t>元/工日。</w:t>
      </w:r>
    </w:p>
    <w:bookmarkEnd w:id="202"/>
    <w:p w14:paraId="27AB2E59">
      <w:pPr>
        <w:pStyle w:val="4"/>
        <w:spacing w:line="440" w:lineRule="exact"/>
        <w:rPr>
          <w:rFonts w:ascii="宋体" w:hAnsi="宋体" w:cs="TimesNewRomanPSMT"/>
          <w:bCs w:val="0"/>
          <w:i w:val="0"/>
          <w:iCs w:val="0"/>
          <w:sz w:val="24"/>
          <w:szCs w:val="24"/>
        </w:rPr>
      </w:pPr>
      <w:bookmarkStart w:id="203" w:name="_Toc11869"/>
      <w:r>
        <w:rPr>
          <w:rFonts w:hint="eastAsia" w:ascii="宋体" w:hAnsi="宋体" w:cs="TimesNewRomanPSMT"/>
          <w:bCs w:val="0"/>
          <w:i w:val="0"/>
          <w:iCs w:val="0"/>
          <w:sz w:val="24"/>
          <w:szCs w:val="24"/>
        </w:rPr>
        <w:t>3 其他说明</w:t>
      </w:r>
      <w:bookmarkEnd w:id="186"/>
      <w:bookmarkEnd w:id="187"/>
      <w:bookmarkEnd w:id="203"/>
    </w:p>
    <w:p w14:paraId="0C0F9DBA">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2A331B53">
      <w:pPr>
        <w:snapToGrid w:val="0"/>
        <w:spacing w:line="440" w:lineRule="exact"/>
        <w:ind w:firstLine="525" w:firstLineChars="250"/>
        <w:rPr>
          <w:rFonts w:ascii="宋体" w:hAnsi="宋体"/>
        </w:rPr>
      </w:pPr>
      <w:r>
        <w:rPr>
          <w:rFonts w:hint="eastAsia" w:ascii="宋体" w:hAnsi="宋体"/>
        </w:rPr>
        <w:t>3.1.1  工程量清单</w:t>
      </w:r>
    </w:p>
    <w:p w14:paraId="77AD0EE6">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5BFC2ABC">
      <w:pPr>
        <w:snapToGrid w:val="0"/>
        <w:spacing w:line="440" w:lineRule="exact"/>
        <w:ind w:firstLine="525" w:firstLineChars="250"/>
        <w:rPr>
          <w:rFonts w:ascii="宋体" w:hAnsi="宋体"/>
          <w:szCs w:val="21"/>
        </w:rPr>
      </w:pPr>
      <w:r>
        <w:rPr>
          <w:rFonts w:hint="eastAsia" w:ascii="宋体" w:hAnsi="宋体"/>
          <w:szCs w:val="21"/>
        </w:rPr>
        <w:t>3.1.2  总价子目</w:t>
      </w:r>
    </w:p>
    <w:p w14:paraId="5B2C15A0">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64175F04">
      <w:pPr>
        <w:snapToGrid w:val="0"/>
        <w:spacing w:line="440" w:lineRule="exact"/>
        <w:ind w:firstLine="525" w:firstLineChars="250"/>
        <w:rPr>
          <w:rFonts w:ascii="宋体" w:hAnsi="宋体"/>
          <w:szCs w:val="21"/>
        </w:rPr>
      </w:pPr>
      <w:r>
        <w:rPr>
          <w:rFonts w:hint="eastAsia" w:ascii="宋体" w:hAnsi="宋体"/>
          <w:szCs w:val="21"/>
        </w:rPr>
        <w:t>3.1.3  单价子目</w:t>
      </w:r>
    </w:p>
    <w:p w14:paraId="14C14B75">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7A9E19EA">
      <w:pPr>
        <w:snapToGrid w:val="0"/>
        <w:spacing w:line="440" w:lineRule="exact"/>
        <w:ind w:firstLine="525" w:firstLineChars="250"/>
        <w:rPr>
          <w:rFonts w:ascii="宋体" w:hAnsi="宋体"/>
          <w:szCs w:val="21"/>
        </w:rPr>
      </w:pPr>
      <w:r>
        <w:rPr>
          <w:rFonts w:hint="eastAsia" w:ascii="宋体" w:hAnsi="宋体"/>
          <w:szCs w:val="21"/>
        </w:rPr>
        <w:t>3.1.4  子目编码</w:t>
      </w:r>
    </w:p>
    <w:p w14:paraId="1684B04B">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4F959532">
      <w:pPr>
        <w:snapToGrid w:val="0"/>
        <w:spacing w:line="440" w:lineRule="exact"/>
        <w:ind w:firstLine="525" w:firstLineChars="250"/>
        <w:rPr>
          <w:rFonts w:ascii="宋体" w:hAnsi="宋体"/>
          <w:szCs w:val="21"/>
        </w:rPr>
      </w:pPr>
      <w:r>
        <w:rPr>
          <w:rFonts w:hint="eastAsia" w:ascii="宋体" w:hAnsi="宋体"/>
          <w:szCs w:val="21"/>
        </w:rPr>
        <w:t>3.1.5  子目特征</w:t>
      </w:r>
    </w:p>
    <w:p w14:paraId="22AAD7E1">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5F6C1C9B">
      <w:pPr>
        <w:snapToGrid w:val="0"/>
        <w:spacing w:line="440" w:lineRule="exact"/>
        <w:ind w:firstLine="525" w:firstLineChars="250"/>
        <w:rPr>
          <w:rFonts w:ascii="宋体" w:hAnsi="宋体"/>
          <w:szCs w:val="21"/>
        </w:rPr>
      </w:pPr>
      <w:r>
        <w:rPr>
          <w:rFonts w:hint="eastAsia" w:ascii="宋体" w:hAnsi="宋体"/>
          <w:szCs w:val="21"/>
        </w:rPr>
        <w:t>3.1.6  规费</w:t>
      </w:r>
    </w:p>
    <w:p w14:paraId="2BD7FB9B">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39674E7A">
      <w:pPr>
        <w:snapToGrid w:val="0"/>
        <w:spacing w:line="440" w:lineRule="exact"/>
        <w:ind w:firstLine="525" w:firstLineChars="250"/>
        <w:rPr>
          <w:rFonts w:ascii="宋体" w:hAnsi="宋体"/>
          <w:szCs w:val="21"/>
        </w:rPr>
      </w:pPr>
      <w:r>
        <w:rPr>
          <w:rFonts w:hint="eastAsia" w:ascii="宋体" w:hAnsi="宋体"/>
          <w:szCs w:val="21"/>
        </w:rPr>
        <w:t>3.1.7  税金</w:t>
      </w:r>
    </w:p>
    <w:p w14:paraId="40BF2CBD">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432C5B69">
      <w:pPr>
        <w:snapToGrid w:val="0"/>
        <w:spacing w:line="440" w:lineRule="exact"/>
        <w:ind w:firstLine="525" w:firstLineChars="250"/>
        <w:rPr>
          <w:rFonts w:ascii="宋体" w:hAnsi="宋体"/>
          <w:szCs w:val="21"/>
        </w:rPr>
      </w:pPr>
      <w:r>
        <w:rPr>
          <w:rFonts w:hint="eastAsia" w:ascii="宋体" w:hAnsi="宋体"/>
          <w:szCs w:val="21"/>
        </w:rPr>
        <w:t>3.1.8  总承包服务费</w:t>
      </w:r>
    </w:p>
    <w:p w14:paraId="0124899D">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34285DBF">
      <w:pPr>
        <w:snapToGrid w:val="0"/>
        <w:spacing w:line="440" w:lineRule="exact"/>
        <w:ind w:firstLine="525" w:firstLineChars="250"/>
        <w:rPr>
          <w:rFonts w:ascii="宋体" w:hAnsi="宋体"/>
          <w:szCs w:val="21"/>
        </w:rPr>
      </w:pPr>
      <w:r>
        <w:rPr>
          <w:rFonts w:hint="eastAsia" w:ascii="宋体" w:hAnsi="宋体"/>
          <w:szCs w:val="21"/>
        </w:rPr>
        <w:t>3.1.9  同义词语</w:t>
      </w:r>
    </w:p>
    <w:p w14:paraId="0828C88D">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756CF0D0">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614EC5A8">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5DD28CA8">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36B91910">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2AD0C273">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6069138F">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40EB5A69">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3510ABA1">
      <w:pPr>
        <w:snapToGrid w:val="0"/>
        <w:spacing w:line="360" w:lineRule="auto"/>
        <w:ind w:firstLine="527" w:firstLineChars="250"/>
        <w:rPr>
          <w:rFonts w:ascii="宋体" w:hAnsi="宋体"/>
          <w:b/>
          <w:bCs/>
          <w:szCs w:val="21"/>
        </w:rPr>
      </w:pPr>
      <w:r>
        <w:rPr>
          <w:rFonts w:hint="eastAsia" w:ascii="宋体" w:hAnsi="宋体"/>
          <w:b/>
          <w:bCs/>
          <w:szCs w:val="21"/>
        </w:rPr>
        <w:t>3.3.4</w:t>
      </w:r>
      <w:r>
        <w:rPr>
          <w:rFonts w:hint="eastAsia" w:ascii="宋体" w:hAnsi="宋体"/>
          <w:b/>
          <w:bCs/>
          <w:szCs w:val="21"/>
        </w:rPr>
        <w:sym w:font="Wingdings 2" w:char="0052"/>
      </w:r>
      <w:r>
        <w:rPr>
          <w:rFonts w:hint="eastAsia" w:ascii="宋体" w:hAnsi="宋体"/>
          <w:b/>
          <w:bCs/>
          <w:szCs w:val="21"/>
        </w:rPr>
        <w:t>投标人要对拟建工程可能发生的措施项目和措施费用作通盘考虑，清单计价一经报出，即被认为是包括了所有应该发生的措施项目的全部费用。如果报出的清单中没有列项，而施工中又必须发生的项目，招标人有权认为，其已经综合在分部分项工程量清单的综合单价中。将来措施项目发生时投标人不得以任何借口提出索赔与调整。中标清单措施费包干使用。</w:t>
      </w:r>
    </w:p>
    <w:p w14:paraId="6D626B0B">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72"/>
      <w:bookmarkEnd w:id="173"/>
      <w:bookmarkEnd w:id="174"/>
      <w:bookmarkEnd w:id="175"/>
      <w:bookmarkEnd w:id="176"/>
      <w:bookmarkEnd w:id="177"/>
      <w:bookmarkEnd w:id="178"/>
      <w:bookmarkEnd w:id="179"/>
      <w:bookmarkEnd w:id="180"/>
      <w:bookmarkEnd w:id="181"/>
      <w:bookmarkEnd w:id="182"/>
      <w:bookmarkEnd w:id="183"/>
    </w:p>
    <w:p w14:paraId="185710D2">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7441BF9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5C01C2A3">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437F70B7">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4402365">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719A380E">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10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7524ABEB">
      <w:pPr>
        <w:snapToGrid w:val="0"/>
        <w:spacing w:line="360" w:lineRule="auto"/>
        <w:ind w:firstLine="527" w:firstLineChars="250"/>
        <w:rPr>
          <w:rFonts w:hint="eastAsia" w:ascii="宋体" w:hAnsi="宋体"/>
          <w:b/>
          <w:bCs/>
          <w:szCs w:val="21"/>
        </w:rPr>
      </w:pPr>
      <w:r>
        <w:rPr>
          <w:rFonts w:hint="eastAsia" w:ascii="宋体" w:hAnsi="宋体"/>
          <w:b/>
          <w:bCs/>
          <w:szCs w:val="21"/>
        </w:rPr>
        <w:t>3.3.10工程结算需委托社会审计时，由发包人委托造价咨询单位审计，基本审计费由发包人支付；对审计差额超过5%的部分，按审减额的5%计取审计费，由承包人支付；审增部分按实际审增额的5%计取审计费，由承包人支付；承包人应支付的审计费未及时支付的，由发包人在工程结算款中代扣代缴。</w:t>
      </w:r>
    </w:p>
    <w:p w14:paraId="6E4DDAB1">
      <w:pPr>
        <w:snapToGrid w:val="0"/>
        <w:spacing w:line="360" w:lineRule="auto"/>
        <w:ind w:firstLine="527" w:firstLineChars="250"/>
        <w:rPr>
          <w:rFonts w:hint="eastAsia" w:ascii="宋体" w:hAnsi="宋体" w:eastAsia="宋体"/>
          <w:b/>
          <w:bCs/>
          <w:szCs w:val="21"/>
          <w:lang w:eastAsia="zh-CN"/>
        </w:rPr>
      </w:pPr>
      <w:r>
        <w:rPr>
          <w:rFonts w:hint="eastAsia" w:ascii="宋体" w:hAnsi="宋体"/>
          <w:b/>
          <w:bCs/>
          <w:szCs w:val="21"/>
        </w:rPr>
        <w:t>竣工结算报审前，接受发包人委托第三方造价咨询单位进行初审，初审费用由承包人承担，以结算初审的报审金额为基数计算，费率以发包人造价咨询服务最终招标结果为准</w:t>
      </w:r>
      <w:r>
        <w:rPr>
          <w:rFonts w:hint="eastAsia" w:ascii="宋体" w:hAnsi="宋体"/>
          <w:b/>
          <w:bCs/>
          <w:szCs w:val="21"/>
          <w:lang w:eastAsia="zh-CN"/>
        </w:rPr>
        <w:t>。</w:t>
      </w:r>
    </w:p>
    <w:p w14:paraId="761C241E">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7737ECB2">
      <w:pPr>
        <w:snapToGrid w:val="0"/>
        <w:spacing w:line="360" w:lineRule="auto"/>
        <w:ind w:firstLine="527" w:firstLineChars="250"/>
      </w:pPr>
      <w:r>
        <w:rPr>
          <w:rFonts w:hint="eastAsia" w:ascii="宋体" w:hAnsi="宋体"/>
          <w:b/>
          <w:bCs/>
          <w:szCs w:val="21"/>
        </w:rPr>
        <w:t>3.3.12本项目不单独计取总承包服务费及甲供材料（设备）采保费。</w:t>
      </w:r>
    </w:p>
    <w:p w14:paraId="1F9F3678">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23D4BD82">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0ECEE460">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若未经发包人同意而使用其他品牌的，视为使用不合格材料，承包人按合同条款承担违约责任。</w:t>
      </w:r>
    </w:p>
    <w:p w14:paraId="4A559EF3">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7D9D05F9">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6B0180F9">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5CB958AE">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p w14:paraId="2E46913E">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bookmarkEnd w:id="109"/>
    <w:bookmarkEnd w:id="110"/>
    <w:p w14:paraId="287BA70C">
      <w:pPr>
        <w:snapToGrid w:val="0"/>
        <w:spacing w:line="440" w:lineRule="exact"/>
        <w:ind w:firstLine="527" w:firstLineChars="250"/>
        <w:rPr>
          <w:rStyle w:val="37"/>
          <w:rFonts w:ascii="宋体" w:hAnsi="宋体"/>
          <w:b/>
        </w:rPr>
      </w:pPr>
    </w:p>
    <w:p w14:paraId="7DD9C3A2">
      <w:pPr>
        <w:rPr>
          <w:rStyle w:val="37"/>
          <w:rFonts w:ascii="宋体" w:hAnsi="宋体"/>
          <w:szCs w:val="21"/>
        </w:rPr>
      </w:pPr>
    </w:p>
    <w:p w14:paraId="023BBB2F">
      <w:pPr>
        <w:pStyle w:val="11"/>
        <w:rPr>
          <w:rStyle w:val="37"/>
          <w:rFonts w:ascii="宋体" w:hAnsi="宋体"/>
          <w:szCs w:val="21"/>
        </w:rPr>
      </w:pPr>
    </w:p>
    <w:p w14:paraId="1076B8E3">
      <w:pPr>
        <w:pStyle w:val="11"/>
        <w:rPr>
          <w:rStyle w:val="37"/>
          <w:rFonts w:ascii="宋体" w:hAnsi="宋体"/>
          <w:szCs w:val="21"/>
        </w:rPr>
      </w:pPr>
    </w:p>
    <w:p w14:paraId="2AD2696B">
      <w:pPr>
        <w:pStyle w:val="11"/>
        <w:rPr>
          <w:rStyle w:val="37"/>
          <w:rFonts w:ascii="宋体" w:hAnsi="宋体"/>
          <w:szCs w:val="21"/>
        </w:rPr>
      </w:pPr>
    </w:p>
    <w:p w14:paraId="30C2C896">
      <w:pPr>
        <w:pStyle w:val="11"/>
        <w:rPr>
          <w:rStyle w:val="37"/>
          <w:rFonts w:ascii="宋体" w:hAnsi="宋体"/>
          <w:szCs w:val="21"/>
        </w:rPr>
      </w:pPr>
    </w:p>
    <w:p w14:paraId="39AC0E11">
      <w:pPr>
        <w:pStyle w:val="11"/>
        <w:rPr>
          <w:rStyle w:val="37"/>
          <w:rFonts w:ascii="宋体" w:hAnsi="宋体"/>
          <w:szCs w:val="21"/>
        </w:rPr>
      </w:pPr>
    </w:p>
    <w:p w14:paraId="0BE5EF03">
      <w:pPr>
        <w:pStyle w:val="11"/>
        <w:rPr>
          <w:rStyle w:val="37"/>
          <w:rFonts w:ascii="宋体" w:hAnsi="宋体"/>
          <w:szCs w:val="21"/>
        </w:rPr>
      </w:pPr>
    </w:p>
    <w:p w14:paraId="5CA04653">
      <w:pPr>
        <w:pStyle w:val="11"/>
        <w:rPr>
          <w:rStyle w:val="37"/>
          <w:rFonts w:ascii="宋体" w:hAnsi="宋体"/>
          <w:szCs w:val="21"/>
        </w:rPr>
      </w:pPr>
    </w:p>
    <w:p w14:paraId="584840F7">
      <w:pPr>
        <w:pStyle w:val="5"/>
        <w:rPr>
          <w:rStyle w:val="37"/>
          <w:rFonts w:ascii="宋体" w:hAnsi="宋体"/>
          <w:szCs w:val="21"/>
        </w:rPr>
      </w:pPr>
    </w:p>
    <w:p w14:paraId="7C1DF2BA"/>
    <w:p w14:paraId="5913BA43">
      <w:pPr>
        <w:pStyle w:val="11"/>
        <w:rPr>
          <w:rStyle w:val="37"/>
          <w:rFonts w:ascii="宋体" w:hAnsi="宋体"/>
          <w:szCs w:val="21"/>
        </w:rPr>
      </w:pPr>
    </w:p>
    <w:p w14:paraId="6F88AC48">
      <w:pPr>
        <w:rPr>
          <w:rStyle w:val="37"/>
          <w:rFonts w:ascii="宋体" w:hAnsi="宋体"/>
          <w:szCs w:val="21"/>
        </w:rPr>
      </w:pPr>
    </w:p>
    <w:p w14:paraId="5A8E1BAF">
      <w:pPr>
        <w:pStyle w:val="11"/>
        <w:rPr>
          <w:rStyle w:val="37"/>
          <w:rFonts w:ascii="宋体" w:hAnsi="宋体"/>
          <w:szCs w:val="21"/>
        </w:rPr>
      </w:pPr>
    </w:p>
    <w:p w14:paraId="6FCC0A8E">
      <w:pPr>
        <w:rPr>
          <w:rStyle w:val="37"/>
          <w:rFonts w:ascii="宋体" w:hAnsi="宋体"/>
          <w:szCs w:val="21"/>
        </w:rPr>
      </w:pPr>
    </w:p>
    <w:p w14:paraId="234D8CB2">
      <w:pPr>
        <w:pStyle w:val="11"/>
        <w:rPr>
          <w:rStyle w:val="37"/>
          <w:rFonts w:ascii="宋体" w:hAnsi="宋体"/>
          <w:szCs w:val="21"/>
        </w:rPr>
      </w:pPr>
    </w:p>
    <w:p w14:paraId="20BA3C9C">
      <w:pPr>
        <w:rPr>
          <w:rStyle w:val="37"/>
          <w:rFonts w:ascii="宋体" w:hAnsi="宋体"/>
          <w:szCs w:val="21"/>
        </w:rPr>
      </w:pPr>
    </w:p>
    <w:p w14:paraId="495DF8FF">
      <w:pPr>
        <w:pStyle w:val="11"/>
        <w:rPr>
          <w:rStyle w:val="37"/>
          <w:rFonts w:ascii="宋体" w:hAnsi="宋体"/>
          <w:szCs w:val="21"/>
        </w:rPr>
      </w:pPr>
    </w:p>
    <w:p w14:paraId="191128D0">
      <w:pPr>
        <w:pStyle w:val="2"/>
        <w:rPr>
          <w:sz w:val="48"/>
          <w:szCs w:val="48"/>
        </w:rPr>
      </w:pPr>
      <w:bookmarkStart w:id="204" w:name="_Toc28237"/>
    </w:p>
    <w:p w14:paraId="498408AB">
      <w:pPr>
        <w:rPr>
          <w:sz w:val="48"/>
          <w:szCs w:val="48"/>
        </w:rPr>
      </w:pPr>
    </w:p>
    <w:p w14:paraId="53D00507">
      <w:pPr>
        <w:pStyle w:val="11"/>
        <w:rPr>
          <w:sz w:val="48"/>
          <w:szCs w:val="48"/>
        </w:rPr>
      </w:pPr>
    </w:p>
    <w:p w14:paraId="291ABAAC">
      <w:pPr>
        <w:rPr>
          <w:sz w:val="48"/>
          <w:szCs w:val="48"/>
        </w:rPr>
      </w:pPr>
    </w:p>
    <w:p w14:paraId="4D8E4198">
      <w:pPr>
        <w:pStyle w:val="11"/>
        <w:rPr>
          <w:sz w:val="48"/>
          <w:szCs w:val="48"/>
        </w:rPr>
      </w:pPr>
    </w:p>
    <w:p w14:paraId="0DA0D571">
      <w:pPr>
        <w:rPr>
          <w:sz w:val="48"/>
          <w:szCs w:val="48"/>
        </w:rPr>
      </w:pPr>
    </w:p>
    <w:p w14:paraId="4BD1BA13">
      <w:pPr>
        <w:pStyle w:val="11"/>
        <w:rPr>
          <w:sz w:val="48"/>
          <w:szCs w:val="48"/>
        </w:rPr>
      </w:pPr>
    </w:p>
    <w:p w14:paraId="4E28872B"/>
    <w:p w14:paraId="3B5E5077"/>
    <w:p w14:paraId="7CD2AE41">
      <w:pPr>
        <w:rPr>
          <w:sz w:val="48"/>
          <w:szCs w:val="48"/>
        </w:rPr>
      </w:pPr>
      <w:r>
        <w:rPr>
          <w:sz w:val="48"/>
          <w:szCs w:val="48"/>
        </w:rPr>
        <w:br w:type="page"/>
      </w:r>
    </w:p>
    <w:p w14:paraId="4575AC10">
      <w:pPr>
        <w:pStyle w:val="2"/>
        <w:jc w:val="center"/>
        <w:rPr>
          <w:sz w:val="48"/>
          <w:szCs w:val="48"/>
        </w:rPr>
      </w:pPr>
      <w:bookmarkStart w:id="205" w:name="_Toc17091"/>
      <w:r>
        <w:rPr>
          <w:sz w:val="48"/>
          <w:szCs w:val="48"/>
        </w:rPr>
        <w:t>第二卷</w:t>
      </w:r>
      <w:bookmarkEnd w:id="204"/>
      <w:bookmarkEnd w:id="205"/>
    </w:p>
    <w:p w14:paraId="61822A3B">
      <w:pPr>
        <w:rPr>
          <w:rStyle w:val="37"/>
          <w:rFonts w:ascii="宋体" w:hAnsi="宋体"/>
          <w:szCs w:val="21"/>
        </w:rPr>
      </w:pPr>
    </w:p>
    <w:p w14:paraId="027CE392">
      <w:pPr>
        <w:rPr>
          <w:rStyle w:val="37"/>
          <w:rFonts w:ascii="宋体" w:hAnsi="宋体"/>
          <w:szCs w:val="21"/>
        </w:rPr>
      </w:pPr>
    </w:p>
    <w:p w14:paraId="33742BC6">
      <w:pPr>
        <w:rPr>
          <w:rStyle w:val="37"/>
          <w:rFonts w:ascii="宋体" w:hAnsi="宋体"/>
          <w:szCs w:val="21"/>
        </w:rPr>
      </w:pPr>
    </w:p>
    <w:p w14:paraId="130B0F27">
      <w:pPr>
        <w:rPr>
          <w:rStyle w:val="37"/>
          <w:rFonts w:ascii="宋体" w:hAnsi="宋体"/>
          <w:szCs w:val="21"/>
        </w:rPr>
      </w:pPr>
    </w:p>
    <w:p w14:paraId="381577E8">
      <w:pPr>
        <w:rPr>
          <w:rStyle w:val="37"/>
          <w:rFonts w:ascii="宋体" w:hAnsi="宋体"/>
          <w:szCs w:val="21"/>
        </w:rPr>
      </w:pPr>
    </w:p>
    <w:p w14:paraId="0D4A0D2C">
      <w:pPr>
        <w:rPr>
          <w:rStyle w:val="37"/>
          <w:rFonts w:ascii="宋体" w:hAnsi="宋体"/>
          <w:szCs w:val="21"/>
        </w:rPr>
      </w:pPr>
    </w:p>
    <w:p w14:paraId="43186149">
      <w:pPr>
        <w:rPr>
          <w:rStyle w:val="37"/>
          <w:rFonts w:ascii="宋体" w:hAnsi="宋体"/>
          <w:szCs w:val="21"/>
        </w:rPr>
      </w:pPr>
    </w:p>
    <w:p w14:paraId="6182A46B">
      <w:pPr>
        <w:rPr>
          <w:rStyle w:val="37"/>
          <w:rFonts w:ascii="宋体" w:hAnsi="宋体"/>
          <w:szCs w:val="21"/>
        </w:rPr>
      </w:pPr>
    </w:p>
    <w:p w14:paraId="6291AC59">
      <w:pPr>
        <w:pStyle w:val="29"/>
        <w:ind w:left="0" w:leftChars="0" w:firstLine="0" w:firstLineChars="0"/>
        <w:rPr>
          <w:rStyle w:val="37"/>
          <w:rFonts w:hint="default" w:ascii="宋体" w:hAnsi="宋体"/>
          <w:szCs w:val="21"/>
        </w:rPr>
      </w:pPr>
    </w:p>
    <w:p w14:paraId="78175A73">
      <w:pPr>
        <w:rPr>
          <w:rStyle w:val="37"/>
          <w:rFonts w:ascii="宋体" w:hAnsi="宋体"/>
          <w:szCs w:val="21"/>
        </w:rPr>
      </w:pPr>
    </w:p>
    <w:p w14:paraId="67E36E32">
      <w:pPr>
        <w:rPr>
          <w:rStyle w:val="37"/>
          <w:rFonts w:ascii="宋体" w:hAnsi="宋体"/>
          <w:szCs w:val="21"/>
        </w:rPr>
      </w:pPr>
    </w:p>
    <w:p w14:paraId="319AC3D6">
      <w:pPr>
        <w:rPr>
          <w:rStyle w:val="37"/>
          <w:rFonts w:ascii="宋体" w:hAnsi="宋体"/>
          <w:szCs w:val="21"/>
        </w:rPr>
      </w:pPr>
    </w:p>
    <w:p w14:paraId="129AEC70">
      <w:pPr>
        <w:pStyle w:val="4"/>
        <w:jc w:val="center"/>
        <w:rPr>
          <w:i w:val="0"/>
          <w:iCs w:val="0"/>
          <w:sz w:val="32"/>
          <w:szCs w:val="32"/>
        </w:rPr>
      </w:pPr>
      <w:bookmarkStart w:id="206" w:name="_Toc17817345"/>
      <w:bookmarkStart w:id="207" w:name="_Toc16382"/>
      <w:bookmarkStart w:id="208" w:name="_Toc10358"/>
      <w:r>
        <w:rPr>
          <w:i w:val="0"/>
          <w:iCs w:val="0"/>
          <w:sz w:val="32"/>
          <w:szCs w:val="32"/>
        </w:rPr>
        <w:t>第六章  图  纸</w:t>
      </w:r>
      <w:bookmarkEnd w:id="206"/>
      <w:bookmarkEnd w:id="207"/>
      <w:bookmarkEnd w:id="208"/>
    </w:p>
    <w:p w14:paraId="3624E441">
      <w:pPr>
        <w:spacing w:line="500" w:lineRule="exact"/>
        <w:ind w:firstLine="422" w:firstLineChars="200"/>
        <w:rPr>
          <w:rStyle w:val="37"/>
          <w:rFonts w:ascii="宋体" w:hAnsi="宋体"/>
          <w:b/>
          <w:bCs/>
        </w:rPr>
      </w:pPr>
      <w:r>
        <w:rPr>
          <w:rStyle w:val="37"/>
          <w:rFonts w:ascii="宋体" w:hAnsi="宋体"/>
          <w:b/>
          <w:bCs/>
        </w:rPr>
        <w:t>图纸以</w:t>
      </w:r>
      <w:r>
        <w:rPr>
          <w:rStyle w:val="37"/>
          <w:rFonts w:hint="eastAsia" w:ascii="宋体" w:hAnsi="宋体"/>
          <w:b/>
          <w:bCs/>
        </w:rPr>
        <w:t>同招标文件一同发出的电子版</w:t>
      </w:r>
      <w:r>
        <w:rPr>
          <w:rStyle w:val="37"/>
          <w:rFonts w:ascii="宋体" w:hAnsi="宋体"/>
          <w:b/>
          <w:bCs/>
        </w:rPr>
        <w:t>为准。具体施工范围请对应工程量清单及招标文件要求。</w:t>
      </w:r>
    </w:p>
    <w:p w14:paraId="118E0AE4">
      <w:pPr>
        <w:rPr>
          <w:rStyle w:val="37"/>
          <w:rFonts w:ascii="宋体" w:hAnsi="宋体"/>
          <w:szCs w:val="21"/>
        </w:rPr>
      </w:pPr>
    </w:p>
    <w:p w14:paraId="0051306D">
      <w:pPr>
        <w:rPr>
          <w:rStyle w:val="37"/>
          <w:rFonts w:ascii="宋体" w:hAnsi="宋体"/>
          <w:szCs w:val="21"/>
        </w:rPr>
      </w:pPr>
    </w:p>
    <w:p w14:paraId="0200BDA5">
      <w:pPr>
        <w:rPr>
          <w:rStyle w:val="37"/>
          <w:rFonts w:ascii="宋体" w:hAnsi="宋体"/>
          <w:szCs w:val="21"/>
        </w:rPr>
      </w:pPr>
    </w:p>
    <w:p w14:paraId="672DB199">
      <w:pPr>
        <w:rPr>
          <w:rStyle w:val="37"/>
          <w:rFonts w:ascii="宋体" w:hAnsi="宋体"/>
          <w:szCs w:val="21"/>
        </w:rPr>
      </w:pPr>
    </w:p>
    <w:p w14:paraId="5803152B">
      <w:pPr>
        <w:rPr>
          <w:rStyle w:val="37"/>
          <w:rFonts w:ascii="宋体" w:hAnsi="宋体"/>
          <w:szCs w:val="21"/>
        </w:rPr>
      </w:pPr>
    </w:p>
    <w:p w14:paraId="61DC6E6A">
      <w:pPr>
        <w:rPr>
          <w:sz w:val="48"/>
          <w:szCs w:val="48"/>
        </w:rPr>
      </w:pPr>
      <w:bookmarkStart w:id="209" w:name="_Toc3146"/>
    </w:p>
    <w:p w14:paraId="5973DD69">
      <w:pPr>
        <w:rPr>
          <w:sz w:val="48"/>
          <w:szCs w:val="48"/>
        </w:rPr>
      </w:pPr>
    </w:p>
    <w:p w14:paraId="05AFDE9D">
      <w:pPr>
        <w:pStyle w:val="2"/>
        <w:jc w:val="both"/>
        <w:rPr>
          <w:sz w:val="48"/>
          <w:szCs w:val="48"/>
        </w:rPr>
      </w:pPr>
    </w:p>
    <w:p w14:paraId="2DE88432">
      <w:pPr>
        <w:pStyle w:val="2"/>
        <w:spacing w:line="360" w:lineRule="auto"/>
        <w:jc w:val="both"/>
        <w:rPr>
          <w:sz w:val="48"/>
          <w:szCs w:val="48"/>
        </w:rPr>
      </w:pPr>
    </w:p>
    <w:p w14:paraId="4D3B3A26">
      <w:pPr>
        <w:rPr>
          <w:sz w:val="48"/>
          <w:szCs w:val="48"/>
        </w:rPr>
      </w:pPr>
      <w:r>
        <w:rPr>
          <w:sz w:val="48"/>
          <w:szCs w:val="48"/>
        </w:rPr>
        <w:br w:type="page"/>
      </w:r>
    </w:p>
    <w:p w14:paraId="68FC1EEB">
      <w:pPr>
        <w:pStyle w:val="2"/>
        <w:spacing w:line="360" w:lineRule="auto"/>
        <w:jc w:val="center"/>
        <w:rPr>
          <w:sz w:val="48"/>
          <w:szCs w:val="48"/>
        </w:rPr>
      </w:pPr>
      <w:bookmarkStart w:id="210" w:name="_Toc25638"/>
      <w:r>
        <w:rPr>
          <w:sz w:val="48"/>
          <w:szCs w:val="48"/>
        </w:rPr>
        <w:t>第三卷</w:t>
      </w:r>
      <w:bookmarkEnd w:id="209"/>
      <w:bookmarkEnd w:id="210"/>
    </w:p>
    <w:p w14:paraId="78A5C7EA">
      <w:pPr>
        <w:rPr>
          <w:rStyle w:val="37"/>
          <w:rFonts w:ascii="宋体" w:hAnsi="宋体"/>
        </w:rPr>
      </w:pPr>
    </w:p>
    <w:p w14:paraId="62C45616">
      <w:pPr>
        <w:rPr>
          <w:rStyle w:val="37"/>
          <w:rFonts w:ascii="宋体" w:hAnsi="宋体"/>
        </w:rPr>
      </w:pPr>
    </w:p>
    <w:p w14:paraId="2428E760">
      <w:pPr>
        <w:rPr>
          <w:rStyle w:val="37"/>
          <w:rFonts w:ascii="宋体" w:hAnsi="宋体"/>
        </w:rPr>
      </w:pPr>
    </w:p>
    <w:p w14:paraId="0E98F095">
      <w:pPr>
        <w:rPr>
          <w:rStyle w:val="37"/>
          <w:rFonts w:ascii="宋体" w:hAnsi="宋体"/>
        </w:rPr>
      </w:pPr>
    </w:p>
    <w:p w14:paraId="49D510E2">
      <w:pPr>
        <w:rPr>
          <w:rStyle w:val="37"/>
          <w:rFonts w:ascii="宋体" w:hAnsi="宋体"/>
        </w:rPr>
      </w:pPr>
    </w:p>
    <w:p w14:paraId="6BBA6CB3">
      <w:pPr>
        <w:pStyle w:val="4"/>
        <w:jc w:val="center"/>
        <w:rPr>
          <w:i w:val="0"/>
          <w:iCs w:val="0"/>
          <w:sz w:val="32"/>
          <w:szCs w:val="32"/>
        </w:rPr>
      </w:pPr>
      <w:bookmarkStart w:id="211" w:name="_Toc4366"/>
      <w:bookmarkStart w:id="212" w:name="_Toc17817346"/>
    </w:p>
    <w:p w14:paraId="32123C7D">
      <w:pPr>
        <w:pStyle w:val="4"/>
        <w:jc w:val="center"/>
        <w:rPr>
          <w:i w:val="0"/>
          <w:iCs w:val="0"/>
          <w:sz w:val="32"/>
          <w:szCs w:val="32"/>
        </w:rPr>
      </w:pPr>
    </w:p>
    <w:p w14:paraId="6D268CDD">
      <w:pPr>
        <w:pStyle w:val="4"/>
        <w:jc w:val="center"/>
        <w:rPr>
          <w:i w:val="0"/>
          <w:iCs w:val="0"/>
          <w:sz w:val="32"/>
          <w:szCs w:val="32"/>
        </w:rPr>
      </w:pPr>
      <w:bookmarkStart w:id="213" w:name="_Toc14767"/>
      <w:r>
        <w:rPr>
          <w:i w:val="0"/>
          <w:iCs w:val="0"/>
          <w:sz w:val="32"/>
          <w:szCs w:val="32"/>
        </w:rPr>
        <w:t>第七章  技术标准和要求</w:t>
      </w:r>
      <w:bookmarkEnd w:id="211"/>
      <w:bookmarkEnd w:id="212"/>
      <w:bookmarkEnd w:id="213"/>
    </w:p>
    <w:p w14:paraId="0E536923">
      <w:pPr>
        <w:spacing w:line="520" w:lineRule="exact"/>
        <w:ind w:firstLine="420" w:firstLineChars="200"/>
        <w:rPr>
          <w:rStyle w:val="37"/>
          <w:rFonts w:ascii="宋体" w:hAnsi="宋体"/>
          <w:szCs w:val="20"/>
        </w:rPr>
      </w:pPr>
    </w:p>
    <w:p w14:paraId="358CC612">
      <w:pPr>
        <w:snapToGrid w:val="0"/>
        <w:spacing w:line="440" w:lineRule="exact"/>
        <w:ind w:firstLine="525" w:firstLineChars="250"/>
        <w:rPr>
          <w:rStyle w:val="37"/>
          <w:rFonts w:ascii="宋体" w:hAnsi="宋体"/>
        </w:rPr>
      </w:pPr>
      <w:r>
        <w:rPr>
          <w:rStyle w:val="37"/>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04714F59">
      <w:pPr>
        <w:snapToGrid w:val="0"/>
        <w:spacing w:line="440" w:lineRule="exact"/>
        <w:ind w:firstLine="525" w:firstLineChars="250"/>
        <w:rPr>
          <w:rStyle w:val="37"/>
          <w:rFonts w:ascii="宋体" w:hAnsi="宋体"/>
        </w:rPr>
      </w:pPr>
      <w:r>
        <w:rPr>
          <w:rStyle w:val="37"/>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7"/>
          <w:rFonts w:ascii="宋体" w:hAnsi="宋体"/>
        </w:rPr>
        <w:tab/>
      </w:r>
    </w:p>
    <w:p w14:paraId="7573C865">
      <w:pPr>
        <w:numPr>
          <w:ilvl w:val="255"/>
          <w:numId w:val="0"/>
        </w:numPr>
        <w:spacing w:line="520" w:lineRule="exact"/>
        <w:rPr>
          <w:rStyle w:val="37"/>
          <w:rFonts w:ascii="宋体" w:hAnsi="宋体"/>
          <w:b/>
          <w:bCs/>
        </w:rPr>
      </w:pPr>
      <w:r>
        <w:rPr>
          <w:rStyle w:val="37"/>
          <w:rFonts w:hint="eastAsia" w:ascii="宋体" w:hAnsi="宋体"/>
          <w:b/>
          <w:bCs/>
        </w:rPr>
        <w:t xml:space="preserve">    </w:t>
      </w:r>
    </w:p>
    <w:p w14:paraId="07B1D132">
      <w:pPr>
        <w:numPr>
          <w:ilvl w:val="255"/>
          <w:numId w:val="0"/>
        </w:numPr>
        <w:spacing w:line="520" w:lineRule="exact"/>
        <w:rPr>
          <w:rStyle w:val="37"/>
          <w:rFonts w:ascii="宋体" w:hAnsi="宋体"/>
          <w:b/>
          <w:bCs/>
        </w:rPr>
      </w:pPr>
    </w:p>
    <w:p w14:paraId="3A12322A">
      <w:pPr>
        <w:numPr>
          <w:ilvl w:val="255"/>
          <w:numId w:val="0"/>
        </w:numPr>
        <w:spacing w:line="520" w:lineRule="exact"/>
        <w:rPr>
          <w:rStyle w:val="37"/>
          <w:rFonts w:ascii="宋体" w:hAnsi="宋体"/>
          <w:b/>
          <w:bCs/>
        </w:rPr>
      </w:pPr>
    </w:p>
    <w:p w14:paraId="79D2B01F">
      <w:pPr>
        <w:numPr>
          <w:ilvl w:val="255"/>
          <w:numId w:val="0"/>
        </w:numPr>
        <w:spacing w:line="520" w:lineRule="exact"/>
        <w:rPr>
          <w:rStyle w:val="37"/>
          <w:rFonts w:ascii="宋体" w:hAnsi="宋体"/>
          <w:b/>
          <w:bCs/>
        </w:rPr>
      </w:pPr>
    </w:p>
    <w:p w14:paraId="518EE2D7">
      <w:pPr>
        <w:numPr>
          <w:ilvl w:val="255"/>
          <w:numId w:val="0"/>
        </w:numPr>
        <w:spacing w:line="520" w:lineRule="exact"/>
        <w:rPr>
          <w:rStyle w:val="37"/>
          <w:rFonts w:ascii="宋体" w:hAnsi="宋体"/>
          <w:b/>
          <w:bCs/>
        </w:rPr>
      </w:pPr>
    </w:p>
    <w:p w14:paraId="1C3AFB8B">
      <w:pPr>
        <w:numPr>
          <w:ilvl w:val="255"/>
          <w:numId w:val="0"/>
        </w:numPr>
        <w:spacing w:line="520" w:lineRule="exact"/>
        <w:rPr>
          <w:rStyle w:val="37"/>
          <w:rFonts w:ascii="宋体" w:hAnsi="宋体"/>
          <w:b/>
          <w:bCs/>
        </w:rPr>
      </w:pPr>
    </w:p>
    <w:p w14:paraId="4C545058">
      <w:pPr>
        <w:spacing w:before="120" w:after="120" w:line="480" w:lineRule="exact"/>
        <w:rPr>
          <w:rStyle w:val="37"/>
          <w:rFonts w:ascii="宋体" w:hAnsi="宋体"/>
        </w:rPr>
      </w:pPr>
    </w:p>
    <w:p w14:paraId="4EFA3123">
      <w:pPr>
        <w:spacing w:before="120" w:after="120" w:line="480" w:lineRule="exact"/>
        <w:rPr>
          <w:rStyle w:val="37"/>
          <w:rFonts w:ascii="宋体" w:hAnsi="宋体"/>
        </w:rPr>
      </w:pPr>
    </w:p>
    <w:p w14:paraId="48BD2E09">
      <w:pPr>
        <w:spacing w:before="120" w:after="120" w:line="480" w:lineRule="exact"/>
        <w:rPr>
          <w:rStyle w:val="37"/>
          <w:rFonts w:ascii="宋体" w:hAnsi="宋体"/>
        </w:rPr>
      </w:pPr>
    </w:p>
    <w:p w14:paraId="3D56B51A">
      <w:pPr>
        <w:spacing w:before="120" w:after="120" w:line="480" w:lineRule="exact"/>
        <w:rPr>
          <w:rStyle w:val="37"/>
          <w:rFonts w:ascii="宋体" w:hAnsi="宋体"/>
        </w:rPr>
      </w:pPr>
    </w:p>
    <w:p w14:paraId="09576BE1">
      <w:pPr>
        <w:spacing w:before="120" w:after="120" w:line="480" w:lineRule="exact"/>
        <w:rPr>
          <w:rStyle w:val="37"/>
          <w:rFonts w:ascii="宋体" w:hAnsi="宋体"/>
        </w:rPr>
      </w:pPr>
    </w:p>
    <w:p w14:paraId="39103F81">
      <w:pPr>
        <w:spacing w:before="120" w:after="120" w:line="480" w:lineRule="exact"/>
        <w:rPr>
          <w:rStyle w:val="37"/>
          <w:rFonts w:ascii="宋体" w:hAnsi="宋体"/>
        </w:rPr>
      </w:pPr>
    </w:p>
    <w:p w14:paraId="1BD3C596">
      <w:pPr>
        <w:spacing w:before="120" w:after="120" w:line="480" w:lineRule="exact"/>
        <w:rPr>
          <w:rStyle w:val="37"/>
          <w:rFonts w:ascii="宋体" w:hAnsi="宋体"/>
        </w:rPr>
      </w:pPr>
    </w:p>
    <w:p w14:paraId="7F83A6DF">
      <w:pPr>
        <w:pStyle w:val="2"/>
        <w:jc w:val="both"/>
        <w:rPr>
          <w:sz w:val="48"/>
          <w:szCs w:val="48"/>
        </w:rPr>
      </w:pPr>
      <w:bookmarkStart w:id="214" w:name="_Toc31859"/>
    </w:p>
    <w:p w14:paraId="0771266E">
      <w:pPr>
        <w:pStyle w:val="2"/>
        <w:jc w:val="center"/>
        <w:rPr>
          <w:sz w:val="48"/>
          <w:szCs w:val="48"/>
        </w:rPr>
      </w:pPr>
      <w:bookmarkStart w:id="215" w:name="_Toc10157"/>
      <w:r>
        <w:rPr>
          <w:sz w:val="48"/>
          <w:szCs w:val="48"/>
        </w:rPr>
        <w:t>第四卷</w:t>
      </w:r>
      <w:bookmarkEnd w:id="214"/>
      <w:bookmarkEnd w:id="215"/>
    </w:p>
    <w:p w14:paraId="2FA5ED36">
      <w:pPr>
        <w:spacing w:before="120" w:after="120" w:line="480" w:lineRule="exact"/>
        <w:rPr>
          <w:rStyle w:val="37"/>
          <w:rFonts w:ascii="宋体" w:hAnsi="宋体"/>
        </w:rPr>
      </w:pPr>
    </w:p>
    <w:p w14:paraId="0DBAAB50">
      <w:pPr>
        <w:spacing w:before="120" w:after="120" w:line="480" w:lineRule="exact"/>
        <w:rPr>
          <w:rStyle w:val="37"/>
          <w:rFonts w:ascii="宋体" w:hAnsi="宋体"/>
        </w:rPr>
      </w:pPr>
    </w:p>
    <w:p w14:paraId="7C03E577">
      <w:pPr>
        <w:spacing w:before="120" w:after="120" w:line="480" w:lineRule="exact"/>
        <w:rPr>
          <w:rStyle w:val="37"/>
          <w:rFonts w:ascii="宋体" w:hAnsi="宋体"/>
        </w:rPr>
      </w:pPr>
    </w:p>
    <w:p w14:paraId="2E91178E">
      <w:pPr>
        <w:spacing w:before="120" w:after="120" w:line="480" w:lineRule="exact"/>
        <w:rPr>
          <w:rStyle w:val="37"/>
          <w:rFonts w:ascii="宋体" w:hAnsi="宋体"/>
        </w:rPr>
      </w:pPr>
    </w:p>
    <w:p w14:paraId="562FC216">
      <w:pPr>
        <w:spacing w:before="120" w:after="120" w:line="480" w:lineRule="exact"/>
        <w:rPr>
          <w:rStyle w:val="37"/>
          <w:rFonts w:ascii="宋体" w:hAnsi="宋体"/>
        </w:rPr>
      </w:pPr>
    </w:p>
    <w:p w14:paraId="5238EA7B">
      <w:pPr>
        <w:spacing w:before="120" w:after="120" w:line="480" w:lineRule="exact"/>
        <w:rPr>
          <w:rStyle w:val="37"/>
          <w:rFonts w:ascii="宋体" w:hAnsi="宋体"/>
        </w:rPr>
      </w:pPr>
    </w:p>
    <w:p w14:paraId="35665461">
      <w:pPr>
        <w:spacing w:before="120" w:after="120" w:line="480" w:lineRule="exact"/>
        <w:rPr>
          <w:rStyle w:val="37"/>
          <w:rFonts w:ascii="宋体" w:hAnsi="宋体"/>
        </w:rPr>
      </w:pPr>
    </w:p>
    <w:p w14:paraId="2F5A3175">
      <w:pPr>
        <w:spacing w:before="120" w:after="120" w:line="480" w:lineRule="exact"/>
        <w:rPr>
          <w:rStyle w:val="37"/>
          <w:rFonts w:ascii="宋体" w:hAnsi="宋体"/>
        </w:rPr>
      </w:pPr>
    </w:p>
    <w:p w14:paraId="29682262">
      <w:pPr>
        <w:jc w:val="center"/>
        <w:rPr>
          <w:sz w:val="32"/>
          <w:szCs w:val="32"/>
        </w:rPr>
      </w:pPr>
      <w:bookmarkStart w:id="216" w:name="_Toc28132"/>
      <w:bookmarkStart w:id="217" w:name="_Toc17817347"/>
      <w:r>
        <w:rPr>
          <w:sz w:val="32"/>
          <w:szCs w:val="32"/>
        </w:rPr>
        <w:br w:type="page"/>
      </w:r>
    </w:p>
    <w:p w14:paraId="42FF182B">
      <w:pPr>
        <w:pStyle w:val="4"/>
        <w:jc w:val="center"/>
        <w:rPr>
          <w:i w:val="0"/>
          <w:iCs w:val="0"/>
          <w:sz w:val="32"/>
          <w:szCs w:val="32"/>
        </w:rPr>
      </w:pPr>
      <w:bookmarkStart w:id="218" w:name="_Toc7124"/>
      <w:r>
        <w:rPr>
          <w:i w:val="0"/>
          <w:iCs w:val="0"/>
          <w:sz w:val="32"/>
          <w:szCs w:val="32"/>
        </w:rPr>
        <w:t>第八章  投标文件格式</w:t>
      </w:r>
      <w:bookmarkEnd w:id="216"/>
      <w:bookmarkEnd w:id="217"/>
      <w:bookmarkEnd w:id="218"/>
    </w:p>
    <w:p w14:paraId="63022375">
      <w:pPr>
        <w:spacing w:before="120" w:after="120" w:line="480" w:lineRule="exact"/>
        <w:rPr>
          <w:rStyle w:val="37"/>
          <w:rFonts w:ascii="宋体" w:hAnsi="宋体"/>
        </w:rPr>
      </w:pPr>
    </w:p>
    <w:p w14:paraId="57E8AD21">
      <w:pPr>
        <w:spacing w:before="120" w:after="120" w:line="480" w:lineRule="exact"/>
        <w:rPr>
          <w:rStyle w:val="37"/>
          <w:rFonts w:ascii="宋体" w:hAnsi="宋体"/>
        </w:rPr>
      </w:pPr>
    </w:p>
    <w:p w14:paraId="5DD0F201">
      <w:pPr>
        <w:jc w:val="center"/>
        <w:rPr>
          <w:rStyle w:val="37"/>
          <w:rFonts w:ascii="宋体" w:hAnsi="宋体"/>
          <w:sz w:val="28"/>
          <w:szCs w:val="28"/>
          <w:u w:val="single"/>
        </w:rPr>
      </w:pPr>
      <w:r>
        <w:rPr>
          <w:rStyle w:val="37"/>
          <w:rFonts w:ascii="宋体" w:hAnsi="宋体"/>
          <w:sz w:val="28"/>
          <w:szCs w:val="28"/>
        </w:rPr>
        <w:t>（项目名称）</w:t>
      </w:r>
    </w:p>
    <w:p w14:paraId="7DAAFA43">
      <w:pPr>
        <w:spacing w:before="240"/>
        <w:jc w:val="center"/>
        <w:rPr>
          <w:rStyle w:val="37"/>
          <w:rFonts w:ascii="宋体" w:hAnsi="宋体"/>
          <w:sz w:val="44"/>
          <w:szCs w:val="44"/>
        </w:rPr>
      </w:pPr>
      <w:r>
        <w:rPr>
          <w:rStyle w:val="37"/>
          <w:rFonts w:ascii="宋体" w:hAnsi="宋体"/>
          <w:sz w:val="44"/>
          <w:szCs w:val="44"/>
        </w:rPr>
        <w:t>投  标  文  件</w:t>
      </w:r>
    </w:p>
    <w:p w14:paraId="4B073E9C">
      <w:pPr>
        <w:jc w:val="center"/>
        <w:rPr>
          <w:rStyle w:val="37"/>
          <w:rFonts w:ascii="宋体" w:hAnsi="宋体"/>
          <w:sz w:val="32"/>
          <w:szCs w:val="32"/>
        </w:rPr>
      </w:pPr>
    </w:p>
    <w:p w14:paraId="5D0E0E74">
      <w:pPr>
        <w:jc w:val="center"/>
        <w:rPr>
          <w:rStyle w:val="37"/>
          <w:rFonts w:ascii="宋体" w:hAnsi="宋体"/>
          <w:sz w:val="32"/>
          <w:szCs w:val="32"/>
        </w:rPr>
      </w:pPr>
    </w:p>
    <w:p w14:paraId="144ADB1E">
      <w:pPr>
        <w:jc w:val="center"/>
        <w:rPr>
          <w:rStyle w:val="37"/>
          <w:rFonts w:ascii="宋体" w:hAnsi="宋体"/>
          <w:sz w:val="32"/>
          <w:szCs w:val="32"/>
        </w:rPr>
      </w:pPr>
    </w:p>
    <w:p w14:paraId="22BAF190">
      <w:pPr>
        <w:jc w:val="center"/>
        <w:rPr>
          <w:rStyle w:val="37"/>
          <w:rFonts w:ascii="宋体" w:hAnsi="宋体"/>
          <w:sz w:val="32"/>
          <w:szCs w:val="32"/>
        </w:rPr>
      </w:pPr>
    </w:p>
    <w:p w14:paraId="1A8D75CF">
      <w:pPr>
        <w:jc w:val="center"/>
        <w:rPr>
          <w:rStyle w:val="37"/>
          <w:rFonts w:ascii="宋体" w:hAnsi="宋体"/>
          <w:sz w:val="32"/>
          <w:szCs w:val="32"/>
        </w:rPr>
      </w:pPr>
    </w:p>
    <w:p w14:paraId="7A107730">
      <w:pPr>
        <w:jc w:val="center"/>
        <w:rPr>
          <w:rStyle w:val="37"/>
          <w:rFonts w:ascii="宋体" w:hAnsi="宋体"/>
          <w:sz w:val="32"/>
          <w:szCs w:val="32"/>
        </w:rPr>
      </w:pPr>
    </w:p>
    <w:p w14:paraId="17D0ADED">
      <w:pPr>
        <w:jc w:val="center"/>
        <w:rPr>
          <w:rStyle w:val="37"/>
          <w:rFonts w:ascii="宋体" w:hAnsi="宋体"/>
          <w:sz w:val="32"/>
          <w:szCs w:val="32"/>
        </w:rPr>
      </w:pPr>
    </w:p>
    <w:p w14:paraId="0DE6EEB4">
      <w:pPr>
        <w:jc w:val="center"/>
        <w:rPr>
          <w:rStyle w:val="37"/>
          <w:rFonts w:ascii="宋体" w:hAnsi="宋体"/>
          <w:sz w:val="32"/>
          <w:szCs w:val="32"/>
        </w:rPr>
      </w:pPr>
    </w:p>
    <w:p w14:paraId="53CDA51C">
      <w:pPr>
        <w:jc w:val="center"/>
        <w:rPr>
          <w:rStyle w:val="37"/>
          <w:rFonts w:ascii="宋体" w:hAnsi="宋体"/>
          <w:sz w:val="32"/>
          <w:szCs w:val="32"/>
        </w:rPr>
      </w:pPr>
    </w:p>
    <w:p w14:paraId="54D5969A">
      <w:pPr>
        <w:jc w:val="center"/>
        <w:rPr>
          <w:rStyle w:val="37"/>
          <w:rFonts w:ascii="宋体" w:hAnsi="宋体"/>
          <w:sz w:val="32"/>
          <w:szCs w:val="32"/>
        </w:rPr>
      </w:pPr>
    </w:p>
    <w:p w14:paraId="16E33851">
      <w:pPr>
        <w:jc w:val="center"/>
        <w:rPr>
          <w:rStyle w:val="37"/>
          <w:rFonts w:ascii="宋体" w:hAnsi="宋体"/>
          <w:sz w:val="32"/>
          <w:szCs w:val="32"/>
        </w:rPr>
      </w:pPr>
    </w:p>
    <w:p w14:paraId="29543334">
      <w:pPr>
        <w:jc w:val="center"/>
        <w:rPr>
          <w:rStyle w:val="37"/>
          <w:rFonts w:ascii="宋体" w:hAnsi="宋体"/>
          <w:sz w:val="32"/>
          <w:szCs w:val="32"/>
        </w:rPr>
      </w:pPr>
    </w:p>
    <w:p w14:paraId="3C1FBA2A">
      <w:pPr>
        <w:jc w:val="center"/>
        <w:rPr>
          <w:rStyle w:val="37"/>
          <w:rFonts w:ascii="宋体" w:hAnsi="宋体"/>
          <w:sz w:val="32"/>
          <w:szCs w:val="32"/>
        </w:rPr>
      </w:pPr>
    </w:p>
    <w:p w14:paraId="4015319C">
      <w:pPr>
        <w:jc w:val="center"/>
        <w:rPr>
          <w:rStyle w:val="37"/>
          <w:rFonts w:ascii="宋体" w:hAnsi="宋体"/>
          <w:sz w:val="32"/>
          <w:szCs w:val="32"/>
        </w:rPr>
      </w:pPr>
    </w:p>
    <w:p w14:paraId="2B268BE6">
      <w:pPr>
        <w:jc w:val="center"/>
        <w:rPr>
          <w:rStyle w:val="37"/>
          <w:rFonts w:ascii="宋体" w:hAnsi="宋体"/>
          <w:sz w:val="32"/>
          <w:szCs w:val="32"/>
        </w:rPr>
      </w:pPr>
    </w:p>
    <w:p w14:paraId="76AECA51">
      <w:pPr>
        <w:jc w:val="center"/>
        <w:rPr>
          <w:rStyle w:val="37"/>
          <w:rFonts w:ascii="宋体" w:hAnsi="宋体"/>
          <w:sz w:val="32"/>
          <w:szCs w:val="32"/>
        </w:rPr>
      </w:pPr>
    </w:p>
    <w:p w14:paraId="5CBCF937">
      <w:pPr>
        <w:jc w:val="center"/>
        <w:rPr>
          <w:rStyle w:val="37"/>
          <w:rFonts w:ascii="宋体" w:hAnsi="宋体"/>
          <w:sz w:val="32"/>
          <w:szCs w:val="32"/>
        </w:rPr>
      </w:pPr>
    </w:p>
    <w:p w14:paraId="716D146F">
      <w:pPr>
        <w:jc w:val="center"/>
        <w:rPr>
          <w:rStyle w:val="37"/>
          <w:rFonts w:ascii="宋体" w:hAnsi="宋体"/>
          <w:sz w:val="32"/>
          <w:szCs w:val="32"/>
        </w:rPr>
      </w:pPr>
    </w:p>
    <w:p w14:paraId="0232E1F5">
      <w:pPr>
        <w:jc w:val="center"/>
        <w:rPr>
          <w:rStyle w:val="37"/>
          <w:rFonts w:ascii="宋体" w:hAnsi="宋体"/>
          <w:sz w:val="32"/>
          <w:szCs w:val="32"/>
        </w:rPr>
      </w:pPr>
    </w:p>
    <w:p w14:paraId="7A2FEF24">
      <w:pPr>
        <w:spacing w:line="360" w:lineRule="auto"/>
        <w:jc w:val="center"/>
        <w:rPr>
          <w:rStyle w:val="37"/>
          <w:rFonts w:ascii="宋体" w:hAnsi="宋体"/>
          <w:sz w:val="28"/>
          <w:szCs w:val="28"/>
        </w:rPr>
      </w:pPr>
      <w:r>
        <w:rPr>
          <w:rStyle w:val="37"/>
          <w:rFonts w:ascii="宋体" w:hAnsi="宋体"/>
          <w:sz w:val="28"/>
          <w:szCs w:val="28"/>
        </w:rPr>
        <w:t>投标人：（盖单位公章）</w:t>
      </w:r>
    </w:p>
    <w:p w14:paraId="3D95B003">
      <w:pPr>
        <w:spacing w:line="360" w:lineRule="auto"/>
        <w:ind w:firstLine="980" w:firstLineChars="350"/>
        <w:rPr>
          <w:rStyle w:val="37"/>
          <w:rFonts w:ascii="宋体" w:hAnsi="宋体"/>
          <w:sz w:val="28"/>
          <w:szCs w:val="28"/>
        </w:rPr>
      </w:pPr>
      <w:r>
        <w:rPr>
          <w:rStyle w:val="37"/>
          <w:rFonts w:ascii="宋体" w:hAnsi="宋体"/>
          <w:sz w:val="28"/>
          <w:szCs w:val="28"/>
        </w:rPr>
        <w:t>法定代表人或其委托代理人：（签字或盖章）</w:t>
      </w:r>
    </w:p>
    <w:p w14:paraId="0403C705">
      <w:pPr>
        <w:jc w:val="center"/>
        <w:rPr>
          <w:rStyle w:val="37"/>
          <w:rFonts w:ascii="宋体" w:hAnsi="宋体"/>
          <w:sz w:val="28"/>
          <w:szCs w:val="28"/>
        </w:rPr>
      </w:pPr>
    </w:p>
    <w:p w14:paraId="4CE26D8F">
      <w:pPr>
        <w:jc w:val="center"/>
        <w:rPr>
          <w:rStyle w:val="37"/>
          <w:rFonts w:ascii="宋体" w:hAnsi="宋体"/>
          <w:sz w:val="28"/>
          <w:szCs w:val="28"/>
        </w:rPr>
      </w:pPr>
    </w:p>
    <w:p w14:paraId="653C03AD">
      <w:pPr>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rPr>
        <w:t xml:space="preserve">   </w:t>
      </w:r>
      <w:r>
        <w:rPr>
          <w:rStyle w:val="37"/>
          <w:rFonts w:ascii="宋体" w:hAnsi="宋体"/>
          <w:sz w:val="28"/>
          <w:szCs w:val="28"/>
        </w:rPr>
        <w:t>月</w:t>
      </w:r>
      <w:r>
        <w:rPr>
          <w:rStyle w:val="37"/>
          <w:rFonts w:hint="eastAsia" w:ascii="宋体" w:hAnsi="宋体"/>
          <w:sz w:val="28"/>
          <w:szCs w:val="28"/>
        </w:rPr>
        <w:t xml:space="preserve">    </w:t>
      </w:r>
      <w:r>
        <w:rPr>
          <w:rStyle w:val="37"/>
          <w:rFonts w:ascii="宋体" w:hAnsi="宋体"/>
          <w:sz w:val="28"/>
          <w:szCs w:val="28"/>
        </w:rPr>
        <w:t>日</w:t>
      </w:r>
    </w:p>
    <w:p w14:paraId="43FE497F">
      <w:pPr>
        <w:jc w:val="left"/>
        <w:rPr>
          <w:rStyle w:val="37"/>
          <w:rFonts w:ascii="宋体" w:hAnsi="宋体"/>
          <w:sz w:val="28"/>
          <w:szCs w:val="28"/>
        </w:rPr>
      </w:pPr>
      <w:r>
        <w:rPr>
          <w:rStyle w:val="37"/>
          <w:rFonts w:ascii="宋体" w:hAnsi="宋体"/>
          <w:sz w:val="28"/>
          <w:szCs w:val="28"/>
        </w:rPr>
        <w:br w:type="page"/>
      </w:r>
    </w:p>
    <w:p w14:paraId="55828DC9">
      <w:pPr>
        <w:jc w:val="center"/>
        <w:rPr>
          <w:rStyle w:val="37"/>
          <w:rFonts w:ascii="宋体" w:hAnsi="宋体"/>
          <w:sz w:val="28"/>
          <w:szCs w:val="28"/>
        </w:rPr>
      </w:pPr>
      <w:r>
        <w:rPr>
          <w:rStyle w:val="37"/>
          <w:rFonts w:ascii="宋体" w:hAnsi="宋体"/>
          <w:sz w:val="28"/>
          <w:szCs w:val="28"/>
        </w:rPr>
        <w:t>目    录</w:t>
      </w:r>
    </w:p>
    <w:p w14:paraId="64186277">
      <w:pPr>
        <w:spacing w:line="600" w:lineRule="exact"/>
        <w:rPr>
          <w:rStyle w:val="37"/>
          <w:rFonts w:ascii="宋体" w:hAnsi="宋体"/>
          <w:szCs w:val="21"/>
        </w:rPr>
      </w:pPr>
      <w:r>
        <w:rPr>
          <w:rStyle w:val="37"/>
          <w:rFonts w:ascii="宋体" w:hAnsi="宋体"/>
          <w:szCs w:val="21"/>
        </w:rPr>
        <w:t>一、投标函及投标函附录</w:t>
      </w:r>
    </w:p>
    <w:p w14:paraId="02D54988">
      <w:pPr>
        <w:spacing w:line="600" w:lineRule="exact"/>
        <w:rPr>
          <w:rStyle w:val="37"/>
          <w:rFonts w:ascii="宋体" w:hAnsi="宋体"/>
          <w:szCs w:val="21"/>
        </w:rPr>
      </w:pPr>
      <w:r>
        <w:rPr>
          <w:rStyle w:val="37"/>
          <w:rFonts w:ascii="宋体" w:hAnsi="宋体"/>
          <w:szCs w:val="21"/>
        </w:rPr>
        <w:t>二、法定代表人身份证明</w:t>
      </w:r>
    </w:p>
    <w:p w14:paraId="6FCF4A88">
      <w:pPr>
        <w:spacing w:line="600" w:lineRule="exact"/>
        <w:rPr>
          <w:rStyle w:val="37"/>
          <w:rFonts w:ascii="宋体" w:hAnsi="宋体"/>
          <w:szCs w:val="21"/>
        </w:rPr>
      </w:pPr>
      <w:r>
        <w:rPr>
          <w:rStyle w:val="37"/>
          <w:rFonts w:ascii="宋体" w:hAnsi="宋体"/>
          <w:szCs w:val="21"/>
        </w:rPr>
        <w:t>三、授权委托书</w:t>
      </w:r>
    </w:p>
    <w:p w14:paraId="6D09A28E">
      <w:pPr>
        <w:spacing w:line="600" w:lineRule="exact"/>
        <w:rPr>
          <w:rStyle w:val="37"/>
          <w:rFonts w:ascii="宋体" w:hAnsi="宋体"/>
          <w:szCs w:val="21"/>
        </w:rPr>
      </w:pPr>
      <w:r>
        <w:rPr>
          <w:rStyle w:val="37"/>
          <w:rFonts w:ascii="宋体" w:hAnsi="宋体"/>
          <w:szCs w:val="21"/>
        </w:rPr>
        <w:t>四、投标保证金</w:t>
      </w:r>
    </w:p>
    <w:p w14:paraId="0E43CBC5">
      <w:pPr>
        <w:spacing w:line="600" w:lineRule="exact"/>
        <w:rPr>
          <w:rStyle w:val="37"/>
          <w:rFonts w:ascii="宋体" w:hAnsi="宋体"/>
          <w:szCs w:val="21"/>
        </w:rPr>
      </w:pPr>
      <w:r>
        <w:rPr>
          <w:rStyle w:val="37"/>
          <w:rFonts w:ascii="宋体" w:hAnsi="宋体"/>
          <w:szCs w:val="21"/>
        </w:rPr>
        <w:t>五、已标价工程量清单</w:t>
      </w:r>
    </w:p>
    <w:p w14:paraId="0E3C1645">
      <w:pPr>
        <w:spacing w:line="600" w:lineRule="exact"/>
        <w:rPr>
          <w:rStyle w:val="37"/>
          <w:rFonts w:ascii="宋体" w:hAnsi="宋体"/>
        </w:rPr>
      </w:pPr>
      <w:r>
        <w:rPr>
          <w:rStyle w:val="37"/>
          <w:rFonts w:hint="eastAsia" w:ascii="宋体" w:hAnsi="宋体"/>
        </w:rPr>
        <w:t>六、施工组织设计</w:t>
      </w:r>
    </w:p>
    <w:p w14:paraId="5097CBB5">
      <w:pPr>
        <w:spacing w:line="600" w:lineRule="exact"/>
        <w:rPr>
          <w:rStyle w:val="37"/>
          <w:rFonts w:ascii="宋体" w:hAnsi="宋体"/>
          <w:szCs w:val="21"/>
        </w:rPr>
      </w:pPr>
      <w:r>
        <w:rPr>
          <w:rStyle w:val="37"/>
          <w:rFonts w:hint="eastAsia" w:ascii="宋体" w:hAnsi="宋体"/>
        </w:rPr>
        <w:t>七、</w:t>
      </w:r>
      <w:r>
        <w:rPr>
          <w:rStyle w:val="37"/>
          <w:rFonts w:ascii="宋体" w:hAnsi="宋体"/>
          <w:szCs w:val="21"/>
        </w:rPr>
        <w:t>项目管理机构</w:t>
      </w:r>
    </w:p>
    <w:p w14:paraId="3B06795E">
      <w:pPr>
        <w:spacing w:line="600" w:lineRule="exact"/>
      </w:pPr>
      <w:r>
        <w:rPr>
          <w:rStyle w:val="37"/>
          <w:rFonts w:hint="eastAsia" w:ascii="宋体" w:hAnsi="宋体"/>
        </w:rPr>
        <w:t>八、甲限乙购</w:t>
      </w:r>
      <w:r>
        <w:rPr>
          <w:rStyle w:val="37"/>
          <w:rFonts w:ascii="宋体" w:hAnsi="宋体"/>
        </w:rPr>
        <w:t>材料（设备）品牌</w:t>
      </w:r>
      <w:r>
        <w:rPr>
          <w:rStyle w:val="37"/>
          <w:rFonts w:hint="eastAsia" w:ascii="宋体" w:hAnsi="宋体"/>
        </w:rPr>
        <w:t>表</w:t>
      </w:r>
    </w:p>
    <w:p w14:paraId="5AF0AC31">
      <w:pPr>
        <w:spacing w:line="600" w:lineRule="exact"/>
      </w:pPr>
      <w:r>
        <w:rPr>
          <w:rStyle w:val="37"/>
          <w:rFonts w:hint="eastAsia" w:ascii="宋体" w:hAnsi="宋体"/>
          <w:szCs w:val="21"/>
        </w:rPr>
        <w:t>九</w:t>
      </w:r>
      <w:r>
        <w:rPr>
          <w:rStyle w:val="37"/>
          <w:rFonts w:ascii="宋体" w:hAnsi="宋体"/>
          <w:szCs w:val="21"/>
        </w:rPr>
        <w:t>、</w:t>
      </w:r>
      <w:r>
        <w:rPr>
          <w:rStyle w:val="37"/>
          <w:rFonts w:hint="eastAsia" w:ascii="宋体" w:hAnsi="宋体"/>
        </w:rPr>
        <w:t>非甲限乙购</w:t>
      </w:r>
      <w:r>
        <w:rPr>
          <w:rStyle w:val="37"/>
          <w:rFonts w:ascii="宋体" w:hAnsi="宋体"/>
        </w:rPr>
        <w:t>材料（设备）品牌</w:t>
      </w:r>
      <w:r>
        <w:rPr>
          <w:rStyle w:val="37"/>
          <w:rFonts w:hint="eastAsia" w:ascii="宋体" w:hAnsi="宋体"/>
        </w:rPr>
        <w:t>表</w:t>
      </w:r>
    </w:p>
    <w:p w14:paraId="033B8F77">
      <w:pPr>
        <w:spacing w:line="600" w:lineRule="exact"/>
        <w:rPr>
          <w:rStyle w:val="37"/>
          <w:rFonts w:ascii="宋体" w:hAnsi="宋体"/>
          <w:szCs w:val="21"/>
        </w:rPr>
      </w:pPr>
      <w:r>
        <w:rPr>
          <w:rStyle w:val="37"/>
          <w:rFonts w:hint="eastAsia" w:ascii="宋体" w:hAnsi="宋体"/>
          <w:szCs w:val="21"/>
        </w:rPr>
        <w:t>十、</w:t>
      </w:r>
      <w:r>
        <w:rPr>
          <w:rStyle w:val="37"/>
          <w:rFonts w:ascii="宋体" w:hAnsi="宋体"/>
          <w:szCs w:val="21"/>
        </w:rPr>
        <w:t>其他材料</w:t>
      </w:r>
    </w:p>
    <w:p w14:paraId="596F8374">
      <w:pPr>
        <w:spacing w:line="600" w:lineRule="exact"/>
        <w:rPr>
          <w:rStyle w:val="37"/>
          <w:rFonts w:ascii="宋体" w:hAnsi="宋体"/>
          <w:szCs w:val="21"/>
        </w:rPr>
      </w:pPr>
    </w:p>
    <w:p w14:paraId="1A87F44A">
      <w:pPr>
        <w:spacing w:line="600" w:lineRule="exact"/>
        <w:rPr>
          <w:rStyle w:val="37"/>
          <w:rFonts w:ascii="宋体" w:hAnsi="宋体"/>
          <w:szCs w:val="21"/>
        </w:rPr>
      </w:pPr>
    </w:p>
    <w:p w14:paraId="5B752917">
      <w:pPr>
        <w:spacing w:line="600" w:lineRule="exact"/>
        <w:rPr>
          <w:rStyle w:val="37"/>
          <w:rFonts w:ascii="宋体" w:hAnsi="宋体"/>
          <w:szCs w:val="21"/>
        </w:rPr>
      </w:pPr>
    </w:p>
    <w:p w14:paraId="59D58333">
      <w:pPr>
        <w:spacing w:line="600" w:lineRule="exact"/>
        <w:rPr>
          <w:rStyle w:val="37"/>
          <w:rFonts w:ascii="宋体" w:hAnsi="宋体"/>
          <w:szCs w:val="21"/>
        </w:rPr>
      </w:pPr>
    </w:p>
    <w:p w14:paraId="17DE25DA">
      <w:pPr>
        <w:spacing w:line="600" w:lineRule="exact"/>
        <w:rPr>
          <w:rStyle w:val="37"/>
          <w:rFonts w:ascii="宋体" w:hAnsi="宋体"/>
          <w:szCs w:val="21"/>
        </w:rPr>
      </w:pPr>
    </w:p>
    <w:p w14:paraId="5C7F7C4F">
      <w:pPr>
        <w:spacing w:line="600" w:lineRule="exact"/>
        <w:rPr>
          <w:rStyle w:val="37"/>
          <w:rFonts w:ascii="宋体" w:hAnsi="宋体"/>
          <w:szCs w:val="21"/>
        </w:rPr>
      </w:pPr>
    </w:p>
    <w:p w14:paraId="60A00058">
      <w:pPr>
        <w:spacing w:line="600" w:lineRule="exact"/>
        <w:rPr>
          <w:rStyle w:val="37"/>
          <w:rFonts w:ascii="宋体" w:hAnsi="宋体"/>
          <w:szCs w:val="21"/>
        </w:rPr>
      </w:pPr>
    </w:p>
    <w:p w14:paraId="3FE3CEC7">
      <w:pPr>
        <w:spacing w:line="600" w:lineRule="exact"/>
        <w:rPr>
          <w:rStyle w:val="37"/>
          <w:rFonts w:ascii="宋体" w:hAnsi="宋体"/>
          <w:szCs w:val="21"/>
        </w:rPr>
      </w:pPr>
    </w:p>
    <w:p w14:paraId="63C9C07D">
      <w:pPr>
        <w:spacing w:line="600" w:lineRule="exact"/>
        <w:rPr>
          <w:rStyle w:val="37"/>
          <w:rFonts w:ascii="宋体" w:hAnsi="宋体"/>
          <w:szCs w:val="21"/>
        </w:rPr>
      </w:pPr>
    </w:p>
    <w:p w14:paraId="04DC7932">
      <w:pPr>
        <w:spacing w:line="600" w:lineRule="exact"/>
        <w:rPr>
          <w:rStyle w:val="37"/>
          <w:rFonts w:ascii="宋体" w:hAnsi="宋体"/>
          <w:szCs w:val="21"/>
        </w:rPr>
      </w:pPr>
    </w:p>
    <w:p w14:paraId="1D65206D">
      <w:pPr>
        <w:spacing w:line="600" w:lineRule="exact"/>
        <w:rPr>
          <w:rStyle w:val="37"/>
          <w:rFonts w:ascii="宋体" w:hAnsi="宋体"/>
          <w:szCs w:val="21"/>
        </w:rPr>
      </w:pPr>
    </w:p>
    <w:p w14:paraId="20921BDD">
      <w:pPr>
        <w:spacing w:line="600" w:lineRule="exact"/>
        <w:rPr>
          <w:rStyle w:val="37"/>
          <w:rFonts w:ascii="宋体" w:hAnsi="宋体"/>
          <w:szCs w:val="21"/>
        </w:rPr>
      </w:pPr>
    </w:p>
    <w:p w14:paraId="1C414F97">
      <w:pPr>
        <w:spacing w:line="480" w:lineRule="auto"/>
        <w:jc w:val="center"/>
        <w:rPr>
          <w:sz w:val="30"/>
          <w:szCs w:val="30"/>
        </w:rPr>
      </w:pPr>
      <w:bookmarkStart w:id="219" w:name="_Toc17817348"/>
      <w:bookmarkStart w:id="220" w:name="_Toc16063994"/>
      <w:bookmarkStart w:id="221" w:name="_Toc6538"/>
      <w:bookmarkStart w:id="222" w:name="_Toc23716"/>
      <w:bookmarkStart w:id="223" w:name="_Toc2990"/>
      <w:r>
        <w:rPr>
          <w:sz w:val="30"/>
          <w:szCs w:val="30"/>
        </w:rPr>
        <w:br w:type="page"/>
      </w:r>
    </w:p>
    <w:p w14:paraId="43B8269D">
      <w:pPr>
        <w:pStyle w:val="5"/>
        <w:spacing w:before="0" w:after="0" w:line="480" w:lineRule="auto"/>
        <w:jc w:val="center"/>
        <w:rPr>
          <w:sz w:val="30"/>
          <w:szCs w:val="30"/>
        </w:rPr>
      </w:pPr>
      <w:bookmarkStart w:id="224" w:name="_Toc10023"/>
      <w:r>
        <w:rPr>
          <w:sz w:val="30"/>
          <w:szCs w:val="30"/>
        </w:rPr>
        <w:t>一、投标函及投标函附录</w:t>
      </w:r>
      <w:bookmarkEnd w:id="219"/>
      <w:bookmarkEnd w:id="220"/>
      <w:bookmarkEnd w:id="221"/>
      <w:bookmarkEnd w:id="222"/>
      <w:bookmarkEnd w:id="223"/>
      <w:bookmarkEnd w:id="224"/>
    </w:p>
    <w:p w14:paraId="3A398D4A">
      <w:pPr>
        <w:snapToGrid w:val="0"/>
        <w:spacing w:line="440" w:lineRule="exact"/>
        <w:ind w:firstLine="527" w:firstLineChars="250"/>
        <w:jc w:val="center"/>
        <w:rPr>
          <w:rStyle w:val="37"/>
          <w:rFonts w:ascii="宋体" w:hAnsi="宋体"/>
          <w:b/>
          <w:szCs w:val="21"/>
        </w:rPr>
      </w:pPr>
      <w:bookmarkStart w:id="225" w:name="_Toc16063995"/>
      <w:r>
        <w:rPr>
          <w:rStyle w:val="37"/>
          <w:rFonts w:ascii="宋体" w:hAnsi="宋体"/>
          <w:b/>
          <w:szCs w:val="21"/>
        </w:rPr>
        <w:t>（一）投标函</w:t>
      </w:r>
      <w:bookmarkEnd w:id="225"/>
    </w:p>
    <w:p w14:paraId="3EB5A3B2">
      <w:pPr>
        <w:snapToGrid w:val="0"/>
        <w:spacing w:line="440" w:lineRule="exact"/>
        <w:ind w:firstLine="527" w:firstLineChars="250"/>
        <w:jc w:val="center"/>
        <w:rPr>
          <w:rStyle w:val="37"/>
          <w:rFonts w:ascii="宋体" w:hAnsi="宋体"/>
          <w:b/>
          <w:szCs w:val="21"/>
        </w:rPr>
      </w:pPr>
    </w:p>
    <w:p w14:paraId="749AC7DB">
      <w:pPr>
        <w:spacing w:line="480" w:lineRule="exact"/>
        <w:rPr>
          <w:rStyle w:val="37"/>
          <w:rFonts w:ascii="宋体" w:hAnsi="宋体"/>
        </w:rPr>
      </w:pPr>
      <w:r>
        <w:rPr>
          <w:rStyle w:val="37"/>
          <w:rFonts w:ascii="宋体" w:hAnsi="宋体"/>
        </w:rPr>
        <w:t>致：（招标人名称）</w:t>
      </w:r>
    </w:p>
    <w:p w14:paraId="7C88B0FE">
      <w:pPr>
        <w:spacing w:line="360" w:lineRule="auto"/>
        <w:ind w:firstLine="567"/>
        <w:rPr>
          <w:rStyle w:val="37"/>
          <w:rFonts w:ascii="宋体" w:hAnsi="宋体"/>
        </w:rPr>
      </w:pPr>
      <w:r>
        <w:rPr>
          <w:rStyle w:val="37"/>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0F232E75">
      <w:pPr>
        <w:spacing w:line="480" w:lineRule="exact"/>
        <w:ind w:firstLine="420" w:firstLineChars="200"/>
        <w:rPr>
          <w:rStyle w:val="37"/>
          <w:rFonts w:ascii="宋体" w:hAnsi="宋体"/>
        </w:rPr>
      </w:pPr>
      <w:r>
        <w:rPr>
          <w:rStyle w:val="37"/>
          <w:rFonts w:ascii="宋体" w:hAnsi="宋体"/>
        </w:rPr>
        <w:t>如果我方中标，我方保证在</w:t>
      </w:r>
      <w:r>
        <w:rPr>
          <w:rStyle w:val="37"/>
          <w:rFonts w:hint="eastAsia" w:ascii="宋体" w:hAnsi="宋体"/>
        </w:rPr>
        <w:t xml:space="preserve"> </w:t>
      </w:r>
      <w:r>
        <w:rPr>
          <w:rStyle w:val="37"/>
          <w:rFonts w:ascii="宋体" w:hAnsi="宋体"/>
        </w:rPr>
        <w:t>年</w:t>
      </w:r>
      <w:r>
        <w:rPr>
          <w:rStyle w:val="37"/>
          <w:rFonts w:hint="eastAsia" w:ascii="宋体" w:hAnsi="宋体"/>
        </w:rPr>
        <w:t xml:space="preserve"> </w:t>
      </w:r>
      <w:r>
        <w:rPr>
          <w:rStyle w:val="37"/>
          <w:rFonts w:ascii="宋体" w:hAnsi="宋体"/>
        </w:rPr>
        <w:t>月</w:t>
      </w:r>
      <w:r>
        <w:rPr>
          <w:rStyle w:val="37"/>
          <w:rFonts w:hint="eastAsia" w:ascii="宋体" w:hAnsi="宋体"/>
        </w:rPr>
        <w:t xml:space="preserve"> </w:t>
      </w:r>
      <w:r>
        <w:rPr>
          <w:rStyle w:val="37"/>
          <w:rFonts w:ascii="宋体" w:hAnsi="宋体"/>
        </w:rPr>
        <w:t>日或按照合同约定的开工日期开始本工程的施工，</w:t>
      </w:r>
      <w:r>
        <w:rPr>
          <w:rStyle w:val="37"/>
          <w:rFonts w:hint="eastAsia" w:ascii="宋体" w:hAnsi="宋体"/>
        </w:rPr>
        <w:t xml:space="preserve"> </w:t>
      </w:r>
      <w:r>
        <w:rPr>
          <w:rStyle w:val="37"/>
          <w:rFonts w:ascii="宋体" w:hAnsi="宋体"/>
        </w:rPr>
        <w:t>天内竣工，并确保工程质量合格。我方同意本投标函在招标文件规定的提交投标文件截止时间后，在招标文件规定的投标有效期期满前对我方具有约束力，且随时准备接受你方发出的中标通知书。</w:t>
      </w:r>
    </w:p>
    <w:p w14:paraId="59118E8C">
      <w:pPr>
        <w:spacing w:line="480" w:lineRule="exact"/>
        <w:ind w:firstLine="420" w:firstLineChars="200"/>
        <w:rPr>
          <w:rStyle w:val="37"/>
          <w:rFonts w:ascii="宋体" w:hAnsi="宋体"/>
        </w:rPr>
      </w:pPr>
      <w:r>
        <w:rPr>
          <w:rStyle w:val="37"/>
          <w:rFonts w:ascii="宋体" w:hAnsi="宋体"/>
        </w:rPr>
        <w:t>随本投标函递交的投标函附录是本投标函的组成部分，对我方构成约束力。</w:t>
      </w:r>
    </w:p>
    <w:p w14:paraId="4F980CD3">
      <w:pPr>
        <w:spacing w:line="480" w:lineRule="exact"/>
        <w:ind w:firstLine="420" w:firstLineChars="200"/>
        <w:rPr>
          <w:rStyle w:val="37"/>
          <w:rFonts w:ascii="宋体" w:hAnsi="宋体"/>
        </w:rPr>
      </w:pPr>
      <w:r>
        <w:rPr>
          <w:rStyle w:val="37"/>
          <w:rFonts w:ascii="宋体" w:hAnsi="宋体"/>
        </w:rPr>
        <w:t>随同本投标函递交投标保证金一份，金额为人民币（大写）：元（￥：元）。</w:t>
      </w:r>
    </w:p>
    <w:p w14:paraId="745C8594">
      <w:pPr>
        <w:spacing w:line="480" w:lineRule="exact"/>
        <w:ind w:firstLine="420" w:firstLineChars="200"/>
        <w:rPr>
          <w:rStyle w:val="37"/>
          <w:rFonts w:ascii="宋体" w:hAnsi="宋体"/>
        </w:rPr>
      </w:pPr>
      <w:r>
        <w:rPr>
          <w:rStyle w:val="37"/>
          <w:rFonts w:ascii="宋体" w:hAnsi="宋体"/>
        </w:rPr>
        <w:t>在签署协议书之前，你方中标通知书连同本投标函，包括投标函附录，对双方具有约束力。</w:t>
      </w:r>
    </w:p>
    <w:p w14:paraId="3CAE231B">
      <w:pPr>
        <w:spacing w:line="480" w:lineRule="exact"/>
        <w:ind w:firstLine="420" w:firstLineChars="200"/>
        <w:rPr>
          <w:rStyle w:val="37"/>
          <w:rFonts w:ascii="宋体" w:hAnsi="宋体"/>
        </w:rPr>
      </w:pPr>
      <w:r>
        <w:rPr>
          <w:rStyle w:val="37"/>
          <w:rFonts w:ascii="宋体" w:hAnsi="宋体"/>
        </w:rPr>
        <w:t>我公司承诺遵守贵公司由于招标人公司政策变化引起的随时终止项目的要求并承担由此带来的一切损失。</w:t>
      </w:r>
    </w:p>
    <w:p w14:paraId="607D8476">
      <w:pPr>
        <w:pStyle w:val="11"/>
      </w:pPr>
    </w:p>
    <w:p w14:paraId="410EA723">
      <w:pPr>
        <w:spacing w:line="200" w:lineRule="exact"/>
        <w:ind w:firstLine="420" w:firstLineChars="200"/>
        <w:rPr>
          <w:rStyle w:val="37"/>
          <w:rFonts w:ascii="宋体" w:hAnsi="宋体"/>
        </w:rPr>
      </w:pPr>
    </w:p>
    <w:p w14:paraId="7BA2D2B5">
      <w:pPr>
        <w:spacing w:line="480" w:lineRule="exact"/>
        <w:rPr>
          <w:rStyle w:val="37"/>
          <w:rFonts w:ascii="宋体" w:hAnsi="宋体"/>
        </w:rPr>
      </w:pPr>
      <w:r>
        <w:rPr>
          <w:rStyle w:val="37"/>
          <w:rFonts w:ascii="宋体" w:hAnsi="宋体"/>
        </w:rPr>
        <w:t>投  标  人（盖单位公章）：</w:t>
      </w:r>
    </w:p>
    <w:p w14:paraId="020645CE">
      <w:pPr>
        <w:spacing w:line="480" w:lineRule="exact"/>
        <w:rPr>
          <w:rStyle w:val="37"/>
          <w:rFonts w:ascii="宋体" w:hAnsi="宋体"/>
        </w:rPr>
      </w:pPr>
      <w:r>
        <w:rPr>
          <w:rStyle w:val="37"/>
          <w:rFonts w:ascii="宋体" w:hAnsi="宋体"/>
        </w:rPr>
        <w:t>法人代表或委托代理人（签字或盖章）：</w:t>
      </w:r>
    </w:p>
    <w:p w14:paraId="55B867A6">
      <w:pPr>
        <w:spacing w:line="480" w:lineRule="exact"/>
        <w:rPr>
          <w:rStyle w:val="37"/>
          <w:rFonts w:ascii="宋体" w:hAnsi="宋体"/>
        </w:rPr>
      </w:pPr>
      <w:r>
        <w:rPr>
          <w:rStyle w:val="37"/>
          <w:rFonts w:ascii="宋体" w:hAnsi="宋体"/>
        </w:rPr>
        <w:t>日  期：年月日</w:t>
      </w:r>
    </w:p>
    <w:p w14:paraId="5067F1AC">
      <w:pPr>
        <w:spacing w:line="200" w:lineRule="exact"/>
        <w:ind w:firstLine="420" w:firstLineChars="200"/>
        <w:rPr>
          <w:rStyle w:val="37"/>
          <w:rFonts w:ascii="宋体" w:hAnsi="宋体"/>
        </w:rPr>
      </w:pPr>
    </w:p>
    <w:p w14:paraId="1535F15E">
      <w:pPr>
        <w:rPr>
          <w:rStyle w:val="37"/>
          <w:rFonts w:ascii="宋体" w:hAnsi="宋体"/>
        </w:rPr>
      </w:pPr>
    </w:p>
    <w:p w14:paraId="0FB4B299">
      <w:pPr>
        <w:rPr>
          <w:rStyle w:val="37"/>
          <w:rFonts w:ascii="宋体" w:hAnsi="宋体"/>
        </w:rPr>
      </w:pPr>
    </w:p>
    <w:p w14:paraId="60F581FC">
      <w:pPr>
        <w:spacing w:before="240" w:after="120" w:line="510" w:lineRule="exact"/>
        <w:jc w:val="center"/>
        <w:rPr>
          <w:rStyle w:val="37"/>
          <w:rFonts w:ascii="宋体" w:hAnsi="宋体"/>
          <w:b/>
        </w:rPr>
      </w:pPr>
      <w:r>
        <w:rPr>
          <w:rStyle w:val="37"/>
          <w:rFonts w:ascii="宋体" w:hAnsi="宋体"/>
          <w:b/>
        </w:rPr>
        <w:br w:type="page"/>
      </w:r>
    </w:p>
    <w:p w14:paraId="6B705589">
      <w:pPr>
        <w:snapToGrid w:val="0"/>
        <w:spacing w:line="440" w:lineRule="exact"/>
        <w:ind w:firstLine="527" w:firstLineChars="250"/>
        <w:jc w:val="center"/>
        <w:rPr>
          <w:rStyle w:val="37"/>
          <w:rFonts w:hint="eastAsia" w:ascii="宋体" w:hAnsi="宋体" w:eastAsia="宋体"/>
          <w:b/>
          <w:szCs w:val="21"/>
          <w:lang w:eastAsia="zh-CN"/>
        </w:rPr>
      </w:pPr>
      <w:bookmarkStart w:id="226" w:name="_Toc16063997"/>
      <w:r>
        <w:rPr>
          <w:rStyle w:val="37"/>
          <w:rFonts w:ascii="宋体" w:hAnsi="宋体"/>
          <w:b/>
          <w:szCs w:val="21"/>
        </w:rPr>
        <w:t>（</w:t>
      </w:r>
      <w:r>
        <w:rPr>
          <w:rStyle w:val="37"/>
          <w:rFonts w:hint="eastAsia" w:ascii="宋体" w:hAnsi="宋体"/>
          <w:b/>
          <w:szCs w:val="21"/>
          <w:lang w:val="en-US" w:eastAsia="zh-CN"/>
        </w:rPr>
        <w:t>二</w:t>
      </w:r>
      <w:r>
        <w:rPr>
          <w:rStyle w:val="37"/>
          <w:rFonts w:ascii="宋体" w:hAnsi="宋体"/>
          <w:b/>
          <w:szCs w:val="21"/>
        </w:rPr>
        <w:t>）投标函附录-</w:t>
      </w:r>
      <w:bookmarkEnd w:id="226"/>
      <w:r>
        <w:rPr>
          <w:rStyle w:val="37"/>
          <w:rFonts w:hint="eastAsia" w:ascii="宋体" w:hAnsi="宋体"/>
          <w:b/>
          <w:szCs w:val="21"/>
          <w:lang w:val="en-US" w:eastAsia="zh-CN"/>
        </w:rPr>
        <w:t>1</w:t>
      </w:r>
    </w:p>
    <w:p w14:paraId="0F56EA16">
      <w:pPr>
        <w:spacing w:line="360" w:lineRule="auto"/>
        <w:ind w:firstLine="278" w:firstLineChars="99"/>
        <w:jc w:val="center"/>
        <w:rPr>
          <w:rStyle w:val="37"/>
          <w:rFonts w:ascii="宋体" w:hAnsi="宋体"/>
          <w:b/>
          <w:bCs/>
          <w:sz w:val="28"/>
          <w:szCs w:val="28"/>
        </w:rPr>
      </w:pPr>
      <w:r>
        <w:rPr>
          <w:rStyle w:val="37"/>
          <w:rFonts w:ascii="宋体" w:hAnsi="宋体"/>
          <w:b/>
          <w:bCs/>
          <w:sz w:val="28"/>
          <w:szCs w:val="28"/>
        </w:rPr>
        <w:t>唱标单（格式）</w:t>
      </w:r>
    </w:p>
    <w:tbl>
      <w:tblPr>
        <w:tblStyle w:val="24"/>
        <w:tblW w:w="95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50"/>
        <w:gridCol w:w="2411"/>
        <w:gridCol w:w="1235"/>
        <w:gridCol w:w="1408"/>
        <w:gridCol w:w="1227"/>
        <w:gridCol w:w="2201"/>
      </w:tblGrid>
      <w:tr w14:paraId="3A92D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38CA09">
            <w:pPr>
              <w:rPr>
                <w:rStyle w:val="37"/>
                <w:rFonts w:ascii="宋体" w:hAnsi="宋体"/>
                <w:bCs/>
                <w:szCs w:val="21"/>
              </w:rPr>
            </w:pPr>
            <w:r>
              <w:rPr>
                <w:rStyle w:val="37"/>
                <w:rFonts w:ascii="宋体" w:hAnsi="宋体"/>
                <w:bCs/>
                <w:szCs w:val="21"/>
              </w:rPr>
              <w:t xml:space="preserve">投标人：                                             </w:t>
            </w:r>
          </w:p>
        </w:tc>
      </w:tr>
      <w:tr w14:paraId="1C50A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1217690A">
            <w:pPr>
              <w:keepNext w:val="0"/>
              <w:keepLines w:val="0"/>
              <w:widowControl/>
              <w:suppressLineNumbers w:val="0"/>
              <w:spacing w:before="0" w:beforeAutospacing="0" w:after="0" w:afterAutospacing="0" w:line="360" w:lineRule="auto"/>
              <w:ind w:left="0" w:right="0"/>
              <w:jc w:val="left"/>
              <w:rPr>
                <w:rStyle w:val="37"/>
                <w:rFonts w:ascii="宋体" w:hAnsi="宋体"/>
                <w:bCs/>
                <w:szCs w:val="21"/>
              </w:rPr>
            </w:pPr>
            <w:r>
              <w:rPr>
                <w:rStyle w:val="37"/>
                <w:rFonts w:ascii="宋体" w:hAnsi="宋体"/>
                <w:bCs/>
                <w:szCs w:val="21"/>
              </w:rPr>
              <w:t xml:space="preserve">工程名称：                 </w:t>
            </w:r>
          </w:p>
        </w:tc>
      </w:tr>
      <w:tr w14:paraId="5EAAB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4FC080C1">
            <w:pPr>
              <w:widowControl/>
              <w:jc w:val="left"/>
              <w:textAlignment w:val="center"/>
              <w:rPr>
                <w:rFonts w:ascii="宋体" w:hAnsi="宋体" w:cs="宋体"/>
                <w:color w:val="000000"/>
                <w:kern w:val="0"/>
                <w:szCs w:val="21"/>
                <w:lang w:bidi="ar"/>
              </w:rPr>
            </w:pPr>
            <w:r>
              <w:rPr>
                <w:rFonts w:hint="eastAsia" w:ascii="宋体" w:hAnsi="宋体" w:cs="宋体"/>
                <w:color w:val="000000"/>
                <w:kern w:val="0"/>
                <w:szCs w:val="21"/>
                <w:lang w:bidi="ar"/>
              </w:rPr>
              <w:t>投标报价</w:t>
            </w:r>
            <w:r>
              <w:rPr>
                <w:rFonts w:hint="eastAsia" w:ascii="宋体" w:hAnsi="宋体" w:cs="宋体"/>
                <w:color w:val="000000"/>
                <w:kern w:val="0"/>
                <w:szCs w:val="21"/>
                <w:lang w:val="en-US" w:eastAsia="zh-CN" w:bidi="ar"/>
              </w:rPr>
              <w:t>含税</w:t>
            </w:r>
            <w:r>
              <w:rPr>
                <w:rFonts w:hint="eastAsia" w:ascii="宋体" w:hAnsi="宋体" w:cs="宋体"/>
                <w:color w:val="000000"/>
                <w:kern w:val="0"/>
                <w:szCs w:val="21"/>
                <w:lang w:bidi="ar"/>
              </w:rPr>
              <w:t>：      元（</w:t>
            </w:r>
            <w:r>
              <w:rPr>
                <w:rFonts w:hint="eastAsia" w:ascii="宋体" w:hAnsi="宋体" w:cs="宋体"/>
                <w:color w:val="000000"/>
                <w:kern w:val="0"/>
                <w:szCs w:val="21"/>
                <w:lang w:val="en-US" w:eastAsia="zh-CN" w:bidi="ar"/>
              </w:rPr>
              <w:t>税率：9%  大</w:t>
            </w:r>
            <w:r>
              <w:rPr>
                <w:rFonts w:hint="eastAsia" w:ascii="宋体" w:hAnsi="宋体" w:cs="宋体"/>
                <w:color w:val="000000"/>
                <w:kern w:val="0"/>
                <w:szCs w:val="21"/>
                <w:lang w:bidi="ar"/>
              </w:rPr>
              <w:t>写：      ）；其中取费后暂列金额        元</w:t>
            </w:r>
          </w:p>
          <w:p w14:paraId="71E75C11">
            <w:pPr>
              <w:widowControl/>
              <w:jc w:val="left"/>
              <w:textAlignment w:val="center"/>
              <w:rPr>
                <w:rFonts w:ascii="宋体" w:hAnsi="宋体" w:cs="宋体"/>
              </w:rPr>
            </w:pPr>
            <w:r>
              <w:rPr>
                <w:rFonts w:hint="eastAsia" w:ascii="宋体" w:hAnsi="宋体" w:cs="宋体"/>
                <w:color w:val="000000"/>
                <w:kern w:val="0"/>
                <w:szCs w:val="21"/>
                <w:lang w:bidi="ar"/>
              </w:rPr>
              <w:t>清单外让利：      %；计日工单价：     元/工日。</w:t>
            </w:r>
          </w:p>
        </w:tc>
      </w:tr>
      <w:tr w14:paraId="42FD7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226"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591E1AA7">
            <w:pPr>
              <w:jc w:val="center"/>
              <w:rPr>
                <w:rStyle w:val="37"/>
                <w:rFonts w:ascii="宋体" w:hAnsi="宋体" w:cs="宋体"/>
                <w:bCs/>
                <w:szCs w:val="21"/>
              </w:rPr>
            </w:pPr>
            <w:r>
              <w:rPr>
                <w:rStyle w:val="37"/>
                <w:rFonts w:hint="eastAsia" w:ascii="宋体" w:hAnsi="宋体" w:cs="宋体"/>
                <w:bCs/>
                <w:szCs w:val="21"/>
              </w:rPr>
              <w:t>投标工期</w:t>
            </w:r>
          </w:p>
        </w:tc>
        <w:tc>
          <w:tcPr>
            <w:tcW w:w="8482" w:type="dxa"/>
            <w:gridSpan w:val="5"/>
            <w:tcBorders>
              <w:top w:val="single" w:color="000000" w:sz="4" w:space="0"/>
              <w:left w:val="single" w:color="000000" w:sz="4" w:space="0"/>
              <w:bottom w:val="single" w:color="000000" w:sz="4" w:space="0"/>
              <w:right w:val="single" w:color="000000" w:sz="4" w:space="0"/>
            </w:tcBorders>
            <w:vAlign w:val="bottom"/>
          </w:tcPr>
          <w:p w14:paraId="40B81FF7">
            <w:pPr>
              <w:widowControl/>
              <w:spacing w:line="276" w:lineRule="auto"/>
              <w:jc w:val="left"/>
              <w:rPr>
                <w:rFonts w:hint="eastAsia" w:ascii="宋体" w:hAnsi="宋体" w:eastAsia="宋体" w:cs="宋体"/>
                <w:szCs w:val="21"/>
                <w:lang w:eastAsia="zh-CN" w:bidi="en-US"/>
              </w:rPr>
            </w:pPr>
            <w:r>
              <w:rPr>
                <w:rFonts w:hint="eastAsia" w:ascii="宋体" w:hAnsi="宋体" w:cs="宋体"/>
                <w:szCs w:val="21"/>
              </w:rPr>
              <w:t>计划总工期：</w:t>
            </w:r>
            <w:r>
              <w:rPr>
                <w:rStyle w:val="37"/>
                <w:rFonts w:hint="eastAsia"/>
                <w:u w:val="single"/>
              </w:rPr>
              <w:t xml:space="preserve">  </w:t>
            </w:r>
            <w:r>
              <w:rPr>
                <w:rStyle w:val="37"/>
                <w:rFonts w:hint="eastAsia" w:ascii="宋体" w:hAnsi="宋体" w:cs="宋体"/>
                <w:szCs w:val="21"/>
                <w:u w:val="single"/>
                <w:lang w:val="en-US" w:eastAsia="zh-CN"/>
              </w:rPr>
              <w:t xml:space="preserve">  </w:t>
            </w:r>
            <w:r>
              <w:rPr>
                <w:rStyle w:val="37"/>
                <w:rFonts w:hint="eastAsia"/>
                <w:u w:val="single"/>
              </w:rPr>
              <w:t xml:space="preserve"> </w:t>
            </w:r>
            <w:r>
              <w:rPr>
                <w:rStyle w:val="37"/>
                <w:rFonts w:hint="eastAsia" w:ascii="宋体" w:hAnsi="宋体" w:cs="宋体"/>
                <w:szCs w:val="21"/>
                <w:lang w:bidi="en-US"/>
              </w:rPr>
              <w:t>个日历日</w:t>
            </w:r>
          </w:p>
          <w:p w14:paraId="73CAF562">
            <w:pPr>
              <w:widowControl/>
              <w:spacing w:line="276" w:lineRule="auto"/>
              <w:jc w:val="left"/>
              <w:rPr>
                <w:rFonts w:ascii="宋体" w:hAnsi="宋体" w:cs="宋体"/>
                <w:szCs w:val="21"/>
              </w:rPr>
            </w:pPr>
            <w:r>
              <w:rPr>
                <w:rFonts w:hint="eastAsia" w:ascii="宋体" w:hAnsi="宋体" w:cs="宋体"/>
                <w:szCs w:val="21"/>
              </w:rPr>
              <w:t>计划开工日期：</w:t>
            </w:r>
            <w:r>
              <w:rPr>
                <w:rFonts w:hint="eastAsia" w:ascii="宋体" w:hAnsi="宋体" w:cs="宋体"/>
              </w:rPr>
              <w:t>202</w:t>
            </w:r>
            <w:r>
              <w:rPr>
                <w:rFonts w:hint="eastAsia" w:ascii="宋体" w:hAnsi="宋体" w:cs="宋体"/>
                <w:lang w:val="en-US" w:eastAsia="zh-CN"/>
              </w:rPr>
              <w:t>6</w:t>
            </w:r>
            <w:r>
              <w:rPr>
                <w:rFonts w:hint="eastAsia" w:ascii="宋体" w:hAnsi="宋体" w:cs="宋体"/>
              </w:rPr>
              <w:t>年</w:t>
            </w:r>
            <w:r>
              <w:rPr>
                <w:rFonts w:hint="eastAsia" w:ascii="宋体" w:hAnsi="宋体" w:cs="宋体"/>
                <w:lang w:val="en-US" w:eastAsia="zh-CN"/>
              </w:rPr>
              <w:t xml:space="preserve"> </w:t>
            </w:r>
            <w:r>
              <w:rPr>
                <w:rFonts w:hint="eastAsia" w:ascii="宋体" w:hAnsi="宋体" w:cs="宋体"/>
              </w:rPr>
              <w:t xml:space="preserve">  月  </w:t>
            </w:r>
            <w:r>
              <w:rPr>
                <w:rFonts w:hint="eastAsia" w:ascii="宋体" w:hAnsi="宋体" w:cs="宋体"/>
                <w:lang w:val="en-US" w:eastAsia="zh-CN"/>
              </w:rPr>
              <w:t xml:space="preserve"> </w:t>
            </w:r>
            <w:r>
              <w:rPr>
                <w:rFonts w:hint="eastAsia" w:ascii="宋体" w:hAnsi="宋体" w:cs="宋体"/>
              </w:rPr>
              <w:t xml:space="preserve"> 日</w:t>
            </w:r>
            <w:r>
              <w:rPr>
                <w:rFonts w:hint="eastAsia" w:ascii="宋体" w:hAnsi="宋体" w:cs="宋体"/>
                <w:szCs w:val="21"/>
              </w:rPr>
              <w:t>（以招标人开工令为准）；</w:t>
            </w:r>
          </w:p>
          <w:p w14:paraId="4D7CAD8B">
            <w:pPr>
              <w:spacing w:line="264" w:lineRule="auto"/>
              <w:jc w:val="left"/>
              <w:rPr>
                <w:rFonts w:ascii="宋体" w:hAnsi="宋体" w:cs="宋体"/>
              </w:rPr>
            </w:pPr>
            <w:r>
              <w:rPr>
                <w:rFonts w:hint="eastAsia" w:ascii="宋体" w:hAnsi="宋体" w:cs="宋体"/>
                <w:szCs w:val="21"/>
              </w:rPr>
              <w:t>计划竣</w:t>
            </w:r>
            <w:r>
              <w:rPr>
                <w:rStyle w:val="37"/>
                <w:rFonts w:hint="eastAsia" w:ascii="宋体" w:hAnsi="宋体" w:cs="宋体"/>
                <w:szCs w:val="21"/>
              </w:rPr>
              <w:t>工日期：</w:t>
            </w:r>
            <w:r>
              <w:rPr>
                <w:rFonts w:hint="eastAsia" w:ascii="宋体" w:hAnsi="宋体" w:cs="宋体"/>
              </w:rPr>
              <w:t>202</w:t>
            </w:r>
            <w:r>
              <w:rPr>
                <w:rFonts w:hint="eastAsia" w:ascii="宋体" w:hAnsi="宋体" w:cs="宋体"/>
                <w:lang w:val="en-US" w:eastAsia="zh-CN"/>
              </w:rPr>
              <w:t>6</w:t>
            </w:r>
            <w:r>
              <w:rPr>
                <w:rFonts w:hint="eastAsia" w:ascii="宋体" w:hAnsi="宋体" w:cs="宋体"/>
              </w:rPr>
              <w:t xml:space="preserve">年   月  </w:t>
            </w:r>
            <w:r>
              <w:rPr>
                <w:rFonts w:hint="eastAsia" w:ascii="宋体" w:hAnsi="宋体" w:cs="宋体"/>
                <w:lang w:val="en-US" w:eastAsia="zh-CN"/>
              </w:rPr>
              <w:t xml:space="preserve"> </w:t>
            </w:r>
            <w:r>
              <w:rPr>
                <w:rFonts w:hint="eastAsia" w:ascii="宋体" w:hAnsi="宋体" w:cs="宋体"/>
              </w:rPr>
              <w:t xml:space="preserve">  日</w:t>
            </w:r>
          </w:p>
        </w:tc>
      </w:tr>
      <w:tr w14:paraId="76BE8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2D1200D3">
            <w:pPr>
              <w:jc w:val="center"/>
              <w:rPr>
                <w:rStyle w:val="37"/>
                <w:rFonts w:ascii="宋体" w:hAnsi="宋体"/>
                <w:bCs/>
                <w:szCs w:val="21"/>
              </w:rPr>
            </w:pPr>
            <w:r>
              <w:rPr>
                <w:rStyle w:val="37"/>
                <w:rFonts w:ascii="宋体" w:hAnsi="宋体"/>
                <w:bCs/>
                <w:szCs w:val="21"/>
              </w:rPr>
              <w:t>项目经理</w:t>
            </w:r>
          </w:p>
        </w:tc>
        <w:tc>
          <w:tcPr>
            <w:tcW w:w="2411" w:type="dxa"/>
            <w:tcBorders>
              <w:top w:val="single" w:color="000000" w:sz="4" w:space="0"/>
              <w:left w:val="single" w:color="000000" w:sz="4" w:space="0"/>
              <w:bottom w:val="single" w:color="000000" w:sz="4" w:space="0"/>
              <w:right w:val="single" w:color="000000" w:sz="4" w:space="0"/>
            </w:tcBorders>
            <w:vAlign w:val="center"/>
          </w:tcPr>
          <w:p w14:paraId="4A00C7AE">
            <w:pPr>
              <w:jc w:val="center"/>
              <w:rPr>
                <w:rStyle w:val="37"/>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0F857A9F">
            <w:pPr>
              <w:jc w:val="center"/>
              <w:rPr>
                <w:rStyle w:val="37"/>
                <w:rFonts w:ascii="宋体" w:hAnsi="宋体"/>
                <w:bCs/>
                <w:szCs w:val="21"/>
              </w:rPr>
            </w:pPr>
            <w:r>
              <w:rPr>
                <w:rStyle w:val="37"/>
                <w:rFonts w:ascii="宋体" w:hAnsi="宋体"/>
                <w:bCs/>
                <w:szCs w:val="21"/>
              </w:rPr>
              <w:t>级别</w:t>
            </w:r>
          </w:p>
        </w:tc>
        <w:tc>
          <w:tcPr>
            <w:tcW w:w="1408" w:type="dxa"/>
            <w:tcBorders>
              <w:top w:val="single" w:color="000000" w:sz="4" w:space="0"/>
              <w:left w:val="single" w:color="000000" w:sz="4" w:space="0"/>
              <w:bottom w:val="single" w:color="000000" w:sz="4" w:space="0"/>
              <w:right w:val="single" w:color="000000" w:sz="4" w:space="0"/>
            </w:tcBorders>
            <w:vAlign w:val="center"/>
          </w:tcPr>
          <w:p w14:paraId="13CDA590">
            <w:pPr>
              <w:jc w:val="center"/>
              <w:rPr>
                <w:rStyle w:val="37"/>
                <w:rFonts w:ascii="宋体" w:hAnsi="宋体"/>
                <w:bCs/>
                <w:szCs w:val="21"/>
              </w:rPr>
            </w:pPr>
          </w:p>
        </w:tc>
        <w:tc>
          <w:tcPr>
            <w:tcW w:w="1227" w:type="dxa"/>
            <w:tcBorders>
              <w:top w:val="single" w:color="000000" w:sz="4" w:space="0"/>
              <w:left w:val="single" w:color="000000" w:sz="4" w:space="0"/>
              <w:bottom w:val="single" w:color="000000" w:sz="4" w:space="0"/>
              <w:right w:val="single" w:color="000000" w:sz="4" w:space="0"/>
            </w:tcBorders>
            <w:vAlign w:val="center"/>
          </w:tcPr>
          <w:p w14:paraId="3E119525">
            <w:pPr>
              <w:jc w:val="center"/>
              <w:rPr>
                <w:rStyle w:val="37"/>
                <w:rFonts w:ascii="宋体" w:hAnsi="宋体"/>
                <w:bCs/>
                <w:szCs w:val="21"/>
              </w:rPr>
            </w:pPr>
            <w:r>
              <w:rPr>
                <w:rStyle w:val="37"/>
                <w:rFonts w:ascii="宋体" w:hAnsi="宋体"/>
                <w:bCs/>
                <w:szCs w:val="21"/>
              </w:rPr>
              <w:t>编号</w:t>
            </w:r>
          </w:p>
        </w:tc>
        <w:tc>
          <w:tcPr>
            <w:tcW w:w="2201" w:type="dxa"/>
            <w:tcBorders>
              <w:top w:val="single" w:color="000000" w:sz="4" w:space="0"/>
              <w:left w:val="single" w:color="000000" w:sz="4" w:space="0"/>
              <w:bottom w:val="single" w:color="000000" w:sz="4" w:space="0"/>
              <w:right w:val="single" w:color="000000" w:sz="4" w:space="0"/>
            </w:tcBorders>
            <w:vAlign w:val="center"/>
          </w:tcPr>
          <w:p w14:paraId="5786C96D">
            <w:pPr>
              <w:jc w:val="center"/>
              <w:rPr>
                <w:rStyle w:val="37"/>
                <w:rFonts w:ascii="宋体" w:hAnsi="宋体"/>
                <w:bCs/>
                <w:szCs w:val="21"/>
              </w:rPr>
            </w:pPr>
          </w:p>
        </w:tc>
      </w:tr>
      <w:tr w14:paraId="03A0C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17"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C91F20">
            <w:pPr>
              <w:rPr>
                <w:rStyle w:val="37"/>
                <w:rFonts w:ascii="宋体" w:hAnsi="宋体"/>
                <w:b/>
                <w:szCs w:val="21"/>
              </w:rPr>
            </w:pPr>
            <w:r>
              <w:rPr>
                <w:rStyle w:val="37"/>
                <w:rFonts w:ascii="宋体" w:hAnsi="宋体"/>
                <w:b/>
                <w:szCs w:val="21"/>
              </w:rPr>
              <w:t>承诺拟派项目班子成员始终在工地现场管理，不擅自更换、不兼职其他工程项目，如确有原因须更换，应事先征得业主同意。</w:t>
            </w:r>
          </w:p>
          <w:p w14:paraId="39D2D477">
            <w:pPr>
              <w:pStyle w:val="23"/>
              <w:ind w:left="0" w:leftChars="0" w:firstLine="0" w:firstLineChars="0"/>
              <w:jc w:val="both"/>
            </w:pPr>
            <w:r>
              <w:t>我方报价及清单外让利已充分考虑了招标清单外增加施工内容的风险，我方认可并严格执行招标文件约定的清单外结算原则。</w:t>
            </w:r>
          </w:p>
        </w:tc>
      </w:tr>
      <w:tr w14:paraId="36728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289FD6AE">
            <w:pPr>
              <w:rPr>
                <w:rStyle w:val="37"/>
                <w:rFonts w:ascii="宋体" w:hAnsi="宋体"/>
                <w:bCs/>
                <w:szCs w:val="21"/>
              </w:rPr>
            </w:pPr>
            <w:r>
              <w:rPr>
                <w:rStyle w:val="37"/>
                <w:rFonts w:ascii="宋体" w:hAnsi="宋体"/>
                <w:bCs/>
                <w:szCs w:val="21"/>
              </w:rPr>
              <w:t>质量</w:t>
            </w:r>
            <w:r>
              <w:rPr>
                <w:rStyle w:val="37"/>
                <w:rFonts w:hint="eastAsia" w:ascii="宋体" w:hAnsi="宋体"/>
                <w:bCs/>
                <w:szCs w:val="21"/>
              </w:rPr>
              <w:t>标准</w:t>
            </w:r>
            <w:r>
              <w:rPr>
                <w:rStyle w:val="37"/>
                <w:rFonts w:ascii="宋体" w:hAnsi="宋体"/>
                <w:bCs/>
                <w:szCs w:val="21"/>
              </w:rPr>
              <w:t>：</w:t>
            </w:r>
          </w:p>
        </w:tc>
      </w:tr>
      <w:tr w14:paraId="72252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2DA93BF">
            <w:pPr>
              <w:rPr>
                <w:rStyle w:val="37"/>
                <w:rFonts w:ascii="宋体" w:hAnsi="宋体"/>
                <w:bCs/>
                <w:szCs w:val="21"/>
              </w:rPr>
            </w:pPr>
            <w:r>
              <w:rPr>
                <w:rStyle w:val="37"/>
                <w:rFonts w:ascii="宋体" w:hAnsi="宋体"/>
                <w:bCs/>
                <w:szCs w:val="21"/>
              </w:rPr>
              <w:t>本投标人完全认同招标文件的各项条款要求。</w:t>
            </w:r>
          </w:p>
        </w:tc>
      </w:tr>
      <w:tr w14:paraId="4319D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0015768B">
            <w:pPr>
              <w:rPr>
                <w:rStyle w:val="37"/>
                <w:rFonts w:ascii="宋体" w:hAnsi="宋体"/>
                <w:bCs/>
                <w:szCs w:val="21"/>
              </w:rPr>
            </w:pPr>
            <w:r>
              <w:rPr>
                <w:rStyle w:val="37"/>
                <w:rFonts w:ascii="宋体" w:hAnsi="宋体"/>
                <w:bCs/>
                <w:szCs w:val="21"/>
              </w:rPr>
              <w:t>投标人现场确认（签字）：</w:t>
            </w:r>
          </w:p>
        </w:tc>
      </w:tr>
    </w:tbl>
    <w:p w14:paraId="4934A2E5">
      <w:pPr>
        <w:spacing w:line="400" w:lineRule="exact"/>
        <w:ind w:firstLine="209" w:firstLineChars="99"/>
        <w:rPr>
          <w:rStyle w:val="37"/>
          <w:rFonts w:ascii="宋体" w:hAnsi="宋体"/>
          <w:b/>
          <w:bCs/>
          <w:szCs w:val="21"/>
        </w:rPr>
      </w:pPr>
      <w:r>
        <w:rPr>
          <w:rStyle w:val="37"/>
          <w:rFonts w:ascii="宋体" w:hAnsi="宋体"/>
          <w:b/>
          <w:bCs/>
          <w:szCs w:val="21"/>
        </w:rPr>
        <w:t>投标人（盖单位公章）</w:t>
      </w:r>
    </w:p>
    <w:p w14:paraId="7CFA46AC">
      <w:pPr>
        <w:spacing w:line="400" w:lineRule="exact"/>
        <w:ind w:firstLine="209" w:firstLineChars="99"/>
        <w:rPr>
          <w:rStyle w:val="37"/>
          <w:rFonts w:ascii="宋体" w:hAnsi="宋体"/>
          <w:b/>
          <w:bCs/>
          <w:szCs w:val="21"/>
          <w:u w:val="single"/>
        </w:rPr>
      </w:pPr>
      <w:r>
        <w:rPr>
          <w:rStyle w:val="37"/>
          <w:rFonts w:ascii="宋体" w:hAnsi="宋体"/>
          <w:b/>
          <w:bCs/>
          <w:szCs w:val="21"/>
        </w:rPr>
        <w:t>法定代表人：（盖章）</w:t>
      </w:r>
      <w:r>
        <w:rPr>
          <w:rStyle w:val="37"/>
          <w:rFonts w:ascii="宋体" w:hAnsi="宋体"/>
          <w:b/>
          <w:bCs/>
          <w:szCs w:val="21"/>
          <w:u w:val="single"/>
        </w:rPr>
        <w:t xml:space="preserve">        年      月    日</w:t>
      </w:r>
    </w:p>
    <w:p w14:paraId="7098D5EF">
      <w:pPr>
        <w:spacing w:line="400" w:lineRule="exact"/>
        <w:ind w:left="630" w:hanging="630" w:hangingChars="299"/>
        <w:rPr>
          <w:rStyle w:val="37"/>
          <w:rFonts w:ascii="宋体" w:hAnsi="宋体"/>
          <w:b/>
          <w:bCs/>
          <w:szCs w:val="21"/>
        </w:rPr>
      </w:pPr>
    </w:p>
    <w:p w14:paraId="5B0C52CA">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注：1、本唱标单除装订在投标文件中外还应一式两份单独密封递交，各项内容务必填写详细，可以填满，但不允许添加附页。</w:t>
      </w:r>
    </w:p>
    <w:p w14:paraId="4E73D32D">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2、招标文件要求竞报费率的，不填按0计（但不参与评标基准价的计算）。</w:t>
      </w:r>
    </w:p>
    <w:p w14:paraId="35A7D541">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3、在评标过程中，评定内容的具体数据以单独密封并递交的本表内容为准。</w:t>
      </w:r>
    </w:p>
    <w:p w14:paraId="24ECB4ED">
      <w:pPr>
        <w:jc w:val="center"/>
        <w:rPr>
          <w:rStyle w:val="37"/>
          <w:rFonts w:ascii="宋体" w:hAnsi="宋体"/>
          <w:szCs w:val="21"/>
        </w:rPr>
      </w:pPr>
      <w:r>
        <w:rPr>
          <w:rStyle w:val="37"/>
          <w:rFonts w:ascii="宋体" w:hAnsi="宋体"/>
          <w:szCs w:val="21"/>
        </w:rPr>
        <w:br w:type="page"/>
      </w:r>
    </w:p>
    <w:p w14:paraId="0CA7C54D">
      <w:pPr>
        <w:snapToGrid w:val="0"/>
        <w:spacing w:line="440" w:lineRule="exact"/>
        <w:ind w:firstLine="527" w:firstLineChars="250"/>
        <w:jc w:val="center"/>
        <w:rPr>
          <w:rStyle w:val="37"/>
          <w:rFonts w:hint="eastAsia" w:ascii="宋体" w:hAnsi="宋体" w:eastAsia="宋体"/>
          <w:b/>
          <w:szCs w:val="21"/>
          <w:lang w:eastAsia="zh-CN"/>
        </w:rPr>
      </w:pPr>
      <w:bookmarkStart w:id="227" w:name="_Toc16063998"/>
      <w:r>
        <w:rPr>
          <w:rStyle w:val="37"/>
          <w:rFonts w:ascii="宋体" w:hAnsi="宋体"/>
          <w:b/>
          <w:szCs w:val="21"/>
        </w:rPr>
        <w:t>（</w:t>
      </w:r>
      <w:r>
        <w:rPr>
          <w:rStyle w:val="37"/>
          <w:rFonts w:hint="eastAsia" w:ascii="宋体" w:hAnsi="宋体"/>
          <w:b/>
          <w:szCs w:val="21"/>
          <w:lang w:val="en-US" w:eastAsia="zh-CN"/>
        </w:rPr>
        <w:t>三</w:t>
      </w:r>
      <w:r>
        <w:rPr>
          <w:rStyle w:val="37"/>
          <w:rFonts w:ascii="宋体" w:hAnsi="宋体"/>
          <w:b/>
          <w:szCs w:val="21"/>
        </w:rPr>
        <w:t>）投标函附录-</w:t>
      </w:r>
      <w:bookmarkEnd w:id="227"/>
      <w:r>
        <w:rPr>
          <w:rStyle w:val="37"/>
          <w:rFonts w:hint="eastAsia" w:ascii="宋体" w:hAnsi="宋体"/>
          <w:b/>
          <w:szCs w:val="21"/>
          <w:lang w:val="en-US" w:eastAsia="zh-CN"/>
        </w:rPr>
        <w:t>2</w:t>
      </w:r>
    </w:p>
    <w:p w14:paraId="5BDD142F">
      <w:pPr>
        <w:jc w:val="center"/>
        <w:rPr>
          <w:rStyle w:val="37"/>
          <w:rFonts w:ascii="宋体" w:hAnsi="宋体"/>
          <w:b/>
          <w:bCs/>
          <w:sz w:val="28"/>
          <w:szCs w:val="28"/>
        </w:rPr>
      </w:pPr>
      <w:r>
        <w:rPr>
          <w:rStyle w:val="37"/>
          <w:rFonts w:ascii="宋体" w:hAnsi="宋体"/>
          <w:b/>
          <w:bCs/>
          <w:sz w:val="28"/>
          <w:szCs w:val="28"/>
        </w:rPr>
        <w:t>投标人拟派现场管理人员配备表</w:t>
      </w:r>
    </w:p>
    <w:p w14:paraId="01C343E3">
      <w:pPr>
        <w:rPr>
          <w:rStyle w:val="37"/>
          <w:rFonts w:ascii="宋体" w:hAnsi="宋体"/>
          <w:bCs/>
          <w:sz w:val="28"/>
          <w:szCs w:val="28"/>
        </w:rPr>
      </w:pPr>
      <w:r>
        <w:rPr>
          <w:rStyle w:val="37"/>
          <w:rFonts w:ascii="宋体" w:hAnsi="宋体"/>
          <w:bCs/>
          <w:sz w:val="28"/>
          <w:szCs w:val="28"/>
        </w:rPr>
        <w:t xml:space="preserve"> 投标单位（单位公章）：</w:t>
      </w:r>
    </w:p>
    <w:tbl>
      <w:tblPr>
        <w:tblStyle w:val="24"/>
        <w:tblW w:w="8569"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332"/>
      </w:tblGrid>
      <w:tr w14:paraId="7D2C8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03FC691">
            <w:pPr>
              <w:jc w:val="center"/>
              <w:rPr>
                <w:rStyle w:val="37"/>
                <w:rFonts w:ascii="宋体" w:hAnsi="宋体"/>
                <w:bCs/>
                <w:sz w:val="28"/>
                <w:szCs w:val="28"/>
              </w:rPr>
            </w:pPr>
            <w:r>
              <w:rPr>
                <w:rStyle w:val="37"/>
                <w:rFonts w:ascii="宋体" w:hAnsi="宋体"/>
                <w:bCs/>
                <w:sz w:val="28"/>
                <w:szCs w:val="28"/>
              </w:rPr>
              <w:t>项目编号</w:t>
            </w:r>
          </w:p>
        </w:tc>
        <w:tc>
          <w:tcPr>
            <w:tcW w:w="6633" w:type="dxa"/>
            <w:gridSpan w:val="6"/>
            <w:tcBorders>
              <w:top w:val="single" w:color="000000" w:sz="4" w:space="0"/>
              <w:left w:val="single" w:color="000000" w:sz="4" w:space="0"/>
              <w:bottom w:val="single" w:color="000000" w:sz="4" w:space="0"/>
              <w:right w:val="single" w:color="000000" w:sz="4" w:space="0"/>
            </w:tcBorders>
          </w:tcPr>
          <w:p w14:paraId="1D66C400">
            <w:pPr>
              <w:rPr>
                <w:rStyle w:val="37"/>
                <w:rFonts w:ascii="宋体" w:hAnsi="宋体"/>
                <w:bCs/>
                <w:sz w:val="28"/>
                <w:szCs w:val="28"/>
              </w:rPr>
            </w:pPr>
          </w:p>
        </w:tc>
      </w:tr>
      <w:tr w14:paraId="08980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B023782">
            <w:pPr>
              <w:jc w:val="center"/>
              <w:rPr>
                <w:rStyle w:val="37"/>
                <w:rFonts w:ascii="宋体" w:hAnsi="宋体"/>
                <w:bCs/>
                <w:sz w:val="28"/>
                <w:szCs w:val="28"/>
              </w:rPr>
            </w:pPr>
            <w:r>
              <w:rPr>
                <w:rStyle w:val="37"/>
                <w:rFonts w:ascii="宋体" w:hAnsi="宋体"/>
                <w:bCs/>
                <w:sz w:val="28"/>
                <w:szCs w:val="28"/>
              </w:rPr>
              <w:t>招 标 人</w:t>
            </w:r>
          </w:p>
        </w:tc>
        <w:tc>
          <w:tcPr>
            <w:tcW w:w="6633" w:type="dxa"/>
            <w:gridSpan w:val="6"/>
            <w:tcBorders>
              <w:top w:val="single" w:color="000000" w:sz="4" w:space="0"/>
              <w:left w:val="single" w:color="000000" w:sz="4" w:space="0"/>
              <w:bottom w:val="single" w:color="000000" w:sz="4" w:space="0"/>
              <w:right w:val="single" w:color="000000" w:sz="4" w:space="0"/>
            </w:tcBorders>
          </w:tcPr>
          <w:p w14:paraId="4A56D7DE">
            <w:pPr>
              <w:rPr>
                <w:rStyle w:val="37"/>
                <w:rFonts w:ascii="宋体" w:hAnsi="宋体"/>
                <w:bCs/>
                <w:sz w:val="28"/>
                <w:szCs w:val="28"/>
              </w:rPr>
            </w:pPr>
          </w:p>
        </w:tc>
      </w:tr>
      <w:tr w14:paraId="7054F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215745B">
            <w:pPr>
              <w:jc w:val="center"/>
              <w:rPr>
                <w:rStyle w:val="37"/>
                <w:rFonts w:ascii="宋体" w:hAnsi="宋体"/>
                <w:bCs/>
                <w:sz w:val="28"/>
                <w:szCs w:val="28"/>
              </w:rPr>
            </w:pPr>
            <w:r>
              <w:rPr>
                <w:rStyle w:val="37"/>
                <w:rFonts w:ascii="宋体" w:hAnsi="宋体"/>
                <w:bCs/>
                <w:sz w:val="28"/>
                <w:szCs w:val="28"/>
              </w:rPr>
              <w:t>项目名称</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014D40DC">
            <w:pPr>
              <w:rPr>
                <w:rStyle w:val="37"/>
                <w:rFonts w:ascii="宋体" w:hAnsi="宋体"/>
                <w:bCs/>
                <w:sz w:val="28"/>
                <w:szCs w:val="28"/>
              </w:rPr>
            </w:pPr>
          </w:p>
        </w:tc>
      </w:tr>
      <w:tr w14:paraId="68CDD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D659A3D">
            <w:pPr>
              <w:jc w:val="center"/>
              <w:rPr>
                <w:rStyle w:val="37"/>
                <w:rFonts w:ascii="宋体" w:hAnsi="宋体"/>
                <w:bCs/>
                <w:sz w:val="28"/>
                <w:szCs w:val="28"/>
              </w:rPr>
            </w:pPr>
            <w:r>
              <w:rPr>
                <w:rStyle w:val="37"/>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0C3F8646">
            <w:pPr>
              <w:jc w:val="center"/>
              <w:rPr>
                <w:rStyle w:val="37"/>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75CB550B">
            <w:pPr>
              <w:jc w:val="center"/>
              <w:rPr>
                <w:rStyle w:val="37"/>
                <w:rFonts w:ascii="宋体" w:hAnsi="宋体"/>
                <w:bCs/>
                <w:sz w:val="28"/>
                <w:szCs w:val="28"/>
              </w:rPr>
            </w:pPr>
            <w:r>
              <w:rPr>
                <w:rStyle w:val="37"/>
                <w:rFonts w:ascii="宋体" w:hAnsi="宋体"/>
                <w:bCs/>
                <w:sz w:val="28"/>
                <w:szCs w:val="28"/>
              </w:rPr>
              <w:t>投标工期</w:t>
            </w:r>
          </w:p>
        </w:tc>
        <w:tc>
          <w:tcPr>
            <w:tcW w:w="2332" w:type="dxa"/>
            <w:tcBorders>
              <w:top w:val="single" w:color="000000" w:sz="4" w:space="0"/>
              <w:left w:val="single" w:color="000000" w:sz="4" w:space="0"/>
              <w:bottom w:val="single" w:color="000000" w:sz="4" w:space="0"/>
              <w:right w:val="single" w:color="000000" w:sz="4" w:space="0"/>
            </w:tcBorders>
            <w:vAlign w:val="center"/>
          </w:tcPr>
          <w:p w14:paraId="35E37245">
            <w:pPr>
              <w:jc w:val="center"/>
              <w:rPr>
                <w:rStyle w:val="37"/>
                <w:rFonts w:ascii="宋体" w:hAnsi="宋体"/>
                <w:bCs/>
                <w:sz w:val="28"/>
                <w:szCs w:val="28"/>
              </w:rPr>
            </w:pPr>
          </w:p>
        </w:tc>
      </w:tr>
      <w:tr w14:paraId="197C3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693823A">
            <w:pPr>
              <w:jc w:val="center"/>
              <w:rPr>
                <w:rStyle w:val="37"/>
                <w:rFonts w:ascii="宋体" w:hAnsi="宋体"/>
                <w:bCs/>
                <w:sz w:val="28"/>
                <w:szCs w:val="28"/>
              </w:rPr>
            </w:pPr>
            <w:r>
              <w:rPr>
                <w:rStyle w:val="37"/>
                <w:rFonts w:ascii="宋体" w:hAnsi="宋体"/>
                <w:bCs/>
                <w:sz w:val="28"/>
                <w:szCs w:val="28"/>
              </w:rPr>
              <w:t>中标价格</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756B9C64">
            <w:pPr>
              <w:jc w:val="center"/>
              <w:rPr>
                <w:rStyle w:val="37"/>
                <w:rFonts w:ascii="宋体" w:hAnsi="宋体"/>
                <w:bCs/>
                <w:sz w:val="28"/>
                <w:szCs w:val="28"/>
              </w:rPr>
            </w:pPr>
          </w:p>
        </w:tc>
      </w:tr>
      <w:tr w14:paraId="65574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54B47D">
            <w:pPr>
              <w:jc w:val="center"/>
              <w:rPr>
                <w:rStyle w:val="37"/>
                <w:rFonts w:ascii="宋体" w:hAnsi="宋体"/>
                <w:bCs/>
                <w:sz w:val="28"/>
                <w:szCs w:val="28"/>
              </w:rPr>
            </w:pPr>
            <w:r>
              <w:rPr>
                <w:rStyle w:val="37"/>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372BEB39">
            <w:pPr>
              <w:jc w:val="center"/>
              <w:rPr>
                <w:rStyle w:val="37"/>
                <w:rFonts w:ascii="宋体" w:hAnsi="宋体"/>
                <w:bCs/>
                <w:sz w:val="28"/>
                <w:szCs w:val="28"/>
              </w:rPr>
            </w:pPr>
            <w:r>
              <w:rPr>
                <w:rStyle w:val="37"/>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368A6FD">
            <w:pPr>
              <w:jc w:val="center"/>
              <w:rPr>
                <w:rStyle w:val="37"/>
                <w:rFonts w:ascii="宋体" w:hAnsi="宋体"/>
                <w:bCs/>
                <w:sz w:val="28"/>
                <w:szCs w:val="28"/>
              </w:rPr>
            </w:pPr>
            <w:r>
              <w:rPr>
                <w:rStyle w:val="37"/>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66D02085">
            <w:pPr>
              <w:jc w:val="center"/>
              <w:rPr>
                <w:rStyle w:val="37"/>
                <w:rFonts w:ascii="宋体" w:hAnsi="宋体"/>
                <w:bCs/>
                <w:sz w:val="28"/>
                <w:szCs w:val="28"/>
              </w:rPr>
            </w:pPr>
            <w:r>
              <w:rPr>
                <w:rStyle w:val="37"/>
                <w:rFonts w:ascii="宋体" w:hAnsi="宋体"/>
                <w:bCs/>
                <w:sz w:val="28"/>
                <w:szCs w:val="28"/>
              </w:rPr>
              <w:t>性  别</w:t>
            </w: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B387F4A">
            <w:pPr>
              <w:jc w:val="center"/>
              <w:rPr>
                <w:rStyle w:val="37"/>
                <w:rFonts w:ascii="宋体" w:hAnsi="宋体"/>
                <w:bCs/>
                <w:sz w:val="28"/>
                <w:szCs w:val="28"/>
              </w:rPr>
            </w:pPr>
            <w:r>
              <w:rPr>
                <w:rStyle w:val="37"/>
                <w:rFonts w:ascii="宋体" w:hAnsi="宋体"/>
                <w:bCs/>
                <w:sz w:val="28"/>
                <w:szCs w:val="28"/>
              </w:rPr>
              <w:t>资格证书编号</w:t>
            </w:r>
          </w:p>
        </w:tc>
      </w:tr>
      <w:tr w14:paraId="75631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B93ABB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AB014E">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3BF4D11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9150B9C">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01561D2">
            <w:pPr>
              <w:jc w:val="center"/>
              <w:rPr>
                <w:rStyle w:val="37"/>
                <w:rFonts w:ascii="宋体" w:hAnsi="宋体"/>
                <w:bCs/>
                <w:sz w:val="28"/>
                <w:szCs w:val="28"/>
              </w:rPr>
            </w:pPr>
          </w:p>
        </w:tc>
      </w:tr>
      <w:tr w14:paraId="74847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895B9E1">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199A5583">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007DCD84">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9CC3E9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C5131E5">
            <w:pPr>
              <w:jc w:val="center"/>
              <w:rPr>
                <w:rStyle w:val="37"/>
                <w:rFonts w:ascii="宋体" w:hAnsi="宋体"/>
                <w:bCs/>
                <w:sz w:val="28"/>
                <w:szCs w:val="28"/>
              </w:rPr>
            </w:pPr>
          </w:p>
        </w:tc>
      </w:tr>
      <w:tr w14:paraId="29188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CDA565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7D6E125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BD111F8">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56C6DB0">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BDC0D5C">
            <w:pPr>
              <w:jc w:val="center"/>
              <w:rPr>
                <w:rStyle w:val="37"/>
                <w:rFonts w:ascii="宋体" w:hAnsi="宋体"/>
                <w:bCs/>
                <w:sz w:val="28"/>
                <w:szCs w:val="28"/>
              </w:rPr>
            </w:pPr>
          </w:p>
        </w:tc>
      </w:tr>
      <w:tr w14:paraId="7A985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8CC336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398B634A">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21C1C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AF5C0DD">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7B4182F5">
            <w:pPr>
              <w:jc w:val="center"/>
              <w:rPr>
                <w:rStyle w:val="37"/>
                <w:rFonts w:ascii="宋体" w:hAnsi="宋体"/>
                <w:bCs/>
                <w:sz w:val="28"/>
                <w:szCs w:val="28"/>
              </w:rPr>
            </w:pPr>
          </w:p>
        </w:tc>
      </w:tr>
      <w:tr w14:paraId="00CA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C1EB0B8">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64C9E4FC">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4ED746D">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F749B2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A0FAA08">
            <w:pPr>
              <w:jc w:val="center"/>
              <w:rPr>
                <w:rStyle w:val="37"/>
                <w:rFonts w:ascii="宋体" w:hAnsi="宋体"/>
                <w:bCs/>
                <w:sz w:val="28"/>
                <w:szCs w:val="28"/>
              </w:rPr>
            </w:pPr>
          </w:p>
        </w:tc>
      </w:tr>
      <w:tr w14:paraId="1A7ED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3811153">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526D139F">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5636190">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5B8EC68">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D48C359">
            <w:pPr>
              <w:jc w:val="center"/>
              <w:rPr>
                <w:rStyle w:val="37"/>
                <w:rFonts w:ascii="宋体" w:hAnsi="宋体"/>
                <w:bCs/>
                <w:sz w:val="28"/>
                <w:szCs w:val="28"/>
              </w:rPr>
            </w:pPr>
          </w:p>
        </w:tc>
      </w:tr>
      <w:tr w14:paraId="2A3A3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63AA31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90ACE9">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6ED8E4FB">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9D1D8E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ED74319">
            <w:pPr>
              <w:jc w:val="center"/>
              <w:rPr>
                <w:rStyle w:val="37"/>
                <w:rFonts w:ascii="宋体" w:hAnsi="宋体"/>
                <w:bCs/>
                <w:sz w:val="28"/>
                <w:szCs w:val="28"/>
              </w:rPr>
            </w:pPr>
          </w:p>
        </w:tc>
      </w:tr>
      <w:tr w14:paraId="72561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D994A7E">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B72F3F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D3286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8426F5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4D91805F">
            <w:pPr>
              <w:jc w:val="center"/>
              <w:rPr>
                <w:rStyle w:val="37"/>
                <w:rFonts w:ascii="宋体" w:hAnsi="宋体"/>
                <w:bCs/>
                <w:sz w:val="28"/>
                <w:szCs w:val="28"/>
              </w:rPr>
            </w:pPr>
          </w:p>
        </w:tc>
      </w:tr>
    </w:tbl>
    <w:p w14:paraId="40428877">
      <w:pPr>
        <w:ind w:firstLine="651" w:firstLineChars="310"/>
        <w:rPr>
          <w:rStyle w:val="37"/>
          <w:rFonts w:ascii="宋体" w:hAnsi="宋体"/>
          <w:szCs w:val="21"/>
        </w:rPr>
      </w:pPr>
      <w:r>
        <w:rPr>
          <w:rStyle w:val="37"/>
          <w:rFonts w:ascii="宋体" w:hAnsi="宋体"/>
          <w:szCs w:val="21"/>
        </w:rPr>
        <w:br w:type="page"/>
      </w:r>
    </w:p>
    <w:p w14:paraId="3307FE27">
      <w:pPr>
        <w:numPr>
          <w:ilvl w:val="0"/>
          <w:numId w:val="14"/>
        </w:numPr>
        <w:snapToGrid w:val="0"/>
        <w:spacing w:line="440" w:lineRule="exact"/>
        <w:ind w:firstLine="527" w:firstLineChars="250"/>
        <w:jc w:val="left"/>
        <w:rPr>
          <w:rStyle w:val="37"/>
          <w:rFonts w:ascii="宋体" w:hAnsi="宋体"/>
          <w:b/>
          <w:szCs w:val="21"/>
        </w:rPr>
      </w:pPr>
      <w:bookmarkStart w:id="228" w:name="_Toc24038"/>
      <w:bookmarkStart w:id="229" w:name="_Toc27993"/>
      <w:bookmarkStart w:id="230" w:name="_Toc17817349"/>
      <w:bookmarkStart w:id="231" w:name="_Toc16063999"/>
      <w:r>
        <w:rPr>
          <w:rStyle w:val="37"/>
          <w:rFonts w:ascii="宋体" w:hAnsi="宋体"/>
          <w:b/>
          <w:szCs w:val="21"/>
        </w:rPr>
        <w:t>投标函附录-</w:t>
      </w:r>
      <w:r>
        <w:rPr>
          <w:rStyle w:val="37"/>
          <w:rFonts w:hint="eastAsia" w:ascii="宋体" w:hAnsi="宋体"/>
          <w:b/>
          <w:szCs w:val="21"/>
          <w:lang w:val="en-US" w:eastAsia="zh-CN"/>
        </w:rPr>
        <w:t>3</w:t>
      </w:r>
    </w:p>
    <w:p w14:paraId="31127FB6">
      <w:pPr>
        <w:pStyle w:val="11"/>
      </w:pPr>
    </w:p>
    <w:p w14:paraId="5450E4FF">
      <w:pPr>
        <w:jc w:val="center"/>
        <w:rPr>
          <w:rStyle w:val="37"/>
          <w:rFonts w:ascii="宋体" w:hAnsi="宋体"/>
          <w:b/>
          <w:bCs/>
          <w:sz w:val="28"/>
          <w:szCs w:val="28"/>
        </w:rPr>
      </w:pPr>
      <w:r>
        <w:rPr>
          <w:rStyle w:val="37"/>
          <w:rFonts w:hint="eastAsia" w:ascii="宋体" w:hAnsi="宋体"/>
          <w:b/>
          <w:bCs/>
          <w:sz w:val="28"/>
          <w:szCs w:val="28"/>
        </w:rPr>
        <w:t>承诺书</w:t>
      </w:r>
    </w:p>
    <w:p w14:paraId="39E31E8A">
      <w:pPr>
        <w:spacing w:after="240" w:line="440" w:lineRule="exact"/>
        <w:rPr>
          <w:rStyle w:val="37"/>
          <w:rFonts w:ascii="宋体"/>
        </w:rPr>
      </w:pPr>
      <w:r>
        <w:rPr>
          <w:rStyle w:val="37"/>
          <w:rFonts w:ascii="宋体"/>
          <w:position w:val="-7"/>
        </w:rPr>
        <w:t>————————</w:t>
      </w:r>
      <w:r>
        <w:rPr>
          <w:rStyle w:val="37"/>
          <w:rFonts w:ascii="宋体"/>
        </w:rPr>
        <w:t>（招标人名称）：</w:t>
      </w:r>
    </w:p>
    <w:p w14:paraId="596C7838">
      <w:pPr>
        <w:spacing w:line="440" w:lineRule="exact"/>
        <w:ind w:firstLine="200"/>
        <w:rPr>
          <w:rStyle w:val="37"/>
          <w:rFonts w:ascii="宋体"/>
        </w:rPr>
      </w:pPr>
      <w:r>
        <w:rPr>
          <w:rStyle w:val="37"/>
          <w:rFonts w:hint="eastAsia" w:ascii="宋体"/>
        </w:rPr>
        <w:t>针对</w:t>
      </w:r>
      <w:r>
        <w:rPr>
          <w:rStyle w:val="37"/>
          <w:rFonts w:hint="eastAsia" w:ascii="宋体"/>
          <w:u w:val="single"/>
        </w:rPr>
        <w:t xml:space="preserve">           </w:t>
      </w:r>
      <w:r>
        <w:rPr>
          <w:rStyle w:val="37"/>
          <w:rFonts w:hint="eastAsia" w:ascii="宋体"/>
        </w:rPr>
        <w:t>项目，我方承诺：</w:t>
      </w:r>
    </w:p>
    <w:p w14:paraId="73BA8A19">
      <w:pPr>
        <w:spacing w:line="440" w:lineRule="exact"/>
        <w:ind w:firstLine="200"/>
        <w:rPr>
          <w:rStyle w:val="37"/>
          <w:rFonts w:ascii="宋体"/>
        </w:rPr>
      </w:pPr>
      <w:r>
        <w:rPr>
          <w:rStyle w:val="37"/>
          <w:rFonts w:hint="eastAsia" w:ascii="宋体"/>
        </w:rPr>
        <w:t>一、</w:t>
      </w:r>
      <w:r>
        <w:rPr>
          <w:rStyle w:val="37"/>
          <w:rFonts w:ascii="宋体"/>
        </w:rPr>
        <w:t>我方拟派往（项目名称）（以下简称“本工程”）的项目经理（项目经理姓名）现阶段没有担任任何在施建设工程项目的项目经理。</w:t>
      </w:r>
    </w:p>
    <w:p w14:paraId="4661DA9A">
      <w:pPr>
        <w:spacing w:line="440" w:lineRule="exact"/>
        <w:ind w:firstLine="200"/>
        <w:rPr>
          <w:rStyle w:val="37"/>
          <w:rFonts w:ascii="宋体"/>
        </w:rPr>
      </w:pPr>
      <w:r>
        <w:rPr>
          <w:rStyle w:val="37"/>
          <w:rFonts w:hint="eastAsia" w:ascii="宋体"/>
        </w:rPr>
        <w:t>二、中标后现场管理班子均为我单位正式职工，已连续缴纳社保半年以上，确保到岗不少于</w:t>
      </w:r>
    </w:p>
    <w:p w14:paraId="662EA02C">
      <w:pPr>
        <w:spacing w:line="440" w:lineRule="exact"/>
        <w:rPr>
          <w:rStyle w:val="37"/>
          <w:rFonts w:ascii="宋体"/>
        </w:rPr>
      </w:pPr>
      <w:r>
        <w:rPr>
          <w:rStyle w:val="37"/>
          <w:rFonts w:hint="eastAsia" w:ascii="宋体"/>
        </w:rPr>
        <w:t xml:space="preserve">   </w:t>
      </w:r>
      <w:r>
        <w:rPr>
          <w:rStyle w:val="37"/>
          <w:rFonts w:hint="eastAsia" w:ascii="宋体"/>
          <w:u w:val="single"/>
        </w:rPr>
        <w:t xml:space="preserve">    </w:t>
      </w:r>
      <w:r>
        <w:rPr>
          <w:rStyle w:val="37"/>
          <w:rFonts w:hint="eastAsia" w:ascii="宋体"/>
        </w:rPr>
        <w:t>人，每少一人承担</w:t>
      </w:r>
      <w:r>
        <w:rPr>
          <w:rStyle w:val="37"/>
          <w:rFonts w:hint="eastAsia" w:ascii="宋体"/>
          <w:u w:val="single"/>
        </w:rPr>
        <w:t xml:space="preserve"> 1 </w:t>
      </w:r>
      <w:r>
        <w:rPr>
          <w:rStyle w:val="37"/>
          <w:rFonts w:hint="eastAsia" w:ascii="宋体"/>
        </w:rPr>
        <w:t>万元的赔偿且在施工期间未经发包人允许绝不擅自更换；</w:t>
      </w:r>
    </w:p>
    <w:p w14:paraId="64FD4C1A">
      <w:pPr>
        <w:numPr>
          <w:ilvl w:val="0"/>
          <w:numId w:val="15"/>
        </w:numPr>
        <w:spacing w:line="440" w:lineRule="exact"/>
        <w:ind w:firstLine="200"/>
        <w:rPr>
          <w:rStyle w:val="37"/>
          <w:rFonts w:ascii="宋体"/>
        </w:rPr>
      </w:pPr>
      <w:r>
        <w:rPr>
          <w:rStyle w:val="37"/>
          <w:rFonts w:hint="eastAsia" w:ascii="宋体"/>
        </w:rPr>
        <w:t>项目经理现场履职每月不少于25天，每少一天自愿接受考核</w:t>
      </w:r>
      <w:r>
        <w:rPr>
          <w:rStyle w:val="37"/>
          <w:rFonts w:hint="eastAsia" w:ascii="宋体"/>
          <w:u w:val="single"/>
        </w:rPr>
        <w:t>10000</w:t>
      </w:r>
      <w:r>
        <w:rPr>
          <w:rStyle w:val="37"/>
          <w:rFonts w:hint="eastAsia" w:ascii="宋体"/>
        </w:rPr>
        <w:t>元/天。</w:t>
      </w:r>
    </w:p>
    <w:p w14:paraId="1A9AB123">
      <w:pPr>
        <w:spacing w:line="440" w:lineRule="exact"/>
        <w:ind w:firstLine="210" w:firstLineChars="100"/>
        <w:rPr>
          <w:rStyle w:val="37"/>
          <w:rFonts w:ascii="宋体"/>
        </w:rPr>
      </w:pPr>
      <w:r>
        <w:rPr>
          <w:rStyle w:val="37"/>
          <w:rFonts w:hint="eastAsia" w:ascii="宋体"/>
        </w:rPr>
        <w:t>四、若我方违背上述承诺，视为工程转包、挂靠行为，除承担合同约定的违约责任外，</w:t>
      </w:r>
      <w:r>
        <w:rPr>
          <w:rStyle w:val="37"/>
          <w:rFonts w:ascii="宋体"/>
        </w:rPr>
        <w:t>并愿意承担因我方就此弄虚作假所引起的一切法律后果。</w:t>
      </w:r>
    </w:p>
    <w:p w14:paraId="3293C970">
      <w:pPr>
        <w:spacing w:line="440" w:lineRule="exact"/>
        <w:ind w:firstLine="200"/>
        <w:rPr>
          <w:rStyle w:val="37"/>
          <w:rFonts w:ascii="宋体"/>
        </w:rPr>
      </w:pPr>
    </w:p>
    <w:p w14:paraId="2472493D">
      <w:pPr>
        <w:rPr>
          <w:rStyle w:val="37"/>
          <w:rFonts w:ascii="宋体"/>
        </w:rPr>
      </w:pPr>
    </w:p>
    <w:p w14:paraId="48613E15">
      <w:pPr>
        <w:rPr>
          <w:rStyle w:val="37"/>
          <w:rFonts w:ascii="宋体"/>
        </w:rPr>
      </w:pPr>
    </w:p>
    <w:p w14:paraId="0038AE31">
      <w:pPr>
        <w:ind w:firstLine="1800"/>
        <w:rPr>
          <w:rStyle w:val="37"/>
          <w:rFonts w:ascii="宋体"/>
        </w:rPr>
      </w:pPr>
    </w:p>
    <w:p w14:paraId="6AB48223">
      <w:pPr>
        <w:ind w:firstLine="1800"/>
        <w:rPr>
          <w:rStyle w:val="37"/>
          <w:rFonts w:ascii="宋体"/>
        </w:rPr>
      </w:pPr>
    </w:p>
    <w:p w14:paraId="1750FFFA">
      <w:pPr>
        <w:ind w:firstLine="1800"/>
        <w:rPr>
          <w:rStyle w:val="37"/>
          <w:rFonts w:ascii="宋体"/>
        </w:rPr>
      </w:pPr>
    </w:p>
    <w:p w14:paraId="1B88FA26">
      <w:pPr>
        <w:ind w:firstLine="1800"/>
        <w:rPr>
          <w:rStyle w:val="37"/>
          <w:rFonts w:ascii="宋体"/>
        </w:rPr>
      </w:pPr>
    </w:p>
    <w:p w14:paraId="1700CF8C">
      <w:pPr>
        <w:ind w:firstLine="1800"/>
        <w:rPr>
          <w:rStyle w:val="37"/>
          <w:rFonts w:ascii="宋体"/>
        </w:rPr>
      </w:pPr>
    </w:p>
    <w:p w14:paraId="0FC7EE02">
      <w:pPr>
        <w:ind w:firstLine="1800"/>
        <w:rPr>
          <w:rStyle w:val="37"/>
          <w:rFonts w:ascii="宋体"/>
        </w:rPr>
      </w:pPr>
    </w:p>
    <w:p w14:paraId="0009A079">
      <w:pPr>
        <w:ind w:firstLine="1800"/>
        <w:rPr>
          <w:rStyle w:val="37"/>
          <w:rFonts w:ascii="宋体"/>
        </w:rPr>
      </w:pPr>
    </w:p>
    <w:p w14:paraId="41A2396F">
      <w:pPr>
        <w:ind w:firstLine="1800"/>
        <w:rPr>
          <w:rStyle w:val="37"/>
          <w:rFonts w:ascii="宋体"/>
        </w:rPr>
      </w:pPr>
    </w:p>
    <w:p w14:paraId="515C323B">
      <w:pPr>
        <w:ind w:firstLine="3780" w:firstLineChars="1800"/>
        <w:rPr>
          <w:rStyle w:val="37"/>
          <w:rFonts w:ascii="宋体"/>
        </w:rPr>
      </w:pPr>
      <w:r>
        <w:rPr>
          <w:rStyle w:val="37"/>
          <w:rFonts w:hint="eastAsia" w:ascii="宋体"/>
        </w:rPr>
        <w:t>公司法律人员或法务部门签字盖章</w:t>
      </w:r>
    </w:p>
    <w:p w14:paraId="3E93D640">
      <w:pPr>
        <w:rPr>
          <w:rStyle w:val="37"/>
          <w:rFonts w:ascii="宋体"/>
        </w:rPr>
      </w:pPr>
    </w:p>
    <w:p w14:paraId="014BC806">
      <w:pPr>
        <w:ind w:firstLine="3780" w:firstLineChars="1800"/>
        <w:rPr>
          <w:rStyle w:val="37"/>
          <w:rFonts w:ascii="宋体"/>
        </w:rPr>
      </w:pPr>
      <w:r>
        <w:rPr>
          <w:rStyle w:val="37"/>
          <w:rFonts w:hint="eastAsia" w:ascii="宋体"/>
        </w:rPr>
        <w:t xml:space="preserve">投标单位：     （公章）             </w:t>
      </w:r>
    </w:p>
    <w:p w14:paraId="655F092E">
      <w:pPr>
        <w:rPr>
          <w:rStyle w:val="37"/>
          <w:rFonts w:ascii="宋体"/>
        </w:rPr>
      </w:pPr>
      <w:r>
        <w:rPr>
          <w:rStyle w:val="37"/>
          <w:rFonts w:hint="eastAsia" w:ascii="宋体"/>
        </w:rPr>
        <w:t xml:space="preserve">                                  </w:t>
      </w:r>
    </w:p>
    <w:p w14:paraId="6240CBB2">
      <w:pPr>
        <w:ind w:firstLine="3780" w:firstLineChars="1800"/>
        <w:rPr>
          <w:rStyle w:val="37"/>
          <w:rFonts w:ascii="宋体"/>
        </w:rPr>
      </w:pPr>
      <w:r>
        <w:rPr>
          <w:rStyle w:val="37"/>
          <w:rFonts w:hint="eastAsia" w:ascii="宋体"/>
        </w:rPr>
        <w:t>法人签字：</w:t>
      </w:r>
    </w:p>
    <w:p w14:paraId="7D4A6527">
      <w:pPr>
        <w:pStyle w:val="23"/>
        <w:ind w:left="420" w:firstLine="420"/>
      </w:pPr>
    </w:p>
    <w:p w14:paraId="38DF8A0C">
      <w:pPr>
        <w:ind w:firstLine="1680" w:firstLineChars="800"/>
        <w:rPr>
          <w:rStyle w:val="37"/>
          <w:rFonts w:ascii="宋体"/>
        </w:rPr>
      </w:pPr>
      <w:r>
        <w:rPr>
          <w:rStyle w:val="37"/>
          <w:rFonts w:hint="eastAsia" w:ascii="宋体"/>
        </w:rPr>
        <w:t xml:space="preserve">                    日期：</w:t>
      </w:r>
    </w:p>
    <w:p w14:paraId="75303C54">
      <w:pPr>
        <w:pStyle w:val="5"/>
        <w:spacing w:before="0" w:after="0" w:line="480" w:lineRule="auto"/>
        <w:rPr>
          <w:sz w:val="30"/>
          <w:szCs w:val="30"/>
        </w:rPr>
      </w:pPr>
    </w:p>
    <w:p w14:paraId="1936F60E">
      <w:pPr>
        <w:pStyle w:val="5"/>
        <w:spacing w:before="0" w:after="0" w:line="480" w:lineRule="auto"/>
        <w:rPr>
          <w:sz w:val="30"/>
          <w:szCs w:val="30"/>
        </w:rPr>
      </w:pPr>
    </w:p>
    <w:p w14:paraId="4546278F">
      <w:pPr>
        <w:rPr>
          <w:sz w:val="30"/>
          <w:szCs w:val="30"/>
        </w:rPr>
      </w:pPr>
    </w:p>
    <w:p w14:paraId="2F66B0B3">
      <w:pPr>
        <w:pStyle w:val="11"/>
        <w:jc w:val="center"/>
      </w:pPr>
    </w:p>
    <w:p w14:paraId="609C2DF3">
      <w:pPr>
        <w:pStyle w:val="5"/>
        <w:spacing w:before="0" w:after="0" w:line="480" w:lineRule="auto"/>
        <w:jc w:val="center"/>
        <w:rPr>
          <w:sz w:val="30"/>
          <w:szCs w:val="30"/>
        </w:rPr>
      </w:pPr>
      <w:bookmarkStart w:id="232" w:name="_Toc10054"/>
      <w:bookmarkStart w:id="233" w:name="_Toc17960"/>
      <w:r>
        <w:rPr>
          <w:sz w:val="30"/>
          <w:szCs w:val="30"/>
        </w:rPr>
        <w:t>二、法定代表人身份证明</w:t>
      </w:r>
      <w:bookmarkEnd w:id="228"/>
      <w:bookmarkEnd w:id="229"/>
      <w:bookmarkEnd w:id="230"/>
      <w:bookmarkEnd w:id="231"/>
      <w:bookmarkEnd w:id="232"/>
      <w:bookmarkEnd w:id="233"/>
    </w:p>
    <w:p w14:paraId="47C001CB">
      <w:pPr>
        <w:spacing w:line="500" w:lineRule="exact"/>
        <w:ind w:firstLine="735" w:firstLineChars="350"/>
        <w:rPr>
          <w:rStyle w:val="37"/>
          <w:rFonts w:ascii="宋体" w:hAnsi="宋体"/>
          <w:szCs w:val="21"/>
        </w:rPr>
      </w:pPr>
      <w:r>
        <w:rPr>
          <w:rStyle w:val="37"/>
          <w:rFonts w:ascii="宋体" w:hAnsi="宋体"/>
          <w:szCs w:val="21"/>
        </w:rPr>
        <w:t>投 标 人：</w:t>
      </w:r>
    </w:p>
    <w:p w14:paraId="1DE6086E">
      <w:pPr>
        <w:spacing w:line="500" w:lineRule="exact"/>
        <w:ind w:firstLine="735" w:firstLineChars="350"/>
        <w:rPr>
          <w:rStyle w:val="37"/>
          <w:rFonts w:ascii="宋体" w:hAnsi="宋体"/>
          <w:szCs w:val="21"/>
        </w:rPr>
      </w:pPr>
      <w:r>
        <w:rPr>
          <w:rStyle w:val="37"/>
          <w:rFonts w:ascii="宋体" w:hAnsi="宋体"/>
          <w:szCs w:val="21"/>
        </w:rPr>
        <w:t>单位性质：</w:t>
      </w:r>
    </w:p>
    <w:p w14:paraId="44546CCA">
      <w:pPr>
        <w:spacing w:line="500" w:lineRule="exact"/>
        <w:ind w:firstLine="735" w:firstLineChars="350"/>
        <w:rPr>
          <w:rStyle w:val="37"/>
          <w:rFonts w:ascii="宋体" w:hAnsi="宋体"/>
          <w:szCs w:val="21"/>
        </w:rPr>
      </w:pPr>
      <w:r>
        <w:rPr>
          <w:rStyle w:val="37"/>
          <w:rFonts w:ascii="宋体" w:hAnsi="宋体"/>
          <w:szCs w:val="21"/>
        </w:rPr>
        <w:t>地    址：</w:t>
      </w:r>
    </w:p>
    <w:p w14:paraId="42BD1740">
      <w:pPr>
        <w:spacing w:line="500" w:lineRule="exact"/>
        <w:ind w:firstLine="735" w:firstLineChars="350"/>
        <w:rPr>
          <w:rStyle w:val="37"/>
          <w:rFonts w:ascii="宋体" w:hAnsi="宋体"/>
          <w:szCs w:val="21"/>
        </w:rPr>
      </w:pPr>
      <w:r>
        <w:rPr>
          <w:rStyle w:val="37"/>
          <w:rFonts w:ascii="宋体" w:hAnsi="宋体"/>
          <w:szCs w:val="21"/>
        </w:rPr>
        <w:t>成立时间：</w:t>
      </w:r>
      <w:r>
        <w:rPr>
          <w:rStyle w:val="37"/>
          <w:rFonts w:hint="eastAsia" w:ascii="宋体" w:hAnsi="宋体"/>
          <w:szCs w:val="21"/>
          <w:lang w:val="en-US" w:eastAsia="zh-CN"/>
        </w:rPr>
        <w:t xml:space="preserve">  </w:t>
      </w:r>
      <w:r>
        <w:rPr>
          <w:rStyle w:val="37"/>
          <w:rFonts w:ascii="宋体" w:hAnsi="宋体"/>
          <w:szCs w:val="21"/>
        </w:rPr>
        <w:t>年</w:t>
      </w:r>
      <w:r>
        <w:rPr>
          <w:rStyle w:val="37"/>
          <w:rFonts w:hint="eastAsia" w:ascii="宋体" w:hAnsi="宋体"/>
          <w:szCs w:val="21"/>
          <w:lang w:val="en-US" w:eastAsia="zh-CN"/>
        </w:rPr>
        <w:t xml:space="preserve">  </w:t>
      </w:r>
      <w:r>
        <w:rPr>
          <w:rStyle w:val="37"/>
          <w:rFonts w:ascii="宋体" w:hAnsi="宋体"/>
          <w:szCs w:val="21"/>
        </w:rPr>
        <w:t>月</w:t>
      </w:r>
      <w:r>
        <w:rPr>
          <w:rStyle w:val="37"/>
          <w:rFonts w:hint="eastAsia" w:ascii="宋体" w:hAnsi="宋体"/>
          <w:szCs w:val="21"/>
          <w:lang w:val="en-US" w:eastAsia="zh-CN"/>
        </w:rPr>
        <w:t xml:space="preserve">  </w:t>
      </w:r>
      <w:r>
        <w:rPr>
          <w:rStyle w:val="37"/>
          <w:rFonts w:ascii="宋体" w:hAnsi="宋体"/>
          <w:szCs w:val="21"/>
        </w:rPr>
        <w:t>日</w:t>
      </w:r>
    </w:p>
    <w:p w14:paraId="379735B8">
      <w:pPr>
        <w:spacing w:line="500" w:lineRule="exact"/>
        <w:ind w:firstLine="735" w:firstLineChars="350"/>
        <w:rPr>
          <w:rStyle w:val="37"/>
          <w:rFonts w:ascii="宋体" w:hAnsi="宋体"/>
          <w:szCs w:val="21"/>
        </w:rPr>
      </w:pPr>
      <w:r>
        <w:rPr>
          <w:rStyle w:val="37"/>
          <w:rFonts w:ascii="宋体" w:hAnsi="宋体"/>
          <w:szCs w:val="21"/>
        </w:rPr>
        <w:t>经营期限：</w:t>
      </w:r>
    </w:p>
    <w:p w14:paraId="40E50789">
      <w:pPr>
        <w:spacing w:line="500" w:lineRule="exact"/>
        <w:ind w:firstLine="735" w:firstLineChars="350"/>
        <w:rPr>
          <w:rStyle w:val="37"/>
          <w:rFonts w:ascii="宋体" w:hAnsi="宋体"/>
          <w:szCs w:val="21"/>
        </w:rPr>
      </w:pPr>
      <w:r>
        <w:rPr>
          <w:rStyle w:val="37"/>
          <w:rFonts w:ascii="宋体" w:hAnsi="宋体"/>
          <w:szCs w:val="21"/>
        </w:rPr>
        <w:t>姓    名：</w:t>
      </w:r>
      <w:r>
        <w:rPr>
          <w:rStyle w:val="37"/>
          <w:rFonts w:hint="eastAsia" w:ascii="宋体" w:hAnsi="宋体"/>
          <w:szCs w:val="21"/>
          <w:lang w:val="en-US" w:eastAsia="zh-CN"/>
        </w:rPr>
        <w:t xml:space="preserve">            </w:t>
      </w:r>
      <w:r>
        <w:rPr>
          <w:rStyle w:val="37"/>
          <w:rFonts w:ascii="宋体" w:hAnsi="宋体"/>
          <w:szCs w:val="21"/>
        </w:rPr>
        <w:t>性        别：</w:t>
      </w:r>
    </w:p>
    <w:p w14:paraId="68FBE189">
      <w:pPr>
        <w:spacing w:line="500" w:lineRule="exact"/>
        <w:ind w:firstLine="735" w:firstLineChars="350"/>
        <w:rPr>
          <w:rStyle w:val="37"/>
          <w:rFonts w:ascii="宋体" w:hAnsi="宋体"/>
          <w:szCs w:val="21"/>
          <w:u w:val="single"/>
        </w:rPr>
      </w:pPr>
      <w:r>
        <w:rPr>
          <w:rStyle w:val="37"/>
          <w:rFonts w:ascii="宋体" w:hAnsi="宋体"/>
          <w:szCs w:val="21"/>
        </w:rPr>
        <w:t>年    龄：</w:t>
      </w:r>
      <w:r>
        <w:rPr>
          <w:rStyle w:val="37"/>
          <w:rFonts w:hint="eastAsia" w:ascii="宋体" w:hAnsi="宋体"/>
          <w:szCs w:val="21"/>
          <w:lang w:val="en-US" w:eastAsia="zh-CN"/>
        </w:rPr>
        <w:t xml:space="preserve">            </w:t>
      </w:r>
      <w:r>
        <w:rPr>
          <w:rStyle w:val="37"/>
          <w:rFonts w:ascii="宋体" w:hAnsi="宋体"/>
          <w:szCs w:val="21"/>
        </w:rPr>
        <w:t>职        务：</w:t>
      </w:r>
    </w:p>
    <w:p w14:paraId="3CFA3CAF">
      <w:pPr>
        <w:spacing w:line="500" w:lineRule="exact"/>
        <w:ind w:firstLine="735" w:firstLineChars="350"/>
        <w:rPr>
          <w:rStyle w:val="37"/>
          <w:rFonts w:ascii="宋体" w:hAnsi="宋体"/>
          <w:szCs w:val="21"/>
          <w:u w:val="single"/>
        </w:rPr>
      </w:pPr>
      <w:r>
        <w:rPr>
          <w:rStyle w:val="37"/>
          <w:rFonts w:ascii="宋体" w:hAnsi="宋体"/>
          <w:szCs w:val="21"/>
        </w:rPr>
        <w:t>身份证号:</w:t>
      </w:r>
    </w:p>
    <w:p w14:paraId="32E72A31">
      <w:pPr>
        <w:spacing w:line="500" w:lineRule="exact"/>
        <w:ind w:firstLine="735" w:firstLineChars="350"/>
        <w:rPr>
          <w:rStyle w:val="37"/>
          <w:rFonts w:ascii="宋体" w:hAnsi="宋体"/>
          <w:szCs w:val="21"/>
        </w:rPr>
      </w:pPr>
      <w:r>
        <w:rPr>
          <w:rStyle w:val="37"/>
          <w:rFonts w:ascii="宋体" w:hAnsi="宋体"/>
          <w:szCs w:val="21"/>
        </w:rPr>
        <w:t>系（投标人名称）的法定代表人。</w:t>
      </w:r>
    </w:p>
    <w:p w14:paraId="11A896A5">
      <w:pPr>
        <w:spacing w:line="500" w:lineRule="exact"/>
        <w:ind w:firstLine="735" w:firstLineChars="350"/>
        <w:rPr>
          <w:rStyle w:val="37"/>
          <w:rFonts w:ascii="宋体" w:hAnsi="宋体"/>
          <w:szCs w:val="21"/>
        </w:rPr>
      </w:pPr>
      <w:r>
        <w:rPr>
          <w:rStyle w:val="37"/>
          <w:rFonts w:ascii="宋体" w:hAnsi="宋体"/>
          <w:szCs w:val="21"/>
        </w:rPr>
        <w:t>特此证明。</w:t>
      </w:r>
    </w:p>
    <w:p w14:paraId="10415A71">
      <w:pPr>
        <w:spacing w:line="500" w:lineRule="exact"/>
        <w:rPr>
          <w:rStyle w:val="37"/>
          <w:rFonts w:ascii="宋体" w:hAnsi="宋体"/>
          <w:szCs w:val="21"/>
        </w:rPr>
      </w:pPr>
    </w:p>
    <w:p w14:paraId="74A36EF2">
      <w:pPr>
        <w:spacing w:line="500" w:lineRule="exact"/>
        <w:rPr>
          <w:rStyle w:val="37"/>
          <w:rFonts w:ascii="宋体" w:hAnsi="宋体"/>
          <w:szCs w:val="21"/>
        </w:rPr>
      </w:pPr>
    </w:p>
    <w:p w14:paraId="01A1FA99">
      <w:pPr>
        <w:spacing w:line="500" w:lineRule="exact"/>
        <w:jc w:val="right"/>
        <w:rPr>
          <w:rStyle w:val="37"/>
          <w:rFonts w:ascii="宋体" w:hAnsi="宋体"/>
          <w:szCs w:val="21"/>
        </w:rPr>
      </w:pPr>
      <w:r>
        <w:rPr>
          <w:rStyle w:val="37"/>
          <w:rFonts w:ascii="宋体" w:hAnsi="宋体"/>
          <w:szCs w:val="21"/>
        </w:rPr>
        <w:t>投标人：（盖单位公章）</w:t>
      </w:r>
    </w:p>
    <w:p w14:paraId="63B2B7CF">
      <w:pPr>
        <w:spacing w:line="500" w:lineRule="exact"/>
        <w:jc w:val="right"/>
        <w:rPr>
          <w:rStyle w:val="37"/>
          <w:rFonts w:ascii="宋体" w:hAnsi="宋体"/>
          <w:szCs w:val="21"/>
        </w:rPr>
      </w:pPr>
      <w:r>
        <w:rPr>
          <w:rStyle w:val="37"/>
          <w:rFonts w:ascii="宋体" w:hAnsi="宋体"/>
          <w:szCs w:val="21"/>
        </w:rPr>
        <w:t>年月日</w:t>
      </w:r>
    </w:p>
    <w:p w14:paraId="0730B5C4">
      <w:pPr>
        <w:spacing w:line="500" w:lineRule="exact"/>
        <w:jc w:val="right"/>
        <w:rPr>
          <w:rStyle w:val="37"/>
          <w:rFonts w:ascii="宋体" w:hAnsi="宋体"/>
          <w:szCs w:val="21"/>
        </w:rPr>
      </w:pPr>
    </w:p>
    <w:p w14:paraId="668680FD">
      <w:pPr>
        <w:spacing w:line="500" w:lineRule="exact"/>
        <w:jc w:val="right"/>
        <w:rPr>
          <w:rStyle w:val="37"/>
          <w:rFonts w:ascii="宋体" w:hAnsi="宋体"/>
          <w:szCs w:val="21"/>
        </w:rPr>
      </w:pPr>
    </w:p>
    <w:p w14:paraId="72407395">
      <w:pPr>
        <w:spacing w:line="500" w:lineRule="exact"/>
        <w:jc w:val="right"/>
        <w:rPr>
          <w:rStyle w:val="37"/>
          <w:rFonts w:ascii="宋体" w:hAnsi="宋体"/>
          <w:szCs w:val="21"/>
        </w:rPr>
      </w:pPr>
    </w:p>
    <w:p w14:paraId="6F17174F">
      <w:pPr>
        <w:spacing w:line="500" w:lineRule="exact"/>
        <w:jc w:val="right"/>
        <w:rPr>
          <w:rStyle w:val="37"/>
          <w:rFonts w:ascii="宋体" w:hAnsi="宋体"/>
          <w:szCs w:val="21"/>
        </w:rPr>
      </w:pPr>
    </w:p>
    <w:p w14:paraId="62B3DA97">
      <w:pPr>
        <w:spacing w:line="500" w:lineRule="exact"/>
        <w:jc w:val="right"/>
        <w:rPr>
          <w:rStyle w:val="37"/>
          <w:rFonts w:ascii="宋体" w:hAnsi="宋体"/>
          <w:szCs w:val="21"/>
        </w:rPr>
      </w:pPr>
    </w:p>
    <w:p w14:paraId="24D8E6C2">
      <w:pPr>
        <w:spacing w:line="500" w:lineRule="exact"/>
        <w:jc w:val="right"/>
        <w:rPr>
          <w:rStyle w:val="37"/>
          <w:rFonts w:ascii="宋体" w:hAnsi="宋体"/>
          <w:szCs w:val="21"/>
        </w:rPr>
      </w:pPr>
    </w:p>
    <w:p w14:paraId="590BD526">
      <w:pPr>
        <w:spacing w:line="500" w:lineRule="exact"/>
        <w:jc w:val="right"/>
        <w:rPr>
          <w:rStyle w:val="37"/>
          <w:rFonts w:ascii="宋体" w:hAnsi="宋体"/>
          <w:szCs w:val="21"/>
        </w:rPr>
      </w:pPr>
    </w:p>
    <w:p w14:paraId="13F6DE88">
      <w:pPr>
        <w:spacing w:line="500" w:lineRule="exact"/>
        <w:jc w:val="right"/>
        <w:rPr>
          <w:rStyle w:val="37"/>
          <w:rFonts w:ascii="宋体" w:hAnsi="宋体"/>
          <w:szCs w:val="21"/>
        </w:rPr>
      </w:pPr>
    </w:p>
    <w:p w14:paraId="5BFA5802">
      <w:pPr>
        <w:spacing w:line="500" w:lineRule="exact"/>
        <w:jc w:val="right"/>
        <w:rPr>
          <w:rStyle w:val="37"/>
          <w:rFonts w:ascii="宋体" w:hAnsi="宋体"/>
          <w:szCs w:val="21"/>
        </w:rPr>
      </w:pPr>
    </w:p>
    <w:p w14:paraId="029D349D">
      <w:pPr>
        <w:spacing w:line="500" w:lineRule="exact"/>
        <w:jc w:val="right"/>
        <w:rPr>
          <w:rStyle w:val="37"/>
          <w:rFonts w:ascii="宋体" w:hAnsi="宋体"/>
          <w:szCs w:val="21"/>
        </w:rPr>
      </w:pPr>
    </w:p>
    <w:p w14:paraId="7FE79D45">
      <w:pPr>
        <w:spacing w:line="500" w:lineRule="exact"/>
        <w:jc w:val="right"/>
        <w:rPr>
          <w:rStyle w:val="37"/>
          <w:rFonts w:ascii="宋体" w:hAnsi="宋体"/>
          <w:szCs w:val="21"/>
        </w:rPr>
      </w:pPr>
    </w:p>
    <w:p w14:paraId="1CFA47BE">
      <w:pPr>
        <w:spacing w:line="500" w:lineRule="exact"/>
        <w:ind w:right="105"/>
        <w:jc w:val="right"/>
        <w:rPr>
          <w:rStyle w:val="37"/>
          <w:rFonts w:ascii="宋体" w:hAnsi="宋体"/>
          <w:szCs w:val="21"/>
        </w:rPr>
      </w:pPr>
    </w:p>
    <w:p w14:paraId="09601089">
      <w:pPr>
        <w:pStyle w:val="5"/>
        <w:spacing w:before="0" w:after="0" w:line="480" w:lineRule="auto"/>
        <w:jc w:val="center"/>
        <w:rPr>
          <w:sz w:val="30"/>
          <w:szCs w:val="30"/>
        </w:rPr>
      </w:pPr>
      <w:bookmarkStart w:id="234" w:name="_Toc29134"/>
      <w:bookmarkStart w:id="235" w:name="_Toc4647"/>
      <w:bookmarkStart w:id="236" w:name="_Toc29775"/>
      <w:bookmarkStart w:id="237" w:name="_Toc16064000"/>
      <w:bookmarkStart w:id="238" w:name="_Toc17817350"/>
      <w:bookmarkStart w:id="239" w:name="_Toc23544"/>
      <w:r>
        <w:rPr>
          <w:sz w:val="30"/>
          <w:szCs w:val="30"/>
        </w:rPr>
        <w:t>三、授权委托书</w:t>
      </w:r>
      <w:bookmarkEnd w:id="234"/>
      <w:bookmarkEnd w:id="235"/>
      <w:bookmarkEnd w:id="236"/>
      <w:bookmarkEnd w:id="237"/>
      <w:bookmarkEnd w:id="238"/>
      <w:bookmarkEnd w:id="239"/>
    </w:p>
    <w:p w14:paraId="4C180F21">
      <w:pPr>
        <w:spacing w:line="500" w:lineRule="exact"/>
        <w:ind w:firstLine="420" w:firstLineChars="200"/>
        <w:rPr>
          <w:rStyle w:val="37"/>
          <w:rFonts w:ascii="宋体" w:hAnsi="宋体"/>
          <w:szCs w:val="21"/>
        </w:rPr>
      </w:pPr>
      <w:r>
        <w:rPr>
          <w:rStyle w:val="37"/>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7765EEF6">
      <w:pPr>
        <w:spacing w:before="120" w:line="500" w:lineRule="exact"/>
        <w:ind w:firstLine="420" w:firstLineChars="200"/>
        <w:rPr>
          <w:rStyle w:val="37"/>
          <w:rFonts w:ascii="宋体" w:hAnsi="宋体"/>
          <w:szCs w:val="21"/>
        </w:rPr>
      </w:pPr>
      <w:r>
        <w:rPr>
          <w:rStyle w:val="37"/>
          <w:rFonts w:ascii="宋体" w:hAnsi="宋体"/>
          <w:szCs w:val="21"/>
        </w:rPr>
        <w:t>委托期限：</w:t>
      </w:r>
    </w:p>
    <w:p w14:paraId="77274A76">
      <w:pPr>
        <w:spacing w:line="500" w:lineRule="exact"/>
        <w:ind w:firstLine="1260" w:firstLineChars="600"/>
        <w:rPr>
          <w:rStyle w:val="37"/>
          <w:rFonts w:ascii="宋体" w:hAnsi="宋体"/>
          <w:szCs w:val="21"/>
        </w:rPr>
      </w:pPr>
    </w:p>
    <w:p w14:paraId="6B6CB454">
      <w:pPr>
        <w:spacing w:before="240" w:after="240" w:line="500" w:lineRule="exact"/>
        <w:ind w:firstLine="420" w:firstLineChars="200"/>
        <w:rPr>
          <w:rStyle w:val="37"/>
          <w:rFonts w:ascii="宋体" w:hAnsi="宋体"/>
          <w:szCs w:val="21"/>
        </w:rPr>
      </w:pPr>
      <w:r>
        <w:rPr>
          <w:rStyle w:val="37"/>
          <w:rFonts w:ascii="宋体" w:hAnsi="宋体"/>
          <w:szCs w:val="21"/>
        </w:rPr>
        <w:t>代理人无转委托权。</w:t>
      </w:r>
    </w:p>
    <w:p w14:paraId="7E35FBDB">
      <w:pPr>
        <w:spacing w:after="240" w:line="500" w:lineRule="exact"/>
        <w:ind w:firstLine="420" w:firstLineChars="200"/>
        <w:rPr>
          <w:rStyle w:val="37"/>
          <w:rFonts w:ascii="宋体" w:hAnsi="宋体"/>
          <w:szCs w:val="21"/>
        </w:rPr>
      </w:pPr>
      <w:r>
        <w:rPr>
          <w:rStyle w:val="37"/>
          <w:rFonts w:ascii="宋体" w:hAnsi="宋体"/>
          <w:szCs w:val="21"/>
        </w:rPr>
        <w:t>附：代理人身份证复印件（加盖单位公章）</w:t>
      </w:r>
    </w:p>
    <w:p w14:paraId="4983C7D8">
      <w:pPr>
        <w:spacing w:line="500" w:lineRule="exact"/>
        <w:rPr>
          <w:rStyle w:val="37"/>
          <w:rFonts w:ascii="宋体" w:hAnsi="宋体"/>
          <w:szCs w:val="21"/>
        </w:rPr>
      </w:pPr>
    </w:p>
    <w:p w14:paraId="383023B5">
      <w:pPr>
        <w:spacing w:line="400" w:lineRule="exact"/>
        <w:ind w:firstLine="3570" w:firstLineChars="1700"/>
        <w:rPr>
          <w:rStyle w:val="37"/>
          <w:rFonts w:ascii="宋体" w:hAnsi="宋体"/>
          <w:szCs w:val="21"/>
        </w:rPr>
      </w:pPr>
      <w:r>
        <w:rPr>
          <w:rStyle w:val="37"/>
          <w:rFonts w:ascii="宋体" w:hAnsi="宋体"/>
          <w:szCs w:val="21"/>
        </w:rPr>
        <w:t>投  标  人：（盖单位公章）</w:t>
      </w:r>
    </w:p>
    <w:p w14:paraId="74A38FE0">
      <w:pPr>
        <w:spacing w:line="400" w:lineRule="exact"/>
        <w:ind w:firstLine="3570" w:firstLineChars="1700"/>
        <w:rPr>
          <w:rStyle w:val="37"/>
          <w:rFonts w:ascii="宋体" w:hAnsi="宋体"/>
          <w:szCs w:val="21"/>
        </w:rPr>
      </w:pPr>
    </w:p>
    <w:p w14:paraId="053F93DA">
      <w:pPr>
        <w:spacing w:line="400" w:lineRule="exact"/>
        <w:ind w:firstLine="3570" w:firstLineChars="1700"/>
        <w:rPr>
          <w:rStyle w:val="37"/>
          <w:rFonts w:ascii="宋体" w:hAnsi="宋体"/>
          <w:szCs w:val="21"/>
        </w:rPr>
      </w:pPr>
      <w:r>
        <w:rPr>
          <w:rStyle w:val="37"/>
          <w:rFonts w:ascii="宋体" w:hAnsi="宋体"/>
          <w:szCs w:val="21"/>
        </w:rPr>
        <w:t>法定代表人：（签字或盖章）</w:t>
      </w:r>
    </w:p>
    <w:p w14:paraId="0055AC94">
      <w:pPr>
        <w:spacing w:line="400" w:lineRule="exact"/>
        <w:ind w:firstLine="3570" w:firstLineChars="1700"/>
        <w:rPr>
          <w:rStyle w:val="37"/>
          <w:rFonts w:ascii="宋体" w:hAnsi="宋体"/>
          <w:szCs w:val="21"/>
        </w:rPr>
      </w:pPr>
    </w:p>
    <w:p w14:paraId="6DE62E12">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7EF47D59">
      <w:pPr>
        <w:spacing w:line="400" w:lineRule="exact"/>
        <w:ind w:firstLine="3570" w:firstLineChars="1700"/>
        <w:rPr>
          <w:rStyle w:val="37"/>
          <w:rFonts w:ascii="宋体" w:hAnsi="宋体"/>
          <w:szCs w:val="21"/>
          <w:u w:val="single"/>
        </w:rPr>
      </w:pPr>
    </w:p>
    <w:p w14:paraId="59493317">
      <w:pPr>
        <w:spacing w:line="400" w:lineRule="exact"/>
        <w:ind w:firstLine="3570" w:firstLineChars="1700"/>
        <w:rPr>
          <w:rStyle w:val="37"/>
          <w:rFonts w:ascii="宋体" w:hAnsi="宋体"/>
          <w:szCs w:val="21"/>
        </w:rPr>
      </w:pPr>
      <w:r>
        <w:rPr>
          <w:rStyle w:val="37"/>
          <w:rFonts w:ascii="宋体" w:hAnsi="宋体"/>
          <w:szCs w:val="21"/>
        </w:rPr>
        <w:t>委托代理人：（签字）</w:t>
      </w:r>
    </w:p>
    <w:p w14:paraId="4B0FB641">
      <w:pPr>
        <w:spacing w:line="400" w:lineRule="exact"/>
        <w:ind w:firstLine="3570" w:firstLineChars="1700"/>
        <w:rPr>
          <w:rStyle w:val="37"/>
          <w:rFonts w:ascii="宋体" w:hAnsi="宋体"/>
          <w:szCs w:val="21"/>
        </w:rPr>
      </w:pPr>
    </w:p>
    <w:p w14:paraId="23535807">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0AEB0AB3">
      <w:pPr>
        <w:spacing w:line="400" w:lineRule="exact"/>
        <w:ind w:firstLine="3570" w:firstLineChars="1700"/>
        <w:rPr>
          <w:rStyle w:val="37"/>
          <w:rFonts w:ascii="宋体" w:hAnsi="宋体"/>
          <w:szCs w:val="21"/>
        </w:rPr>
      </w:pPr>
    </w:p>
    <w:p w14:paraId="7299FB74">
      <w:pPr>
        <w:spacing w:line="400" w:lineRule="exact"/>
        <w:ind w:firstLine="4830" w:firstLineChars="2300"/>
        <w:rPr>
          <w:rStyle w:val="37"/>
          <w:rFonts w:ascii="宋体" w:hAnsi="宋体"/>
          <w:szCs w:val="21"/>
        </w:rPr>
      </w:pPr>
      <w:r>
        <w:rPr>
          <w:rStyle w:val="37"/>
          <w:rFonts w:ascii="宋体" w:hAnsi="宋体"/>
          <w:szCs w:val="21"/>
        </w:rPr>
        <w:t>年月日</w:t>
      </w:r>
    </w:p>
    <w:p w14:paraId="47971A3B">
      <w:pPr>
        <w:pStyle w:val="45"/>
        <w:spacing w:before="0" w:after="0"/>
        <w:jc w:val="center"/>
        <w:rPr>
          <w:rStyle w:val="37"/>
          <w:rFonts w:ascii="宋体" w:hAnsi="宋体"/>
          <w:sz w:val="28"/>
          <w:szCs w:val="28"/>
        </w:rPr>
      </w:pPr>
      <w:r>
        <w:rPr>
          <w:rStyle w:val="37"/>
          <w:rFonts w:ascii="宋体" w:hAnsi="宋体"/>
          <w:sz w:val="28"/>
          <w:szCs w:val="28"/>
        </w:rPr>
        <w:br w:type="page"/>
      </w:r>
    </w:p>
    <w:p w14:paraId="28B4D146">
      <w:pPr>
        <w:pStyle w:val="5"/>
        <w:spacing w:before="0" w:after="0" w:line="480" w:lineRule="auto"/>
        <w:jc w:val="center"/>
        <w:rPr>
          <w:sz w:val="30"/>
          <w:szCs w:val="30"/>
        </w:rPr>
      </w:pPr>
      <w:bookmarkStart w:id="240" w:name="_Toc16064001"/>
      <w:bookmarkStart w:id="241" w:name="_Toc6247"/>
      <w:bookmarkStart w:id="242" w:name="_Toc20930"/>
      <w:bookmarkStart w:id="243" w:name="_Toc18936"/>
      <w:bookmarkStart w:id="244" w:name="_Toc24922"/>
      <w:bookmarkStart w:id="245" w:name="_Toc17817351"/>
      <w:r>
        <w:rPr>
          <w:sz w:val="30"/>
          <w:szCs w:val="30"/>
        </w:rPr>
        <w:t>四、投标保证金</w:t>
      </w:r>
      <w:bookmarkEnd w:id="240"/>
      <w:bookmarkEnd w:id="241"/>
      <w:bookmarkEnd w:id="242"/>
      <w:bookmarkEnd w:id="243"/>
      <w:bookmarkEnd w:id="244"/>
      <w:bookmarkEnd w:id="245"/>
    </w:p>
    <w:p w14:paraId="244AD0E9">
      <w:pPr>
        <w:spacing w:line="460" w:lineRule="exact"/>
        <w:rPr>
          <w:rStyle w:val="37"/>
          <w:rFonts w:ascii="宋体" w:hAnsi="宋体"/>
          <w:sz w:val="28"/>
          <w:szCs w:val="21"/>
        </w:rPr>
      </w:pPr>
      <w:r>
        <w:rPr>
          <w:rStyle w:val="37"/>
          <w:rFonts w:ascii="宋体" w:hAnsi="宋体"/>
          <w:sz w:val="28"/>
          <w:szCs w:val="21"/>
        </w:rPr>
        <w:t>附：1、</w:t>
      </w:r>
      <w:r>
        <w:rPr>
          <w:rStyle w:val="37"/>
          <w:rFonts w:ascii="宋体" w:hAnsi="宋体"/>
          <w:sz w:val="28"/>
          <w:szCs w:val="21"/>
          <w:highlight w:val="yellow"/>
        </w:rPr>
        <w:t>投标保证金汇款凭证（加盖单位公章）</w:t>
      </w:r>
      <w:r>
        <w:rPr>
          <w:rStyle w:val="37"/>
          <w:rFonts w:ascii="宋体" w:hAnsi="宋体"/>
          <w:sz w:val="28"/>
          <w:szCs w:val="21"/>
        </w:rPr>
        <w:t>；</w:t>
      </w:r>
    </w:p>
    <w:p w14:paraId="6D3B984A">
      <w:pPr>
        <w:rPr>
          <w:rStyle w:val="37"/>
          <w:rFonts w:ascii="宋体" w:hAnsi="宋体"/>
          <w:b/>
        </w:rPr>
      </w:pPr>
      <w:r>
        <w:rPr>
          <w:rStyle w:val="37"/>
          <w:rFonts w:ascii="宋体" w:hAnsi="宋体"/>
          <w:sz w:val="28"/>
          <w:szCs w:val="21"/>
        </w:rPr>
        <w:t xml:space="preserve">    2、投标保证金退还信息（格式）；</w:t>
      </w:r>
    </w:p>
    <w:p w14:paraId="2AA18069">
      <w:pPr>
        <w:spacing w:line="460" w:lineRule="exact"/>
        <w:rPr>
          <w:rStyle w:val="37"/>
          <w:rFonts w:ascii="宋体" w:hAnsi="宋体"/>
          <w:sz w:val="28"/>
          <w:szCs w:val="21"/>
        </w:rPr>
      </w:pPr>
    </w:p>
    <w:p w14:paraId="0C08494B">
      <w:pPr>
        <w:jc w:val="center"/>
        <w:rPr>
          <w:rStyle w:val="37"/>
          <w:rFonts w:ascii="宋体" w:hAnsi="宋体"/>
          <w:b/>
        </w:rPr>
      </w:pPr>
    </w:p>
    <w:p w14:paraId="5400A566">
      <w:pPr>
        <w:jc w:val="center"/>
        <w:rPr>
          <w:rStyle w:val="37"/>
          <w:rFonts w:ascii="宋体" w:hAnsi="宋体"/>
          <w:b/>
        </w:rPr>
      </w:pPr>
      <w:r>
        <w:rPr>
          <w:rStyle w:val="37"/>
          <w:rFonts w:ascii="宋体" w:hAnsi="宋体"/>
          <w:b/>
        </w:rPr>
        <w:t>投标保证金退还信息</w:t>
      </w:r>
    </w:p>
    <w:p w14:paraId="38452FD9">
      <w:pPr>
        <w:spacing w:line="600" w:lineRule="exact"/>
        <w:rPr>
          <w:rStyle w:val="37"/>
          <w:rFonts w:ascii="宋体" w:hAnsi="宋体"/>
          <w:sz w:val="22"/>
        </w:rPr>
      </w:pPr>
      <w:r>
        <w:rPr>
          <w:rStyle w:val="37"/>
          <w:rFonts w:hint="eastAsia" w:ascii="宋体" w:hAnsi="宋体"/>
          <w:sz w:val="22"/>
          <w:u w:val="single"/>
        </w:rPr>
        <w:t xml:space="preserve">                    </w:t>
      </w:r>
      <w:r>
        <w:rPr>
          <w:rStyle w:val="37"/>
          <w:rFonts w:ascii="宋体" w:hAnsi="宋体"/>
          <w:sz w:val="22"/>
        </w:rPr>
        <w:t>：</w:t>
      </w:r>
    </w:p>
    <w:p w14:paraId="3DA584B6">
      <w:pPr>
        <w:spacing w:line="600" w:lineRule="exact"/>
        <w:rPr>
          <w:rStyle w:val="37"/>
          <w:rFonts w:ascii="宋体" w:hAnsi="宋体"/>
          <w:sz w:val="22"/>
        </w:rPr>
      </w:pPr>
      <w:r>
        <w:rPr>
          <w:rStyle w:val="37"/>
          <w:rFonts w:ascii="宋体" w:hAnsi="宋体"/>
          <w:sz w:val="22"/>
        </w:rPr>
        <w:t xml:space="preserve">   请贵公司将</w:t>
      </w:r>
      <w:r>
        <w:rPr>
          <w:rStyle w:val="37"/>
          <w:rFonts w:ascii="宋体" w:hAnsi="宋体"/>
          <w:sz w:val="22"/>
          <w:u w:val="single"/>
        </w:rPr>
        <w:t xml:space="preserve">                  （</w:t>
      </w:r>
      <w:r>
        <w:rPr>
          <w:rStyle w:val="37"/>
          <w:rFonts w:ascii="宋体" w:hAnsi="宋体"/>
          <w:sz w:val="22"/>
        </w:rPr>
        <w:t>项目名称）的投标保证金，退还至我公司以下账户：</w:t>
      </w:r>
    </w:p>
    <w:p w14:paraId="14592F4C">
      <w:pPr>
        <w:spacing w:line="600" w:lineRule="exact"/>
        <w:rPr>
          <w:rStyle w:val="37"/>
          <w:rFonts w:ascii="宋体" w:hAnsi="宋体"/>
          <w:sz w:val="22"/>
          <w:u w:val="single"/>
        </w:rPr>
      </w:pPr>
      <w:r>
        <w:rPr>
          <w:rStyle w:val="37"/>
          <w:rFonts w:ascii="宋体" w:hAnsi="宋体"/>
          <w:sz w:val="22"/>
        </w:rPr>
        <w:t xml:space="preserve">   开户名称： </w:t>
      </w:r>
    </w:p>
    <w:p w14:paraId="0C9D0F69">
      <w:pPr>
        <w:tabs>
          <w:tab w:val="decimal" w:pos="0"/>
          <w:tab w:val="decimal" w:pos="840"/>
          <w:tab w:val="decimal" w:pos="955"/>
        </w:tabs>
        <w:snapToGrid w:val="0"/>
        <w:spacing w:before="72" w:line="600" w:lineRule="exact"/>
        <w:ind w:firstLine="330" w:firstLineChars="150"/>
        <w:rPr>
          <w:rStyle w:val="37"/>
          <w:rFonts w:ascii="宋体" w:hAnsi="宋体"/>
          <w:sz w:val="22"/>
        </w:rPr>
      </w:pPr>
      <w:r>
        <w:rPr>
          <w:rStyle w:val="37"/>
          <w:rFonts w:ascii="宋体" w:hAnsi="宋体"/>
          <w:sz w:val="22"/>
        </w:rPr>
        <w:t xml:space="preserve">开户银行： </w:t>
      </w:r>
    </w:p>
    <w:p w14:paraId="5E725337">
      <w:pPr>
        <w:tabs>
          <w:tab w:val="decimal" w:pos="0"/>
          <w:tab w:val="decimal" w:pos="840"/>
          <w:tab w:val="decimal" w:pos="955"/>
        </w:tabs>
        <w:snapToGrid w:val="0"/>
        <w:spacing w:before="72" w:line="600" w:lineRule="exact"/>
        <w:ind w:firstLine="330" w:firstLineChars="150"/>
        <w:rPr>
          <w:rStyle w:val="37"/>
          <w:rFonts w:ascii="宋体" w:hAnsi="宋体"/>
          <w:color w:val="0000FF"/>
          <w:sz w:val="22"/>
        </w:rPr>
      </w:pPr>
      <w:r>
        <w:rPr>
          <w:rStyle w:val="37"/>
          <w:rFonts w:ascii="宋体" w:hAnsi="宋体"/>
          <w:sz w:val="22"/>
        </w:rPr>
        <w:t>帐    号：</w:t>
      </w:r>
    </w:p>
    <w:p w14:paraId="467D2C23">
      <w:pPr>
        <w:tabs>
          <w:tab w:val="decimal" w:pos="0"/>
          <w:tab w:val="decimal" w:pos="840"/>
          <w:tab w:val="decimal" w:pos="955"/>
        </w:tabs>
        <w:snapToGrid w:val="0"/>
        <w:spacing w:before="72" w:line="600" w:lineRule="exact"/>
        <w:ind w:firstLine="330" w:firstLineChars="150"/>
        <w:rPr>
          <w:rStyle w:val="37"/>
          <w:rFonts w:ascii="宋体" w:hAnsi="宋体"/>
          <w:sz w:val="22"/>
          <w:szCs w:val="22"/>
        </w:rPr>
      </w:pPr>
      <w:r>
        <w:rPr>
          <w:rStyle w:val="37"/>
          <w:rFonts w:hint="eastAsia" w:ascii="宋体" w:hAnsi="宋体"/>
          <w:sz w:val="22"/>
          <w:szCs w:val="22"/>
        </w:rPr>
        <w:t>联 行 号：</w:t>
      </w:r>
    </w:p>
    <w:p w14:paraId="7E01DBC4">
      <w:pPr>
        <w:spacing w:line="360" w:lineRule="auto"/>
        <w:rPr>
          <w:rStyle w:val="37"/>
          <w:rFonts w:ascii="宋体" w:hAnsi="宋体"/>
          <w:sz w:val="22"/>
        </w:rPr>
      </w:pPr>
    </w:p>
    <w:p w14:paraId="67C72A76">
      <w:pPr>
        <w:spacing w:line="600" w:lineRule="exact"/>
        <w:rPr>
          <w:rStyle w:val="37"/>
          <w:rFonts w:ascii="宋体" w:hAnsi="宋体"/>
          <w:sz w:val="22"/>
        </w:rPr>
      </w:pPr>
      <w:r>
        <w:rPr>
          <w:rStyle w:val="37"/>
          <w:rFonts w:ascii="宋体" w:hAnsi="宋体"/>
          <w:sz w:val="22"/>
        </w:rPr>
        <w:t xml:space="preserve">                     投标单位（盖单位公章）：                  </w:t>
      </w:r>
    </w:p>
    <w:p w14:paraId="15178DC7">
      <w:pPr>
        <w:spacing w:line="600" w:lineRule="exact"/>
        <w:rPr>
          <w:rStyle w:val="37"/>
          <w:rFonts w:ascii="宋体" w:hAnsi="宋体"/>
          <w:sz w:val="22"/>
        </w:rPr>
      </w:pPr>
      <w:r>
        <w:rPr>
          <w:rStyle w:val="37"/>
          <w:rFonts w:ascii="宋体" w:hAnsi="宋体"/>
          <w:sz w:val="22"/>
        </w:rPr>
        <w:t xml:space="preserve">                     日  期：       年   月  日</w:t>
      </w:r>
    </w:p>
    <w:p w14:paraId="350CCECC">
      <w:pPr>
        <w:spacing w:line="460" w:lineRule="exact"/>
        <w:rPr>
          <w:rStyle w:val="37"/>
          <w:rFonts w:ascii="宋体" w:hAnsi="宋体"/>
          <w:b/>
          <w:bCs/>
          <w:szCs w:val="42"/>
        </w:rPr>
      </w:pPr>
      <w:r>
        <w:rPr>
          <w:rStyle w:val="37"/>
          <w:rFonts w:ascii="宋体" w:hAnsi="宋体"/>
          <w:b/>
          <w:bCs/>
          <w:szCs w:val="42"/>
        </w:rPr>
        <w:t>备注：</w:t>
      </w:r>
    </w:p>
    <w:p w14:paraId="1153F3EA">
      <w:pPr>
        <w:numPr>
          <w:ilvl w:val="0"/>
          <w:numId w:val="16"/>
        </w:numPr>
        <w:spacing w:line="460" w:lineRule="exact"/>
        <w:rPr>
          <w:rStyle w:val="37"/>
          <w:rFonts w:ascii="宋体" w:hAnsi="宋体"/>
          <w:b/>
          <w:bCs/>
          <w:szCs w:val="42"/>
        </w:rPr>
      </w:pPr>
      <w:r>
        <w:rPr>
          <w:rStyle w:val="37"/>
          <w:rFonts w:ascii="宋体" w:hAnsi="宋体"/>
          <w:b/>
          <w:bCs/>
          <w:szCs w:val="42"/>
        </w:rPr>
        <w:t>以上信息用于退还投标保证金</w:t>
      </w:r>
      <w:r>
        <w:rPr>
          <w:rStyle w:val="37"/>
          <w:rFonts w:hint="eastAsia" w:ascii="宋体" w:hAnsi="宋体"/>
          <w:b/>
          <w:bCs/>
          <w:szCs w:val="42"/>
        </w:rPr>
        <w:t>，缺少以上任意一条信息均无法退还投标保证金</w:t>
      </w:r>
      <w:r>
        <w:rPr>
          <w:rStyle w:val="37"/>
          <w:rFonts w:ascii="宋体" w:hAnsi="宋体"/>
          <w:b/>
          <w:bCs/>
          <w:szCs w:val="42"/>
        </w:rPr>
        <w:t>。</w:t>
      </w:r>
    </w:p>
    <w:p w14:paraId="350EF206">
      <w:pPr>
        <w:numPr>
          <w:ilvl w:val="0"/>
          <w:numId w:val="16"/>
        </w:numPr>
        <w:spacing w:line="460" w:lineRule="exact"/>
        <w:rPr>
          <w:rStyle w:val="37"/>
          <w:rFonts w:ascii="宋体" w:hAnsi="宋体"/>
          <w:b/>
          <w:bCs/>
          <w:szCs w:val="42"/>
        </w:rPr>
      </w:pPr>
      <w:r>
        <w:rPr>
          <w:rStyle w:val="37"/>
          <w:rFonts w:hint="eastAsia" w:ascii="宋体" w:hAnsi="宋体"/>
          <w:b/>
          <w:bCs/>
          <w:szCs w:val="42"/>
        </w:rPr>
        <w:t>按照招投标法保证金返还相关条款约定，结合我公司财务管理流程等综合因素，保证金退款流程申请成功退款到账时间为：未中标单位自定标之日起最长约60天；中标人的投标保证金，自动转为履约保证金，待本工程按期竣工验收后予以退还，因中标人原因导致工期延误产生的工期违约金直接从投标保证金中扣除。退款方式为无息退款。请各投标单位知悉且视为认同此条款。</w:t>
      </w:r>
    </w:p>
    <w:p w14:paraId="3E771909">
      <w:pPr>
        <w:spacing w:line="460" w:lineRule="exact"/>
        <w:jc w:val="center"/>
        <w:rPr>
          <w:rStyle w:val="37"/>
          <w:rFonts w:ascii="宋体" w:hAnsi="宋体"/>
          <w:szCs w:val="21"/>
        </w:rPr>
      </w:pPr>
    </w:p>
    <w:p w14:paraId="62E2F618">
      <w:pPr>
        <w:spacing w:line="460" w:lineRule="exact"/>
        <w:jc w:val="right"/>
        <w:rPr>
          <w:rStyle w:val="37"/>
          <w:rFonts w:ascii="宋体" w:hAnsi="宋体"/>
          <w:szCs w:val="21"/>
        </w:rPr>
      </w:pPr>
    </w:p>
    <w:p w14:paraId="1F26B6F6">
      <w:pPr>
        <w:spacing w:line="460" w:lineRule="exact"/>
        <w:rPr>
          <w:rStyle w:val="37"/>
          <w:rFonts w:ascii="宋体" w:hAnsi="宋体"/>
          <w:szCs w:val="21"/>
        </w:rPr>
      </w:pPr>
    </w:p>
    <w:p w14:paraId="39468241">
      <w:pPr>
        <w:pStyle w:val="45"/>
        <w:spacing w:before="0" w:after="0"/>
        <w:jc w:val="center"/>
        <w:rPr>
          <w:rStyle w:val="37"/>
          <w:rFonts w:ascii="宋体" w:hAnsi="宋体"/>
          <w:szCs w:val="21"/>
        </w:rPr>
      </w:pPr>
      <w:r>
        <w:rPr>
          <w:rStyle w:val="37"/>
          <w:rFonts w:ascii="宋体" w:hAnsi="宋体"/>
          <w:szCs w:val="21"/>
        </w:rPr>
        <w:br w:type="page"/>
      </w:r>
    </w:p>
    <w:p w14:paraId="3FBB23D7">
      <w:pPr>
        <w:pStyle w:val="5"/>
        <w:spacing w:before="0" w:after="0" w:line="480" w:lineRule="auto"/>
        <w:jc w:val="center"/>
        <w:rPr>
          <w:sz w:val="30"/>
          <w:szCs w:val="30"/>
        </w:rPr>
      </w:pPr>
      <w:bookmarkStart w:id="246" w:name="_Toc16064002"/>
      <w:bookmarkStart w:id="247" w:name="_Toc10719"/>
      <w:bookmarkStart w:id="248" w:name="_Toc17817352"/>
      <w:bookmarkStart w:id="249" w:name="_Toc16799"/>
      <w:bookmarkStart w:id="250" w:name="_Toc27670"/>
      <w:bookmarkStart w:id="251" w:name="_Toc25572"/>
      <w:r>
        <w:rPr>
          <w:sz w:val="30"/>
          <w:szCs w:val="30"/>
        </w:rPr>
        <w:t>五、已标价工程量清单</w:t>
      </w:r>
      <w:bookmarkEnd w:id="246"/>
      <w:bookmarkEnd w:id="247"/>
      <w:bookmarkEnd w:id="248"/>
      <w:bookmarkEnd w:id="249"/>
      <w:bookmarkEnd w:id="250"/>
      <w:bookmarkEnd w:id="251"/>
    </w:p>
    <w:p w14:paraId="182D5027">
      <w:pPr>
        <w:spacing w:line="460" w:lineRule="exact"/>
        <w:rPr>
          <w:rStyle w:val="37"/>
          <w:rFonts w:ascii="宋体" w:hAnsi="宋体"/>
          <w:szCs w:val="21"/>
        </w:rPr>
      </w:pPr>
      <w:r>
        <w:rPr>
          <w:rStyle w:val="37"/>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6F9837D3">
      <w:pPr>
        <w:pStyle w:val="45"/>
        <w:jc w:val="center"/>
        <w:rPr>
          <w:sz w:val="30"/>
          <w:szCs w:val="30"/>
        </w:rPr>
      </w:pPr>
      <w:r>
        <w:rPr>
          <w:rStyle w:val="37"/>
          <w:rFonts w:ascii="宋体" w:hAnsi="宋体"/>
          <w:szCs w:val="21"/>
        </w:rPr>
        <w:br w:type="page"/>
      </w:r>
      <w:bookmarkStart w:id="252" w:name="_Toc17817353"/>
      <w:bookmarkStart w:id="253" w:name="_Toc16064003"/>
    </w:p>
    <w:p w14:paraId="25DF0C12">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sz w:val="30"/>
          <w:szCs w:val="30"/>
        </w:rPr>
      </w:pPr>
      <w:bookmarkStart w:id="254" w:name="_Toc32483"/>
      <w:bookmarkStart w:id="255" w:name="_Toc1777"/>
      <w:bookmarkStart w:id="256" w:name="_Toc29645"/>
      <w:bookmarkStart w:id="257" w:name="_Toc4567"/>
      <w:r>
        <w:rPr>
          <w:sz w:val="30"/>
          <w:szCs w:val="30"/>
        </w:rPr>
        <w:t>施工组织设计</w:t>
      </w:r>
      <w:bookmarkEnd w:id="252"/>
      <w:bookmarkEnd w:id="253"/>
      <w:bookmarkEnd w:id="254"/>
      <w:bookmarkEnd w:id="255"/>
      <w:bookmarkEnd w:id="256"/>
      <w:bookmarkEnd w:id="257"/>
    </w:p>
    <w:p w14:paraId="384C9CB5">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1356A38A">
      <w:pPr>
        <w:spacing w:line="420" w:lineRule="exact"/>
        <w:ind w:firstLine="200"/>
        <w:rPr>
          <w:rFonts w:ascii="宋体"/>
        </w:rPr>
      </w:pPr>
      <w:r>
        <w:rPr>
          <w:rFonts w:hint="eastAsia" w:ascii="宋体"/>
        </w:rPr>
        <w:t>1．投标人应根据招标文件和对现场的勘察情况，采用文字并结合图表形式，参考以下要点及顺序编制本工程的施工组织设计：</w:t>
      </w:r>
    </w:p>
    <w:p w14:paraId="45602F73">
      <w:pPr>
        <w:spacing w:line="420" w:lineRule="exact"/>
        <w:ind w:firstLine="200"/>
        <w:rPr>
          <w:rStyle w:val="37"/>
          <w:rFonts w:ascii="宋体"/>
        </w:rPr>
      </w:pPr>
      <w:r>
        <w:rPr>
          <w:rStyle w:val="37"/>
          <w:rFonts w:ascii="宋体"/>
        </w:rPr>
        <w:t>（1）施工组织总体方案</w:t>
      </w:r>
      <w:r>
        <w:rPr>
          <w:rStyle w:val="37"/>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7"/>
          <w:rFonts w:hint="eastAsia" w:ascii="宋体"/>
        </w:rPr>
        <w:t>）</w:t>
      </w:r>
      <w:r>
        <w:rPr>
          <w:rStyle w:val="37"/>
          <w:rFonts w:ascii="宋体"/>
        </w:rPr>
        <w:t>；</w:t>
      </w:r>
    </w:p>
    <w:p w14:paraId="7A994295">
      <w:pPr>
        <w:spacing w:line="420" w:lineRule="exact"/>
        <w:ind w:firstLine="200"/>
        <w:rPr>
          <w:rStyle w:val="37"/>
          <w:rFonts w:ascii="宋体"/>
        </w:rPr>
      </w:pPr>
      <w:r>
        <w:rPr>
          <w:rStyle w:val="37"/>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7"/>
          <w:rFonts w:ascii="宋体"/>
        </w:rPr>
        <w:t>；</w:t>
      </w:r>
    </w:p>
    <w:p w14:paraId="343D9C6E">
      <w:pPr>
        <w:spacing w:line="420" w:lineRule="exact"/>
        <w:ind w:firstLine="210" w:firstLineChars="100"/>
        <w:rPr>
          <w:rStyle w:val="37"/>
          <w:rFonts w:ascii="宋体"/>
        </w:rPr>
      </w:pPr>
      <w:r>
        <w:rPr>
          <w:rStyle w:val="37"/>
          <w:rFonts w:ascii="宋体"/>
        </w:rPr>
        <w:t>（3）</w:t>
      </w:r>
      <w:r>
        <w:rPr>
          <w:rFonts w:hint="eastAsia" w:ascii="宋体" w:cs="宋体"/>
        </w:rPr>
        <w:t>关键施工技术、工艺及工程实施的重点、难点分析（要求提炼出招标项目的关键施工工艺、施工重难点、危险性较大的专项工程等）</w:t>
      </w:r>
      <w:r>
        <w:rPr>
          <w:rStyle w:val="37"/>
          <w:rFonts w:ascii="宋体"/>
        </w:rPr>
        <w:t>；</w:t>
      </w:r>
    </w:p>
    <w:p w14:paraId="05DB0CC3">
      <w:pPr>
        <w:spacing w:line="420" w:lineRule="exact"/>
        <w:ind w:firstLine="200"/>
        <w:rPr>
          <w:rStyle w:val="37"/>
          <w:rFonts w:ascii="宋体"/>
        </w:rPr>
      </w:pPr>
      <w:r>
        <w:rPr>
          <w:rStyle w:val="37"/>
          <w:rFonts w:ascii="宋体"/>
        </w:rPr>
        <w:t>（4）</w:t>
      </w:r>
      <w:r>
        <w:rPr>
          <w:rStyle w:val="37"/>
          <w:rFonts w:hint="eastAsia" w:ascii="宋体"/>
        </w:rPr>
        <w:t>质量</w:t>
      </w:r>
      <w:r>
        <w:rPr>
          <w:rStyle w:val="37"/>
          <w:rFonts w:ascii="宋体"/>
        </w:rPr>
        <w:t>保证措施</w:t>
      </w:r>
      <w:r>
        <w:rPr>
          <w:rFonts w:hint="eastAsia" w:ascii="宋体" w:cs="宋体"/>
          <w:kern w:val="0"/>
          <w:szCs w:val="21"/>
        </w:rPr>
        <w:t>（要求针对性分析本工程容易出现的质量通病、质量控制重点和保证措施）</w:t>
      </w:r>
      <w:r>
        <w:rPr>
          <w:rStyle w:val="37"/>
          <w:rFonts w:ascii="宋体"/>
        </w:rPr>
        <w:t>；</w:t>
      </w:r>
    </w:p>
    <w:p w14:paraId="0105E235">
      <w:pPr>
        <w:spacing w:line="420" w:lineRule="exact"/>
        <w:ind w:firstLine="200"/>
        <w:rPr>
          <w:rStyle w:val="37"/>
          <w:rFonts w:ascii="宋体"/>
        </w:rPr>
      </w:pPr>
      <w:r>
        <w:rPr>
          <w:rStyle w:val="37"/>
          <w:rFonts w:ascii="宋体"/>
        </w:rPr>
        <w:t>（5）</w:t>
      </w:r>
      <w:r>
        <w:rPr>
          <w:rFonts w:hint="eastAsia" w:ascii="宋体" w:cs="宋体"/>
          <w:kern w:val="0"/>
          <w:szCs w:val="21"/>
        </w:rPr>
        <w:t>安全文明施工措施（要求对安全生产、文明施工、环境保护及防尘、施工措施，制定保证措施和承诺）</w:t>
      </w:r>
      <w:r>
        <w:rPr>
          <w:rStyle w:val="37"/>
          <w:rFonts w:ascii="宋体"/>
        </w:rPr>
        <w:t>；</w:t>
      </w:r>
    </w:p>
    <w:p w14:paraId="3D137682">
      <w:pPr>
        <w:spacing w:line="420" w:lineRule="exact"/>
        <w:ind w:firstLine="200"/>
        <w:rPr>
          <w:rStyle w:val="37"/>
          <w:rFonts w:ascii="宋体" w:hAnsi="宋体"/>
          <w:szCs w:val="21"/>
        </w:rPr>
      </w:pPr>
      <w:r>
        <w:rPr>
          <w:rStyle w:val="37"/>
          <w:rFonts w:ascii="宋体"/>
        </w:rPr>
        <w:t>（</w:t>
      </w:r>
      <w:r>
        <w:rPr>
          <w:rStyle w:val="37"/>
          <w:rFonts w:hint="eastAsia" w:ascii="宋体"/>
        </w:rPr>
        <w:t>6</w:t>
      </w:r>
      <w:r>
        <w:rPr>
          <w:rStyle w:val="37"/>
          <w:rFonts w:ascii="宋体"/>
        </w:rPr>
        <w:t>）招标文件规定的其他内容。</w:t>
      </w:r>
    </w:p>
    <w:p w14:paraId="478F1ED1">
      <w:pPr>
        <w:spacing w:before="120" w:after="240" w:line="420" w:lineRule="exact"/>
        <w:jc w:val="center"/>
        <w:rPr>
          <w:rStyle w:val="37"/>
          <w:rFonts w:ascii="宋体" w:hAnsi="宋体"/>
          <w:szCs w:val="21"/>
        </w:rPr>
      </w:pPr>
      <w:r>
        <w:rPr>
          <w:rStyle w:val="37"/>
          <w:rFonts w:ascii="宋体" w:hAnsi="宋体"/>
          <w:szCs w:val="21"/>
        </w:rPr>
        <w:br w:type="page"/>
      </w:r>
    </w:p>
    <w:p w14:paraId="6568D85D">
      <w:pPr>
        <w:pStyle w:val="5"/>
        <w:spacing w:before="0" w:after="0" w:line="480" w:lineRule="auto"/>
        <w:jc w:val="center"/>
        <w:rPr>
          <w:sz w:val="30"/>
          <w:szCs w:val="30"/>
        </w:rPr>
      </w:pPr>
      <w:bookmarkStart w:id="258" w:name="_Toc28552"/>
      <w:bookmarkStart w:id="259" w:name="_Toc8712"/>
      <w:bookmarkStart w:id="260" w:name="_Toc16722"/>
      <w:bookmarkStart w:id="261" w:name="_Toc17817354"/>
      <w:bookmarkStart w:id="262" w:name="_Toc12238"/>
      <w:bookmarkStart w:id="263" w:name="_Toc24097"/>
      <w:r>
        <w:rPr>
          <w:rFonts w:hint="eastAsia"/>
          <w:sz w:val="30"/>
          <w:szCs w:val="30"/>
        </w:rPr>
        <w:t>七、项目管理机构</w:t>
      </w:r>
      <w:bookmarkEnd w:id="258"/>
    </w:p>
    <w:p w14:paraId="41C92226">
      <w:pPr>
        <w:snapToGrid w:val="0"/>
        <w:spacing w:line="440" w:lineRule="exact"/>
        <w:ind w:firstLine="527" w:firstLineChars="250"/>
        <w:jc w:val="center"/>
        <w:rPr>
          <w:rStyle w:val="37"/>
          <w:rFonts w:ascii="宋体" w:hAnsi="宋体"/>
          <w:b/>
          <w:szCs w:val="21"/>
        </w:rPr>
      </w:pPr>
      <w:bookmarkStart w:id="264" w:name="_Toc16064004"/>
      <w:r>
        <w:rPr>
          <w:rStyle w:val="37"/>
          <w:rFonts w:ascii="宋体" w:hAnsi="宋体"/>
          <w:b/>
          <w:szCs w:val="21"/>
        </w:rPr>
        <w:t>（一）项目管理机构组成表</w:t>
      </w:r>
      <w:bookmarkEnd w:id="264"/>
    </w:p>
    <w:p w14:paraId="111AD3AA">
      <w:pPr>
        <w:snapToGrid w:val="0"/>
        <w:spacing w:line="440" w:lineRule="exact"/>
        <w:ind w:firstLine="527" w:firstLineChars="250"/>
        <w:jc w:val="center"/>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371FF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71087CC1">
            <w:pPr>
              <w:jc w:val="center"/>
              <w:rPr>
                <w:rStyle w:val="37"/>
                <w:rFonts w:ascii="宋体" w:hAnsi="宋体"/>
                <w:szCs w:val="21"/>
              </w:rPr>
            </w:pPr>
            <w:r>
              <w:rPr>
                <w:rStyle w:val="37"/>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52B5D88">
            <w:pPr>
              <w:jc w:val="center"/>
              <w:rPr>
                <w:rStyle w:val="37"/>
                <w:rFonts w:ascii="宋体" w:hAnsi="宋体"/>
                <w:szCs w:val="21"/>
              </w:rPr>
            </w:pPr>
            <w:r>
              <w:rPr>
                <w:rStyle w:val="37"/>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460A0D8">
            <w:pPr>
              <w:jc w:val="center"/>
              <w:rPr>
                <w:rStyle w:val="37"/>
                <w:rFonts w:ascii="宋体" w:hAnsi="宋体"/>
                <w:szCs w:val="21"/>
              </w:rPr>
            </w:pPr>
            <w:r>
              <w:rPr>
                <w:rStyle w:val="37"/>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76EDA6C2">
            <w:pPr>
              <w:jc w:val="center"/>
              <w:rPr>
                <w:rStyle w:val="37"/>
                <w:rFonts w:ascii="宋体" w:hAnsi="宋体"/>
                <w:szCs w:val="21"/>
              </w:rPr>
            </w:pPr>
            <w:r>
              <w:rPr>
                <w:rStyle w:val="37"/>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0F27A75C">
            <w:pPr>
              <w:jc w:val="center"/>
              <w:rPr>
                <w:rStyle w:val="37"/>
                <w:rFonts w:ascii="宋体" w:hAnsi="宋体"/>
                <w:szCs w:val="21"/>
              </w:rPr>
            </w:pPr>
            <w:r>
              <w:rPr>
                <w:rStyle w:val="37"/>
                <w:rFonts w:ascii="宋体" w:hAnsi="宋体"/>
                <w:szCs w:val="21"/>
              </w:rPr>
              <w:t>备注</w:t>
            </w:r>
          </w:p>
        </w:tc>
      </w:tr>
      <w:tr w14:paraId="00C65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058335B2">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EA1403B">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7C465C9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2EE21ED">
            <w:pPr>
              <w:jc w:val="center"/>
              <w:rPr>
                <w:rStyle w:val="37"/>
                <w:rFonts w:ascii="宋体" w:hAnsi="宋体"/>
                <w:szCs w:val="21"/>
              </w:rPr>
            </w:pPr>
            <w:r>
              <w:rPr>
                <w:rStyle w:val="37"/>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3E6B8954">
            <w:pPr>
              <w:jc w:val="center"/>
              <w:rPr>
                <w:rStyle w:val="37"/>
                <w:rFonts w:ascii="宋体" w:hAnsi="宋体"/>
                <w:szCs w:val="21"/>
              </w:rPr>
            </w:pPr>
            <w:r>
              <w:rPr>
                <w:rStyle w:val="37"/>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13BFA239">
            <w:pPr>
              <w:jc w:val="center"/>
              <w:rPr>
                <w:rStyle w:val="37"/>
                <w:rFonts w:ascii="宋体" w:hAnsi="宋体"/>
                <w:szCs w:val="21"/>
              </w:rPr>
            </w:pPr>
            <w:r>
              <w:rPr>
                <w:rStyle w:val="37"/>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A7F017C">
            <w:pPr>
              <w:jc w:val="center"/>
              <w:rPr>
                <w:rStyle w:val="37"/>
                <w:rFonts w:ascii="宋体" w:hAnsi="宋体"/>
                <w:szCs w:val="21"/>
              </w:rPr>
            </w:pPr>
            <w:r>
              <w:rPr>
                <w:rStyle w:val="37"/>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0E40A5BD">
            <w:pPr>
              <w:jc w:val="center"/>
              <w:rPr>
                <w:rStyle w:val="37"/>
                <w:rFonts w:ascii="宋体" w:hAnsi="宋体"/>
                <w:szCs w:val="21"/>
              </w:rPr>
            </w:pPr>
            <w:r>
              <w:rPr>
                <w:rStyle w:val="37"/>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6209C99B">
            <w:pPr>
              <w:jc w:val="center"/>
              <w:rPr>
                <w:rStyle w:val="37"/>
                <w:rFonts w:ascii="宋体" w:hAnsi="宋体"/>
                <w:szCs w:val="21"/>
              </w:rPr>
            </w:pPr>
          </w:p>
        </w:tc>
      </w:tr>
      <w:tr w14:paraId="04010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787C0D">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B4BC1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B8A6323">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BA635C5">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CC12FA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CC92B5E">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071F21C">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926E8B">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21DE1C1">
            <w:pPr>
              <w:jc w:val="center"/>
              <w:rPr>
                <w:rStyle w:val="37"/>
                <w:rFonts w:ascii="宋体" w:hAnsi="宋体"/>
                <w:szCs w:val="21"/>
              </w:rPr>
            </w:pPr>
          </w:p>
        </w:tc>
      </w:tr>
      <w:tr w14:paraId="7C1B5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D8EDD2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6C127C2">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2FF12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7C557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CAC5A64">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4B2332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7E079F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6D519C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751FB91">
            <w:pPr>
              <w:jc w:val="center"/>
              <w:rPr>
                <w:rStyle w:val="37"/>
                <w:rFonts w:ascii="宋体" w:hAnsi="宋体"/>
                <w:szCs w:val="21"/>
              </w:rPr>
            </w:pPr>
          </w:p>
        </w:tc>
      </w:tr>
      <w:tr w14:paraId="70E7C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2E4F1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831F840">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ECD72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34C48F8">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E9A4FE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C56C82">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5D0EA5E">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3B1A4E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8163D5C">
            <w:pPr>
              <w:jc w:val="center"/>
              <w:rPr>
                <w:rStyle w:val="37"/>
                <w:rFonts w:ascii="宋体" w:hAnsi="宋体"/>
                <w:szCs w:val="21"/>
              </w:rPr>
            </w:pPr>
          </w:p>
        </w:tc>
      </w:tr>
      <w:tr w14:paraId="76817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6D33A9">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42BC7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252730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A39C39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825416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681EA7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B528712">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04F8D5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DAE4877">
            <w:pPr>
              <w:jc w:val="center"/>
              <w:rPr>
                <w:rStyle w:val="37"/>
                <w:rFonts w:ascii="宋体" w:hAnsi="宋体"/>
                <w:szCs w:val="21"/>
              </w:rPr>
            </w:pPr>
          </w:p>
        </w:tc>
      </w:tr>
      <w:tr w14:paraId="2866B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60CEB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EEEF5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D86CB9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8DC4FE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AB41BD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628953B">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B0999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B25C4A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3B84814">
            <w:pPr>
              <w:jc w:val="center"/>
              <w:rPr>
                <w:rStyle w:val="37"/>
                <w:rFonts w:ascii="宋体" w:hAnsi="宋体"/>
                <w:szCs w:val="21"/>
              </w:rPr>
            </w:pPr>
          </w:p>
        </w:tc>
      </w:tr>
      <w:tr w14:paraId="47444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A1415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574FC0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098F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0928A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0F703A2">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9EF0358">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72B8A3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DC92FBA">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4C2240F">
            <w:pPr>
              <w:jc w:val="center"/>
              <w:rPr>
                <w:rStyle w:val="37"/>
                <w:rFonts w:ascii="宋体" w:hAnsi="宋体"/>
                <w:szCs w:val="21"/>
              </w:rPr>
            </w:pPr>
          </w:p>
        </w:tc>
      </w:tr>
      <w:tr w14:paraId="36559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1DC1C0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FD407E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9A4FD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4923F8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AF33E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8F7FE8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E0BC298">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DFA0CF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22C59A8">
            <w:pPr>
              <w:jc w:val="center"/>
              <w:rPr>
                <w:rStyle w:val="37"/>
                <w:rFonts w:ascii="宋体" w:hAnsi="宋体"/>
                <w:szCs w:val="21"/>
              </w:rPr>
            </w:pPr>
          </w:p>
        </w:tc>
      </w:tr>
      <w:tr w14:paraId="7AEDE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124149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F2C059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82316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326E129">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C11B84A">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0A50773">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944E0FF">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9ADE87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AEA02AB">
            <w:pPr>
              <w:jc w:val="center"/>
              <w:rPr>
                <w:rStyle w:val="37"/>
                <w:rFonts w:ascii="宋体" w:hAnsi="宋体"/>
                <w:szCs w:val="21"/>
              </w:rPr>
            </w:pPr>
          </w:p>
        </w:tc>
      </w:tr>
      <w:tr w14:paraId="0F1A86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C1A3F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19553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6EDB93F">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92F79F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0E1612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92AAF57">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9E03F7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97B3DBC">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F6F8160">
            <w:pPr>
              <w:jc w:val="center"/>
              <w:rPr>
                <w:rStyle w:val="37"/>
                <w:rFonts w:ascii="宋体" w:hAnsi="宋体"/>
                <w:szCs w:val="21"/>
              </w:rPr>
            </w:pPr>
          </w:p>
        </w:tc>
      </w:tr>
      <w:tr w14:paraId="76F68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C4E179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DCC6BE">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304F22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F71EED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D43F411">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B6EDC26">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DEDC51">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76779F">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E98C9BC">
            <w:pPr>
              <w:jc w:val="center"/>
              <w:rPr>
                <w:rStyle w:val="37"/>
                <w:rFonts w:ascii="宋体" w:hAnsi="宋体"/>
                <w:szCs w:val="21"/>
              </w:rPr>
            </w:pPr>
          </w:p>
        </w:tc>
      </w:tr>
      <w:tr w14:paraId="26D47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929F61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1E9DEF">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3DE478">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EDD6E66">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C79661C">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6AE0D4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213B23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92D611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707408A">
            <w:pPr>
              <w:jc w:val="center"/>
              <w:rPr>
                <w:rStyle w:val="37"/>
                <w:rFonts w:ascii="宋体" w:hAnsi="宋体"/>
                <w:szCs w:val="21"/>
              </w:rPr>
            </w:pPr>
          </w:p>
        </w:tc>
      </w:tr>
      <w:tr w14:paraId="68741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D12A0C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9217A6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5DF11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8331A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9BA075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DA1849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58B5AC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527191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296376">
            <w:pPr>
              <w:jc w:val="center"/>
              <w:rPr>
                <w:rStyle w:val="37"/>
                <w:rFonts w:ascii="宋体" w:hAnsi="宋体"/>
                <w:szCs w:val="21"/>
              </w:rPr>
            </w:pPr>
          </w:p>
        </w:tc>
      </w:tr>
    </w:tbl>
    <w:p w14:paraId="108EA29E">
      <w:pPr>
        <w:spacing w:before="120" w:after="240" w:line="420" w:lineRule="exact"/>
        <w:jc w:val="center"/>
        <w:rPr>
          <w:rStyle w:val="37"/>
          <w:rFonts w:ascii="宋体" w:hAnsi="宋体"/>
          <w:b/>
        </w:rPr>
      </w:pPr>
    </w:p>
    <w:p w14:paraId="60C79F0E">
      <w:pPr>
        <w:spacing w:before="120" w:after="240" w:line="420" w:lineRule="exact"/>
        <w:jc w:val="center"/>
        <w:rPr>
          <w:rStyle w:val="37"/>
          <w:rFonts w:ascii="宋体" w:hAnsi="宋体"/>
          <w:b/>
        </w:rPr>
      </w:pPr>
    </w:p>
    <w:p w14:paraId="1548183C">
      <w:pPr>
        <w:spacing w:before="120" w:after="240" w:line="420" w:lineRule="exact"/>
        <w:jc w:val="center"/>
        <w:rPr>
          <w:rStyle w:val="37"/>
          <w:rFonts w:ascii="宋体" w:hAnsi="宋体"/>
          <w:b/>
        </w:rPr>
      </w:pPr>
      <w:r>
        <w:rPr>
          <w:rStyle w:val="37"/>
          <w:rFonts w:ascii="宋体" w:hAnsi="宋体"/>
          <w:b/>
        </w:rPr>
        <w:br w:type="page"/>
      </w:r>
    </w:p>
    <w:p w14:paraId="0B38E611">
      <w:pPr>
        <w:snapToGrid w:val="0"/>
        <w:spacing w:line="440" w:lineRule="exact"/>
        <w:ind w:firstLine="527" w:firstLineChars="250"/>
        <w:jc w:val="center"/>
        <w:rPr>
          <w:rStyle w:val="37"/>
          <w:rFonts w:ascii="宋体" w:hAnsi="宋体"/>
          <w:b/>
          <w:szCs w:val="21"/>
        </w:rPr>
      </w:pPr>
      <w:r>
        <w:rPr>
          <w:rStyle w:val="37"/>
          <w:rFonts w:ascii="宋体" w:hAnsi="宋体"/>
          <w:b/>
          <w:szCs w:val="21"/>
        </w:rPr>
        <w:t>（二）主要人员简历表</w:t>
      </w:r>
    </w:p>
    <w:p w14:paraId="467A9E91">
      <w:pPr>
        <w:snapToGrid w:val="0"/>
        <w:spacing w:line="440" w:lineRule="exact"/>
        <w:ind w:firstLine="527" w:firstLineChars="250"/>
        <w:jc w:val="center"/>
        <w:rPr>
          <w:rStyle w:val="37"/>
          <w:rFonts w:ascii="宋体" w:hAnsi="宋体"/>
          <w:b/>
          <w:szCs w:val="21"/>
        </w:rPr>
      </w:pPr>
    </w:p>
    <w:p w14:paraId="1D6C4509">
      <w:pPr>
        <w:spacing w:line="420" w:lineRule="exact"/>
        <w:rPr>
          <w:rStyle w:val="37"/>
          <w:rFonts w:ascii="宋体" w:hAnsi="宋体"/>
          <w:szCs w:val="21"/>
        </w:rPr>
      </w:pPr>
      <w:r>
        <w:rPr>
          <w:rStyle w:val="37"/>
          <w:rFonts w:ascii="宋体" w:hAnsi="宋体"/>
          <w:szCs w:val="21"/>
        </w:rPr>
        <w:t>附1：项目经理简历表</w:t>
      </w:r>
    </w:p>
    <w:p w14:paraId="468B5833">
      <w:pPr>
        <w:spacing w:line="420" w:lineRule="exact"/>
        <w:ind w:firstLine="359" w:firstLineChars="171"/>
        <w:rPr>
          <w:rStyle w:val="37"/>
          <w:rFonts w:ascii="宋体" w:hAnsi="宋体"/>
          <w:szCs w:val="21"/>
        </w:rPr>
      </w:pPr>
      <w:r>
        <w:rPr>
          <w:rStyle w:val="37"/>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4574B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33DFEDF">
            <w:pPr>
              <w:jc w:val="center"/>
              <w:rPr>
                <w:rStyle w:val="37"/>
                <w:rFonts w:ascii="宋体" w:hAnsi="宋体"/>
                <w:szCs w:val="21"/>
              </w:rPr>
            </w:pPr>
            <w:r>
              <w:rPr>
                <w:rStyle w:val="37"/>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6D2858D7">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3620470">
            <w:pPr>
              <w:jc w:val="center"/>
              <w:rPr>
                <w:rStyle w:val="37"/>
                <w:rFonts w:ascii="宋体" w:hAnsi="宋体"/>
                <w:szCs w:val="21"/>
              </w:rPr>
            </w:pPr>
            <w:r>
              <w:rPr>
                <w:rStyle w:val="37"/>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005399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F6CAA97">
            <w:pPr>
              <w:jc w:val="center"/>
              <w:rPr>
                <w:rStyle w:val="37"/>
                <w:rFonts w:ascii="宋体" w:hAnsi="宋体"/>
                <w:szCs w:val="21"/>
              </w:rPr>
            </w:pPr>
            <w:r>
              <w:rPr>
                <w:rStyle w:val="37"/>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4F881AEB">
            <w:pPr>
              <w:jc w:val="center"/>
              <w:rPr>
                <w:rStyle w:val="37"/>
                <w:rFonts w:ascii="宋体" w:hAnsi="宋体"/>
                <w:szCs w:val="21"/>
              </w:rPr>
            </w:pPr>
          </w:p>
        </w:tc>
      </w:tr>
      <w:tr w14:paraId="46DF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208FC0">
            <w:pPr>
              <w:jc w:val="center"/>
              <w:rPr>
                <w:rStyle w:val="37"/>
                <w:rFonts w:ascii="宋体" w:hAnsi="宋体"/>
                <w:szCs w:val="21"/>
              </w:rPr>
            </w:pPr>
            <w:r>
              <w:rPr>
                <w:rStyle w:val="37"/>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543EEEA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C1573BA">
            <w:pPr>
              <w:jc w:val="center"/>
              <w:rPr>
                <w:rStyle w:val="37"/>
                <w:rFonts w:ascii="宋体" w:hAnsi="宋体"/>
                <w:szCs w:val="21"/>
              </w:rPr>
            </w:pPr>
            <w:r>
              <w:rPr>
                <w:rStyle w:val="37"/>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6F31151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30D05A9">
            <w:pPr>
              <w:jc w:val="center"/>
              <w:rPr>
                <w:rStyle w:val="37"/>
                <w:rFonts w:ascii="宋体" w:hAnsi="宋体"/>
                <w:szCs w:val="21"/>
              </w:rPr>
            </w:pPr>
            <w:r>
              <w:rPr>
                <w:rStyle w:val="37"/>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15EFCDF4">
            <w:pPr>
              <w:jc w:val="center"/>
              <w:rPr>
                <w:rStyle w:val="37"/>
                <w:rFonts w:ascii="宋体" w:hAnsi="宋体"/>
                <w:szCs w:val="21"/>
              </w:rPr>
            </w:pPr>
            <w:r>
              <w:rPr>
                <w:rStyle w:val="37"/>
                <w:rFonts w:ascii="宋体" w:hAnsi="宋体"/>
                <w:szCs w:val="21"/>
              </w:rPr>
              <w:t>项目经理</w:t>
            </w:r>
          </w:p>
        </w:tc>
      </w:tr>
      <w:tr w14:paraId="79382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01B42137">
            <w:pPr>
              <w:jc w:val="center"/>
              <w:rPr>
                <w:rStyle w:val="37"/>
                <w:rFonts w:ascii="宋体" w:hAnsi="宋体"/>
                <w:szCs w:val="21"/>
              </w:rPr>
            </w:pPr>
            <w:r>
              <w:rPr>
                <w:rStyle w:val="37"/>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07BB2911">
            <w:pPr>
              <w:jc w:val="center"/>
              <w:rPr>
                <w:rStyle w:val="37"/>
                <w:rFonts w:ascii="宋体" w:hAnsi="宋体"/>
                <w:szCs w:val="21"/>
              </w:rPr>
            </w:pPr>
            <w:r>
              <w:rPr>
                <w:rStyle w:val="37"/>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732F1C8E">
            <w:pPr>
              <w:jc w:val="center"/>
              <w:rPr>
                <w:rStyle w:val="37"/>
                <w:rFonts w:ascii="宋体" w:hAnsi="宋体"/>
                <w:szCs w:val="21"/>
              </w:rPr>
            </w:pPr>
            <w:r>
              <w:rPr>
                <w:rStyle w:val="37"/>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0E4C53B3">
            <w:pPr>
              <w:jc w:val="center"/>
              <w:rPr>
                <w:rStyle w:val="37"/>
                <w:rFonts w:ascii="宋体" w:hAnsi="宋体"/>
                <w:szCs w:val="21"/>
              </w:rPr>
            </w:pPr>
          </w:p>
        </w:tc>
      </w:tr>
      <w:tr w14:paraId="4CD25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BBA1BD3">
            <w:pPr>
              <w:jc w:val="center"/>
              <w:rPr>
                <w:rStyle w:val="37"/>
                <w:rFonts w:ascii="宋体" w:hAnsi="宋体"/>
                <w:szCs w:val="21"/>
              </w:rPr>
            </w:pPr>
            <w:r>
              <w:rPr>
                <w:rStyle w:val="37"/>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26D3D5BD">
            <w:pPr>
              <w:jc w:val="center"/>
              <w:rPr>
                <w:rStyle w:val="37"/>
                <w:rFonts w:ascii="宋体" w:hAnsi="宋体"/>
                <w:szCs w:val="21"/>
              </w:rPr>
            </w:pPr>
          </w:p>
        </w:tc>
      </w:tr>
      <w:tr w14:paraId="5D956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F5F0E4F">
            <w:pPr>
              <w:jc w:val="center"/>
              <w:rPr>
                <w:rStyle w:val="37"/>
                <w:rFonts w:ascii="宋体" w:hAnsi="宋体"/>
                <w:szCs w:val="21"/>
              </w:rPr>
            </w:pPr>
            <w:r>
              <w:rPr>
                <w:rStyle w:val="37"/>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D0DC548">
            <w:pPr>
              <w:ind w:firstLine="840" w:firstLineChars="400"/>
              <w:rPr>
                <w:rStyle w:val="37"/>
                <w:rFonts w:ascii="宋体" w:hAnsi="宋体"/>
                <w:szCs w:val="21"/>
              </w:rPr>
            </w:pPr>
            <w:r>
              <w:rPr>
                <w:rStyle w:val="37"/>
                <w:rFonts w:ascii="宋体" w:hAnsi="宋体"/>
                <w:szCs w:val="21"/>
              </w:rPr>
              <w:t>年毕业于                  学校            专业</w:t>
            </w:r>
          </w:p>
        </w:tc>
      </w:tr>
      <w:tr w14:paraId="5F4A6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46019C90">
            <w:pPr>
              <w:jc w:val="center"/>
              <w:rPr>
                <w:rStyle w:val="37"/>
                <w:rFonts w:ascii="宋体" w:hAnsi="宋体"/>
                <w:szCs w:val="21"/>
              </w:rPr>
            </w:pPr>
            <w:r>
              <w:rPr>
                <w:rStyle w:val="37"/>
                <w:rFonts w:ascii="宋体" w:hAnsi="宋体"/>
                <w:szCs w:val="21"/>
              </w:rPr>
              <w:t>主要工作经历</w:t>
            </w:r>
          </w:p>
        </w:tc>
      </w:tr>
      <w:tr w14:paraId="468A9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A55F35">
            <w:pPr>
              <w:jc w:val="center"/>
              <w:rPr>
                <w:rStyle w:val="37"/>
                <w:rFonts w:ascii="宋体" w:hAnsi="宋体"/>
                <w:szCs w:val="21"/>
              </w:rPr>
            </w:pPr>
            <w:r>
              <w:rPr>
                <w:rStyle w:val="37"/>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FE40E47">
            <w:pPr>
              <w:jc w:val="center"/>
              <w:rPr>
                <w:rStyle w:val="37"/>
                <w:rFonts w:ascii="宋体" w:hAnsi="宋体"/>
                <w:szCs w:val="21"/>
              </w:rPr>
            </w:pPr>
            <w:r>
              <w:rPr>
                <w:rStyle w:val="37"/>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146469B6">
            <w:pPr>
              <w:jc w:val="center"/>
              <w:rPr>
                <w:rStyle w:val="37"/>
                <w:rFonts w:ascii="宋体" w:hAnsi="宋体"/>
                <w:szCs w:val="21"/>
              </w:rPr>
            </w:pPr>
            <w:r>
              <w:rPr>
                <w:rStyle w:val="37"/>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5294FC48">
            <w:pPr>
              <w:jc w:val="center"/>
              <w:rPr>
                <w:rStyle w:val="37"/>
                <w:rFonts w:ascii="宋体" w:hAnsi="宋体"/>
                <w:szCs w:val="21"/>
              </w:rPr>
            </w:pPr>
            <w:r>
              <w:rPr>
                <w:rStyle w:val="37"/>
                <w:rFonts w:ascii="宋体" w:hAnsi="宋体"/>
                <w:szCs w:val="21"/>
              </w:rPr>
              <w:t>发包人及联系电话</w:t>
            </w:r>
          </w:p>
        </w:tc>
      </w:tr>
      <w:tr w14:paraId="77F073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5A3ABEC">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132E22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6E1D274">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2BEA40E">
            <w:pPr>
              <w:jc w:val="center"/>
              <w:rPr>
                <w:rStyle w:val="37"/>
                <w:rFonts w:ascii="宋体" w:hAnsi="宋体"/>
                <w:szCs w:val="21"/>
              </w:rPr>
            </w:pPr>
          </w:p>
        </w:tc>
      </w:tr>
      <w:tr w14:paraId="66E0E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CBA92E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6B93EB4">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3ECFD29">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59035FC">
            <w:pPr>
              <w:jc w:val="center"/>
              <w:rPr>
                <w:rStyle w:val="37"/>
                <w:rFonts w:ascii="宋体" w:hAnsi="宋体"/>
                <w:szCs w:val="21"/>
              </w:rPr>
            </w:pPr>
          </w:p>
        </w:tc>
      </w:tr>
      <w:tr w14:paraId="29705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A25BD0">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2BA3E88">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6AAB9FC">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380583C">
            <w:pPr>
              <w:jc w:val="center"/>
              <w:rPr>
                <w:rStyle w:val="37"/>
                <w:rFonts w:ascii="宋体" w:hAnsi="宋体"/>
                <w:szCs w:val="21"/>
              </w:rPr>
            </w:pPr>
          </w:p>
        </w:tc>
      </w:tr>
      <w:tr w14:paraId="056B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2827F68">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8903AA">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D829E2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B3E2532">
            <w:pPr>
              <w:jc w:val="center"/>
              <w:rPr>
                <w:rStyle w:val="37"/>
                <w:rFonts w:ascii="宋体" w:hAnsi="宋体"/>
                <w:szCs w:val="21"/>
              </w:rPr>
            </w:pPr>
          </w:p>
        </w:tc>
      </w:tr>
      <w:tr w14:paraId="58ADF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82BA4BE">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83CAEB1">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229F31E">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2F1221F">
            <w:pPr>
              <w:jc w:val="center"/>
              <w:rPr>
                <w:rStyle w:val="37"/>
                <w:rFonts w:ascii="宋体" w:hAnsi="宋体"/>
                <w:szCs w:val="21"/>
              </w:rPr>
            </w:pPr>
          </w:p>
        </w:tc>
      </w:tr>
      <w:tr w14:paraId="22FDF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6167721">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DB0F857">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F10263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52C00B">
            <w:pPr>
              <w:jc w:val="center"/>
              <w:rPr>
                <w:rStyle w:val="37"/>
                <w:rFonts w:ascii="宋体" w:hAnsi="宋体"/>
                <w:szCs w:val="21"/>
              </w:rPr>
            </w:pPr>
          </w:p>
        </w:tc>
      </w:tr>
      <w:tr w14:paraId="03B3B2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C8798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59AA470">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946068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E346D86">
            <w:pPr>
              <w:jc w:val="center"/>
              <w:rPr>
                <w:rStyle w:val="37"/>
                <w:rFonts w:ascii="宋体" w:hAnsi="宋体"/>
                <w:szCs w:val="21"/>
              </w:rPr>
            </w:pPr>
          </w:p>
        </w:tc>
      </w:tr>
      <w:tr w14:paraId="29029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2A502AD">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EAE9B6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BDB194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60F5E30">
            <w:pPr>
              <w:jc w:val="center"/>
              <w:rPr>
                <w:rStyle w:val="37"/>
                <w:rFonts w:ascii="宋体" w:hAnsi="宋体"/>
                <w:szCs w:val="21"/>
              </w:rPr>
            </w:pPr>
          </w:p>
        </w:tc>
      </w:tr>
    </w:tbl>
    <w:p w14:paraId="209004D1">
      <w:pPr>
        <w:spacing w:line="420" w:lineRule="exact"/>
        <w:ind w:firstLine="420" w:firstLineChars="200"/>
        <w:rPr>
          <w:color w:val="FF0000"/>
          <w:sz w:val="30"/>
          <w:szCs w:val="30"/>
          <w:highlight w:val="green"/>
        </w:rPr>
      </w:pPr>
      <w:r>
        <w:rPr>
          <w:rStyle w:val="37"/>
          <w:rFonts w:ascii="宋体" w:hAnsi="宋体"/>
          <w:bCs/>
          <w:szCs w:val="21"/>
        </w:rPr>
        <w:t>注：评分细则加分的项目经理业绩须同时附在本表中。</w:t>
      </w:r>
      <w:r>
        <w:rPr>
          <w:rFonts w:hint="eastAsia"/>
          <w:sz w:val="30"/>
          <w:szCs w:val="30"/>
          <w:highlight w:val="green"/>
        </w:rPr>
        <w:br w:type="page"/>
      </w:r>
    </w:p>
    <w:bookmarkEnd w:id="259"/>
    <w:bookmarkEnd w:id="260"/>
    <w:p w14:paraId="25D8FD88">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color w:val="0000FF"/>
          <w:sz w:val="30"/>
          <w:szCs w:val="30"/>
          <w:highlight w:val="none"/>
        </w:rPr>
      </w:pPr>
      <w:bookmarkStart w:id="265" w:name="_Toc20421"/>
      <w:bookmarkStart w:id="266" w:name="_Toc8871"/>
      <w:r>
        <w:rPr>
          <w:rFonts w:hint="eastAsia"/>
          <w:sz w:val="30"/>
          <w:szCs w:val="30"/>
          <w:highlight w:val="none"/>
        </w:rPr>
        <w:t>甲限乙购</w:t>
      </w:r>
      <w:r>
        <w:rPr>
          <w:sz w:val="30"/>
          <w:szCs w:val="30"/>
          <w:highlight w:val="none"/>
        </w:rPr>
        <w:t>材料（设备）品牌</w:t>
      </w:r>
      <w:r>
        <w:rPr>
          <w:rFonts w:hint="eastAsia"/>
          <w:sz w:val="30"/>
          <w:szCs w:val="30"/>
          <w:highlight w:val="none"/>
        </w:rPr>
        <w:t>表</w:t>
      </w:r>
      <w:bookmarkEnd w:id="265"/>
    </w:p>
    <w:tbl>
      <w:tblPr>
        <w:tblStyle w:val="24"/>
        <w:tblW w:w="10468" w:type="dxa"/>
        <w:tblInd w:w="-380" w:type="dxa"/>
        <w:tblLayout w:type="fixed"/>
        <w:tblCellMar>
          <w:top w:w="0" w:type="dxa"/>
          <w:left w:w="108" w:type="dxa"/>
          <w:bottom w:w="0" w:type="dxa"/>
          <w:right w:w="108" w:type="dxa"/>
        </w:tblCellMar>
      </w:tblPr>
      <w:tblGrid>
        <w:gridCol w:w="742"/>
        <w:gridCol w:w="1921"/>
        <w:gridCol w:w="5300"/>
        <w:gridCol w:w="2505"/>
      </w:tblGrid>
      <w:tr w14:paraId="45953952">
        <w:tblPrEx>
          <w:tblCellMar>
            <w:top w:w="0" w:type="dxa"/>
            <w:left w:w="108" w:type="dxa"/>
            <w:bottom w:w="0" w:type="dxa"/>
            <w:right w:w="108" w:type="dxa"/>
          </w:tblCellMar>
        </w:tblPrEx>
        <w:trPr>
          <w:trHeight w:val="595" w:hRule="exac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0097">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C1329">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材料名称</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5FA8D">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甲限品牌范围</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71845">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乙购选定品牌</w:t>
            </w:r>
          </w:p>
          <w:p w14:paraId="44FCE760">
            <w:pPr>
              <w:widowControl/>
              <w:ind w:left="-62" w:leftChars="-30" w:hanging="1"/>
              <w:jc w:val="center"/>
              <w:textAlignment w:val="center"/>
              <w:rPr>
                <w:rFonts w:hint="eastAsia" w:ascii="宋体" w:hAnsi="宋体" w:eastAsia="宋体" w:cs="宋体"/>
                <w:b/>
                <w:bCs/>
                <w:color w:val="000000"/>
                <w:sz w:val="21"/>
                <w:szCs w:val="21"/>
              </w:rPr>
            </w:pPr>
            <w:r>
              <w:rPr>
                <w:rFonts w:hint="eastAsia" w:ascii="宋体" w:hAnsi="宋体" w:eastAsia="宋体" w:cs="宋体"/>
                <w:b/>
                <w:bCs/>
                <w:sz w:val="21"/>
                <w:szCs w:val="21"/>
              </w:rPr>
              <w:t>（最多选择1-2个品牌）</w:t>
            </w:r>
          </w:p>
        </w:tc>
      </w:tr>
      <w:tr w14:paraId="72B71153">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27C600A9">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土建、装饰专业</w:t>
            </w:r>
          </w:p>
        </w:tc>
      </w:tr>
      <w:tr w14:paraId="33295A33">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BAB2AB">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eastAsia="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B331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cs="宋体"/>
                <w:sz w:val="21"/>
                <w:szCs w:val="21"/>
                <w:lang w:val="en-US" w:eastAsia="zh-CN"/>
              </w:rPr>
              <w:t>螺纹钢</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EC7C9">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cs="宋体"/>
                <w:sz w:val="21"/>
                <w:szCs w:val="21"/>
                <w:lang w:val="en-US" w:eastAsia="zh-CN"/>
              </w:rPr>
              <w:t>莱钢、莱钢永锋、石横特钢、中新钢铁</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FED60">
            <w:pPr>
              <w:widowControl/>
              <w:ind w:left="-62" w:leftChars="-30" w:hanging="1"/>
              <w:jc w:val="center"/>
              <w:textAlignment w:val="center"/>
              <w:rPr>
                <w:rFonts w:hint="eastAsia" w:ascii="宋体" w:hAnsi="宋体" w:eastAsia="宋体" w:cs="宋体"/>
                <w:sz w:val="21"/>
                <w:szCs w:val="21"/>
              </w:rPr>
            </w:pPr>
          </w:p>
        </w:tc>
      </w:tr>
      <w:tr w14:paraId="7326625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5BBB7B">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F4CC0B">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防水卷材</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0851F0">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东方雨虹、北新禹王、CKS佛山科顺、潍坊宏源、北京中建友</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BFC07B">
            <w:pPr>
              <w:widowControl/>
              <w:ind w:left="-62" w:leftChars="-30" w:hanging="1"/>
              <w:jc w:val="center"/>
              <w:textAlignment w:val="center"/>
              <w:rPr>
                <w:rFonts w:hint="eastAsia" w:ascii="宋体" w:hAnsi="宋体" w:eastAsia="宋体" w:cs="宋体"/>
                <w:sz w:val="21"/>
                <w:szCs w:val="21"/>
              </w:rPr>
            </w:pPr>
          </w:p>
        </w:tc>
      </w:tr>
      <w:tr w14:paraId="36A72741">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168182">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71FB4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eastAsia="zh-CN"/>
              </w:rPr>
              <w:t>防火涂料</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5D8673">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北京金隅、江苏兰陵、江苏冠军、河南汇泉、山东世安</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DF93EA">
            <w:pPr>
              <w:widowControl/>
              <w:ind w:left="-62" w:leftChars="-30" w:hanging="1"/>
              <w:jc w:val="center"/>
              <w:textAlignment w:val="center"/>
              <w:rPr>
                <w:rFonts w:hint="eastAsia" w:ascii="宋体" w:hAnsi="宋体" w:eastAsia="宋体" w:cs="宋体"/>
                <w:sz w:val="21"/>
                <w:szCs w:val="21"/>
              </w:rPr>
            </w:pPr>
          </w:p>
        </w:tc>
      </w:tr>
      <w:tr w14:paraId="29D4C724">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721A604A">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安装专业</w:t>
            </w:r>
          </w:p>
        </w:tc>
      </w:tr>
      <w:tr w14:paraId="7FD50536">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EC12C">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0B474">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电线电缆</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19B8AE">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eastAsia="宋体" w:cs="宋体"/>
                <w:sz w:val="21"/>
                <w:szCs w:val="21"/>
              </w:rPr>
              <w:t>无锡远东电缆、江苏上上、中航宝胜（扬州）、无锡江南、南通中天海缆 、青岛汉缆</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6437C">
            <w:pPr>
              <w:widowControl/>
              <w:ind w:left="-62" w:leftChars="-30" w:hanging="1"/>
              <w:jc w:val="center"/>
              <w:textAlignment w:val="center"/>
              <w:rPr>
                <w:rFonts w:hint="eastAsia" w:ascii="宋体" w:hAnsi="宋体" w:eastAsia="宋体" w:cs="宋体"/>
                <w:sz w:val="21"/>
                <w:szCs w:val="21"/>
              </w:rPr>
            </w:pPr>
          </w:p>
        </w:tc>
      </w:tr>
      <w:tr w14:paraId="6F8B88FA">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2A7EB">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E2E5F">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低压断路器</w:t>
            </w:r>
            <w:r>
              <w:rPr>
                <w:rFonts w:hint="eastAsia" w:ascii="宋体" w:hAnsi="宋体" w:eastAsia="宋体" w:cs="宋体"/>
                <w:sz w:val="21"/>
                <w:szCs w:val="21"/>
                <w:lang w:val="en-US" w:eastAsia="zh-CN"/>
              </w:rPr>
              <w:t>/微型断路器</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F85C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常熟开关、上海人民(上联RM)、上海良信</w:t>
            </w:r>
            <w:r>
              <w:rPr>
                <w:rFonts w:hint="eastAsia" w:ascii="宋体" w:hAnsi="宋体" w:cs="宋体"/>
                <w:i w:val="0"/>
                <w:iCs w:val="0"/>
                <w:color w:val="000000"/>
                <w:kern w:val="0"/>
                <w:sz w:val="21"/>
                <w:szCs w:val="21"/>
                <w:u w:val="none"/>
                <w:lang w:val="en-US" w:eastAsia="zh-CN" w:bidi="ar"/>
              </w:rPr>
              <w:t>、浙江正泰</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2AEBD4">
            <w:pPr>
              <w:widowControl/>
              <w:ind w:left="-62" w:leftChars="-30" w:hanging="1"/>
              <w:jc w:val="center"/>
              <w:textAlignment w:val="center"/>
              <w:rPr>
                <w:rFonts w:hint="eastAsia" w:ascii="宋体" w:hAnsi="宋体" w:eastAsia="宋体" w:cs="宋体"/>
                <w:sz w:val="21"/>
                <w:szCs w:val="21"/>
              </w:rPr>
            </w:pPr>
          </w:p>
        </w:tc>
      </w:tr>
      <w:tr w14:paraId="0B5B1068">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0875D">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253A9F">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灯具</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73EC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OPPLE欧普、FSL佛山照明、TCL、上海亚明、雷士NVC</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378FD">
            <w:pPr>
              <w:widowControl/>
              <w:ind w:left="-62" w:leftChars="-30" w:hanging="1"/>
              <w:jc w:val="center"/>
              <w:textAlignment w:val="center"/>
              <w:rPr>
                <w:rFonts w:hint="eastAsia" w:ascii="宋体" w:hAnsi="宋体" w:eastAsia="宋体" w:cs="宋体"/>
                <w:sz w:val="21"/>
                <w:szCs w:val="21"/>
              </w:rPr>
            </w:pPr>
          </w:p>
        </w:tc>
      </w:tr>
      <w:tr w14:paraId="7FD6B8E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31DCE1">
            <w:pPr>
              <w:widowControl/>
              <w:tabs>
                <w:tab w:val="left" w:pos="358"/>
              </w:tabs>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4</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3E4715">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钢管</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5481FF">
            <w:pPr>
              <w:keepNext w:val="0"/>
              <w:keepLines w:val="0"/>
              <w:widowControl/>
              <w:suppressLineNumbers w:val="0"/>
              <w:tabs>
                <w:tab w:val="left" w:pos="582"/>
              </w:tabs>
              <w:jc w:val="left"/>
              <w:textAlignment w:val="center"/>
              <w:rPr>
                <w:rFonts w:hint="default" w:ascii="宋体" w:hAnsi="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ab/>
            </w:r>
            <w:r>
              <w:rPr>
                <w:rFonts w:hint="eastAsia" w:ascii="宋体" w:hAnsi="宋体" w:cs="宋体"/>
                <w:i w:val="0"/>
                <w:iCs w:val="0"/>
                <w:color w:val="000000"/>
                <w:kern w:val="0"/>
                <w:sz w:val="21"/>
                <w:szCs w:val="21"/>
                <w:u w:val="none"/>
                <w:lang w:val="en-US" w:eastAsia="zh-CN" w:bidi="ar"/>
              </w:rPr>
              <w:t>天津友发、衡水京华、衡水华岐</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6CB41B">
            <w:pPr>
              <w:widowControl/>
              <w:ind w:left="-62" w:leftChars="-30" w:hanging="1"/>
              <w:jc w:val="center"/>
              <w:textAlignment w:val="center"/>
              <w:rPr>
                <w:rFonts w:hint="eastAsia" w:ascii="宋体" w:hAnsi="宋体" w:eastAsia="宋体" w:cs="宋体"/>
                <w:sz w:val="21"/>
                <w:szCs w:val="21"/>
              </w:rPr>
            </w:pPr>
          </w:p>
        </w:tc>
      </w:tr>
    </w:tbl>
    <w:p w14:paraId="44C09052">
      <w:pPr>
        <w:pStyle w:val="11"/>
        <w:rPr>
          <w:rFonts w:eastAsia="宋体"/>
        </w:rPr>
      </w:pPr>
    </w:p>
    <w:p w14:paraId="3A9FAEFE">
      <w:pPr>
        <w:pStyle w:val="11"/>
        <w:rPr>
          <w:rFonts w:eastAsia="宋体"/>
        </w:rPr>
      </w:pPr>
    </w:p>
    <w:p w14:paraId="42AF2F86">
      <w:pPr>
        <w:rPr>
          <w:rFonts w:eastAsia="宋体"/>
        </w:rPr>
      </w:pPr>
    </w:p>
    <w:p w14:paraId="6F73DF75">
      <w:pPr>
        <w:rPr>
          <w:rFonts w:eastAsia="宋体"/>
        </w:rPr>
      </w:pPr>
    </w:p>
    <w:p w14:paraId="39405685">
      <w:pPr>
        <w:rPr>
          <w:rFonts w:eastAsia="宋体"/>
        </w:rPr>
      </w:pPr>
    </w:p>
    <w:p w14:paraId="4D761588">
      <w:pPr>
        <w:rPr>
          <w:rFonts w:eastAsia="宋体"/>
        </w:rPr>
      </w:pPr>
    </w:p>
    <w:p w14:paraId="18A62971">
      <w:pPr>
        <w:rPr>
          <w:rFonts w:eastAsia="宋体"/>
        </w:rPr>
      </w:pPr>
    </w:p>
    <w:p w14:paraId="7EF9D494">
      <w:pPr>
        <w:rPr>
          <w:rFonts w:eastAsia="宋体"/>
        </w:rPr>
      </w:pPr>
    </w:p>
    <w:p w14:paraId="6A004B16">
      <w:pPr>
        <w:rPr>
          <w:rFonts w:eastAsia="宋体"/>
        </w:rPr>
      </w:pPr>
    </w:p>
    <w:p w14:paraId="79FA4B0C">
      <w:pPr>
        <w:rPr>
          <w:rFonts w:eastAsia="宋体"/>
        </w:rPr>
      </w:pPr>
    </w:p>
    <w:p w14:paraId="205DA0FA">
      <w:pPr>
        <w:rPr>
          <w:rFonts w:eastAsia="宋体"/>
        </w:rPr>
      </w:pPr>
    </w:p>
    <w:p w14:paraId="31D9BECF">
      <w:pPr>
        <w:rPr>
          <w:rFonts w:eastAsia="宋体"/>
        </w:rPr>
      </w:pPr>
    </w:p>
    <w:p w14:paraId="62762B26">
      <w:pPr>
        <w:rPr>
          <w:rFonts w:eastAsia="宋体"/>
        </w:rPr>
      </w:pPr>
    </w:p>
    <w:p w14:paraId="294DBCCE">
      <w:pPr>
        <w:rPr>
          <w:rFonts w:eastAsia="宋体"/>
        </w:rPr>
      </w:pPr>
    </w:p>
    <w:p w14:paraId="3E460879">
      <w:pPr>
        <w:rPr>
          <w:rFonts w:eastAsia="宋体"/>
        </w:rPr>
      </w:pPr>
    </w:p>
    <w:p w14:paraId="6902D33A">
      <w:pPr>
        <w:rPr>
          <w:rFonts w:hint="eastAsia" w:eastAsia="宋体"/>
          <w:lang w:val="en-US" w:eastAsia="zh-CN"/>
        </w:rPr>
      </w:pPr>
      <w:r>
        <w:rPr>
          <w:rFonts w:eastAsia="宋体"/>
        </w:rPr>
        <w:br w:type="page"/>
      </w:r>
    </w:p>
    <w:p w14:paraId="08DBA9A3">
      <w:pPr>
        <w:pStyle w:val="5"/>
        <w:numPr>
          <w:ilvl w:val="0"/>
          <w:numId w:val="17"/>
        </w:numPr>
        <w:spacing w:before="0" w:after="0" w:line="480" w:lineRule="auto"/>
        <w:jc w:val="center"/>
        <w:rPr>
          <w:sz w:val="30"/>
          <w:szCs w:val="30"/>
        </w:rPr>
      </w:pPr>
      <w:bookmarkStart w:id="267" w:name="_Toc29524"/>
      <w:bookmarkStart w:id="268" w:name="_Toc2529"/>
      <w:bookmarkStart w:id="269" w:name="_Toc21057"/>
      <w:bookmarkStart w:id="270" w:name="_Toc3586"/>
      <w:bookmarkStart w:id="271" w:name="_Toc671"/>
      <w:r>
        <w:rPr>
          <w:rFonts w:hint="eastAsia"/>
          <w:sz w:val="30"/>
          <w:szCs w:val="30"/>
          <w:highlight w:val="none"/>
        </w:rPr>
        <w:t>非甲限、乙购主要材料（设备）品牌表</w:t>
      </w:r>
      <w:bookmarkEnd w:id="267"/>
      <w:bookmarkEnd w:id="268"/>
      <w:bookmarkEnd w:id="269"/>
      <w:bookmarkEnd w:id="270"/>
      <w:bookmarkEnd w:id="271"/>
    </w:p>
    <w:tbl>
      <w:tblPr>
        <w:tblStyle w:val="25"/>
        <w:tblW w:w="945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945"/>
        <w:gridCol w:w="1950"/>
        <w:gridCol w:w="1710"/>
        <w:gridCol w:w="1852"/>
      </w:tblGrid>
      <w:tr w14:paraId="1295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F9CA0BC">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2945" w:type="dxa"/>
            <w:vAlign w:val="center"/>
          </w:tcPr>
          <w:p w14:paraId="22E841BF">
            <w:pPr>
              <w:jc w:val="center"/>
              <w:textAlignment w:val="center"/>
              <w:rPr>
                <w:rFonts w:hint="eastAsia" w:ascii="宋体" w:hAnsi="宋体" w:eastAsia="宋体" w:cs="宋体"/>
                <w:b/>
                <w:sz w:val="21"/>
                <w:szCs w:val="21"/>
              </w:rPr>
            </w:pPr>
            <w:r>
              <w:rPr>
                <w:rFonts w:hint="eastAsia" w:ascii="宋体" w:hAnsi="宋体" w:eastAsia="宋体" w:cs="宋体"/>
                <w:b/>
                <w:sz w:val="21"/>
                <w:szCs w:val="21"/>
              </w:rPr>
              <w:t>材料（设备）名称</w:t>
            </w:r>
          </w:p>
        </w:tc>
        <w:tc>
          <w:tcPr>
            <w:tcW w:w="1950" w:type="dxa"/>
            <w:vAlign w:val="center"/>
          </w:tcPr>
          <w:p w14:paraId="21159FED">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品牌</w:t>
            </w:r>
          </w:p>
        </w:tc>
        <w:tc>
          <w:tcPr>
            <w:tcW w:w="1710" w:type="dxa"/>
            <w:vAlign w:val="center"/>
          </w:tcPr>
          <w:p w14:paraId="66505ED4">
            <w:pPr>
              <w:jc w:val="center"/>
              <w:textAlignment w:val="center"/>
              <w:rPr>
                <w:rFonts w:hint="eastAsia" w:ascii="宋体" w:hAnsi="宋体" w:eastAsia="宋体" w:cs="宋体"/>
                <w:b/>
                <w:sz w:val="21"/>
                <w:szCs w:val="21"/>
              </w:rPr>
            </w:pPr>
            <w:r>
              <w:rPr>
                <w:rFonts w:hint="eastAsia" w:ascii="宋体" w:hAnsi="宋体" w:eastAsia="宋体" w:cs="宋体"/>
                <w:b/>
                <w:sz w:val="21"/>
                <w:szCs w:val="21"/>
              </w:rPr>
              <w:t>产地</w:t>
            </w:r>
          </w:p>
        </w:tc>
        <w:tc>
          <w:tcPr>
            <w:tcW w:w="1852" w:type="dxa"/>
            <w:vAlign w:val="center"/>
          </w:tcPr>
          <w:p w14:paraId="34B997AA">
            <w:pPr>
              <w:jc w:val="center"/>
              <w:textAlignment w:val="center"/>
              <w:rPr>
                <w:rFonts w:hint="eastAsia" w:ascii="宋体" w:hAnsi="宋体" w:eastAsia="宋体" w:cs="宋体"/>
                <w:b/>
                <w:sz w:val="21"/>
                <w:szCs w:val="21"/>
              </w:rPr>
            </w:pPr>
            <w:r>
              <w:rPr>
                <w:rFonts w:hint="eastAsia" w:ascii="宋体" w:hAnsi="宋体" w:eastAsia="宋体" w:cs="宋体"/>
                <w:b/>
                <w:sz w:val="21"/>
                <w:szCs w:val="21"/>
              </w:rPr>
              <w:t>等级</w:t>
            </w:r>
          </w:p>
        </w:tc>
      </w:tr>
      <w:tr w14:paraId="172E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79C3F01">
            <w:pPr>
              <w:widowControl/>
              <w:ind w:left="-62" w:leftChars="-30" w:hanging="1"/>
              <w:jc w:val="center"/>
              <w:textAlignment w:val="center"/>
              <w:rPr>
                <w:rFonts w:hint="eastAsia" w:ascii="宋体" w:hAnsi="宋体" w:eastAsia="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1</w:t>
            </w:r>
          </w:p>
        </w:tc>
        <w:tc>
          <w:tcPr>
            <w:tcW w:w="2945" w:type="dxa"/>
            <w:vAlign w:val="center"/>
          </w:tcPr>
          <w:p w14:paraId="33C0BD1A">
            <w:pPr>
              <w:widowControl/>
              <w:ind w:left="-62" w:leftChars="-30" w:hanging="1"/>
              <w:jc w:val="center"/>
              <w:textAlignment w:val="center"/>
              <w:rPr>
                <w:rFonts w:hint="eastAsia" w:ascii="宋体" w:hAnsi="宋体" w:eastAsia="宋体" w:cs="宋体"/>
                <w:b w:val="0"/>
                <w:bCs w:val="0"/>
                <w:color w:val="000000"/>
                <w:kern w:val="0"/>
                <w:sz w:val="21"/>
                <w:szCs w:val="21"/>
                <w:lang w:bidi="ar"/>
              </w:rPr>
            </w:pPr>
            <w:r>
              <w:rPr>
                <w:rFonts w:hint="eastAsia" w:ascii="宋体" w:hAnsi="宋体" w:eastAsia="宋体" w:cs="宋体"/>
                <w:b w:val="0"/>
                <w:bCs w:val="0"/>
                <w:sz w:val="21"/>
                <w:szCs w:val="21"/>
                <w:lang w:val="en-US" w:eastAsia="zh-CN" w:bidi="ar"/>
              </w:rPr>
              <w:t>开关插座</w:t>
            </w:r>
          </w:p>
        </w:tc>
        <w:tc>
          <w:tcPr>
            <w:tcW w:w="1950" w:type="dxa"/>
            <w:vAlign w:val="center"/>
          </w:tcPr>
          <w:p w14:paraId="4AC32E0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6D4CCF8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413AEBB0">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r w14:paraId="2474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6CC5731A">
            <w:pPr>
              <w:widowControl/>
              <w:ind w:left="-62" w:leftChars="-30" w:hanging="1"/>
              <w:jc w:val="center"/>
              <w:textAlignment w:val="center"/>
              <w:rPr>
                <w:rFonts w:hint="default" w:ascii="宋体" w:hAnsi="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2</w:t>
            </w:r>
          </w:p>
        </w:tc>
        <w:tc>
          <w:tcPr>
            <w:tcW w:w="2945" w:type="dxa"/>
            <w:vAlign w:val="center"/>
          </w:tcPr>
          <w:p w14:paraId="2DD924D5">
            <w:pPr>
              <w:widowControl/>
              <w:ind w:left="-62" w:leftChars="-30" w:hanging="1"/>
              <w:jc w:val="center"/>
              <w:textAlignment w:val="center"/>
              <w:rPr>
                <w:rFonts w:hint="eastAsia" w:ascii="宋体" w:hAnsi="宋体" w:eastAsia="宋体" w:cs="宋体"/>
                <w:b w:val="0"/>
                <w:bCs w:val="0"/>
                <w:sz w:val="21"/>
                <w:szCs w:val="21"/>
                <w:lang w:val="en-US" w:eastAsia="zh-CN" w:bidi="ar"/>
              </w:rPr>
            </w:pPr>
            <w:r>
              <w:rPr>
                <w:rFonts w:hint="eastAsia" w:ascii="宋体" w:hAnsi="宋体" w:cs="宋体"/>
                <w:b w:val="0"/>
                <w:bCs w:val="0"/>
                <w:sz w:val="21"/>
                <w:szCs w:val="21"/>
                <w:lang w:val="en-US" w:eastAsia="zh-CN" w:bidi="ar"/>
              </w:rPr>
              <w:t>/</w:t>
            </w:r>
          </w:p>
        </w:tc>
        <w:tc>
          <w:tcPr>
            <w:tcW w:w="1950" w:type="dxa"/>
            <w:vAlign w:val="center"/>
          </w:tcPr>
          <w:p w14:paraId="18F24785">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341DBCB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714D413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bl>
    <w:p w14:paraId="69883C57">
      <w:pPr>
        <w:pStyle w:val="45"/>
        <w:spacing w:before="0" w:after="0"/>
        <w:rPr>
          <w:sz w:val="30"/>
          <w:szCs w:val="30"/>
        </w:rPr>
      </w:pPr>
    </w:p>
    <w:bookmarkEnd w:id="261"/>
    <w:bookmarkEnd w:id="262"/>
    <w:bookmarkEnd w:id="263"/>
    <w:bookmarkEnd w:id="266"/>
    <w:p w14:paraId="425A5078">
      <w:pPr>
        <w:pStyle w:val="11"/>
        <w:rPr>
          <w:sz w:val="30"/>
          <w:szCs w:val="30"/>
        </w:rPr>
      </w:pPr>
      <w:bookmarkStart w:id="272" w:name="_Toc6584"/>
    </w:p>
    <w:p w14:paraId="287F7CCC">
      <w:pPr>
        <w:pStyle w:val="11"/>
        <w:rPr>
          <w:sz w:val="30"/>
          <w:szCs w:val="30"/>
        </w:rPr>
      </w:pPr>
    </w:p>
    <w:p w14:paraId="037BB3C8"/>
    <w:p w14:paraId="595E66CB">
      <w:pPr>
        <w:pStyle w:val="11"/>
      </w:pPr>
      <w:bookmarkStart w:id="273" w:name="_Toc4229"/>
      <w:bookmarkStart w:id="274" w:name="_Toc13419"/>
    </w:p>
    <w:p w14:paraId="5471EFC2">
      <w:pPr>
        <w:pStyle w:val="5"/>
        <w:spacing w:before="0" w:after="0" w:line="480" w:lineRule="auto"/>
        <w:jc w:val="center"/>
        <w:rPr>
          <w:rStyle w:val="37"/>
          <w:rFonts w:ascii="宋体" w:hAnsi="宋体"/>
          <w:szCs w:val="21"/>
        </w:rPr>
      </w:pPr>
      <w:bookmarkStart w:id="275" w:name="_Toc27463"/>
      <w:r>
        <w:rPr>
          <w:rFonts w:hint="eastAsia"/>
          <w:sz w:val="30"/>
          <w:szCs w:val="30"/>
          <w:lang w:val="en-US" w:eastAsia="zh-CN"/>
        </w:rPr>
        <w:t>九</w:t>
      </w:r>
      <w:r>
        <w:rPr>
          <w:rFonts w:hint="eastAsia"/>
          <w:sz w:val="30"/>
          <w:szCs w:val="30"/>
        </w:rPr>
        <w:t>、</w:t>
      </w:r>
      <w:r>
        <w:rPr>
          <w:sz w:val="30"/>
          <w:szCs w:val="30"/>
        </w:rPr>
        <w:t>其他材料</w:t>
      </w:r>
      <w:bookmarkEnd w:id="272"/>
      <w:bookmarkEnd w:id="273"/>
      <w:bookmarkEnd w:id="274"/>
      <w:bookmarkEnd w:id="275"/>
    </w:p>
    <w:p w14:paraId="1A301B4A">
      <w:pPr>
        <w:spacing w:line="500" w:lineRule="exact"/>
        <w:jc w:val="center"/>
        <w:rPr>
          <w:rStyle w:val="37"/>
          <w:rFonts w:ascii="宋体" w:hAnsi="宋体"/>
          <w:b/>
          <w:szCs w:val="21"/>
        </w:rPr>
      </w:pPr>
      <w:r>
        <w:rPr>
          <w:rStyle w:val="37"/>
          <w:rFonts w:ascii="宋体" w:hAnsi="宋体"/>
          <w:b/>
          <w:szCs w:val="21"/>
        </w:rPr>
        <w:t>（格式自行设定）</w:t>
      </w:r>
    </w:p>
    <w:p w14:paraId="68E5596A">
      <w:pPr>
        <w:rPr>
          <w:rStyle w:val="37"/>
          <w:rFonts w:ascii="宋体" w:hAnsi="宋体"/>
        </w:rPr>
      </w:pPr>
    </w:p>
    <w:p w14:paraId="2CA05964">
      <w:pPr>
        <w:rPr>
          <w:rStyle w:val="37"/>
          <w:rFonts w:ascii="宋体" w:hAnsi="宋体"/>
        </w:rPr>
      </w:pPr>
    </w:p>
    <w:p w14:paraId="3083B1B6">
      <w:pPr>
        <w:spacing w:line="360" w:lineRule="auto"/>
        <w:rPr>
          <w:rStyle w:val="37"/>
          <w:rFonts w:ascii="宋体" w:hAnsi="宋体"/>
        </w:rPr>
      </w:pPr>
      <w:r>
        <w:rPr>
          <w:rStyle w:val="37"/>
          <w:rFonts w:ascii="宋体" w:hAnsi="宋体"/>
        </w:rPr>
        <w:t>备注：对于招标文件要求的内容，招标文件有固定格式的执行固定格式，没有格式的自行设计格式。</w:t>
      </w:r>
    </w:p>
    <w:p w14:paraId="608EB7CA">
      <w:pPr>
        <w:rPr>
          <w:rStyle w:val="37"/>
          <w:rFonts w:ascii="宋体" w:hAnsi="宋体"/>
        </w:rPr>
      </w:pPr>
      <w:r>
        <w:rPr>
          <w:rStyle w:val="37"/>
          <w:rFonts w:ascii="宋体" w:hAnsi="宋体"/>
        </w:rPr>
        <w:br w:type="page"/>
      </w:r>
    </w:p>
    <w:p w14:paraId="64001A31">
      <w:pPr>
        <w:rPr>
          <w:rStyle w:val="37"/>
          <w:rFonts w:ascii="宋体" w:hAnsi="宋体"/>
        </w:rPr>
      </w:pPr>
    </w:p>
    <w:p w14:paraId="64B399BE">
      <w:pPr>
        <w:pStyle w:val="4"/>
        <w:jc w:val="center"/>
        <w:rPr>
          <w:i w:val="0"/>
          <w:iCs w:val="0"/>
          <w:sz w:val="32"/>
          <w:szCs w:val="32"/>
        </w:rPr>
      </w:pPr>
      <w:bookmarkStart w:id="276" w:name="_Toc17817356"/>
      <w:bookmarkStart w:id="277" w:name="_Toc22263"/>
      <w:bookmarkStart w:id="278" w:name="_Toc6830"/>
      <w:bookmarkStart w:id="279" w:name="_Toc3386"/>
      <w:r>
        <w:rPr>
          <w:i w:val="0"/>
          <w:iCs w:val="0"/>
          <w:sz w:val="32"/>
          <w:szCs w:val="32"/>
        </w:rPr>
        <w:t>第九章  资格审查文件</w:t>
      </w:r>
      <w:bookmarkEnd w:id="276"/>
      <w:bookmarkEnd w:id="277"/>
      <w:bookmarkEnd w:id="278"/>
      <w:bookmarkEnd w:id="279"/>
    </w:p>
    <w:p w14:paraId="312F78A1"/>
    <w:p w14:paraId="493DB842"/>
    <w:p w14:paraId="191BE354">
      <w:pPr>
        <w:jc w:val="center"/>
        <w:rPr>
          <w:rStyle w:val="37"/>
          <w:rFonts w:ascii="宋体" w:hAnsi="宋体"/>
          <w:sz w:val="28"/>
          <w:szCs w:val="28"/>
        </w:rPr>
      </w:pPr>
      <w:r>
        <w:rPr>
          <w:rStyle w:val="37"/>
          <w:rFonts w:ascii="宋体" w:hAnsi="宋体"/>
          <w:sz w:val="28"/>
          <w:szCs w:val="28"/>
        </w:rPr>
        <w:t>（项目名称）</w:t>
      </w:r>
    </w:p>
    <w:p w14:paraId="4C4E6FF2">
      <w:pPr>
        <w:spacing w:before="240"/>
        <w:jc w:val="center"/>
        <w:rPr>
          <w:rStyle w:val="37"/>
          <w:rFonts w:ascii="宋体" w:hAnsi="宋体"/>
          <w:sz w:val="44"/>
          <w:szCs w:val="44"/>
        </w:rPr>
      </w:pPr>
    </w:p>
    <w:p w14:paraId="4F925B28">
      <w:pPr>
        <w:spacing w:before="240"/>
        <w:jc w:val="center"/>
        <w:rPr>
          <w:rStyle w:val="37"/>
          <w:rFonts w:ascii="宋体" w:hAnsi="宋体"/>
          <w:sz w:val="44"/>
          <w:szCs w:val="44"/>
        </w:rPr>
      </w:pPr>
    </w:p>
    <w:p w14:paraId="533FDAF7">
      <w:pPr>
        <w:spacing w:before="240"/>
        <w:jc w:val="center"/>
        <w:rPr>
          <w:rStyle w:val="37"/>
          <w:rFonts w:ascii="宋体" w:hAnsi="宋体"/>
          <w:sz w:val="44"/>
          <w:szCs w:val="44"/>
        </w:rPr>
      </w:pPr>
      <w:r>
        <w:rPr>
          <w:rStyle w:val="37"/>
          <w:rFonts w:ascii="宋体" w:hAnsi="宋体"/>
          <w:sz w:val="44"/>
          <w:szCs w:val="44"/>
        </w:rPr>
        <w:t>资格审查文件</w:t>
      </w:r>
    </w:p>
    <w:p w14:paraId="19D15C9F">
      <w:pPr>
        <w:jc w:val="center"/>
        <w:rPr>
          <w:rStyle w:val="37"/>
          <w:rFonts w:ascii="宋体" w:hAnsi="宋体"/>
          <w:sz w:val="32"/>
          <w:szCs w:val="32"/>
        </w:rPr>
      </w:pPr>
    </w:p>
    <w:p w14:paraId="6ABD1CE3">
      <w:pPr>
        <w:jc w:val="center"/>
        <w:rPr>
          <w:rStyle w:val="37"/>
          <w:rFonts w:ascii="宋体" w:hAnsi="宋体"/>
          <w:sz w:val="32"/>
          <w:szCs w:val="32"/>
        </w:rPr>
      </w:pPr>
    </w:p>
    <w:p w14:paraId="7DB280D6">
      <w:pPr>
        <w:jc w:val="center"/>
        <w:rPr>
          <w:rStyle w:val="37"/>
          <w:rFonts w:ascii="宋体" w:hAnsi="宋体"/>
          <w:sz w:val="32"/>
          <w:szCs w:val="32"/>
        </w:rPr>
      </w:pPr>
    </w:p>
    <w:p w14:paraId="7A525812">
      <w:pPr>
        <w:jc w:val="center"/>
        <w:rPr>
          <w:rStyle w:val="37"/>
          <w:rFonts w:ascii="宋体" w:hAnsi="宋体"/>
          <w:sz w:val="32"/>
          <w:szCs w:val="32"/>
        </w:rPr>
      </w:pPr>
    </w:p>
    <w:p w14:paraId="15CE21F4">
      <w:pPr>
        <w:jc w:val="center"/>
        <w:rPr>
          <w:rStyle w:val="37"/>
          <w:rFonts w:ascii="宋体" w:hAnsi="宋体"/>
          <w:sz w:val="32"/>
          <w:szCs w:val="32"/>
        </w:rPr>
      </w:pPr>
    </w:p>
    <w:p w14:paraId="5C58D824">
      <w:pPr>
        <w:jc w:val="center"/>
        <w:rPr>
          <w:rStyle w:val="37"/>
          <w:rFonts w:ascii="宋体" w:hAnsi="宋体"/>
          <w:sz w:val="32"/>
          <w:szCs w:val="32"/>
        </w:rPr>
      </w:pPr>
    </w:p>
    <w:p w14:paraId="44C4AEBA">
      <w:pPr>
        <w:jc w:val="center"/>
        <w:rPr>
          <w:rStyle w:val="37"/>
          <w:rFonts w:ascii="宋体" w:hAnsi="宋体"/>
          <w:sz w:val="32"/>
          <w:szCs w:val="32"/>
        </w:rPr>
      </w:pPr>
    </w:p>
    <w:p w14:paraId="3CD3E958">
      <w:pPr>
        <w:jc w:val="center"/>
        <w:rPr>
          <w:rStyle w:val="37"/>
          <w:rFonts w:ascii="宋体" w:hAnsi="宋体"/>
          <w:sz w:val="32"/>
          <w:szCs w:val="32"/>
        </w:rPr>
      </w:pPr>
    </w:p>
    <w:p w14:paraId="16D6141C">
      <w:pPr>
        <w:jc w:val="center"/>
        <w:rPr>
          <w:rStyle w:val="37"/>
          <w:rFonts w:ascii="宋体" w:hAnsi="宋体"/>
          <w:sz w:val="32"/>
          <w:szCs w:val="32"/>
        </w:rPr>
      </w:pPr>
    </w:p>
    <w:p w14:paraId="5373A9AC">
      <w:pPr>
        <w:jc w:val="center"/>
        <w:rPr>
          <w:rStyle w:val="37"/>
          <w:rFonts w:ascii="宋体" w:hAnsi="宋体"/>
          <w:sz w:val="32"/>
          <w:szCs w:val="32"/>
        </w:rPr>
      </w:pPr>
    </w:p>
    <w:p w14:paraId="677D932E">
      <w:pPr>
        <w:jc w:val="center"/>
        <w:rPr>
          <w:rStyle w:val="37"/>
          <w:rFonts w:ascii="宋体" w:hAnsi="宋体"/>
          <w:sz w:val="32"/>
          <w:szCs w:val="32"/>
        </w:rPr>
      </w:pPr>
    </w:p>
    <w:p w14:paraId="460D2D59">
      <w:pPr>
        <w:jc w:val="center"/>
        <w:rPr>
          <w:rStyle w:val="37"/>
          <w:rFonts w:ascii="宋体" w:hAnsi="宋体"/>
          <w:sz w:val="32"/>
          <w:szCs w:val="32"/>
        </w:rPr>
      </w:pPr>
    </w:p>
    <w:p w14:paraId="3F97C3C5">
      <w:pPr>
        <w:jc w:val="center"/>
        <w:rPr>
          <w:rStyle w:val="37"/>
          <w:rFonts w:ascii="宋体" w:hAnsi="宋体"/>
          <w:sz w:val="32"/>
          <w:szCs w:val="32"/>
        </w:rPr>
      </w:pPr>
    </w:p>
    <w:p w14:paraId="4B20FF7C">
      <w:pPr>
        <w:jc w:val="center"/>
        <w:rPr>
          <w:rStyle w:val="37"/>
          <w:rFonts w:ascii="宋体" w:hAnsi="宋体"/>
          <w:sz w:val="32"/>
          <w:szCs w:val="32"/>
        </w:rPr>
      </w:pPr>
    </w:p>
    <w:p w14:paraId="0E26FEF0">
      <w:pPr>
        <w:jc w:val="center"/>
        <w:rPr>
          <w:rStyle w:val="37"/>
          <w:rFonts w:ascii="宋体" w:hAnsi="宋体"/>
          <w:sz w:val="32"/>
          <w:szCs w:val="32"/>
        </w:rPr>
      </w:pPr>
    </w:p>
    <w:p w14:paraId="18326782">
      <w:pPr>
        <w:spacing w:line="360" w:lineRule="auto"/>
        <w:rPr>
          <w:rStyle w:val="37"/>
          <w:rFonts w:ascii="宋体" w:hAnsi="宋体"/>
          <w:sz w:val="28"/>
          <w:szCs w:val="28"/>
        </w:rPr>
      </w:pPr>
      <w:r>
        <w:rPr>
          <w:rStyle w:val="37"/>
          <w:rFonts w:ascii="宋体" w:hAnsi="宋体"/>
          <w:sz w:val="28"/>
          <w:szCs w:val="28"/>
        </w:rPr>
        <w:t xml:space="preserve">   投标人：（盖单位公章）</w:t>
      </w:r>
    </w:p>
    <w:p w14:paraId="38922CA7">
      <w:pPr>
        <w:spacing w:line="360" w:lineRule="auto"/>
        <w:ind w:firstLine="420" w:firstLineChars="150"/>
        <w:rPr>
          <w:rStyle w:val="37"/>
          <w:rFonts w:ascii="宋体" w:hAnsi="宋体"/>
          <w:sz w:val="28"/>
          <w:szCs w:val="28"/>
        </w:rPr>
      </w:pPr>
      <w:r>
        <w:rPr>
          <w:rStyle w:val="37"/>
          <w:rFonts w:ascii="宋体" w:hAnsi="宋体"/>
          <w:sz w:val="28"/>
          <w:szCs w:val="28"/>
        </w:rPr>
        <w:t>法定代表人：（签字或盖章）</w:t>
      </w:r>
    </w:p>
    <w:p w14:paraId="2D8EB4C4">
      <w:pPr>
        <w:jc w:val="center"/>
        <w:rPr>
          <w:rStyle w:val="37"/>
          <w:rFonts w:ascii="宋体" w:hAnsi="宋体"/>
          <w:sz w:val="28"/>
          <w:szCs w:val="28"/>
        </w:rPr>
      </w:pPr>
    </w:p>
    <w:p w14:paraId="66BA72FC">
      <w:pPr>
        <w:jc w:val="center"/>
        <w:rPr>
          <w:rStyle w:val="37"/>
          <w:rFonts w:ascii="宋体" w:hAnsi="宋体"/>
          <w:sz w:val="28"/>
          <w:szCs w:val="28"/>
        </w:rPr>
      </w:pPr>
    </w:p>
    <w:p w14:paraId="4DD087D3">
      <w:pPr>
        <w:jc w:val="center"/>
        <w:rPr>
          <w:rStyle w:val="37"/>
          <w:rFonts w:ascii="宋体" w:hAnsi="宋体"/>
          <w:sz w:val="28"/>
          <w:szCs w:val="28"/>
        </w:rPr>
      </w:pPr>
    </w:p>
    <w:p w14:paraId="62A58211">
      <w:pPr>
        <w:spacing w:before="120" w:after="240" w:line="440" w:lineRule="exact"/>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lang w:val="en-US" w:eastAsia="zh-CN"/>
        </w:rPr>
        <w:t xml:space="preserve">   </w:t>
      </w:r>
      <w:r>
        <w:rPr>
          <w:rStyle w:val="37"/>
          <w:rFonts w:ascii="宋体" w:hAnsi="宋体"/>
          <w:sz w:val="28"/>
          <w:szCs w:val="28"/>
        </w:rPr>
        <w:t>月</w:t>
      </w:r>
      <w:r>
        <w:rPr>
          <w:rStyle w:val="37"/>
          <w:rFonts w:hint="eastAsia" w:ascii="宋体" w:hAnsi="宋体"/>
          <w:sz w:val="28"/>
          <w:szCs w:val="28"/>
          <w:lang w:val="en-US" w:eastAsia="zh-CN"/>
        </w:rPr>
        <w:t xml:space="preserve">    </w:t>
      </w:r>
      <w:r>
        <w:rPr>
          <w:rStyle w:val="37"/>
          <w:rFonts w:ascii="宋体" w:hAnsi="宋体"/>
          <w:sz w:val="28"/>
          <w:szCs w:val="28"/>
        </w:rPr>
        <w:t>日</w:t>
      </w:r>
    </w:p>
    <w:p w14:paraId="5A68BCE6">
      <w:pPr>
        <w:pStyle w:val="11"/>
      </w:pPr>
    </w:p>
    <w:p w14:paraId="3714A40C">
      <w:pPr>
        <w:pStyle w:val="46"/>
        <w:numPr>
          <w:ilvl w:val="0"/>
          <w:numId w:val="18"/>
        </w:numPr>
        <w:snapToGrid w:val="0"/>
        <w:spacing w:line="440" w:lineRule="exact"/>
        <w:ind w:firstLineChars="0"/>
        <w:jc w:val="center"/>
        <w:rPr>
          <w:rStyle w:val="37"/>
          <w:rFonts w:ascii="宋体" w:hAnsi="宋体"/>
          <w:b/>
          <w:szCs w:val="21"/>
        </w:rPr>
      </w:pPr>
      <w:bookmarkStart w:id="280" w:name="_Toc16064005"/>
      <w:r>
        <w:rPr>
          <w:rStyle w:val="37"/>
          <w:rFonts w:ascii="宋体" w:hAnsi="宋体"/>
          <w:b/>
          <w:szCs w:val="21"/>
        </w:rPr>
        <w:t>投标人基本情况表</w:t>
      </w:r>
      <w:bookmarkEnd w:id="280"/>
    </w:p>
    <w:p w14:paraId="0A225A78">
      <w:pPr>
        <w:pStyle w:val="46"/>
        <w:snapToGrid w:val="0"/>
        <w:spacing w:line="440" w:lineRule="exact"/>
        <w:ind w:left="1367" w:firstLine="0" w:firstLineChars="0"/>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3210F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21AF5B7">
            <w:pPr>
              <w:jc w:val="center"/>
              <w:rPr>
                <w:rStyle w:val="37"/>
                <w:rFonts w:ascii="宋体" w:hAnsi="宋体"/>
                <w:szCs w:val="21"/>
              </w:rPr>
            </w:pPr>
            <w:r>
              <w:rPr>
                <w:rStyle w:val="37"/>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E94FB68">
            <w:pPr>
              <w:jc w:val="center"/>
              <w:rPr>
                <w:rStyle w:val="37"/>
                <w:rFonts w:ascii="宋体" w:hAnsi="宋体"/>
                <w:szCs w:val="21"/>
              </w:rPr>
            </w:pPr>
          </w:p>
        </w:tc>
      </w:tr>
      <w:tr w14:paraId="07D92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3658236">
            <w:pPr>
              <w:jc w:val="center"/>
              <w:rPr>
                <w:rStyle w:val="37"/>
                <w:rFonts w:ascii="宋体" w:hAnsi="宋体"/>
                <w:szCs w:val="21"/>
              </w:rPr>
            </w:pPr>
            <w:r>
              <w:rPr>
                <w:rStyle w:val="37"/>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2749733A">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32B856B">
            <w:pPr>
              <w:jc w:val="center"/>
              <w:rPr>
                <w:rStyle w:val="37"/>
                <w:rFonts w:ascii="宋体" w:hAnsi="宋体"/>
                <w:szCs w:val="21"/>
              </w:rPr>
            </w:pPr>
            <w:r>
              <w:rPr>
                <w:rStyle w:val="37"/>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45EE9A28">
            <w:pPr>
              <w:jc w:val="center"/>
              <w:rPr>
                <w:rStyle w:val="37"/>
                <w:rFonts w:ascii="宋体" w:hAnsi="宋体"/>
                <w:szCs w:val="21"/>
              </w:rPr>
            </w:pPr>
          </w:p>
        </w:tc>
      </w:tr>
      <w:tr w14:paraId="57BE1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6D7CFF4A">
            <w:pPr>
              <w:jc w:val="center"/>
              <w:rPr>
                <w:rStyle w:val="37"/>
                <w:rFonts w:ascii="宋体" w:hAnsi="宋体"/>
                <w:szCs w:val="21"/>
              </w:rPr>
            </w:pPr>
            <w:r>
              <w:rPr>
                <w:rStyle w:val="37"/>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626CDFD1">
            <w:pPr>
              <w:jc w:val="center"/>
              <w:rPr>
                <w:rStyle w:val="37"/>
                <w:rFonts w:ascii="宋体" w:hAnsi="宋体"/>
                <w:szCs w:val="21"/>
              </w:rPr>
            </w:pPr>
            <w:r>
              <w:rPr>
                <w:rStyle w:val="37"/>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76D515EF">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4131E95">
            <w:pPr>
              <w:jc w:val="center"/>
              <w:rPr>
                <w:rStyle w:val="37"/>
                <w:rFonts w:ascii="宋体" w:hAnsi="宋体"/>
                <w:szCs w:val="21"/>
              </w:rPr>
            </w:pPr>
            <w:r>
              <w:rPr>
                <w:rStyle w:val="37"/>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1CD74DA">
            <w:pPr>
              <w:jc w:val="center"/>
              <w:rPr>
                <w:rStyle w:val="37"/>
                <w:rFonts w:ascii="宋体" w:hAnsi="宋体"/>
                <w:szCs w:val="21"/>
              </w:rPr>
            </w:pPr>
          </w:p>
        </w:tc>
      </w:tr>
      <w:tr w14:paraId="6CBDB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19AF40FA">
            <w:pPr>
              <w:jc w:val="center"/>
              <w:rPr>
                <w:rStyle w:val="37"/>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D279E55">
            <w:pPr>
              <w:jc w:val="center"/>
              <w:rPr>
                <w:rStyle w:val="37"/>
                <w:rFonts w:ascii="宋体" w:hAnsi="宋体"/>
                <w:szCs w:val="21"/>
              </w:rPr>
            </w:pPr>
            <w:r>
              <w:rPr>
                <w:rStyle w:val="37"/>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62CBF534">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7A47FDD">
            <w:pPr>
              <w:jc w:val="center"/>
              <w:rPr>
                <w:rStyle w:val="37"/>
                <w:rFonts w:ascii="宋体" w:hAnsi="宋体"/>
                <w:szCs w:val="21"/>
              </w:rPr>
            </w:pPr>
            <w:r>
              <w:rPr>
                <w:rStyle w:val="37"/>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6E7C7BB">
            <w:pPr>
              <w:jc w:val="center"/>
              <w:rPr>
                <w:rStyle w:val="37"/>
                <w:rFonts w:ascii="宋体" w:hAnsi="宋体"/>
                <w:szCs w:val="21"/>
              </w:rPr>
            </w:pPr>
          </w:p>
        </w:tc>
      </w:tr>
      <w:tr w14:paraId="6F8EA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23EB778">
            <w:pPr>
              <w:jc w:val="center"/>
              <w:rPr>
                <w:rStyle w:val="37"/>
                <w:rFonts w:ascii="宋体" w:hAnsi="宋体"/>
                <w:szCs w:val="21"/>
              </w:rPr>
            </w:pPr>
            <w:r>
              <w:rPr>
                <w:rStyle w:val="37"/>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FF1044A">
            <w:pPr>
              <w:jc w:val="center"/>
              <w:rPr>
                <w:rStyle w:val="37"/>
                <w:rFonts w:ascii="宋体" w:hAnsi="宋体"/>
                <w:szCs w:val="21"/>
              </w:rPr>
            </w:pPr>
          </w:p>
        </w:tc>
      </w:tr>
      <w:tr w14:paraId="7BE47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428527">
            <w:pPr>
              <w:jc w:val="center"/>
              <w:rPr>
                <w:rStyle w:val="37"/>
                <w:rFonts w:ascii="宋体" w:hAnsi="宋体"/>
                <w:szCs w:val="21"/>
              </w:rPr>
            </w:pPr>
            <w:r>
              <w:rPr>
                <w:rStyle w:val="37"/>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23646503">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24F0F57">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68BE3415">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4A7FD05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B04613">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67736C4">
            <w:pPr>
              <w:jc w:val="center"/>
              <w:rPr>
                <w:rStyle w:val="37"/>
                <w:rFonts w:ascii="宋体" w:hAnsi="宋体"/>
                <w:szCs w:val="21"/>
              </w:rPr>
            </w:pPr>
          </w:p>
        </w:tc>
      </w:tr>
      <w:tr w14:paraId="48A86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66094D0">
            <w:pPr>
              <w:jc w:val="center"/>
              <w:rPr>
                <w:rStyle w:val="37"/>
                <w:rFonts w:ascii="宋体" w:hAnsi="宋体"/>
                <w:szCs w:val="21"/>
              </w:rPr>
            </w:pPr>
            <w:r>
              <w:rPr>
                <w:rStyle w:val="37"/>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7ECBF956">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776592FD">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2D60EF14">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06666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A29BC9C">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92AA55A">
            <w:pPr>
              <w:jc w:val="center"/>
              <w:rPr>
                <w:rStyle w:val="37"/>
                <w:rFonts w:ascii="宋体" w:hAnsi="宋体"/>
                <w:szCs w:val="21"/>
              </w:rPr>
            </w:pPr>
          </w:p>
        </w:tc>
      </w:tr>
      <w:tr w14:paraId="3B189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6C60397">
            <w:pPr>
              <w:jc w:val="center"/>
              <w:rPr>
                <w:rStyle w:val="37"/>
                <w:rFonts w:ascii="宋体" w:hAnsi="宋体"/>
                <w:szCs w:val="21"/>
              </w:rPr>
            </w:pPr>
            <w:r>
              <w:rPr>
                <w:rStyle w:val="37"/>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65C5D274">
            <w:pPr>
              <w:jc w:val="center"/>
              <w:rPr>
                <w:rStyle w:val="37"/>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13FB9834">
            <w:pPr>
              <w:jc w:val="center"/>
              <w:rPr>
                <w:rStyle w:val="37"/>
                <w:rFonts w:ascii="宋体" w:hAnsi="宋体"/>
                <w:szCs w:val="21"/>
              </w:rPr>
            </w:pPr>
            <w:r>
              <w:rPr>
                <w:rStyle w:val="37"/>
                <w:rFonts w:ascii="宋体" w:hAnsi="宋体"/>
                <w:szCs w:val="21"/>
              </w:rPr>
              <w:t>员工总人数：</w:t>
            </w:r>
          </w:p>
        </w:tc>
      </w:tr>
      <w:tr w14:paraId="10AF7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A8B5965">
            <w:pPr>
              <w:jc w:val="center"/>
              <w:rPr>
                <w:rStyle w:val="37"/>
                <w:rFonts w:ascii="宋体" w:hAnsi="宋体"/>
                <w:szCs w:val="21"/>
              </w:rPr>
            </w:pPr>
            <w:r>
              <w:rPr>
                <w:rStyle w:val="37"/>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76A5F16">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D929B2A">
            <w:pPr>
              <w:jc w:val="center"/>
              <w:rPr>
                <w:rStyle w:val="37"/>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601FC78A">
            <w:pPr>
              <w:jc w:val="center"/>
              <w:rPr>
                <w:rStyle w:val="37"/>
                <w:rFonts w:ascii="宋体" w:hAnsi="宋体"/>
                <w:szCs w:val="21"/>
              </w:rPr>
            </w:pPr>
            <w:r>
              <w:rPr>
                <w:rStyle w:val="37"/>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FB772D9">
            <w:pPr>
              <w:jc w:val="center"/>
              <w:rPr>
                <w:rStyle w:val="37"/>
                <w:rFonts w:ascii="宋体" w:hAnsi="宋体"/>
                <w:szCs w:val="21"/>
              </w:rPr>
            </w:pPr>
            <w:r>
              <w:rPr>
                <w:rStyle w:val="37"/>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C5AA00E">
            <w:pPr>
              <w:jc w:val="center"/>
              <w:rPr>
                <w:rStyle w:val="37"/>
                <w:rFonts w:ascii="宋体" w:hAnsi="宋体"/>
                <w:szCs w:val="21"/>
              </w:rPr>
            </w:pPr>
          </w:p>
        </w:tc>
      </w:tr>
      <w:tr w14:paraId="67C60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3068AD">
            <w:pPr>
              <w:jc w:val="center"/>
              <w:rPr>
                <w:rStyle w:val="37"/>
                <w:rFonts w:ascii="宋体" w:hAnsi="宋体"/>
                <w:szCs w:val="21"/>
              </w:rPr>
            </w:pPr>
            <w:r>
              <w:rPr>
                <w:rStyle w:val="37"/>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784D1DC">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2E0115F">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EA89703">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EF29A1D">
            <w:pPr>
              <w:jc w:val="center"/>
              <w:rPr>
                <w:rStyle w:val="37"/>
                <w:rFonts w:ascii="宋体" w:hAnsi="宋体"/>
                <w:szCs w:val="21"/>
              </w:rPr>
            </w:pPr>
            <w:r>
              <w:rPr>
                <w:rStyle w:val="37"/>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2BADCA">
            <w:pPr>
              <w:jc w:val="center"/>
              <w:rPr>
                <w:rStyle w:val="37"/>
                <w:rFonts w:ascii="宋体" w:hAnsi="宋体"/>
                <w:szCs w:val="21"/>
              </w:rPr>
            </w:pPr>
          </w:p>
        </w:tc>
      </w:tr>
      <w:tr w14:paraId="73D14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903020">
            <w:pPr>
              <w:jc w:val="center"/>
              <w:rPr>
                <w:rStyle w:val="37"/>
                <w:rFonts w:ascii="宋体" w:hAnsi="宋体"/>
                <w:szCs w:val="21"/>
              </w:rPr>
            </w:pPr>
            <w:r>
              <w:rPr>
                <w:rStyle w:val="37"/>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06D0D6DA">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47267A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1CB4BB8">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C40777B">
            <w:pPr>
              <w:jc w:val="center"/>
              <w:rPr>
                <w:rStyle w:val="37"/>
                <w:rFonts w:ascii="宋体" w:hAnsi="宋体"/>
                <w:szCs w:val="21"/>
              </w:rPr>
            </w:pPr>
            <w:r>
              <w:rPr>
                <w:rStyle w:val="37"/>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75FBAAAB">
            <w:pPr>
              <w:jc w:val="center"/>
              <w:rPr>
                <w:rStyle w:val="37"/>
                <w:rFonts w:ascii="宋体" w:hAnsi="宋体"/>
                <w:szCs w:val="21"/>
              </w:rPr>
            </w:pPr>
          </w:p>
        </w:tc>
      </w:tr>
      <w:tr w14:paraId="77B31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3D2C308">
            <w:pPr>
              <w:jc w:val="center"/>
              <w:rPr>
                <w:rStyle w:val="37"/>
                <w:rFonts w:ascii="宋体" w:hAnsi="宋体"/>
                <w:szCs w:val="21"/>
              </w:rPr>
            </w:pPr>
            <w:r>
              <w:rPr>
                <w:rStyle w:val="37"/>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CCE1461">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056E41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E97444A">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4735E1D9">
            <w:pPr>
              <w:jc w:val="center"/>
              <w:rPr>
                <w:rStyle w:val="37"/>
                <w:rFonts w:ascii="宋体" w:hAnsi="宋体"/>
                <w:szCs w:val="21"/>
              </w:rPr>
            </w:pPr>
            <w:r>
              <w:rPr>
                <w:rStyle w:val="37"/>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82F9EC9">
            <w:pPr>
              <w:jc w:val="center"/>
              <w:rPr>
                <w:rStyle w:val="37"/>
                <w:rFonts w:ascii="宋体" w:hAnsi="宋体"/>
                <w:szCs w:val="21"/>
              </w:rPr>
            </w:pPr>
          </w:p>
        </w:tc>
      </w:tr>
      <w:tr w14:paraId="559090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C6C2296">
            <w:pPr>
              <w:jc w:val="center"/>
              <w:rPr>
                <w:rStyle w:val="37"/>
                <w:rFonts w:ascii="宋体" w:hAnsi="宋体"/>
                <w:szCs w:val="21"/>
              </w:rPr>
            </w:pPr>
            <w:r>
              <w:rPr>
                <w:rStyle w:val="37"/>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0F1FBF90">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039E865">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179A375">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AF1F04">
            <w:pPr>
              <w:jc w:val="center"/>
              <w:rPr>
                <w:rStyle w:val="37"/>
                <w:rFonts w:ascii="宋体" w:hAnsi="宋体"/>
                <w:szCs w:val="21"/>
              </w:rPr>
            </w:pPr>
            <w:r>
              <w:rPr>
                <w:rStyle w:val="37"/>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EDEDDE3">
            <w:pPr>
              <w:jc w:val="center"/>
              <w:rPr>
                <w:rStyle w:val="37"/>
                <w:rFonts w:ascii="宋体" w:hAnsi="宋体"/>
                <w:szCs w:val="21"/>
              </w:rPr>
            </w:pPr>
          </w:p>
        </w:tc>
      </w:tr>
      <w:tr w14:paraId="3E6D2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768FCF">
            <w:pPr>
              <w:jc w:val="center"/>
              <w:rPr>
                <w:rStyle w:val="37"/>
                <w:rFonts w:ascii="宋体" w:hAnsi="宋体"/>
                <w:szCs w:val="21"/>
              </w:rPr>
            </w:pPr>
            <w:r>
              <w:rPr>
                <w:rStyle w:val="37"/>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9ADA9F1">
            <w:pPr>
              <w:jc w:val="center"/>
              <w:rPr>
                <w:rStyle w:val="37"/>
                <w:rFonts w:ascii="宋体" w:hAnsi="宋体"/>
                <w:szCs w:val="21"/>
              </w:rPr>
            </w:pPr>
          </w:p>
        </w:tc>
      </w:tr>
      <w:tr w14:paraId="43DDB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344FB6">
            <w:pPr>
              <w:jc w:val="center"/>
              <w:rPr>
                <w:rStyle w:val="37"/>
                <w:rFonts w:ascii="宋体" w:hAnsi="宋体"/>
                <w:szCs w:val="21"/>
              </w:rPr>
            </w:pPr>
            <w:r>
              <w:rPr>
                <w:rStyle w:val="37"/>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1B93469">
            <w:pPr>
              <w:jc w:val="center"/>
              <w:rPr>
                <w:rStyle w:val="37"/>
                <w:rFonts w:ascii="宋体" w:hAnsi="宋体"/>
                <w:szCs w:val="21"/>
              </w:rPr>
            </w:pPr>
          </w:p>
        </w:tc>
      </w:tr>
    </w:tbl>
    <w:p w14:paraId="3B983BD6">
      <w:pPr>
        <w:spacing w:line="440" w:lineRule="exact"/>
        <w:rPr>
          <w:rStyle w:val="37"/>
          <w:rFonts w:ascii="宋体" w:hAnsi="宋体"/>
          <w:szCs w:val="21"/>
        </w:rPr>
      </w:pPr>
      <w:r>
        <w:rPr>
          <w:rStyle w:val="37"/>
          <w:rFonts w:ascii="宋体" w:hAnsi="宋体"/>
          <w:szCs w:val="21"/>
        </w:rPr>
        <w:t>备注：本表后应附企业法人营业执照、企业资质证书副本、安全生产许可证等材料的复印件。</w:t>
      </w:r>
    </w:p>
    <w:p w14:paraId="26650039">
      <w:pPr>
        <w:spacing w:before="120" w:after="240" w:line="440" w:lineRule="exact"/>
        <w:jc w:val="center"/>
        <w:rPr>
          <w:rStyle w:val="37"/>
          <w:rFonts w:ascii="宋体" w:hAnsi="宋体"/>
          <w:szCs w:val="21"/>
          <w:shd w:val="pct10" w:color="auto" w:fill="FFFFFF"/>
        </w:rPr>
      </w:pPr>
      <w:r>
        <w:rPr>
          <w:rStyle w:val="37"/>
          <w:rFonts w:ascii="宋体" w:hAnsi="宋体"/>
          <w:szCs w:val="21"/>
          <w:shd w:val="pct10" w:color="auto" w:fill="FFFFFF"/>
        </w:rPr>
        <w:br w:type="page"/>
      </w:r>
    </w:p>
    <w:p w14:paraId="3C8D7E4C">
      <w:pPr>
        <w:pStyle w:val="46"/>
        <w:numPr>
          <w:ilvl w:val="0"/>
          <w:numId w:val="18"/>
        </w:numPr>
        <w:snapToGrid w:val="0"/>
        <w:spacing w:line="440" w:lineRule="exact"/>
        <w:ind w:firstLineChars="0"/>
        <w:jc w:val="center"/>
        <w:rPr>
          <w:rStyle w:val="37"/>
          <w:rFonts w:ascii="宋体" w:hAnsi="宋体"/>
          <w:b/>
          <w:szCs w:val="21"/>
        </w:rPr>
      </w:pPr>
      <w:bookmarkStart w:id="281" w:name="_Toc16064006"/>
      <w:r>
        <w:rPr>
          <w:rStyle w:val="37"/>
          <w:rFonts w:hint="eastAsia" w:ascii="宋体" w:hAnsi="宋体"/>
          <w:b/>
          <w:szCs w:val="21"/>
        </w:rPr>
        <w:t>202</w:t>
      </w:r>
      <w:r>
        <w:rPr>
          <w:rStyle w:val="37"/>
          <w:rFonts w:hint="eastAsia" w:ascii="宋体" w:hAnsi="宋体"/>
          <w:b/>
          <w:szCs w:val="21"/>
          <w:lang w:val="en-US" w:eastAsia="zh-CN"/>
        </w:rPr>
        <w:t>3</w:t>
      </w:r>
      <w:r>
        <w:rPr>
          <w:rStyle w:val="37"/>
          <w:rFonts w:hint="eastAsia" w:ascii="宋体" w:hAnsi="宋体"/>
          <w:b/>
          <w:szCs w:val="21"/>
        </w:rPr>
        <w:t>、202</w:t>
      </w:r>
      <w:r>
        <w:rPr>
          <w:rStyle w:val="37"/>
          <w:rFonts w:hint="eastAsia" w:ascii="宋体" w:hAnsi="宋体"/>
          <w:b/>
          <w:szCs w:val="21"/>
          <w:lang w:val="en-US" w:eastAsia="zh-CN"/>
        </w:rPr>
        <w:t>4</w:t>
      </w:r>
      <w:r>
        <w:rPr>
          <w:rStyle w:val="37"/>
          <w:rFonts w:hint="eastAsia" w:ascii="宋体" w:hAnsi="宋体"/>
          <w:b/>
          <w:szCs w:val="21"/>
        </w:rPr>
        <w:t>、202</w:t>
      </w:r>
      <w:r>
        <w:rPr>
          <w:rStyle w:val="37"/>
          <w:rFonts w:hint="eastAsia" w:ascii="宋体" w:hAnsi="宋体"/>
          <w:b/>
          <w:szCs w:val="21"/>
          <w:lang w:val="en-US" w:eastAsia="zh-CN"/>
        </w:rPr>
        <w:t>5</w:t>
      </w:r>
      <w:r>
        <w:rPr>
          <w:rStyle w:val="37"/>
          <w:rFonts w:hint="eastAsia" w:ascii="宋体" w:hAnsi="宋体"/>
          <w:b/>
          <w:szCs w:val="21"/>
        </w:rPr>
        <w:t>年</w:t>
      </w:r>
      <w:r>
        <w:rPr>
          <w:rStyle w:val="37"/>
          <w:rFonts w:ascii="宋体" w:hAnsi="宋体"/>
          <w:b/>
          <w:szCs w:val="21"/>
        </w:rPr>
        <w:t>财务状况：</w:t>
      </w:r>
      <w:bookmarkEnd w:id="281"/>
    </w:p>
    <w:p w14:paraId="6D8A0585">
      <w:pPr>
        <w:pStyle w:val="46"/>
        <w:snapToGrid w:val="0"/>
        <w:spacing w:line="440" w:lineRule="exact"/>
        <w:ind w:left="1367" w:firstLine="0" w:firstLineChars="0"/>
        <w:rPr>
          <w:rStyle w:val="37"/>
          <w:rFonts w:ascii="宋体" w:hAnsi="宋体"/>
          <w:b/>
          <w:szCs w:val="21"/>
        </w:rPr>
      </w:pPr>
    </w:p>
    <w:p w14:paraId="7846AD5B">
      <w:pPr>
        <w:spacing w:line="440" w:lineRule="exact"/>
        <w:rPr>
          <w:rStyle w:val="37"/>
          <w:rFonts w:ascii="宋体" w:hAnsi="宋体"/>
          <w:szCs w:val="21"/>
        </w:rPr>
      </w:pPr>
      <w:r>
        <w:rPr>
          <w:rStyle w:val="37"/>
          <w:rFonts w:ascii="宋体" w:hAnsi="宋体"/>
        </w:rPr>
        <w:t xml:space="preserve">   附：经会计师事务所或审计机构审计的财务会计报表（包括资产负债表、现金流量表、利润表和财务情况说明书等材料的复印件）</w:t>
      </w:r>
      <w:r>
        <w:rPr>
          <w:rStyle w:val="37"/>
          <w:rFonts w:hint="eastAsia" w:ascii="宋体" w:hAnsi="宋体"/>
        </w:rPr>
        <w:t>及企业最近半年完税证明、信用证明材料（中国人民银行信用代码证+征信报告）；年度纳税信用评价信息；企业对外担保说明</w:t>
      </w:r>
      <w:r>
        <w:rPr>
          <w:rStyle w:val="37"/>
          <w:rFonts w:ascii="宋体" w:hAnsi="宋体"/>
        </w:rPr>
        <w:t>。</w:t>
      </w:r>
    </w:p>
    <w:tbl>
      <w:tblPr>
        <w:tblStyle w:val="25"/>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5CB7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3E53DB46">
            <w:pPr>
              <w:spacing w:line="440" w:lineRule="exact"/>
              <w:jc w:val="center"/>
              <w:rPr>
                <w:rStyle w:val="37"/>
                <w:rFonts w:ascii="宋体" w:hAnsi="宋体"/>
              </w:rPr>
            </w:pPr>
            <w:r>
              <w:rPr>
                <w:rStyle w:val="37"/>
                <w:rFonts w:hint="eastAsia" w:ascii="宋体" w:hAnsi="宋体"/>
              </w:rPr>
              <w:t>投标单位资产情况汇总表</w:t>
            </w:r>
          </w:p>
        </w:tc>
      </w:tr>
      <w:tr w14:paraId="4CA74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95C9515">
            <w:pPr>
              <w:spacing w:line="440" w:lineRule="exact"/>
              <w:jc w:val="center"/>
              <w:rPr>
                <w:rStyle w:val="37"/>
                <w:rFonts w:ascii="宋体" w:hAnsi="宋体"/>
              </w:rPr>
            </w:pPr>
            <w:r>
              <w:rPr>
                <w:rStyle w:val="37"/>
                <w:rFonts w:hint="eastAsia" w:ascii="宋体" w:hAnsi="宋体"/>
              </w:rPr>
              <w:t>注册资金（万元）</w:t>
            </w:r>
          </w:p>
        </w:tc>
        <w:tc>
          <w:tcPr>
            <w:tcW w:w="6966" w:type="dxa"/>
            <w:gridSpan w:val="3"/>
          </w:tcPr>
          <w:p w14:paraId="4372606E">
            <w:pPr>
              <w:spacing w:line="440" w:lineRule="exact"/>
              <w:jc w:val="center"/>
              <w:rPr>
                <w:rStyle w:val="37"/>
                <w:rFonts w:ascii="宋体" w:hAnsi="宋体"/>
              </w:rPr>
            </w:pPr>
          </w:p>
        </w:tc>
      </w:tr>
      <w:tr w14:paraId="35B2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5BD2BA8">
            <w:pPr>
              <w:spacing w:line="440" w:lineRule="exact"/>
              <w:jc w:val="center"/>
              <w:rPr>
                <w:rStyle w:val="37"/>
                <w:rFonts w:ascii="宋体" w:hAnsi="宋体"/>
              </w:rPr>
            </w:pPr>
            <w:r>
              <w:rPr>
                <w:rStyle w:val="37"/>
                <w:rFonts w:ascii="宋体" w:hAnsi="宋体"/>
              </w:rPr>
              <w:t>实收资金（万元）</w:t>
            </w:r>
          </w:p>
        </w:tc>
        <w:tc>
          <w:tcPr>
            <w:tcW w:w="6966" w:type="dxa"/>
            <w:gridSpan w:val="3"/>
          </w:tcPr>
          <w:p w14:paraId="37422DBF">
            <w:pPr>
              <w:spacing w:line="440" w:lineRule="exact"/>
              <w:jc w:val="center"/>
              <w:rPr>
                <w:rStyle w:val="37"/>
                <w:rFonts w:ascii="宋体" w:hAnsi="宋体"/>
              </w:rPr>
            </w:pPr>
          </w:p>
        </w:tc>
      </w:tr>
      <w:tr w14:paraId="226EF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F428435">
            <w:pPr>
              <w:spacing w:line="440" w:lineRule="exact"/>
              <w:jc w:val="center"/>
              <w:rPr>
                <w:rStyle w:val="37"/>
                <w:rFonts w:ascii="宋体" w:hAnsi="宋体"/>
              </w:rPr>
            </w:pPr>
            <w:r>
              <w:rPr>
                <w:rStyle w:val="37"/>
                <w:rFonts w:hint="eastAsia" w:ascii="宋体" w:hAnsi="宋体"/>
              </w:rPr>
              <w:t>年度资产情况</w:t>
            </w:r>
          </w:p>
        </w:tc>
        <w:tc>
          <w:tcPr>
            <w:tcW w:w="2322" w:type="dxa"/>
          </w:tcPr>
          <w:p w14:paraId="6F263E1B">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3</w:t>
            </w:r>
            <w:r>
              <w:rPr>
                <w:rStyle w:val="37"/>
                <w:rFonts w:hint="eastAsia" w:ascii="宋体" w:hAnsi="宋体"/>
              </w:rPr>
              <w:t>年</w:t>
            </w:r>
          </w:p>
        </w:tc>
        <w:tc>
          <w:tcPr>
            <w:tcW w:w="2322" w:type="dxa"/>
          </w:tcPr>
          <w:p w14:paraId="7DAA3526">
            <w:pPr>
              <w:spacing w:line="440" w:lineRule="exact"/>
              <w:jc w:val="center"/>
              <w:rPr>
                <w:rStyle w:val="37"/>
                <w:rFonts w:ascii="宋体" w:hAnsi="宋体"/>
              </w:rPr>
            </w:pPr>
            <w:r>
              <w:rPr>
                <w:rStyle w:val="37"/>
                <w:rFonts w:hint="eastAsia" w:ascii="宋体" w:hAnsi="宋体"/>
              </w:rPr>
              <w:t>20</w:t>
            </w:r>
            <w:r>
              <w:rPr>
                <w:rStyle w:val="37"/>
                <w:rFonts w:hint="eastAsia" w:ascii="宋体" w:hAnsi="宋体"/>
                <w:lang w:val="en-US" w:eastAsia="zh-CN"/>
              </w:rPr>
              <w:t>24</w:t>
            </w:r>
            <w:r>
              <w:rPr>
                <w:rStyle w:val="37"/>
                <w:rFonts w:hint="eastAsia" w:ascii="宋体" w:hAnsi="宋体"/>
              </w:rPr>
              <w:t>年</w:t>
            </w:r>
          </w:p>
        </w:tc>
        <w:tc>
          <w:tcPr>
            <w:tcW w:w="2322" w:type="dxa"/>
          </w:tcPr>
          <w:p w14:paraId="1993659F">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5</w:t>
            </w:r>
            <w:r>
              <w:rPr>
                <w:rStyle w:val="37"/>
                <w:rFonts w:hint="eastAsia" w:ascii="宋体" w:hAnsi="宋体"/>
              </w:rPr>
              <w:t>年</w:t>
            </w:r>
          </w:p>
        </w:tc>
      </w:tr>
      <w:tr w14:paraId="1BEA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7BFC68">
            <w:pPr>
              <w:spacing w:line="440" w:lineRule="exact"/>
              <w:jc w:val="center"/>
              <w:rPr>
                <w:rStyle w:val="37"/>
                <w:rFonts w:ascii="宋体" w:hAnsi="宋体"/>
              </w:rPr>
            </w:pPr>
            <w:r>
              <w:rPr>
                <w:rStyle w:val="37"/>
                <w:rFonts w:hint="eastAsia" w:ascii="宋体" w:hAnsi="宋体"/>
              </w:rPr>
              <w:t>流动资产（万元）</w:t>
            </w:r>
          </w:p>
        </w:tc>
        <w:tc>
          <w:tcPr>
            <w:tcW w:w="2322" w:type="dxa"/>
          </w:tcPr>
          <w:p w14:paraId="1197CDD0">
            <w:pPr>
              <w:spacing w:line="440" w:lineRule="exact"/>
              <w:jc w:val="center"/>
              <w:rPr>
                <w:rStyle w:val="37"/>
                <w:rFonts w:ascii="宋体" w:hAnsi="宋体"/>
              </w:rPr>
            </w:pPr>
          </w:p>
        </w:tc>
        <w:tc>
          <w:tcPr>
            <w:tcW w:w="2322" w:type="dxa"/>
          </w:tcPr>
          <w:p w14:paraId="0C6CB988">
            <w:pPr>
              <w:spacing w:line="440" w:lineRule="exact"/>
              <w:jc w:val="center"/>
              <w:rPr>
                <w:rStyle w:val="37"/>
                <w:rFonts w:ascii="宋体" w:hAnsi="宋体"/>
              </w:rPr>
            </w:pPr>
          </w:p>
        </w:tc>
        <w:tc>
          <w:tcPr>
            <w:tcW w:w="2322" w:type="dxa"/>
          </w:tcPr>
          <w:p w14:paraId="69E760BC">
            <w:pPr>
              <w:spacing w:line="440" w:lineRule="exact"/>
              <w:jc w:val="center"/>
              <w:rPr>
                <w:rStyle w:val="37"/>
                <w:rFonts w:ascii="宋体" w:hAnsi="宋体"/>
              </w:rPr>
            </w:pPr>
          </w:p>
        </w:tc>
      </w:tr>
      <w:tr w14:paraId="4B5F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F27493B">
            <w:pPr>
              <w:spacing w:line="440" w:lineRule="exact"/>
              <w:jc w:val="center"/>
              <w:rPr>
                <w:rStyle w:val="37"/>
                <w:rFonts w:ascii="宋体" w:hAnsi="宋体"/>
              </w:rPr>
            </w:pPr>
            <w:r>
              <w:rPr>
                <w:rStyle w:val="37"/>
                <w:rFonts w:hint="eastAsia" w:ascii="宋体" w:hAnsi="宋体"/>
              </w:rPr>
              <w:t>非流动资产（万元）</w:t>
            </w:r>
          </w:p>
        </w:tc>
        <w:tc>
          <w:tcPr>
            <w:tcW w:w="2322" w:type="dxa"/>
          </w:tcPr>
          <w:p w14:paraId="6C410096">
            <w:pPr>
              <w:spacing w:line="440" w:lineRule="exact"/>
              <w:jc w:val="center"/>
              <w:rPr>
                <w:rStyle w:val="37"/>
                <w:rFonts w:ascii="宋体" w:hAnsi="宋体"/>
              </w:rPr>
            </w:pPr>
          </w:p>
        </w:tc>
        <w:tc>
          <w:tcPr>
            <w:tcW w:w="2322" w:type="dxa"/>
          </w:tcPr>
          <w:p w14:paraId="4B06ED84">
            <w:pPr>
              <w:spacing w:line="440" w:lineRule="exact"/>
              <w:jc w:val="center"/>
              <w:rPr>
                <w:rStyle w:val="37"/>
                <w:rFonts w:ascii="宋体" w:hAnsi="宋体"/>
              </w:rPr>
            </w:pPr>
          </w:p>
        </w:tc>
        <w:tc>
          <w:tcPr>
            <w:tcW w:w="2322" w:type="dxa"/>
          </w:tcPr>
          <w:p w14:paraId="46C9EF12">
            <w:pPr>
              <w:spacing w:line="440" w:lineRule="exact"/>
              <w:jc w:val="center"/>
              <w:rPr>
                <w:rStyle w:val="37"/>
                <w:rFonts w:ascii="宋体" w:hAnsi="宋体"/>
              </w:rPr>
            </w:pPr>
          </w:p>
        </w:tc>
      </w:tr>
      <w:tr w14:paraId="3B0AC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B3D661A">
            <w:pPr>
              <w:spacing w:line="440" w:lineRule="exact"/>
              <w:jc w:val="center"/>
              <w:rPr>
                <w:rStyle w:val="37"/>
                <w:rFonts w:ascii="宋体" w:hAnsi="宋体"/>
              </w:rPr>
            </w:pPr>
            <w:r>
              <w:rPr>
                <w:rStyle w:val="37"/>
                <w:rFonts w:hint="eastAsia" w:ascii="宋体" w:hAnsi="宋体"/>
              </w:rPr>
              <w:t>营业收入（万元）</w:t>
            </w:r>
          </w:p>
        </w:tc>
        <w:tc>
          <w:tcPr>
            <w:tcW w:w="2322" w:type="dxa"/>
          </w:tcPr>
          <w:p w14:paraId="0DB4E264">
            <w:pPr>
              <w:spacing w:line="440" w:lineRule="exact"/>
              <w:jc w:val="center"/>
              <w:rPr>
                <w:rStyle w:val="37"/>
                <w:rFonts w:ascii="宋体" w:hAnsi="宋体"/>
              </w:rPr>
            </w:pPr>
          </w:p>
        </w:tc>
        <w:tc>
          <w:tcPr>
            <w:tcW w:w="2322" w:type="dxa"/>
          </w:tcPr>
          <w:p w14:paraId="55F6C7C4">
            <w:pPr>
              <w:spacing w:line="440" w:lineRule="exact"/>
              <w:jc w:val="center"/>
              <w:rPr>
                <w:rStyle w:val="37"/>
                <w:rFonts w:ascii="宋体" w:hAnsi="宋体"/>
              </w:rPr>
            </w:pPr>
          </w:p>
        </w:tc>
        <w:tc>
          <w:tcPr>
            <w:tcW w:w="2322" w:type="dxa"/>
          </w:tcPr>
          <w:p w14:paraId="32E20DC9">
            <w:pPr>
              <w:spacing w:line="440" w:lineRule="exact"/>
              <w:jc w:val="center"/>
              <w:rPr>
                <w:rStyle w:val="37"/>
                <w:rFonts w:ascii="宋体" w:hAnsi="宋体"/>
              </w:rPr>
            </w:pPr>
          </w:p>
        </w:tc>
      </w:tr>
      <w:tr w14:paraId="6FC2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C84629D">
            <w:pPr>
              <w:spacing w:line="440" w:lineRule="exact"/>
              <w:jc w:val="center"/>
              <w:rPr>
                <w:rStyle w:val="37"/>
                <w:rFonts w:ascii="宋体" w:hAnsi="宋体"/>
              </w:rPr>
            </w:pPr>
            <w:r>
              <w:rPr>
                <w:rStyle w:val="37"/>
                <w:rFonts w:hint="eastAsia" w:ascii="宋体" w:hAnsi="宋体"/>
              </w:rPr>
              <w:t>年底资产总值（万元）</w:t>
            </w:r>
          </w:p>
        </w:tc>
        <w:tc>
          <w:tcPr>
            <w:tcW w:w="2322" w:type="dxa"/>
          </w:tcPr>
          <w:p w14:paraId="1B0D6841">
            <w:pPr>
              <w:spacing w:line="440" w:lineRule="exact"/>
              <w:jc w:val="center"/>
              <w:rPr>
                <w:rStyle w:val="37"/>
                <w:rFonts w:ascii="宋体" w:hAnsi="宋体"/>
              </w:rPr>
            </w:pPr>
          </w:p>
        </w:tc>
        <w:tc>
          <w:tcPr>
            <w:tcW w:w="2322" w:type="dxa"/>
          </w:tcPr>
          <w:p w14:paraId="28699D03">
            <w:pPr>
              <w:spacing w:line="440" w:lineRule="exact"/>
              <w:jc w:val="center"/>
              <w:rPr>
                <w:rStyle w:val="37"/>
                <w:rFonts w:ascii="宋体" w:hAnsi="宋体"/>
              </w:rPr>
            </w:pPr>
          </w:p>
        </w:tc>
        <w:tc>
          <w:tcPr>
            <w:tcW w:w="2322" w:type="dxa"/>
          </w:tcPr>
          <w:p w14:paraId="05D30A1C">
            <w:pPr>
              <w:spacing w:line="440" w:lineRule="exact"/>
              <w:jc w:val="center"/>
              <w:rPr>
                <w:rStyle w:val="37"/>
                <w:rFonts w:ascii="宋体" w:hAnsi="宋体"/>
              </w:rPr>
            </w:pPr>
          </w:p>
        </w:tc>
      </w:tr>
      <w:tr w14:paraId="69F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AF476B5">
            <w:pPr>
              <w:spacing w:line="440" w:lineRule="exact"/>
              <w:jc w:val="center"/>
              <w:rPr>
                <w:rStyle w:val="37"/>
                <w:rFonts w:ascii="宋体" w:hAnsi="宋体"/>
              </w:rPr>
            </w:pPr>
            <w:r>
              <w:rPr>
                <w:rStyle w:val="37"/>
                <w:rFonts w:hint="eastAsia" w:ascii="宋体" w:hAnsi="宋体"/>
              </w:rPr>
              <w:t>年底负债总值（万元）</w:t>
            </w:r>
          </w:p>
        </w:tc>
        <w:tc>
          <w:tcPr>
            <w:tcW w:w="2322" w:type="dxa"/>
          </w:tcPr>
          <w:p w14:paraId="29ECA3B2">
            <w:pPr>
              <w:spacing w:line="440" w:lineRule="exact"/>
              <w:jc w:val="center"/>
              <w:rPr>
                <w:rStyle w:val="37"/>
                <w:rFonts w:ascii="宋体" w:hAnsi="宋体"/>
              </w:rPr>
            </w:pPr>
          </w:p>
        </w:tc>
        <w:tc>
          <w:tcPr>
            <w:tcW w:w="2322" w:type="dxa"/>
          </w:tcPr>
          <w:p w14:paraId="460BADEC">
            <w:pPr>
              <w:spacing w:line="440" w:lineRule="exact"/>
              <w:jc w:val="center"/>
              <w:rPr>
                <w:rStyle w:val="37"/>
                <w:rFonts w:ascii="宋体" w:hAnsi="宋体"/>
              </w:rPr>
            </w:pPr>
          </w:p>
        </w:tc>
        <w:tc>
          <w:tcPr>
            <w:tcW w:w="2322" w:type="dxa"/>
          </w:tcPr>
          <w:p w14:paraId="038B7802">
            <w:pPr>
              <w:spacing w:line="440" w:lineRule="exact"/>
              <w:jc w:val="center"/>
              <w:rPr>
                <w:rStyle w:val="37"/>
                <w:rFonts w:ascii="宋体" w:hAnsi="宋体"/>
              </w:rPr>
            </w:pPr>
          </w:p>
        </w:tc>
      </w:tr>
      <w:tr w14:paraId="1466E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9C35B29">
            <w:pPr>
              <w:spacing w:line="440" w:lineRule="exact"/>
              <w:jc w:val="center"/>
              <w:rPr>
                <w:rStyle w:val="37"/>
                <w:rFonts w:ascii="宋体" w:hAnsi="宋体"/>
              </w:rPr>
            </w:pPr>
            <w:r>
              <w:rPr>
                <w:rStyle w:val="37"/>
                <w:rFonts w:ascii="宋体" w:hAnsi="宋体"/>
              </w:rPr>
              <w:t>资产负债率</w:t>
            </w:r>
            <w:r>
              <w:rPr>
                <w:rStyle w:val="37"/>
                <w:rFonts w:hint="eastAsia" w:ascii="宋体" w:hAnsi="宋体"/>
              </w:rPr>
              <w:t>（**.**%）</w:t>
            </w:r>
          </w:p>
        </w:tc>
        <w:tc>
          <w:tcPr>
            <w:tcW w:w="2322" w:type="dxa"/>
          </w:tcPr>
          <w:p w14:paraId="24F79F26">
            <w:pPr>
              <w:spacing w:line="440" w:lineRule="exact"/>
              <w:jc w:val="center"/>
              <w:rPr>
                <w:rStyle w:val="37"/>
                <w:rFonts w:ascii="宋体" w:hAnsi="宋体"/>
              </w:rPr>
            </w:pPr>
          </w:p>
        </w:tc>
        <w:tc>
          <w:tcPr>
            <w:tcW w:w="2322" w:type="dxa"/>
          </w:tcPr>
          <w:p w14:paraId="118DCC93">
            <w:pPr>
              <w:spacing w:line="440" w:lineRule="exact"/>
              <w:jc w:val="center"/>
              <w:rPr>
                <w:rStyle w:val="37"/>
                <w:rFonts w:ascii="宋体" w:hAnsi="宋体"/>
              </w:rPr>
            </w:pPr>
          </w:p>
        </w:tc>
        <w:tc>
          <w:tcPr>
            <w:tcW w:w="2322" w:type="dxa"/>
          </w:tcPr>
          <w:p w14:paraId="2CFE00DB">
            <w:pPr>
              <w:spacing w:line="440" w:lineRule="exact"/>
              <w:jc w:val="center"/>
              <w:rPr>
                <w:rStyle w:val="37"/>
                <w:rFonts w:ascii="宋体" w:hAnsi="宋体"/>
              </w:rPr>
            </w:pPr>
          </w:p>
        </w:tc>
      </w:tr>
      <w:tr w14:paraId="2FB2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E536EBC">
            <w:pPr>
              <w:spacing w:line="440" w:lineRule="exact"/>
              <w:jc w:val="center"/>
              <w:rPr>
                <w:rStyle w:val="37"/>
                <w:rFonts w:ascii="宋体" w:hAnsi="宋体"/>
              </w:rPr>
            </w:pPr>
            <w:r>
              <w:rPr>
                <w:rStyle w:val="37"/>
                <w:rFonts w:hint="eastAsia" w:ascii="宋体" w:hAnsi="宋体"/>
              </w:rPr>
              <w:t>净利润（万元）</w:t>
            </w:r>
          </w:p>
        </w:tc>
        <w:tc>
          <w:tcPr>
            <w:tcW w:w="2322" w:type="dxa"/>
          </w:tcPr>
          <w:p w14:paraId="304D24E6">
            <w:pPr>
              <w:spacing w:line="440" w:lineRule="exact"/>
              <w:jc w:val="center"/>
              <w:rPr>
                <w:rStyle w:val="37"/>
                <w:rFonts w:ascii="宋体" w:hAnsi="宋体"/>
              </w:rPr>
            </w:pPr>
          </w:p>
        </w:tc>
        <w:tc>
          <w:tcPr>
            <w:tcW w:w="2322" w:type="dxa"/>
          </w:tcPr>
          <w:p w14:paraId="0E5388D9">
            <w:pPr>
              <w:spacing w:line="440" w:lineRule="exact"/>
              <w:jc w:val="center"/>
              <w:rPr>
                <w:rStyle w:val="37"/>
                <w:rFonts w:ascii="宋体" w:hAnsi="宋体"/>
              </w:rPr>
            </w:pPr>
          </w:p>
        </w:tc>
        <w:tc>
          <w:tcPr>
            <w:tcW w:w="2322" w:type="dxa"/>
          </w:tcPr>
          <w:p w14:paraId="3E7E0047">
            <w:pPr>
              <w:spacing w:line="440" w:lineRule="exact"/>
              <w:jc w:val="center"/>
              <w:rPr>
                <w:rStyle w:val="37"/>
                <w:rFonts w:ascii="宋体" w:hAnsi="宋体"/>
              </w:rPr>
            </w:pPr>
          </w:p>
        </w:tc>
      </w:tr>
      <w:tr w14:paraId="04B5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512412">
            <w:pPr>
              <w:spacing w:line="440" w:lineRule="exact"/>
              <w:jc w:val="center"/>
              <w:rPr>
                <w:rStyle w:val="37"/>
                <w:rFonts w:ascii="宋体" w:hAnsi="宋体"/>
              </w:rPr>
            </w:pPr>
            <w:r>
              <w:rPr>
                <w:rStyle w:val="37"/>
                <w:rFonts w:hint="eastAsia" w:ascii="宋体" w:hAnsi="宋体"/>
              </w:rPr>
              <w:t>未分配利润（万元）</w:t>
            </w:r>
          </w:p>
        </w:tc>
        <w:tc>
          <w:tcPr>
            <w:tcW w:w="2322" w:type="dxa"/>
          </w:tcPr>
          <w:p w14:paraId="78E993BC">
            <w:pPr>
              <w:spacing w:line="440" w:lineRule="exact"/>
              <w:jc w:val="center"/>
              <w:rPr>
                <w:rStyle w:val="37"/>
                <w:rFonts w:ascii="宋体" w:hAnsi="宋体"/>
              </w:rPr>
            </w:pPr>
          </w:p>
        </w:tc>
        <w:tc>
          <w:tcPr>
            <w:tcW w:w="2322" w:type="dxa"/>
          </w:tcPr>
          <w:p w14:paraId="2FA91DE4">
            <w:pPr>
              <w:spacing w:line="440" w:lineRule="exact"/>
              <w:jc w:val="center"/>
              <w:rPr>
                <w:rStyle w:val="37"/>
                <w:rFonts w:ascii="宋体" w:hAnsi="宋体"/>
              </w:rPr>
            </w:pPr>
          </w:p>
        </w:tc>
        <w:tc>
          <w:tcPr>
            <w:tcW w:w="2322" w:type="dxa"/>
          </w:tcPr>
          <w:p w14:paraId="4142AA8C">
            <w:pPr>
              <w:spacing w:line="440" w:lineRule="exact"/>
              <w:jc w:val="center"/>
              <w:rPr>
                <w:rStyle w:val="37"/>
                <w:rFonts w:ascii="宋体" w:hAnsi="宋体"/>
              </w:rPr>
            </w:pPr>
          </w:p>
        </w:tc>
      </w:tr>
      <w:tr w14:paraId="6E96A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BD87DC3">
            <w:pPr>
              <w:spacing w:line="440" w:lineRule="exact"/>
              <w:jc w:val="center"/>
              <w:rPr>
                <w:rFonts w:ascii="宋体" w:hAnsi="宋体"/>
              </w:rPr>
            </w:pPr>
            <w:r>
              <w:rPr>
                <w:rStyle w:val="37"/>
                <w:rFonts w:hint="eastAsia" w:ascii="宋体" w:hAnsi="宋体"/>
              </w:rPr>
              <w:t>营运</w:t>
            </w:r>
            <w:r>
              <w:rPr>
                <w:rStyle w:val="37"/>
                <w:rFonts w:ascii="宋体" w:hAnsi="宋体"/>
              </w:rPr>
              <w:t>资</w:t>
            </w:r>
            <w:r>
              <w:rPr>
                <w:rStyle w:val="37"/>
                <w:rFonts w:hint="eastAsia" w:ascii="宋体" w:hAnsi="宋体"/>
              </w:rPr>
              <w:t>金</w:t>
            </w:r>
          </w:p>
        </w:tc>
        <w:tc>
          <w:tcPr>
            <w:tcW w:w="2322" w:type="dxa"/>
          </w:tcPr>
          <w:p w14:paraId="3C56E2B0">
            <w:pPr>
              <w:spacing w:line="440" w:lineRule="exact"/>
              <w:jc w:val="center"/>
              <w:rPr>
                <w:rStyle w:val="37"/>
                <w:rFonts w:ascii="宋体" w:hAnsi="宋体"/>
              </w:rPr>
            </w:pPr>
          </w:p>
        </w:tc>
        <w:tc>
          <w:tcPr>
            <w:tcW w:w="2322" w:type="dxa"/>
          </w:tcPr>
          <w:p w14:paraId="7C245F78">
            <w:pPr>
              <w:spacing w:line="440" w:lineRule="exact"/>
              <w:jc w:val="center"/>
              <w:rPr>
                <w:rStyle w:val="37"/>
                <w:rFonts w:ascii="宋体" w:hAnsi="宋体"/>
              </w:rPr>
            </w:pPr>
          </w:p>
        </w:tc>
        <w:tc>
          <w:tcPr>
            <w:tcW w:w="2322" w:type="dxa"/>
          </w:tcPr>
          <w:p w14:paraId="27DBFEE2">
            <w:pPr>
              <w:spacing w:line="440" w:lineRule="exact"/>
              <w:jc w:val="center"/>
              <w:rPr>
                <w:rStyle w:val="37"/>
                <w:rFonts w:ascii="宋体" w:hAnsi="宋体"/>
              </w:rPr>
            </w:pPr>
          </w:p>
        </w:tc>
      </w:tr>
      <w:tr w14:paraId="7141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F3397E3">
            <w:pPr>
              <w:spacing w:line="440" w:lineRule="exact"/>
              <w:jc w:val="center"/>
              <w:rPr>
                <w:rFonts w:ascii="宋体" w:hAnsi="宋体"/>
              </w:rPr>
            </w:pPr>
            <w:r>
              <w:rPr>
                <w:rStyle w:val="37"/>
                <w:rFonts w:hint="eastAsia" w:ascii="宋体" w:hAnsi="宋体"/>
              </w:rPr>
              <w:t>（本年营业收入-上年营业收入）÷上年营业收入</w:t>
            </w:r>
          </w:p>
        </w:tc>
        <w:tc>
          <w:tcPr>
            <w:tcW w:w="2322" w:type="dxa"/>
          </w:tcPr>
          <w:p w14:paraId="6CD0FD05">
            <w:pPr>
              <w:spacing w:line="440" w:lineRule="exact"/>
              <w:jc w:val="center"/>
              <w:rPr>
                <w:rStyle w:val="37"/>
                <w:rFonts w:ascii="宋体" w:hAnsi="宋体"/>
              </w:rPr>
            </w:pPr>
          </w:p>
        </w:tc>
        <w:tc>
          <w:tcPr>
            <w:tcW w:w="2322" w:type="dxa"/>
          </w:tcPr>
          <w:p w14:paraId="0DB561E6">
            <w:pPr>
              <w:spacing w:line="440" w:lineRule="exact"/>
              <w:jc w:val="center"/>
              <w:rPr>
                <w:rStyle w:val="37"/>
                <w:rFonts w:ascii="宋体" w:hAnsi="宋体"/>
              </w:rPr>
            </w:pPr>
          </w:p>
        </w:tc>
        <w:tc>
          <w:tcPr>
            <w:tcW w:w="2322" w:type="dxa"/>
          </w:tcPr>
          <w:p w14:paraId="7D58121A">
            <w:pPr>
              <w:spacing w:line="440" w:lineRule="exact"/>
              <w:jc w:val="center"/>
              <w:rPr>
                <w:rStyle w:val="37"/>
                <w:rFonts w:ascii="宋体" w:hAnsi="宋体"/>
              </w:rPr>
            </w:pPr>
          </w:p>
        </w:tc>
      </w:tr>
    </w:tbl>
    <w:p w14:paraId="31D01886">
      <w:pPr>
        <w:spacing w:line="440" w:lineRule="exact"/>
        <w:rPr>
          <w:rStyle w:val="37"/>
          <w:rFonts w:ascii="宋体" w:hAnsi="宋体"/>
        </w:rPr>
      </w:pPr>
    </w:p>
    <w:p w14:paraId="42D863F3">
      <w:pPr>
        <w:numPr>
          <w:ilvl w:val="0"/>
          <w:numId w:val="18"/>
        </w:numPr>
        <w:snapToGrid w:val="0"/>
        <w:spacing w:line="440" w:lineRule="exact"/>
        <w:jc w:val="center"/>
        <w:rPr>
          <w:rStyle w:val="37"/>
          <w:rFonts w:ascii="宋体" w:hAnsi="宋体"/>
          <w:b/>
          <w:szCs w:val="21"/>
        </w:rPr>
      </w:pPr>
      <w:bookmarkStart w:id="282" w:name="_Toc16064007"/>
      <w:r>
        <w:rPr>
          <w:rStyle w:val="37"/>
          <w:rFonts w:ascii="宋体" w:hAnsi="宋体"/>
          <w:b/>
          <w:szCs w:val="21"/>
        </w:rPr>
        <w:br w:type="page"/>
      </w:r>
    </w:p>
    <w:p w14:paraId="6011D017">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（三）</w:t>
      </w:r>
      <w:r>
        <w:rPr>
          <w:rStyle w:val="37"/>
          <w:rFonts w:ascii="宋体" w:hAnsi="宋体"/>
          <w:b/>
          <w:szCs w:val="21"/>
        </w:rPr>
        <w:t>拟派项目部主要管理人员：</w:t>
      </w:r>
      <w:bookmarkEnd w:id="282"/>
    </w:p>
    <w:p w14:paraId="5D093CA4">
      <w:pPr>
        <w:pStyle w:val="46"/>
        <w:snapToGrid w:val="0"/>
        <w:spacing w:line="440" w:lineRule="exact"/>
        <w:ind w:left="1367" w:firstLine="0" w:firstLineChars="0"/>
        <w:rPr>
          <w:rStyle w:val="37"/>
          <w:rFonts w:ascii="宋体" w:hAnsi="宋体"/>
          <w:b/>
          <w:szCs w:val="21"/>
        </w:rPr>
      </w:pPr>
    </w:p>
    <w:p w14:paraId="38106245">
      <w:pPr>
        <w:spacing w:line="440" w:lineRule="exact"/>
        <w:rPr>
          <w:rStyle w:val="37"/>
          <w:rFonts w:ascii="宋体" w:hAnsi="宋体"/>
        </w:rPr>
      </w:pPr>
      <w:r>
        <w:rPr>
          <w:rStyle w:val="37"/>
          <w:rFonts w:ascii="宋体" w:hAnsi="宋体"/>
        </w:rPr>
        <w:t xml:space="preserve">   附：1、拟派项目经理的注册建造师执业资格证及安全生产考核合格B证复印件； </w:t>
      </w:r>
    </w:p>
    <w:p w14:paraId="185DCE54">
      <w:pPr>
        <w:spacing w:line="440" w:lineRule="exact"/>
        <w:rPr>
          <w:rStyle w:val="37"/>
          <w:rFonts w:ascii="宋体" w:hAnsi="宋体"/>
        </w:rPr>
      </w:pPr>
      <w:r>
        <w:rPr>
          <w:rStyle w:val="37"/>
          <w:rFonts w:ascii="宋体" w:hAnsi="宋体"/>
        </w:rPr>
        <w:t xml:space="preserve">      </w:t>
      </w:r>
    </w:p>
    <w:p w14:paraId="77503F25">
      <w:pPr>
        <w:spacing w:line="360" w:lineRule="exact"/>
        <w:ind w:firstLine="413" w:firstLineChars="196"/>
        <w:rPr>
          <w:rStyle w:val="37"/>
          <w:rFonts w:ascii="宋体" w:hAnsi="宋体"/>
          <w:b/>
          <w:bCs/>
          <w:u w:val="single"/>
        </w:rPr>
      </w:pPr>
      <w:r>
        <w:rPr>
          <w:rStyle w:val="37"/>
          <w:rFonts w:ascii="宋体" w:hAnsi="宋体"/>
          <w:b/>
          <w:bCs/>
          <w:u w:val="single"/>
        </w:rPr>
        <w:t>注：若以上人员资格证书无单位名称或与投标人单位名称不一致的，须提交投标截至时间前</w:t>
      </w:r>
      <w:r>
        <w:rPr>
          <w:rStyle w:val="37"/>
          <w:rFonts w:hint="eastAsia" w:ascii="宋体" w:hAnsi="宋体"/>
          <w:b/>
          <w:bCs/>
          <w:u w:val="single"/>
        </w:rPr>
        <w:t>一年</w:t>
      </w:r>
      <w:r>
        <w:rPr>
          <w:rStyle w:val="37"/>
          <w:rFonts w:ascii="宋体" w:hAnsi="宋体"/>
          <w:b/>
          <w:bCs/>
          <w:u w:val="single"/>
        </w:rPr>
        <w:t>内在本单位缴纳的连续</w:t>
      </w:r>
      <w:r>
        <w:rPr>
          <w:rStyle w:val="37"/>
          <w:rFonts w:hint="eastAsia" w:ascii="宋体" w:hAnsi="宋体"/>
          <w:b/>
          <w:bCs/>
          <w:u w:val="single"/>
          <w:lang w:val="en-US" w:eastAsia="zh-CN"/>
        </w:rPr>
        <w:t>6</w:t>
      </w:r>
      <w:r>
        <w:rPr>
          <w:rStyle w:val="37"/>
          <w:rFonts w:ascii="宋体" w:hAnsi="宋体"/>
          <w:b/>
          <w:bCs/>
          <w:u w:val="single"/>
        </w:rPr>
        <w:t>个月的社保证明，否则视为无效证件且不计入济建建字【2011】12号文规定的最低人员配备。</w:t>
      </w:r>
    </w:p>
    <w:p w14:paraId="5CF66F11">
      <w:pPr>
        <w:spacing w:line="440" w:lineRule="exact"/>
        <w:rPr>
          <w:rStyle w:val="37"/>
          <w:rFonts w:ascii="宋体" w:hAnsi="宋体"/>
        </w:rPr>
      </w:pPr>
    </w:p>
    <w:p w14:paraId="60D4DEF3">
      <w:pPr>
        <w:spacing w:line="440" w:lineRule="exact"/>
        <w:rPr>
          <w:rStyle w:val="37"/>
          <w:rFonts w:ascii="宋体" w:hAnsi="宋体"/>
        </w:rPr>
      </w:pPr>
    </w:p>
    <w:p w14:paraId="22014ED9">
      <w:pPr>
        <w:spacing w:line="440" w:lineRule="exact"/>
        <w:ind w:left="630" w:hanging="630" w:hangingChars="300"/>
        <w:rPr>
          <w:rStyle w:val="37"/>
          <w:rFonts w:ascii="宋体" w:hAnsi="宋体"/>
          <w:szCs w:val="21"/>
          <w:shd w:val="pct10" w:color="auto" w:fill="FFFFFF"/>
        </w:rPr>
      </w:pPr>
    </w:p>
    <w:p w14:paraId="30A5E845">
      <w:pPr>
        <w:numPr>
          <w:ilvl w:val="0"/>
          <w:numId w:val="18"/>
        </w:numPr>
        <w:snapToGrid w:val="0"/>
        <w:spacing w:line="440" w:lineRule="exact"/>
        <w:jc w:val="center"/>
        <w:rPr>
          <w:rStyle w:val="37"/>
          <w:rFonts w:ascii="宋体" w:hAnsi="宋体"/>
          <w:b/>
          <w:szCs w:val="21"/>
        </w:rPr>
      </w:pPr>
      <w:bookmarkStart w:id="283" w:name="_Toc16064008"/>
      <w:r>
        <w:rPr>
          <w:rStyle w:val="37"/>
          <w:rFonts w:ascii="宋体" w:hAnsi="宋体"/>
          <w:b/>
          <w:szCs w:val="21"/>
        </w:rPr>
        <w:br w:type="page"/>
      </w:r>
    </w:p>
    <w:p w14:paraId="21025596">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（四）</w:t>
      </w:r>
      <w:r>
        <w:rPr>
          <w:rStyle w:val="37"/>
          <w:rFonts w:ascii="宋体" w:hAnsi="宋体"/>
          <w:b/>
          <w:szCs w:val="21"/>
        </w:rPr>
        <w:t>近三承担的类似工程情况表</w:t>
      </w:r>
      <w:bookmarkEnd w:id="283"/>
    </w:p>
    <w:p w14:paraId="58B4BAA9">
      <w:pPr>
        <w:pStyle w:val="46"/>
        <w:snapToGrid w:val="0"/>
        <w:spacing w:line="440" w:lineRule="exact"/>
        <w:ind w:left="1367" w:firstLine="0" w:firstLineChars="0"/>
        <w:rPr>
          <w:rStyle w:val="37"/>
          <w:rFonts w:ascii="宋体" w:hAnsi="宋体"/>
          <w:b/>
          <w:szCs w:val="21"/>
        </w:rPr>
      </w:pPr>
    </w:p>
    <w:tbl>
      <w:tblPr>
        <w:tblStyle w:val="24"/>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392DD0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F2886E9">
            <w:pPr>
              <w:jc w:val="center"/>
              <w:rPr>
                <w:rStyle w:val="37"/>
                <w:rFonts w:ascii="宋体" w:hAnsi="宋体"/>
                <w:szCs w:val="21"/>
              </w:rPr>
            </w:pPr>
            <w:r>
              <w:rPr>
                <w:rStyle w:val="37"/>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55F2F75B">
            <w:pPr>
              <w:jc w:val="center"/>
              <w:rPr>
                <w:rStyle w:val="37"/>
                <w:rFonts w:ascii="宋体" w:hAnsi="宋体"/>
                <w:szCs w:val="21"/>
              </w:rPr>
            </w:pPr>
            <w:r>
              <w:rPr>
                <w:rStyle w:val="37"/>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1C00EDBC">
            <w:pPr>
              <w:jc w:val="center"/>
              <w:rPr>
                <w:rStyle w:val="37"/>
                <w:rFonts w:ascii="宋体" w:hAnsi="宋体"/>
                <w:szCs w:val="21"/>
              </w:rPr>
            </w:pPr>
            <w:r>
              <w:rPr>
                <w:rStyle w:val="37"/>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03875AE9">
            <w:pPr>
              <w:jc w:val="center"/>
              <w:rPr>
                <w:rStyle w:val="37"/>
                <w:rFonts w:ascii="宋体" w:hAnsi="宋体"/>
                <w:szCs w:val="21"/>
              </w:rPr>
            </w:pPr>
            <w:r>
              <w:rPr>
                <w:rStyle w:val="37"/>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79AC4278">
            <w:pPr>
              <w:jc w:val="center"/>
              <w:rPr>
                <w:rStyle w:val="37"/>
                <w:rFonts w:ascii="宋体" w:hAnsi="宋体"/>
                <w:szCs w:val="21"/>
              </w:rPr>
            </w:pPr>
            <w:r>
              <w:rPr>
                <w:rStyle w:val="37"/>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00B9F932">
            <w:pPr>
              <w:jc w:val="center"/>
              <w:rPr>
                <w:rStyle w:val="37"/>
                <w:rFonts w:ascii="宋体" w:hAnsi="宋体"/>
                <w:szCs w:val="21"/>
              </w:rPr>
            </w:pPr>
            <w:r>
              <w:rPr>
                <w:rStyle w:val="37"/>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030549AD">
            <w:pPr>
              <w:jc w:val="center"/>
              <w:rPr>
                <w:rStyle w:val="37"/>
                <w:rFonts w:ascii="宋体" w:hAnsi="宋体"/>
                <w:szCs w:val="21"/>
              </w:rPr>
            </w:pPr>
            <w:r>
              <w:rPr>
                <w:rStyle w:val="37"/>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12E43B37">
            <w:pPr>
              <w:jc w:val="center"/>
              <w:rPr>
                <w:rStyle w:val="37"/>
                <w:rFonts w:ascii="宋体" w:hAnsi="宋体"/>
                <w:szCs w:val="21"/>
              </w:rPr>
            </w:pPr>
            <w:r>
              <w:rPr>
                <w:rStyle w:val="37"/>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0D280271">
            <w:pPr>
              <w:jc w:val="center"/>
              <w:rPr>
                <w:rStyle w:val="37"/>
                <w:rFonts w:ascii="宋体" w:hAnsi="宋体"/>
                <w:szCs w:val="21"/>
              </w:rPr>
            </w:pPr>
            <w:r>
              <w:rPr>
                <w:rStyle w:val="37"/>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2E7F514A">
            <w:pPr>
              <w:jc w:val="center"/>
              <w:rPr>
                <w:rStyle w:val="37"/>
                <w:rFonts w:ascii="宋体" w:hAnsi="宋体"/>
                <w:szCs w:val="21"/>
              </w:rPr>
            </w:pPr>
            <w:r>
              <w:rPr>
                <w:rStyle w:val="37"/>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411538BA">
            <w:pPr>
              <w:jc w:val="center"/>
              <w:rPr>
                <w:rStyle w:val="37"/>
                <w:rFonts w:ascii="宋体" w:hAnsi="宋体"/>
                <w:szCs w:val="21"/>
              </w:rPr>
            </w:pPr>
            <w:r>
              <w:rPr>
                <w:rStyle w:val="37"/>
                <w:rFonts w:ascii="宋体" w:hAnsi="宋体"/>
                <w:szCs w:val="21"/>
              </w:rPr>
              <w:t>总监理工程师及电话</w:t>
            </w:r>
          </w:p>
        </w:tc>
      </w:tr>
      <w:tr w14:paraId="5A5DE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0553963">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D917D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9FA8762">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DA9382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0026F4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DBDEF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FA2E25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EEE86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BC0149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869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195D8EC">
            <w:pPr>
              <w:jc w:val="center"/>
              <w:rPr>
                <w:rStyle w:val="37"/>
                <w:rFonts w:ascii="宋体" w:hAnsi="宋体"/>
                <w:szCs w:val="21"/>
              </w:rPr>
            </w:pPr>
          </w:p>
        </w:tc>
      </w:tr>
      <w:tr w14:paraId="5EC108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1C3C6D0">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56DE7F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450C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9F4295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320CA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992E1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FAC70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71978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FAD2AA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FD488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5D6898B">
            <w:pPr>
              <w:jc w:val="center"/>
              <w:rPr>
                <w:rStyle w:val="37"/>
                <w:rFonts w:ascii="宋体" w:hAnsi="宋体"/>
                <w:szCs w:val="21"/>
              </w:rPr>
            </w:pPr>
          </w:p>
        </w:tc>
      </w:tr>
      <w:tr w14:paraId="2907D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0738149">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C03BAB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8D9C9B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FE7750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EF89D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A8E7D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DDDD2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A3DD570">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D36711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C34062B">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0546846">
            <w:pPr>
              <w:jc w:val="center"/>
              <w:rPr>
                <w:rStyle w:val="37"/>
                <w:rFonts w:ascii="宋体" w:hAnsi="宋体"/>
                <w:szCs w:val="21"/>
              </w:rPr>
            </w:pPr>
          </w:p>
        </w:tc>
      </w:tr>
      <w:tr w14:paraId="7202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05A4622">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AAD4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D260B9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BC06B7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07C8DC">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8FE4900">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CF77A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DAD8B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BD590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AD3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4559606">
            <w:pPr>
              <w:jc w:val="center"/>
              <w:rPr>
                <w:rStyle w:val="37"/>
                <w:rFonts w:ascii="宋体" w:hAnsi="宋体"/>
                <w:szCs w:val="21"/>
              </w:rPr>
            </w:pPr>
          </w:p>
        </w:tc>
      </w:tr>
      <w:tr w14:paraId="3B8B5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A35CD2A">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B731D8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DBE4FD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2E6997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3BCE4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7E5638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B6702A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0F1272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684780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C7C8C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DAB3D6E">
            <w:pPr>
              <w:jc w:val="center"/>
              <w:rPr>
                <w:rStyle w:val="37"/>
                <w:rFonts w:ascii="宋体" w:hAnsi="宋体"/>
                <w:szCs w:val="21"/>
              </w:rPr>
            </w:pPr>
          </w:p>
        </w:tc>
      </w:tr>
      <w:tr w14:paraId="1C594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D2D5F6E">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3E01DD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EE306B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CCC3B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1AE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F07AC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256F7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9397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16105F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032304">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7A5184E4">
            <w:pPr>
              <w:jc w:val="center"/>
              <w:rPr>
                <w:rStyle w:val="37"/>
                <w:rFonts w:ascii="宋体" w:hAnsi="宋体"/>
                <w:szCs w:val="21"/>
              </w:rPr>
            </w:pPr>
          </w:p>
        </w:tc>
      </w:tr>
      <w:tr w14:paraId="15C81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5ABAC6B">
            <w:pPr>
              <w:jc w:val="center"/>
              <w:rPr>
                <w:rStyle w:val="37"/>
                <w:rFonts w:ascii="宋体" w:hAnsi="宋体"/>
                <w:szCs w:val="21"/>
              </w:rPr>
            </w:pPr>
            <w:r>
              <w:rPr>
                <w:rStyle w:val="37"/>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2350086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FC1B09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71FAD1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A80DBA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56B88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76DC0F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D358A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64BC3B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AAF9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CDDC28E">
            <w:pPr>
              <w:jc w:val="center"/>
              <w:rPr>
                <w:rStyle w:val="37"/>
                <w:rFonts w:ascii="宋体" w:hAnsi="宋体"/>
                <w:szCs w:val="21"/>
              </w:rPr>
            </w:pPr>
          </w:p>
        </w:tc>
      </w:tr>
    </w:tbl>
    <w:p w14:paraId="295AF4A1">
      <w:pPr>
        <w:spacing w:line="240" w:lineRule="auto"/>
        <w:ind w:left="0" w:firstLine="0" w:firstLineChars="0"/>
        <w:rPr>
          <w:rStyle w:val="37"/>
          <w:rFonts w:ascii="宋体" w:hAnsi="宋体"/>
          <w:szCs w:val="21"/>
        </w:rPr>
      </w:pPr>
      <w:r>
        <w:rPr>
          <w:rStyle w:val="37"/>
          <w:rFonts w:ascii="宋体" w:hAnsi="宋体"/>
          <w:szCs w:val="21"/>
        </w:rPr>
        <w:t>备注：1.近三年指20</w:t>
      </w:r>
      <w:r>
        <w:rPr>
          <w:rStyle w:val="37"/>
          <w:rFonts w:hint="eastAsia" w:ascii="宋体" w:hAnsi="宋体"/>
          <w:szCs w:val="21"/>
        </w:rPr>
        <w:t>2</w:t>
      </w:r>
      <w:r>
        <w:rPr>
          <w:rStyle w:val="37"/>
          <w:rFonts w:hint="eastAsia" w:ascii="宋体" w:hAnsi="宋体"/>
          <w:szCs w:val="21"/>
          <w:lang w:val="en-US" w:eastAsia="zh-CN"/>
        </w:rPr>
        <w:t>3</w:t>
      </w:r>
      <w:r>
        <w:rPr>
          <w:rStyle w:val="37"/>
          <w:rFonts w:ascii="宋体" w:hAnsi="宋体"/>
          <w:szCs w:val="21"/>
        </w:rPr>
        <w:t>年</w:t>
      </w:r>
      <w:r>
        <w:rPr>
          <w:rStyle w:val="37"/>
          <w:rFonts w:hint="eastAsia" w:ascii="宋体" w:hAnsi="宋体"/>
          <w:szCs w:val="21"/>
          <w:lang w:val="en-US" w:eastAsia="zh-CN"/>
        </w:rPr>
        <w:t>5</w:t>
      </w:r>
      <w:r>
        <w:rPr>
          <w:rStyle w:val="37"/>
          <w:rFonts w:ascii="宋体" w:hAnsi="宋体"/>
          <w:szCs w:val="21"/>
        </w:rPr>
        <w:t>月1日至开标之日（以合同签订时间为准），类似工程：详见投标人须知前附表；</w:t>
      </w:r>
    </w:p>
    <w:p w14:paraId="68779BAB">
      <w:pPr>
        <w:spacing w:line="440" w:lineRule="exact"/>
        <w:ind w:left="630" w:leftChars="200" w:hanging="210" w:hangingChars="100"/>
        <w:rPr>
          <w:rStyle w:val="37"/>
          <w:rFonts w:ascii="宋体" w:hAnsi="宋体"/>
          <w:szCs w:val="21"/>
        </w:rPr>
      </w:pPr>
      <w:r>
        <w:rPr>
          <w:rStyle w:val="37"/>
          <w:rFonts w:ascii="宋体" w:hAnsi="宋体"/>
          <w:szCs w:val="21"/>
        </w:rPr>
        <w:t>2.评分细则中加分的企业业绩</w:t>
      </w:r>
      <w:r>
        <w:rPr>
          <w:rStyle w:val="37"/>
          <w:rFonts w:hint="eastAsia" w:ascii="宋体" w:hAnsi="宋体"/>
          <w:szCs w:val="21"/>
        </w:rPr>
        <w:t>、</w:t>
      </w:r>
      <w:r>
        <w:rPr>
          <w:rStyle w:val="37"/>
          <w:rFonts w:ascii="宋体" w:hAnsi="宋体"/>
          <w:szCs w:val="21"/>
        </w:rPr>
        <w:t>项目经理业绩须同时附在本表中，本表后附合同协议书的复印件。</w:t>
      </w:r>
    </w:p>
    <w:p w14:paraId="0DEED052">
      <w:pPr>
        <w:spacing w:line="440" w:lineRule="exact"/>
        <w:ind w:left="630" w:hanging="630" w:hangingChars="300"/>
        <w:rPr>
          <w:rStyle w:val="37"/>
          <w:rFonts w:ascii="宋体" w:hAnsi="宋体"/>
          <w:szCs w:val="21"/>
        </w:rPr>
        <w:sectPr>
          <w:headerReference r:id="rId8" w:type="default"/>
          <w:footerReference r:id="rId9" w:type="default"/>
          <w:pgSz w:w="11906" w:h="16838"/>
          <w:pgMar w:top="1588" w:right="1247" w:bottom="1418" w:left="1247" w:header="851" w:footer="851" w:gutter="0"/>
          <w:pgNumType w:fmt="decimal"/>
          <w:cols w:space="720" w:num="1"/>
          <w:docGrid w:linePitch="312" w:charSpace="0"/>
        </w:sectPr>
      </w:pPr>
    </w:p>
    <w:p w14:paraId="6F1EFB57">
      <w:pPr>
        <w:pStyle w:val="46"/>
        <w:numPr>
          <w:ilvl w:val="0"/>
          <w:numId w:val="18"/>
        </w:numPr>
        <w:snapToGrid w:val="0"/>
        <w:spacing w:line="440" w:lineRule="exact"/>
        <w:ind w:firstLineChars="0"/>
        <w:jc w:val="center"/>
        <w:rPr>
          <w:rStyle w:val="37"/>
          <w:rFonts w:ascii="宋体" w:hAnsi="宋体"/>
          <w:b/>
          <w:szCs w:val="21"/>
        </w:rPr>
      </w:pPr>
      <w:bookmarkStart w:id="284" w:name="_Toc16064009"/>
      <w:r>
        <w:rPr>
          <w:rStyle w:val="37"/>
          <w:rFonts w:ascii="宋体" w:hAnsi="宋体"/>
          <w:b/>
          <w:szCs w:val="21"/>
        </w:rPr>
        <w:t>无不良行为记录证明材料</w:t>
      </w:r>
      <w:bookmarkEnd w:id="284"/>
    </w:p>
    <w:p w14:paraId="33305A8D">
      <w:pPr>
        <w:spacing w:before="120" w:after="240" w:line="440" w:lineRule="exact"/>
        <w:ind w:firstLine="420" w:firstLineChars="200"/>
        <w:rPr>
          <w:rStyle w:val="37"/>
          <w:rFonts w:ascii="宋体" w:hAnsi="宋体"/>
        </w:rPr>
      </w:pPr>
      <w:r>
        <w:rPr>
          <w:rStyle w:val="37"/>
          <w:rFonts w:ascii="宋体" w:hAnsi="宋体"/>
        </w:rPr>
        <w:t>须附“中国裁判文书网”行贿犯罪档案查询结果截图及其他无不良行为记录证明材料。</w:t>
      </w:r>
    </w:p>
    <w:p w14:paraId="40558582">
      <w:pPr>
        <w:rPr>
          <w:rStyle w:val="37"/>
          <w:rFonts w:ascii="宋体" w:hAnsi="宋体"/>
        </w:rPr>
      </w:pPr>
      <w:r>
        <w:rPr>
          <w:rStyle w:val="37"/>
          <w:rFonts w:ascii="宋体" w:hAnsi="宋体"/>
        </w:rPr>
        <w:br w:type="page"/>
      </w:r>
    </w:p>
    <w:p w14:paraId="47250272">
      <w:pPr>
        <w:pStyle w:val="46"/>
        <w:numPr>
          <w:ilvl w:val="0"/>
          <w:numId w:val="18"/>
        </w:numPr>
        <w:snapToGrid w:val="0"/>
        <w:spacing w:line="440" w:lineRule="exact"/>
        <w:ind w:firstLineChars="0"/>
        <w:jc w:val="center"/>
        <w:rPr>
          <w:rStyle w:val="37"/>
          <w:rFonts w:ascii="宋体" w:hAnsi="宋体"/>
          <w:b/>
          <w:szCs w:val="21"/>
        </w:rPr>
      </w:pPr>
      <w:bookmarkStart w:id="285" w:name="_Toc16064010"/>
      <w:r>
        <w:rPr>
          <w:rStyle w:val="37"/>
          <w:rFonts w:ascii="宋体" w:hAnsi="宋体"/>
          <w:b/>
          <w:szCs w:val="21"/>
        </w:rPr>
        <w:t>近三年（20</w:t>
      </w:r>
      <w:r>
        <w:rPr>
          <w:rStyle w:val="37"/>
          <w:rFonts w:hint="eastAsia" w:ascii="宋体" w:hAnsi="宋体"/>
          <w:b/>
          <w:szCs w:val="21"/>
        </w:rPr>
        <w:t>2</w:t>
      </w:r>
      <w:r>
        <w:rPr>
          <w:rStyle w:val="37"/>
          <w:rFonts w:hint="eastAsia" w:ascii="宋体" w:hAnsi="宋体"/>
          <w:b/>
          <w:szCs w:val="21"/>
          <w:lang w:val="en-US" w:eastAsia="zh-CN"/>
        </w:rPr>
        <w:t>3</w:t>
      </w:r>
      <w:r>
        <w:rPr>
          <w:rStyle w:val="37"/>
          <w:rFonts w:ascii="宋体" w:hAnsi="宋体"/>
          <w:b/>
          <w:szCs w:val="21"/>
        </w:rPr>
        <w:t>年</w:t>
      </w:r>
      <w:r>
        <w:rPr>
          <w:rStyle w:val="37"/>
          <w:rFonts w:hint="eastAsia" w:ascii="宋体" w:hAnsi="宋体"/>
          <w:b/>
          <w:szCs w:val="21"/>
          <w:lang w:val="en-US" w:eastAsia="zh-CN"/>
        </w:rPr>
        <w:t>5</w:t>
      </w:r>
      <w:r>
        <w:rPr>
          <w:rStyle w:val="37"/>
          <w:rFonts w:ascii="宋体" w:hAnsi="宋体"/>
          <w:b/>
          <w:szCs w:val="21"/>
        </w:rPr>
        <w:t>月1日至开标之日）发生的诉讼及仲裁情况（应说明相关情况并附法院或仲裁机构作出的判决、仲裁等有关法律文书的复印件）</w:t>
      </w:r>
      <w:bookmarkEnd w:id="285"/>
    </w:p>
    <w:p w14:paraId="1673C50E">
      <w:pPr>
        <w:pStyle w:val="46"/>
        <w:widowControl w:val="0"/>
        <w:numPr>
          <w:ilvl w:val="0"/>
          <w:numId w:val="0"/>
        </w:numPr>
        <w:snapToGrid w:val="0"/>
        <w:spacing w:line="440" w:lineRule="exact"/>
        <w:jc w:val="center"/>
        <w:rPr>
          <w:rStyle w:val="37"/>
          <w:rFonts w:ascii="宋体" w:hAnsi="宋体"/>
          <w:b/>
          <w:szCs w:val="21"/>
        </w:rPr>
      </w:pPr>
    </w:p>
    <w:p w14:paraId="17851B16">
      <w:pPr>
        <w:pStyle w:val="46"/>
        <w:widowControl w:val="0"/>
        <w:numPr>
          <w:ilvl w:val="0"/>
          <w:numId w:val="0"/>
        </w:numPr>
        <w:snapToGrid w:val="0"/>
        <w:spacing w:line="440" w:lineRule="exact"/>
        <w:jc w:val="center"/>
        <w:rPr>
          <w:rStyle w:val="37"/>
          <w:rFonts w:ascii="宋体" w:hAnsi="宋体"/>
          <w:b/>
          <w:szCs w:val="21"/>
        </w:rPr>
      </w:pPr>
    </w:p>
    <w:p w14:paraId="18CB8DA8">
      <w:pPr>
        <w:spacing w:line="440" w:lineRule="exact"/>
        <w:ind w:firstLine="433" w:firstLineChars="196"/>
        <w:rPr>
          <w:rStyle w:val="37"/>
          <w:rFonts w:ascii="宋体" w:hAnsi="宋体"/>
          <w:b/>
          <w:sz w:val="22"/>
          <w:szCs w:val="28"/>
        </w:rPr>
      </w:pPr>
    </w:p>
    <w:p w14:paraId="502341AC">
      <w:pPr>
        <w:spacing w:line="440" w:lineRule="exact"/>
        <w:ind w:firstLine="433" w:firstLineChars="196"/>
      </w:pPr>
      <w:r>
        <w:rPr>
          <w:rStyle w:val="37"/>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7"/>
          <w:rFonts w:ascii="宋体" w:hAnsi="宋体"/>
          <w:b/>
          <w:sz w:val="22"/>
          <w:szCs w:val="28"/>
          <w:u w:val="single"/>
        </w:rPr>
        <w:t>其中第（一）、（二）、（三）、（</w:t>
      </w:r>
      <w:r>
        <w:rPr>
          <w:rStyle w:val="37"/>
          <w:rFonts w:hint="eastAsia" w:ascii="宋体" w:hAnsi="宋体"/>
          <w:b/>
          <w:sz w:val="22"/>
          <w:szCs w:val="28"/>
          <w:u w:val="single"/>
        </w:rPr>
        <w:t>四</w:t>
      </w:r>
      <w:r>
        <w:rPr>
          <w:rStyle w:val="37"/>
          <w:rFonts w:ascii="宋体" w:hAnsi="宋体"/>
          <w:b/>
          <w:sz w:val="22"/>
          <w:szCs w:val="28"/>
          <w:u w:val="single"/>
        </w:rPr>
        <w:t>）条为必备条件,若无则资格后审不合格,第（</w:t>
      </w:r>
      <w:r>
        <w:rPr>
          <w:rStyle w:val="37"/>
          <w:rFonts w:hint="eastAsia" w:ascii="宋体" w:hAnsi="宋体"/>
          <w:b/>
          <w:sz w:val="22"/>
          <w:szCs w:val="28"/>
          <w:u w:val="single"/>
        </w:rPr>
        <w:t>五</w:t>
      </w:r>
      <w:r>
        <w:rPr>
          <w:rStyle w:val="37"/>
          <w:rFonts w:ascii="宋体" w:hAnsi="宋体"/>
          <w:b/>
          <w:sz w:val="22"/>
          <w:szCs w:val="28"/>
          <w:u w:val="single"/>
        </w:rPr>
        <w:t>）、（六）项内容若无应注明“无”,若资格审查文件中无第（</w:t>
      </w:r>
      <w:r>
        <w:rPr>
          <w:rStyle w:val="37"/>
          <w:rFonts w:hint="eastAsia" w:ascii="宋体" w:hAnsi="宋体"/>
          <w:b/>
          <w:sz w:val="22"/>
          <w:szCs w:val="28"/>
          <w:u w:val="single"/>
        </w:rPr>
        <w:t>五</w:t>
      </w:r>
      <w:r>
        <w:rPr>
          <w:rStyle w:val="37"/>
          <w:rFonts w:ascii="宋体" w:hAnsi="宋体"/>
          <w:b/>
          <w:sz w:val="22"/>
          <w:szCs w:val="28"/>
          <w:u w:val="single"/>
        </w:rPr>
        <w:t>）、（六）项内容且未在资格后审文件中注明的,则视为不合格，不参与下一步评审。</w:t>
      </w:r>
    </w:p>
    <w:p w14:paraId="44250804"/>
    <w:p w14:paraId="160060D8"/>
    <w:p w14:paraId="25401E3E"/>
    <w:p w14:paraId="508C06C9"/>
    <w:p w14:paraId="1ADA68FD"/>
    <w:p w14:paraId="7046D244"/>
    <w:p w14:paraId="1D48FFA4"/>
    <w:p w14:paraId="08E9FDD9"/>
    <w:p w14:paraId="7523A48A"/>
    <w:p w14:paraId="5FC400CB"/>
    <w:p w14:paraId="29B9D95E"/>
    <w:p w14:paraId="5D3A3D4C"/>
    <w:p w14:paraId="5DE0B15F"/>
    <w:p w14:paraId="78419AFA"/>
    <w:p w14:paraId="6D5A16D3"/>
    <w:p w14:paraId="5364B6BF"/>
    <w:p w14:paraId="16E9FB5F"/>
    <w:p w14:paraId="13E9F359"/>
    <w:p w14:paraId="0B863F9F"/>
    <w:p w14:paraId="61A4772F"/>
    <w:p w14:paraId="53C16CC3"/>
    <w:p w14:paraId="35A5858F"/>
    <w:p w14:paraId="03E06C37"/>
    <w:p w14:paraId="4A21EE72"/>
    <w:p w14:paraId="16B12DB0"/>
    <w:p w14:paraId="061F6201"/>
    <w:p w14:paraId="2853B919"/>
    <w:p w14:paraId="759832A9"/>
    <w:p w14:paraId="1D68F44F"/>
    <w:p w14:paraId="3280F437">
      <w:pPr>
        <w:pStyle w:val="4"/>
        <w:jc w:val="center"/>
        <w:rPr>
          <w:rFonts w:hint="default"/>
          <w:i w:val="0"/>
          <w:iCs w:val="0"/>
          <w:sz w:val="32"/>
          <w:szCs w:val="32"/>
          <w:lang w:val="en-US" w:eastAsia="zh-CN"/>
        </w:rPr>
      </w:pPr>
      <w:bookmarkStart w:id="286" w:name="_Toc13544"/>
      <w:r>
        <w:rPr>
          <w:i w:val="0"/>
          <w:iCs w:val="0"/>
          <w:sz w:val="32"/>
          <w:szCs w:val="32"/>
        </w:rPr>
        <w:t>第</w:t>
      </w:r>
      <w:r>
        <w:rPr>
          <w:rFonts w:hint="eastAsia"/>
          <w:i w:val="0"/>
          <w:iCs w:val="0"/>
          <w:sz w:val="32"/>
          <w:szCs w:val="32"/>
          <w:lang w:val="en-US" w:eastAsia="zh-CN"/>
        </w:rPr>
        <w:t>十</w:t>
      </w:r>
      <w:r>
        <w:rPr>
          <w:i w:val="0"/>
          <w:iCs w:val="0"/>
          <w:sz w:val="32"/>
          <w:szCs w:val="32"/>
        </w:rPr>
        <w:t xml:space="preserve">章  </w:t>
      </w:r>
      <w:r>
        <w:rPr>
          <w:rFonts w:hint="eastAsia"/>
          <w:i w:val="0"/>
          <w:iCs w:val="0"/>
          <w:sz w:val="32"/>
          <w:szCs w:val="32"/>
          <w:lang w:val="en-US" w:eastAsia="zh-CN"/>
        </w:rPr>
        <w:t>操作手册</w:t>
      </w:r>
      <w:bookmarkEnd w:id="286"/>
    </w:p>
    <w:p w14:paraId="773F5B72">
      <w:pPr>
        <w:pStyle w:val="4"/>
        <w:jc w:val="center"/>
        <w:rPr>
          <w:i w:val="0"/>
          <w:iCs w:val="0"/>
          <w:sz w:val="32"/>
          <w:szCs w:val="32"/>
        </w:rPr>
      </w:pPr>
    </w:p>
    <w:p w14:paraId="3CA7CE44">
      <w:pPr>
        <w:rPr>
          <w:rFonts w:ascii="宋体" w:hAnsi="宋体" w:eastAsia="宋体" w:cs="宋体"/>
          <w:i w:val="0"/>
          <w:strike w:val="0"/>
          <w:sz w:val="24"/>
          <w:szCs w:val="24"/>
          <w:u w:val="none"/>
        </w:rPr>
      </w:pPr>
      <w:r>
        <w:rPr>
          <w:rFonts w:hint="eastAsia" w:ascii="宋体" w:cs="宋体"/>
          <w:b/>
          <w:bCs/>
          <w:color w:val="000000"/>
        </w:rPr>
        <w:t>归口部门选“技术改造部”</w:t>
      </w:r>
    </w:p>
    <w:p w14:paraId="576F4F77">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5013A3A9">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736D130">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533863F5">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479BCB7D">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0BD4492">
      <w:pPr>
        <w:snapToGrid w:val="0"/>
        <w:spacing w:line="312" w:lineRule="auto"/>
      </w:pPr>
      <w:r>
        <w:drawing>
          <wp:inline distT="0" distB="0" distL="0" distR="0">
            <wp:extent cx="5760085" cy="2766695"/>
            <wp:effectExtent l="0" t="0" r="12065" b="1460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40078036">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1AFBEFA1">
      <w:pPr>
        <w:snapToGrid w:val="0"/>
        <w:spacing w:line="312" w:lineRule="auto"/>
      </w:pPr>
      <w:r>
        <w:drawing>
          <wp:inline distT="0" distB="0" distL="0" distR="0">
            <wp:extent cx="5760085" cy="2869565"/>
            <wp:effectExtent l="0" t="0" r="12065" b="698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DE1377B">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061591F3">
      <w:pPr>
        <w:snapToGrid w:val="0"/>
        <w:spacing w:line="312" w:lineRule="auto"/>
      </w:pPr>
      <w:r>
        <w:drawing>
          <wp:inline distT="0" distB="0" distL="0" distR="0">
            <wp:extent cx="5760085" cy="2853055"/>
            <wp:effectExtent l="0" t="0" r="12065" b="4445"/>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74827A87">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0A2C0218">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389F19EB">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3A37D77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34AEC9C3">
      <w:pPr>
        <w:pStyle w:val="14"/>
        <w:rPr>
          <w:rFonts w:hint="default"/>
          <w:lang w:val="en-US" w:eastAsia="zh-CN"/>
        </w:rPr>
      </w:pPr>
    </w:p>
    <w:p w14:paraId="6C2EF2E2">
      <w:pPr>
        <w:snapToGrid/>
        <w:spacing w:before="0" w:after="0" w:line="240" w:lineRule="auto"/>
        <w:ind w:left="0" w:right="0" w:firstLine="0"/>
        <w:jc w:val="both"/>
      </w:pPr>
      <w:r>
        <w:drawing>
          <wp:inline distT="0" distB="0" distL="0" distR="0">
            <wp:extent cx="5760085" cy="2809875"/>
            <wp:effectExtent l="0" t="0" r="12065" b="9525"/>
            <wp:docPr id="9" name="picture" descr="descript"/>
            <wp:cNvGraphicFramePr/>
            <a:graphic xmlns:a="http://schemas.openxmlformats.org/drawingml/2006/main">
              <a:graphicData uri="http://schemas.openxmlformats.org/drawingml/2006/picture">
                <pic:pic xmlns:pic="http://schemas.openxmlformats.org/drawingml/2006/picture">
                  <pic:nvPicPr>
                    <pic:cNvPr id="9" name="picture" descr="descript"/>
                    <pic:cNvPicPr/>
                  </pic:nvPicPr>
                  <pic:blipFill>
                    <a:blip r:embed="rId25"/>
                    <a:stretch>
                      <a:fillRect/>
                    </a:stretch>
                  </pic:blipFill>
                  <pic:spPr>
                    <a:xfrm>
                      <a:off x="0" y="0"/>
                      <a:ext cx="5760085" cy="2810122"/>
                    </a:xfrm>
                    <a:prstGeom prst="rect">
                      <a:avLst/>
                    </a:prstGeom>
                  </pic:spPr>
                </pic:pic>
              </a:graphicData>
            </a:graphic>
          </wp:inline>
        </w:drawing>
      </w:r>
    </w:p>
    <w:p w14:paraId="1C861D23">
      <w:pPr>
        <w:pStyle w:val="14"/>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6"/>
                    <a:stretch>
                      <a:fillRect/>
                    </a:stretch>
                  </pic:blipFill>
                  <pic:spPr>
                    <a:xfrm>
                      <a:off x="0" y="0"/>
                      <a:ext cx="5760085" cy="2820042"/>
                    </a:xfrm>
                    <a:prstGeom prst="rect">
                      <a:avLst/>
                    </a:prstGeom>
                  </pic:spPr>
                </pic:pic>
              </a:graphicData>
            </a:graphic>
          </wp:inline>
        </w:drawing>
      </w:r>
    </w:p>
    <w:p w14:paraId="235318FA">
      <w:pPr>
        <w:pStyle w:val="14"/>
      </w:pPr>
    </w:p>
    <w:p w14:paraId="00D28FDF">
      <w:pPr>
        <w:pStyle w:val="14"/>
        <w:sectPr>
          <w:pgSz w:w="11906" w:h="16838"/>
          <w:pgMar w:top="1588" w:right="1418" w:bottom="1134" w:left="1418" w:header="851" w:footer="992" w:gutter="0"/>
          <w:pgNumType w:fmt="decimal"/>
          <w:cols w:space="720" w:num="1"/>
          <w:titlePg/>
          <w:docGrid w:type="lines" w:linePitch="312" w:charSpace="0"/>
        </w:sectPr>
      </w:pPr>
    </w:p>
    <w:p w14:paraId="51F9FA5E">
      <w:pPr>
        <w:pStyle w:val="14"/>
        <w:jc w:val="left"/>
        <w:outlineLvl w:val="2"/>
        <w:rPr>
          <w:rFonts w:hint="eastAsia" w:ascii="宋体" w:hAnsi="Times New Roman" w:eastAsia="宋体" w:cs="Times New Roman"/>
          <w:b/>
          <w:bCs/>
          <w:kern w:val="2"/>
          <w:sz w:val="28"/>
          <w:szCs w:val="28"/>
          <w:lang w:val="en-US" w:eastAsia="zh-CN" w:bidi="ar-SA"/>
        </w:rPr>
      </w:pPr>
      <w:bookmarkStart w:id="287" w:name="_Toc21628"/>
      <w:r>
        <w:rPr>
          <w:rFonts w:hint="eastAsia" w:ascii="宋体" w:hAnsi="Times New Roman" w:eastAsia="宋体" w:cs="Times New Roman"/>
          <w:b/>
          <w:bCs/>
          <w:kern w:val="2"/>
          <w:sz w:val="28"/>
          <w:szCs w:val="28"/>
          <w:lang w:val="en-US" w:eastAsia="zh-CN" w:bidi="ar-SA"/>
        </w:rPr>
        <w:t>SRM系统供应商用户手册</w:t>
      </w:r>
      <w:bookmarkEnd w:id="287"/>
    </w:p>
    <w:p w14:paraId="1655E044">
      <w:pPr>
        <w:snapToGrid/>
        <w:spacing w:before="0" w:after="0" w:line="360" w:lineRule="auto"/>
        <w:ind w:left="0" w:right="0" w:firstLine="0"/>
        <w:jc w:val="both"/>
        <w:rPr>
          <w:rStyle w:val="27"/>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27"/>
          <w:rFonts w:hint="eastAsia" w:ascii="宋体" w:hAnsi="宋体" w:eastAsia="宋体" w:cs="宋体"/>
          <w:sz w:val="24"/>
          <w:szCs w:val="24"/>
        </w:rPr>
        <w:fldChar w:fldCharType="begin"/>
      </w:r>
      <w:r>
        <w:rPr>
          <w:rStyle w:val="27"/>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27"/>
          <w:rFonts w:hint="eastAsia" w:ascii="宋体" w:hAnsi="宋体" w:eastAsia="宋体" w:cs="宋体"/>
          <w:sz w:val="24"/>
          <w:szCs w:val="24"/>
        </w:rPr>
        <w:fldChar w:fldCharType="separate"/>
      </w:r>
      <w:r>
        <w:rPr>
          <w:rStyle w:val="27"/>
          <w:rFonts w:hint="eastAsia" w:ascii="宋体" w:hAnsi="宋体" w:cs="宋体"/>
          <w:sz w:val="24"/>
          <w:szCs w:val="24"/>
          <w:lang w:eastAsia="zh-CN"/>
        </w:rPr>
        <w:t>https</w:t>
      </w:r>
      <w:r>
        <w:rPr>
          <w:rStyle w:val="27"/>
          <w:rFonts w:hint="eastAsia" w:ascii="宋体" w:hAnsi="宋体" w:eastAsia="宋体" w:cs="宋体"/>
          <w:sz w:val="24"/>
          <w:szCs w:val="24"/>
        </w:rPr>
        <w:t>://ecaitong.sinotruk.com:8012/</w:t>
      </w:r>
      <w:r>
        <w:rPr>
          <w:rStyle w:val="27"/>
          <w:rFonts w:hint="eastAsia" w:ascii="宋体" w:hAnsi="宋体" w:eastAsia="宋体" w:cs="宋体"/>
          <w:sz w:val="24"/>
          <w:szCs w:val="24"/>
        </w:rPr>
        <w:fldChar w:fldCharType="end"/>
      </w:r>
      <w:r>
        <w:rPr>
          <w:rStyle w:val="27"/>
          <w:rFonts w:hint="eastAsia" w:ascii="宋体" w:hAnsi="宋体" w:eastAsia="宋体" w:cs="宋体"/>
          <w:sz w:val="24"/>
          <w:szCs w:val="24"/>
          <w:lang w:eastAsia="zh-CN"/>
        </w:rPr>
        <w:t>（</w:t>
      </w:r>
      <w:r>
        <w:rPr>
          <w:rStyle w:val="27"/>
          <w:rFonts w:hint="eastAsia" w:ascii="宋体" w:hAnsi="宋体" w:eastAsia="宋体" w:cs="宋体"/>
          <w:sz w:val="24"/>
          <w:szCs w:val="24"/>
          <w:lang w:val="en-US" w:eastAsia="zh-CN"/>
        </w:rPr>
        <w:t>以下内容可能非最新版本，仅供参考，请登录系统网址后，点检查看最新版供应商手册</w:t>
      </w:r>
      <w:r>
        <w:rPr>
          <w:rStyle w:val="27"/>
          <w:rFonts w:hint="eastAsia" w:ascii="宋体" w:hAnsi="宋体" w:eastAsia="宋体" w:cs="宋体"/>
          <w:sz w:val="24"/>
          <w:szCs w:val="24"/>
          <w:lang w:eastAsia="zh-CN"/>
        </w:rPr>
        <w:t>）</w:t>
      </w:r>
    </w:p>
    <w:p w14:paraId="37027ADF">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12700" t="12700" r="24130" b="273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jVubFtkAAAALAQAADwAAAAAAAAABACAAAAAiAAAAZHJzL2Rvd25yZXYu&#10;eG1sUEsBAhQAFAAAAAgAh07iQIraRdOlAgAARAUAAA4AAAAAAAAAAQAgAAAAKAEAAGRycy9lMm9E&#10;b2MueG1sUEsFBgAAAAAGAAYAWQEAAD8GAAAAAA==&#10;">
                <v:fill on="t" opacity="24903f" focussize="0,0"/>
                <v:stroke weight="2pt" color="#385D8A [3204]" joinstyle="round"/>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7"/>
                    <a:stretch>
                      <a:fillRect/>
                    </a:stretch>
                  </pic:blipFill>
                  <pic:spPr>
                    <a:xfrm>
                      <a:off x="0" y="0"/>
                      <a:ext cx="4067175" cy="4876800"/>
                    </a:xfrm>
                    <a:prstGeom prst="rect">
                      <a:avLst/>
                    </a:prstGeom>
                    <a:noFill/>
                    <a:ln>
                      <a:noFill/>
                    </a:ln>
                  </pic:spPr>
                </pic:pic>
              </a:graphicData>
            </a:graphic>
          </wp:inline>
        </w:drawing>
      </w:r>
    </w:p>
    <w:p w14:paraId="4002A6F6">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025693A8">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63E551E1">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F4AF17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61195BF">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BE08203">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9"/>
                    <a:stretch>
                      <a:fillRect/>
                    </a:stretch>
                  </pic:blipFill>
                  <pic:spPr>
                    <a:xfrm>
                      <a:off x="0" y="0"/>
                      <a:ext cx="5760085" cy="2269864"/>
                    </a:xfrm>
                    <a:prstGeom prst="rect">
                      <a:avLst/>
                    </a:prstGeom>
                  </pic:spPr>
                </pic:pic>
              </a:graphicData>
            </a:graphic>
          </wp:inline>
        </w:drawing>
      </w:r>
    </w:p>
    <w:p w14:paraId="0130AE22">
      <w:pPr>
        <w:snapToGrid/>
        <w:spacing w:before="0" w:after="0" w:line="240" w:lineRule="auto"/>
        <w:ind w:left="0" w:right="0"/>
        <w:jc w:val="both"/>
      </w:pPr>
    </w:p>
    <w:p w14:paraId="1FA7ADBB">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5D12B58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385FCE3C">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2ED59439">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6A142A58">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3E6F445F">
      <w:pPr>
        <w:pStyle w:val="14"/>
      </w:pPr>
    </w:p>
    <w:p w14:paraId="7DAB1398">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303EB66">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4CA96A2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7749815">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67DAB4F8">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04222C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53B609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311C2B1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22A9379">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3932ACF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7847A7ED">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4CCD9E8E">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7CE7C47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7DC1369A">
      <w:pPr>
        <w:snapToGrid/>
        <w:spacing w:before="0" w:after="0" w:line="360" w:lineRule="auto"/>
        <w:ind w:left="0" w:right="0"/>
        <w:jc w:val="both"/>
        <w:outlineLvl w:val="0"/>
        <w:rPr>
          <w:rFonts w:hint="eastAsia" w:ascii="宋体" w:hAnsi="宋体" w:eastAsia="宋体" w:cs="宋体"/>
          <w:sz w:val="24"/>
          <w:szCs w:val="24"/>
        </w:rPr>
      </w:pPr>
      <w:bookmarkStart w:id="288" w:name="_Toc25116"/>
      <w:bookmarkStart w:id="289" w:name="_Toc13399"/>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288"/>
      <w:bookmarkEnd w:id="289"/>
    </w:p>
    <w:p w14:paraId="3F4655A6">
      <w:pPr>
        <w:snapToGrid/>
        <w:spacing w:before="0" w:after="0" w:line="360" w:lineRule="auto"/>
        <w:ind w:left="0" w:right="0"/>
        <w:jc w:val="both"/>
        <w:outlineLvl w:val="0"/>
        <w:rPr>
          <w:rFonts w:hint="eastAsia" w:ascii="宋体" w:hAnsi="宋体" w:eastAsia="宋体" w:cs="宋体"/>
          <w:sz w:val="24"/>
          <w:szCs w:val="24"/>
        </w:rPr>
      </w:pPr>
      <w:bookmarkStart w:id="290" w:name="_Toc29877"/>
      <w:bookmarkStart w:id="291" w:name="_Toc4532"/>
      <w:r>
        <w:rPr>
          <w:rFonts w:ascii="宋体" w:hAnsi="宋体" w:eastAsia="宋体" w:cs="宋体"/>
          <w:i w:val="0"/>
          <w:strike w:val="0"/>
          <w:color w:val="000000"/>
          <w:sz w:val="24"/>
          <w:szCs w:val="24"/>
          <w:u w:val="none"/>
        </w:rPr>
        <w:t>点击查看进入查看中标项目详情</w:t>
      </w:r>
      <w:bookmarkEnd w:id="290"/>
      <w:bookmarkEnd w:id="291"/>
    </w:p>
    <w:p w14:paraId="16347969">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534F57D0">
      <w:pPr>
        <w:pStyle w:val="14"/>
        <w:rPr>
          <w:rFonts w:hint="eastAsia" w:hAnsi="宋体" w:eastAsia="宋体" w:cs="Times New Roman"/>
          <w:b/>
          <w:color w:val="000000"/>
          <w:sz w:val="24"/>
          <w:szCs w:val="24"/>
          <w:lang w:val="en-US" w:eastAsia="zh-CN"/>
        </w:rPr>
      </w:pPr>
    </w:p>
    <w:p w14:paraId="3B1EC3E9">
      <w:pPr>
        <w:pStyle w:val="11"/>
      </w:pPr>
    </w:p>
    <w:p w14:paraId="0B9B6865">
      <w:pPr>
        <w:pStyle w:val="11"/>
      </w:pPr>
    </w:p>
    <w:p w14:paraId="2E2A1019"/>
    <w:sectPr>
      <w:footerReference r:id="rId10"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font>
  <w:font w:name="方正小标宋简体">
    <w:panose1 w:val="02000000000000000000"/>
    <w:charset w:val="86"/>
    <w:family w:val="script"/>
    <w:pitch w:val="default"/>
    <w:sig w:usb0="A00002BF" w:usb1="184F6CFA" w:usb2="00000012"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8B4B2">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F4E1A">
    <w:pPr>
      <w:pStyle w:val="16"/>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DCFA6">
    <w:pPr>
      <w:pStyle w:val="16"/>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A4BED">
    <w:pPr>
      <w:pStyle w:val="16"/>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0433F">
    <w:pPr>
      <w:pBdr>
        <w:bottom w:val="none" w:color="auto" w:sz="0" w:space="1"/>
      </w:pBdr>
      <w:tabs>
        <w:tab w:val="left" w:pos="1020"/>
        <w:tab w:val="right" w:pos="8306"/>
      </w:tabs>
      <w:snapToGrid w:val="0"/>
      <w:rPr>
        <w:sz w:val="18"/>
      </w:rPr>
    </w:pPr>
    <w:r>
      <w:rPr>
        <w:rFonts w:hint="eastAsia"/>
        <w:sz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3C774">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CA7481"/>
    <w:multiLevelType w:val="singleLevel"/>
    <w:tmpl w:val="94CA7481"/>
    <w:lvl w:ilvl="0" w:tentative="0">
      <w:start w:val="1"/>
      <w:numFmt w:val="decimal"/>
      <w:suff w:val="nothing"/>
      <w:lvlText w:val="（%1）"/>
      <w:lvlJc w:val="left"/>
    </w:lvl>
  </w:abstractNum>
  <w:abstractNum w:abstractNumId="1">
    <w:nsid w:val="AC895D28"/>
    <w:multiLevelType w:val="singleLevel"/>
    <w:tmpl w:val="AC895D28"/>
    <w:lvl w:ilvl="0" w:tentative="0">
      <w:start w:val="1"/>
      <w:numFmt w:val="decimal"/>
      <w:lvlText w:val="%1."/>
      <w:lvlJc w:val="left"/>
      <w:pPr>
        <w:tabs>
          <w:tab w:val="left" w:pos="312"/>
        </w:tabs>
      </w:pPr>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D26A09EE"/>
    <w:multiLevelType w:val="singleLevel"/>
    <w:tmpl w:val="D26A09EE"/>
    <w:lvl w:ilvl="0" w:tentative="0">
      <w:start w:val="1"/>
      <w:numFmt w:val="decimal"/>
      <w:suff w:val="space"/>
      <w:lvlText w:val="(%1)"/>
      <w:lvlJc w:val="left"/>
    </w:lvl>
  </w:abstractNum>
  <w:abstractNum w:abstractNumId="4">
    <w:nsid w:val="E0D97960"/>
    <w:multiLevelType w:val="singleLevel"/>
    <w:tmpl w:val="E0D97960"/>
    <w:lvl w:ilvl="0" w:tentative="0">
      <w:start w:val="11"/>
      <w:numFmt w:val="decimal"/>
      <w:suff w:val="nothing"/>
      <w:lvlText w:val="（%1）"/>
      <w:lvlJc w:val="left"/>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2EDC6E6"/>
    <w:multiLevelType w:val="singleLevel"/>
    <w:tmpl w:val="12EDC6E6"/>
    <w:lvl w:ilvl="0" w:tentative="0">
      <w:start w:val="6"/>
      <w:numFmt w:val="chineseCounting"/>
      <w:suff w:val="space"/>
      <w:lvlText w:val="%1、"/>
      <w:lvlJc w:val="left"/>
      <w:rPr>
        <w:rFonts w:hint="eastAsia"/>
      </w:rPr>
    </w:lvl>
  </w:abstractNum>
  <w:abstractNum w:abstractNumId="9">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226A001F"/>
    <w:multiLevelType w:val="singleLevel"/>
    <w:tmpl w:val="226A001F"/>
    <w:lvl w:ilvl="0" w:tentative="0">
      <w:start w:val="5"/>
      <w:numFmt w:val="decimal"/>
      <w:lvlText w:val="%1."/>
      <w:lvlJc w:val="left"/>
      <w:pPr>
        <w:tabs>
          <w:tab w:val="left" w:pos="312"/>
        </w:tabs>
      </w:pPr>
    </w:lvl>
  </w:abstractNum>
  <w:abstractNum w:abstractNumId="11">
    <w:nsid w:val="2B452FC8"/>
    <w:multiLevelType w:val="multilevel"/>
    <w:tmpl w:val="2B452FC8"/>
    <w:lvl w:ilvl="0" w:tentative="0">
      <w:start w:val="4"/>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sz w:val="24"/>
        <w:szCs w:val="24"/>
      </w:rPr>
    </w:lvl>
    <w:lvl w:ilvl="3" w:tentative="0">
      <w:start w:val="1"/>
      <w:numFmt w:val="decimal"/>
      <w:suff w:val="space"/>
      <w:lvlText w:val="(%4)"/>
      <w:lvlJc w:val="left"/>
      <w:pPr>
        <w:ind w:left="0" w:firstLine="510"/>
      </w:pPr>
      <w:rPr>
        <w:rFonts w:hint="eastAsia"/>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12">
    <w:nsid w:val="2C70B407"/>
    <w:multiLevelType w:val="singleLevel"/>
    <w:tmpl w:val="2C70B407"/>
    <w:lvl w:ilvl="0" w:tentative="0">
      <w:start w:val="6"/>
      <w:numFmt w:val="chineseCounting"/>
      <w:suff w:val="nothing"/>
      <w:lvlText w:val="%1、"/>
      <w:lvlJc w:val="left"/>
      <w:pPr>
        <w:ind w:left="1470"/>
      </w:pPr>
      <w:rPr>
        <w:rFonts w:hint="eastAsia"/>
        <w:color w:val="auto"/>
      </w:rPr>
    </w:lvl>
  </w:abstractNum>
  <w:abstractNum w:abstractNumId="13">
    <w:nsid w:val="3542603B"/>
    <w:multiLevelType w:val="singleLevel"/>
    <w:tmpl w:val="3542603B"/>
    <w:lvl w:ilvl="0" w:tentative="0">
      <w:start w:val="1"/>
      <w:numFmt w:val="decimal"/>
      <w:lvlText w:val="%1."/>
      <w:lvlJc w:val="left"/>
      <w:pPr>
        <w:tabs>
          <w:tab w:val="left" w:pos="312"/>
        </w:tabs>
      </w:pPr>
    </w:lvl>
  </w:abstractNum>
  <w:abstractNum w:abstractNumId="14">
    <w:nsid w:val="45FA9C26"/>
    <w:multiLevelType w:val="singleLevel"/>
    <w:tmpl w:val="45FA9C26"/>
    <w:lvl w:ilvl="0" w:tentative="0">
      <w:start w:val="3"/>
      <w:numFmt w:val="decimal"/>
      <w:suff w:val="nothing"/>
      <w:lvlText w:val="（%1）"/>
      <w:lvlJc w:val="left"/>
    </w:lvl>
  </w:abstractNum>
  <w:abstractNum w:abstractNumId="15">
    <w:nsid w:val="4AF0723E"/>
    <w:multiLevelType w:val="singleLevel"/>
    <w:tmpl w:val="4AF0723E"/>
    <w:lvl w:ilvl="0" w:tentative="0">
      <w:start w:val="2"/>
      <w:numFmt w:val="chineseCounting"/>
      <w:suff w:val="nothing"/>
      <w:lvlText w:val="%1、"/>
      <w:lvlJc w:val="left"/>
      <w:rPr>
        <w:rFonts w:hint="eastAsia"/>
      </w:rPr>
    </w:lvl>
  </w:abstractNum>
  <w:abstractNum w:abstractNumId="16">
    <w:nsid w:val="67CA585D"/>
    <w:multiLevelType w:val="singleLevel"/>
    <w:tmpl w:val="67CA585D"/>
    <w:lvl w:ilvl="0" w:tentative="0">
      <w:start w:val="1"/>
      <w:numFmt w:val="decimal"/>
      <w:suff w:val="nothing"/>
      <w:lvlText w:val="%1、"/>
      <w:lvlJc w:val="left"/>
    </w:lvl>
  </w:abstractNum>
  <w:abstractNum w:abstractNumId="17">
    <w:nsid w:val="70DE3F11"/>
    <w:multiLevelType w:val="singleLevel"/>
    <w:tmpl w:val="70DE3F11"/>
    <w:lvl w:ilvl="0" w:tentative="0">
      <w:start w:val="4"/>
      <w:numFmt w:val="chineseCounting"/>
      <w:suff w:val="space"/>
      <w:lvlText w:val="第%1章"/>
      <w:lvlJc w:val="left"/>
      <w:rPr>
        <w:rFonts w:hint="eastAsia"/>
      </w:rPr>
    </w:lvl>
  </w:abstractNum>
  <w:abstractNum w:abstractNumId="18">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9"/>
  </w:num>
  <w:num w:numId="2">
    <w:abstractNumId w:val="10"/>
  </w:num>
  <w:num w:numId="3">
    <w:abstractNumId w:val="16"/>
  </w:num>
  <w:num w:numId="4">
    <w:abstractNumId w:val="15"/>
  </w:num>
  <w:num w:numId="5">
    <w:abstractNumId w:val="0"/>
  </w:num>
  <w:num w:numId="6">
    <w:abstractNumId w:val="14"/>
  </w:num>
  <w:num w:numId="7">
    <w:abstractNumId w:val="4"/>
  </w:num>
  <w:num w:numId="8">
    <w:abstractNumId w:val="1"/>
  </w:num>
  <w:num w:numId="9">
    <w:abstractNumId w:val="17"/>
  </w:num>
  <w:num w:numId="10">
    <w:abstractNumId w:val="11"/>
  </w:num>
  <w:num w:numId="11">
    <w:abstractNumId w:val="5"/>
  </w:num>
  <w:num w:numId="12">
    <w:abstractNumId w:val="8"/>
  </w:num>
  <w:num w:numId="13">
    <w:abstractNumId w:val="3"/>
  </w:num>
  <w:num w:numId="14">
    <w:abstractNumId w:val="7"/>
  </w:num>
  <w:num w:numId="15">
    <w:abstractNumId w:val="2"/>
  </w:num>
  <w:num w:numId="16">
    <w:abstractNumId w:val="13"/>
  </w:num>
  <w:num w:numId="17">
    <w:abstractNumId w:val="12"/>
  </w:num>
  <w:num w:numId="18">
    <w:abstractNumId w:val="6"/>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16B02"/>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EC51EF"/>
    <w:rsid w:val="0CED2325"/>
    <w:rsid w:val="0CF12CA2"/>
    <w:rsid w:val="0CF34297"/>
    <w:rsid w:val="0CF34325"/>
    <w:rsid w:val="0CFB58CF"/>
    <w:rsid w:val="0CFD50FE"/>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915B7"/>
    <w:rsid w:val="191E097B"/>
    <w:rsid w:val="192D0BBE"/>
    <w:rsid w:val="192E743F"/>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C7145"/>
    <w:rsid w:val="1E8F40C9"/>
    <w:rsid w:val="1E9A68E7"/>
    <w:rsid w:val="1E9F0ED2"/>
    <w:rsid w:val="1EA551C0"/>
    <w:rsid w:val="1EBD551E"/>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097CEF"/>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CE69D7"/>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04EA3"/>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E07A3"/>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741DE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05AE0"/>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35043"/>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2701F"/>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4A2231"/>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E7786"/>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12130"/>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86D66"/>
    <w:rsid w:val="79FC1788"/>
    <w:rsid w:val="79FC3536"/>
    <w:rsid w:val="79FF4DD4"/>
    <w:rsid w:val="7A1A39BC"/>
    <w:rsid w:val="7A1E105F"/>
    <w:rsid w:val="7A351494"/>
    <w:rsid w:val="7A372EF0"/>
    <w:rsid w:val="7A480529"/>
    <w:rsid w:val="7A5A200A"/>
    <w:rsid w:val="7A5E7D4D"/>
    <w:rsid w:val="7A654281"/>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608C0"/>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117</Pages>
  <Words>14981</Words>
  <Characters>16132</Characters>
  <Lines>462</Lines>
  <Paragraphs>130</Paragraphs>
  <TotalTime>13</TotalTime>
  <ScaleCrop>false</ScaleCrop>
  <LinksUpToDate>false</LinksUpToDate>
  <CharactersWithSpaces>16509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2026-07-14T10:03:45Z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7066CA844403441888074F372D691928_13</vt:lpwstr>
  </property>
  <property fmtid="{D5CDD505-2E9C-101B-9397-08002B2CF9AE}" pid="4" name="KSOTemplateDocerSaveRecord">
    <vt:lpwstr>eyJoZGlkIjoiOWZmNDQwNjIxMGFhYzE5Njg5YmM3YWYxMmM4ZmVmYWUiLCJ1c2VySWQiOiI2MzIwMTc5NDMifQ==</vt:lpwstr>
  </property>
</Properties>
</file>