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4B93FA">
      <w:pPr>
        <w:pStyle w:val="5"/>
        <w:numPr>
          <w:ilvl w:val="0"/>
          <w:numId w:val="1"/>
        </w:numPr>
        <w:jc w:val="center"/>
        <w:outlineLvl w:val="0"/>
        <w:rPr>
          <w:rFonts w:ascii="Calibri" w:hAnsi="Calibri" w:eastAsia="宋体" w:cs="Times New Roman"/>
          <w:b/>
          <w:bCs/>
          <w:kern w:val="44"/>
          <w:sz w:val="36"/>
          <w:szCs w:val="44"/>
        </w:rPr>
      </w:pPr>
      <w:bookmarkStart w:id="0" w:name="_Toc25915"/>
      <w:r>
        <w:rPr>
          <w:rFonts w:hint="eastAsia" w:ascii="Calibri" w:hAnsi="Calibri" w:eastAsia="宋体" w:cs="Times New Roman"/>
          <w:b/>
          <w:bCs/>
          <w:kern w:val="44"/>
          <w:sz w:val="36"/>
          <w:szCs w:val="44"/>
        </w:rPr>
        <w:t xml:space="preserve"> 投标须知前附表</w:t>
      </w:r>
      <w:bookmarkEnd w:id="0"/>
    </w:p>
    <w:p w14:paraId="1478C081">
      <w:pPr>
        <w:pStyle w:val="5"/>
        <w:jc w:val="center"/>
        <w:rPr>
          <w:rFonts w:ascii="Calibri" w:hAnsi="Calibri" w:eastAsia="宋体" w:cs="Times New Roman"/>
          <w:b/>
          <w:bCs/>
          <w:kern w:val="44"/>
          <w:sz w:val="36"/>
          <w:szCs w:val="44"/>
        </w:rPr>
      </w:pPr>
    </w:p>
    <w:p w14:paraId="777DD0CE">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本部分是对“投标须知”正文的具体补充和修改，如有不一致，以“前附表”为准。</w:t>
      </w:r>
    </w:p>
    <w:tbl>
      <w:tblPr>
        <w:tblStyle w:val="10"/>
        <w:tblpPr w:leftFromText="180" w:rightFromText="180" w:vertAnchor="text" w:tblpXSpec="center" w:tblpY="1"/>
        <w:tblOverlap w:val="never"/>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
      <w:tblGrid>
        <w:gridCol w:w="595"/>
        <w:gridCol w:w="8363"/>
      </w:tblGrid>
      <w:tr w14:paraId="188D641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7" w:hRule="atLeast"/>
          <w:tblHeader/>
        </w:trPr>
        <w:tc>
          <w:tcPr>
            <w:tcW w:w="595" w:type="dxa"/>
            <w:tcBorders>
              <w:top w:val="single" w:color="auto" w:sz="2" w:space="0"/>
              <w:left w:val="single" w:color="auto" w:sz="2" w:space="0"/>
              <w:bottom w:val="single" w:color="auto" w:sz="2" w:space="0"/>
              <w:right w:val="single" w:color="auto" w:sz="2" w:space="0"/>
            </w:tcBorders>
            <w:shd w:val="clear" w:color="auto" w:fill="E2EFD9"/>
            <w:vAlign w:val="center"/>
          </w:tcPr>
          <w:p w14:paraId="30C054AA">
            <w:pPr>
              <w:jc w:val="center"/>
              <w:rPr>
                <w:rStyle w:val="12"/>
                <w:rFonts w:hint="eastAsia" w:ascii="宋体" w:hAnsi="宋体" w:eastAsia="宋体" w:cs="宋体"/>
                <w:b/>
                <w:sz w:val="28"/>
                <w:szCs w:val="28"/>
              </w:rPr>
            </w:pPr>
            <w:bookmarkStart w:id="1" w:name="_Toc346372875"/>
            <w:r>
              <w:rPr>
                <w:rStyle w:val="12"/>
                <w:rFonts w:hint="eastAsia" w:ascii="宋体" w:hAnsi="宋体" w:eastAsia="宋体" w:cs="宋体"/>
                <w:b/>
                <w:sz w:val="28"/>
                <w:szCs w:val="28"/>
              </w:rPr>
              <w:t>序号</w:t>
            </w:r>
          </w:p>
        </w:tc>
        <w:tc>
          <w:tcPr>
            <w:tcW w:w="8363" w:type="dxa"/>
            <w:tcBorders>
              <w:top w:val="single" w:color="auto" w:sz="2" w:space="0"/>
              <w:left w:val="single" w:color="auto" w:sz="2" w:space="0"/>
              <w:bottom w:val="single" w:color="auto" w:sz="2" w:space="0"/>
              <w:right w:val="single" w:color="auto" w:sz="2" w:space="0"/>
            </w:tcBorders>
            <w:shd w:val="clear" w:color="auto" w:fill="E2EFD9"/>
            <w:vAlign w:val="center"/>
          </w:tcPr>
          <w:p w14:paraId="5D7CD1E7">
            <w:pPr>
              <w:ind w:firstLine="562" w:firstLineChars="200"/>
              <w:jc w:val="center"/>
              <w:rPr>
                <w:rFonts w:hint="eastAsia" w:ascii="宋体" w:hAnsi="宋体" w:eastAsia="宋体" w:cs="宋体"/>
                <w:b/>
                <w:bCs/>
                <w:sz w:val="28"/>
                <w:szCs w:val="28"/>
              </w:rPr>
            </w:pPr>
            <w:r>
              <w:rPr>
                <w:rStyle w:val="12"/>
                <w:rFonts w:hint="eastAsia" w:ascii="宋体" w:hAnsi="宋体" w:eastAsia="宋体" w:cs="宋体"/>
                <w:b/>
                <w:sz w:val="28"/>
                <w:szCs w:val="28"/>
              </w:rPr>
              <w:t>编  列  内  容</w:t>
            </w:r>
          </w:p>
        </w:tc>
      </w:tr>
      <w:tr w14:paraId="16802A2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44"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03455951">
            <w:pPr>
              <w:jc w:val="center"/>
              <w:rPr>
                <w:rFonts w:hint="eastAsia" w:ascii="宋体" w:hAnsi="宋体" w:eastAsia="宋体" w:cs="宋体"/>
                <w:b/>
                <w:bCs/>
                <w:sz w:val="24"/>
                <w:szCs w:val="24"/>
              </w:rPr>
            </w:pPr>
            <w:r>
              <w:rPr>
                <w:rFonts w:hint="eastAsia" w:ascii="宋体" w:hAnsi="宋体" w:eastAsia="宋体" w:cs="宋体"/>
                <w:b/>
                <w:bCs/>
                <w:sz w:val="24"/>
                <w:szCs w:val="24"/>
              </w:rPr>
              <w:t>1.项目说明</w:t>
            </w:r>
          </w:p>
        </w:tc>
      </w:tr>
      <w:tr w14:paraId="23F6D2B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08" w:hRule="atLeast"/>
        </w:trPr>
        <w:tc>
          <w:tcPr>
            <w:tcW w:w="595" w:type="dxa"/>
            <w:vMerge w:val="restart"/>
            <w:tcBorders>
              <w:top w:val="single" w:color="auto" w:sz="2" w:space="0"/>
              <w:left w:val="single" w:color="auto" w:sz="2" w:space="0"/>
              <w:right w:val="single" w:color="auto" w:sz="2" w:space="0"/>
            </w:tcBorders>
            <w:vAlign w:val="center"/>
          </w:tcPr>
          <w:p w14:paraId="4DDEF191">
            <w:pPr>
              <w:jc w:val="center"/>
              <w:rPr>
                <w:rFonts w:hint="eastAsia" w:ascii="宋体" w:hAnsi="宋体" w:eastAsia="宋体" w:cs="宋体"/>
                <w:sz w:val="24"/>
                <w:szCs w:val="24"/>
              </w:rPr>
            </w:pPr>
            <w:r>
              <w:rPr>
                <w:rFonts w:hint="eastAsia" w:ascii="宋体" w:hAnsi="宋体" w:eastAsia="宋体" w:cs="宋体"/>
                <w:sz w:val="24"/>
                <w:szCs w:val="24"/>
              </w:rPr>
              <w:t>1.1</w:t>
            </w:r>
          </w:p>
        </w:tc>
        <w:tc>
          <w:tcPr>
            <w:tcW w:w="8363" w:type="dxa"/>
            <w:tcBorders>
              <w:top w:val="single" w:color="auto" w:sz="2" w:space="0"/>
              <w:left w:val="single" w:color="auto" w:sz="2" w:space="0"/>
              <w:bottom w:val="single" w:color="auto" w:sz="2" w:space="0"/>
              <w:right w:val="single" w:color="auto" w:sz="2" w:space="0"/>
            </w:tcBorders>
            <w:vAlign w:val="center"/>
          </w:tcPr>
          <w:p w14:paraId="7CE623C2">
            <w:pPr>
              <w:ind w:right="280" w:firstLine="482" w:firstLineChars="200"/>
              <w:rPr>
                <w:rFonts w:hint="eastAsia" w:ascii="宋体" w:hAnsi="宋体" w:eastAsia="宋体" w:cs="宋体"/>
                <w:sz w:val="24"/>
                <w:szCs w:val="24"/>
              </w:rPr>
            </w:pPr>
            <w:r>
              <w:rPr>
                <w:rFonts w:hint="eastAsia" w:ascii="宋体" w:hAnsi="宋体" w:eastAsia="宋体" w:cs="宋体"/>
                <w:b/>
                <w:bCs/>
                <w:sz w:val="24"/>
                <w:szCs w:val="24"/>
              </w:rPr>
              <w:t>项目名称：出口车高端聚脲防腐业务招标项目</w:t>
            </w:r>
          </w:p>
        </w:tc>
      </w:tr>
      <w:tr w14:paraId="490B048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08" w:hRule="atLeast"/>
        </w:trPr>
        <w:tc>
          <w:tcPr>
            <w:tcW w:w="595" w:type="dxa"/>
            <w:vMerge w:val="continue"/>
            <w:tcBorders>
              <w:left w:val="single" w:color="auto" w:sz="2" w:space="0"/>
              <w:bottom w:val="single" w:color="auto" w:sz="2" w:space="0"/>
              <w:right w:val="single" w:color="auto" w:sz="2" w:space="0"/>
            </w:tcBorders>
            <w:vAlign w:val="center"/>
          </w:tcPr>
          <w:p w14:paraId="4EFFBA3C">
            <w:pPr>
              <w:ind w:firstLine="420" w:firstLineChars="200"/>
              <w:rPr>
                <w:rFonts w:hint="eastAsia"/>
              </w:rPr>
            </w:pPr>
          </w:p>
        </w:tc>
        <w:tc>
          <w:tcPr>
            <w:tcW w:w="8363" w:type="dxa"/>
            <w:tcBorders>
              <w:top w:val="single" w:color="auto" w:sz="2" w:space="0"/>
              <w:left w:val="single" w:color="auto" w:sz="2" w:space="0"/>
              <w:bottom w:val="single" w:color="auto" w:sz="2" w:space="0"/>
              <w:right w:val="single" w:color="auto" w:sz="2" w:space="0"/>
            </w:tcBorders>
            <w:vAlign w:val="center"/>
          </w:tcPr>
          <w:p w14:paraId="43986943">
            <w:pPr>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采购形式编号：ZBGL2026080016</w:t>
            </w:r>
          </w:p>
        </w:tc>
      </w:tr>
      <w:tr w14:paraId="4EFEECE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0" w:hRule="atLeast"/>
        </w:trPr>
        <w:tc>
          <w:tcPr>
            <w:tcW w:w="595" w:type="dxa"/>
            <w:vMerge w:val="restart"/>
            <w:tcBorders>
              <w:top w:val="single" w:color="auto" w:sz="2" w:space="0"/>
              <w:left w:val="single" w:color="auto" w:sz="2" w:space="0"/>
              <w:right w:val="single" w:color="auto" w:sz="2" w:space="0"/>
            </w:tcBorders>
            <w:vAlign w:val="center"/>
          </w:tcPr>
          <w:p w14:paraId="46B9C367">
            <w:pPr>
              <w:jc w:val="center"/>
              <w:rPr>
                <w:rFonts w:hint="eastAsia" w:ascii="宋体" w:hAnsi="宋体" w:eastAsia="宋体" w:cs="宋体"/>
                <w:sz w:val="24"/>
                <w:szCs w:val="24"/>
              </w:rPr>
            </w:pPr>
            <w:r>
              <w:rPr>
                <w:rFonts w:hint="eastAsia" w:ascii="宋体" w:hAnsi="宋体" w:eastAsia="宋体" w:cs="宋体"/>
                <w:sz w:val="24"/>
                <w:szCs w:val="24"/>
              </w:rPr>
              <w:t>1.2</w:t>
            </w:r>
          </w:p>
        </w:tc>
        <w:tc>
          <w:tcPr>
            <w:tcW w:w="8363" w:type="dxa"/>
            <w:tcBorders>
              <w:top w:val="single" w:color="auto" w:sz="2" w:space="0"/>
              <w:left w:val="single" w:color="auto" w:sz="2" w:space="0"/>
              <w:bottom w:val="single" w:color="auto" w:sz="2" w:space="0"/>
              <w:right w:val="single" w:color="auto" w:sz="2" w:space="0"/>
            </w:tcBorders>
            <w:vAlign w:val="center"/>
          </w:tcPr>
          <w:p w14:paraId="5F8A12C5">
            <w:pPr>
              <w:ind w:firstLine="482" w:firstLineChars="200"/>
              <w:rPr>
                <w:rFonts w:hint="eastAsia" w:ascii="宋体" w:hAnsi="宋体" w:eastAsia="宋体" w:cs="宋体"/>
                <w:sz w:val="24"/>
                <w:szCs w:val="24"/>
              </w:rPr>
            </w:pPr>
            <w:r>
              <w:rPr>
                <w:rFonts w:hint="eastAsia" w:ascii="宋体" w:hAnsi="宋体" w:eastAsia="宋体" w:cs="宋体"/>
                <w:b/>
                <w:bCs/>
                <w:sz w:val="24"/>
                <w:szCs w:val="24"/>
              </w:rPr>
              <w:t>招标内容：出口车高端聚脲防腐业务招标项目</w:t>
            </w:r>
          </w:p>
        </w:tc>
      </w:tr>
      <w:tr w14:paraId="633BC42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0" w:hRule="atLeast"/>
        </w:trPr>
        <w:tc>
          <w:tcPr>
            <w:tcW w:w="595" w:type="dxa"/>
            <w:vMerge w:val="continue"/>
            <w:tcBorders>
              <w:left w:val="single" w:color="auto" w:sz="2" w:space="0"/>
              <w:bottom w:val="single" w:color="auto" w:sz="2" w:space="0"/>
              <w:right w:val="single" w:color="auto" w:sz="2" w:space="0"/>
            </w:tcBorders>
            <w:vAlign w:val="center"/>
          </w:tcPr>
          <w:p w14:paraId="24D42660">
            <w:pPr>
              <w:ind w:firstLine="420" w:firstLineChars="200"/>
              <w:rPr>
                <w:rFonts w:hint="eastAsia"/>
              </w:rPr>
            </w:pPr>
          </w:p>
        </w:tc>
        <w:tc>
          <w:tcPr>
            <w:tcW w:w="8363" w:type="dxa"/>
            <w:tcBorders>
              <w:top w:val="single" w:color="auto" w:sz="2" w:space="0"/>
              <w:left w:val="single" w:color="auto" w:sz="2" w:space="0"/>
              <w:bottom w:val="single" w:color="auto" w:sz="2" w:space="0"/>
              <w:right w:val="single" w:color="auto" w:sz="2" w:space="0"/>
            </w:tcBorders>
            <w:vAlign w:val="center"/>
          </w:tcPr>
          <w:p w14:paraId="79D10863">
            <w:pPr>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招标形式：</w:t>
            </w:r>
            <w:r>
              <w:rPr>
                <w:rFonts w:hint="eastAsia" w:ascii="宋体" w:hAnsi="宋体" w:eastAsia="宋体" w:cs="宋体"/>
                <w:sz w:val="24"/>
                <w:szCs w:val="24"/>
              </w:rPr>
              <w:t>公开招标</w:t>
            </w:r>
          </w:p>
        </w:tc>
      </w:tr>
      <w:tr w14:paraId="56AF58E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501" w:hRule="atLeast"/>
        </w:trPr>
        <w:tc>
          <w:tcPr>
            <w:tcW w:w="595" w:type="dxa"/>
            <w:tcBorders>
              <w:top w:val="single" w:color="auto" w:sz="2" w:space="0"/>
              <w:left w:val="single" w:color="auto" w:sz="2" w:space="0"/>
              <w:bottom w:val="single" w:color="auto" w:sz="2" w:space="0"/>
              <w:right w:val="single" w:color="auto" w:sz="2" w:space="0"/>
            </w:tcBorders>
            <w:vAlign w:val="center"/>
          </w:tcPr>
          <w:p w14:paraId="06E13F07">
            <w:pPr>
              <w:jc w:val="center"/>
              <w:rPr>
                <w:rFonts w:hint="eastAsia" w:ascii="宋体" w:hAnsi="宋体" w:eastAsia="宋体" w:cs="宋体"/>
                <w:sz w:val="24"/>
                <w:szCs w:val="24"/>
              </w:rPr>
            </w:pPr>
            <w:r>
              <w:rPr>
                <w:rFonts w:hint="eastAsia" w:ascii="宋体" w:hAnsi="宋体" w:eastAsia="宋体" w:cs="宋体"/>
                <w:sz w:val="24"/>
                <w:szCs w:val="24"/>
              </w:rPr>
              <w:t>1.3</w:t>
            </w:r>
          </w:p>
        </w:tc>
        <w:tc>
          <w:tcPr>
            <w:tcW w:w="8363" w:type="dxa"/>
            <w:tcBorders>
              <w:top w:val="single" w:color="auto" w:sz="2" w:space="0"/>
              <w:left w:val="single" w:color="auto" w:sz="2" w:space="0"/>
              <w:bottom w:val="single" w:color="auto" w:sz="2" w:space="0"/>
              <w:right w:val="single" w:color="auto" w:sz="2" w:space="0"/>
            </w:tcBorders>
            <w:vAlign w:val="center"/>
          </w:tcPr>
          <w:p w14:paraId="0A3B92C3">
            <w:pPr>
              <w:ind w:firstLine="482" w:firstLineChars="200"/>
              <w:rPr>
                <w:rFonts w:hint="eastAsia" w:ascii="宋体" w:hAnsi="宋体" w:eastAsia="宋体" w:cs="宋体"/>
                <w:bCs/>
                <w:snapToGrid w:val="0"/>
                <w:kern w:val="0"/>
                <w:sz w:val="24"/>
                <w:szCs w:val="24"/>
              </w:rPr>
            </w:pPr>
            <w:r>
              <w:rPr>
                <w:rFonts w:hint="eastAsia" w:ascii="宋体" w:hAnsi="宋体" w:eastAsia="宋体" w:cs="宋体"/>
                <w:b/>
                <w:snapToGrid w:val="0"/>
                <w:kern w:val="0"/>
                <w:sz w:val="24"/>
                <w:szCs w:val="24"/>
              </w:rPr>
              <w:t>招标人名称：</w:t>
            </w:r>
            <w:r>
              <w:rPr>
                <w:rFonts w:hint="eastAsia" w:ascii="宋体" w:hAnsi="宋体" w:eastAsia="宋体" w:cs="宋体"/>
                <w:sz w:val="24"/>
                <w:szCs w:val="24"/>
                <w:u w:val="single"/>
              </w:rPr>
              <w:t>中国重汽集团国际有限公司</w:t>
            </w:r>
            <w:r>
              <w:rPr>
                <w:rFonts w:hint="eastAsia" w:ascii="宋体" w:hAnsi="宋体" w:eastAsia="宋体" w:cs="宋体"/>
                <w:bCs/>
                <w:snapToGrid w:val="0"/>
                <w:kern w:val="0"/>
                <w:sz w:val="24"/>
                <w:szCs w:val="24"/>
              </w:rPr>
              <w:t xml:space="preserve"> </w:t>
            </w:r>
          </w:p>
          <w:p w14:paraId="2A7A048E">
            <w:pPr>
              <w:ind w:firstLine="482" w:firstLineChars="200"/>
              <w:rPr>
                <w:rFonts w:hint="eastAsia" w:ascii="宋体" w:hAnsi="宋体" w:eastAsia="宋体" w:cs="宋体"/>
                <w:sz w:val="24"/>
                <w:szCs w:val="24"/>
              </w:rPr>
            </w:pPr>
            <w:r>
              <w:rPr>
                <w:rFonts w:hint="eastAsia" w:ascii="宋体" w:hAnsi="宋体" w:eastAsia="宋体" w:cs="宋体"/>
                <w:b/>
                <w:snapToGrid w:val="0"/>
                <w:kern w:val="0"/>
                <w:sz w:val="24"/>
                <w:szCs w:val="24"/>
              </w:rPr>
              <w:t>招标人地址：</w:t>
            </w:r>
            <w:r>
              <w:rPr>
                <w:rFonts w:hint="eastAsia" w:ascii="宋体" w:hAnsi="宋体" w:eastAsia="宋体" w:cs="宋体"/>
                <w:sz w:val="24"/>
                <w:szCs w:val="24"/>
                <w:u w:val="single"/>
              </w:rPr>
              <w:t xml:space="preserve">山东省济南市历城区华奥路777号重汽科技大厦 </w:t>
            </w:r>
          </w:p>
          <w:p w14:paraId="260D7A87">
            <w:pPr>
              <w:ind w:firstLine="482" w:firstLineChars="200"/>
              <w:rPr>
                <w:rFonts w:hint="eastAsia" w:ascii="宋体" w:hAnsi="宋体" w:eastAsia="宋体" w:cs="宋体"/>
                <w:sz w:val="24"/>
                <w:szCs w:val="24"/>
              </w:rPr>
            </w:pPr>
            <w:r>
              <w:rPr>
                <w:rFonts w:hint="eastAsia" w:ascii="宋体" w:hAnsi="宋体" w:eastAsia="宋体" w:cs="宋体"/>
                <w:b/>
                <w:snapToGrid w:val="0"/>
                <w:kern w:val="0"/>
                <w:sz w:val="24"/>
                <w:szCs w:val="24"/>
              </w:rPr>
              <w:t>商务联系人：</w:t>
            </w:r>
            <w:r>
              <w:rPr>
                <w:rFonts w:hint="eastAsia" w:ascii="宋体" w:hAnsi="宋体" w:eastAsia="宋体" w:cs="宋体"/>
                <w:sz w:val="24"/>
                <w:szCs w:val="24"/>
              </w:rPr>
              <w:t>耿延明</w:t>
            </w:r>
          </w:p>
          <w:p w14:paraId="6E2256B2">
            <w:pPr>
              <w:pStyle w:val="5"/>
              <w:ind w:firstLine="482" w:firstLineChars="200"/>
              <w:rPr>
                <w:rFonts w:hint="eastAsia" w:hAnsi="宋体" w:eastAsia="宋体" w:cs="宋体"/>
                <w:sz w:val="24"/>
                <w:szCs w:val="24"/>
              </w:rPr>
            </w:pPr>
            <w:r>
              <w:rPr>
                <w:rFonts w:hint="eastAsia" w:hAnsi="宋体" w:eastAsia="宋体" w:cs="宋体"/>
                <w:b/>
                <w:snapToGrid w:val="0"/>
                <w:kern w:val="0"/>
                <w:sz w:val="24"/>
                <w:szCs w:val="24"/>
              </w:rPr>
              <w:t>电话：</w:t>
            </w:r>
            <w:r>
              <w:rPr>
                <w:rFonts w:hint="eastAsia" w:hAnsi="宋体" w:eastAsia="宋体" w:cs="宋体"/>
                <w:sz w:val="24"/>
                <w:szCs w:val="24"/>
              </w:rPr>
              <w:t>15153155867</w:t>
            </w:r>
          </w:p>
          <w:p w14:paraId="3664D9B5">
            <w:pPr>
              <w:ind w:firstLine="482" w:firstLineChars="200"/>
              <w:rPr>
                <w:rFonts w:hint="eastAsia" w:ascii="宋体" w:hAnsi="宋体" w:eastAsia="宋体" w:cs="宋体"/>
                <w:bCs/>
                <w:snapToGrid w:val="0"/>
                <w:kern w:val="0"/>
                <w:sz w:val="24"/>
                <w:szCs w:val="24"/>
              </w:rPr>
            </w:pPr>
            <w:r>
              <w:rPr>
                <w:rFonts w:hint="eastAsia" w:ascii="宋体" w:hAnsi="宋体" w:eastAsia="宋体" w:cs="宋体"/>
                <w:b/>
                <w:snapToGrid w:val="0"/>
                <w:kern w:val="0"/>
                <w:sz w:val="24"/>
                <w:szCs w:val="24"/>
              </w:rPr>
              <w:t>邮箱：</w:t>
            </w:r>
            <w:r>
              <w:rPr>
                <w:rFonts w:hint="eastAsia" w:ascii="宋体" w:hAnsi="宋体"/>
                <w:sz w:val="28"/>
                <w:szCs w:val="28"/>
              </w:rPr>
              <w:t>gengym@sinotruk.com</w:t>
            </w:r>
          </w:p>
          <w:p w14:paraId="5600D616">
            <w:pPr>
              <w:ind w:firstLine="482" w:firstLineChars="200"/>
              <w:rPr>
                <w:rFonts w:hint="eastAsia" w:ascii="宋体" w:hAnsi="宋体" w:eastAsia="宋体" w:cs="宋体"/>
                <w:b w:val="0"/>
                <w:bCs/>
                <w:snapToGrid w:val="0"/>
                <w:color w:val="auto"/>
                <w:kern w:val="0"/>
                <w:sz w:val="24"/>
                <w:szCs w:val="24"/>
              </w:rPr>
            </w:pPr>
            <w:r>
              <w:rPr>
                <w:rFonts w:hint="eastAsia" w:ascii="宋体" w:hAnsi="宋体" w:eastAsia="宋体" w:cs="宋体"/>
                <w:b/>
                <w:snapToGrid w:val="0"/>
                <w:color w:val="auto"/>
                <w:kern w:val="0"/>
                <w:sz w:val="24"/>
                <w:szCs w:val="24"/>
              </w:rPr>
              <w:t>技术联系人：</w:t>
            </w:r>
            <w:r>
              <w:rPr>
                <w:rFonts w:hint="eastAsia" w:ascii="宋体" w:hAnsi="宋体" w:eastAsia="宋体" w:cs="宋体"/>
                <w:b w:val="0"/>
                <w:bCs/>
                <w:snapToGrid w:val="0"/>
                <w:color w:val="auto"/>
                <w:kern w:val="0"/>
                <w:sz w:val="24"/>
                <w:szCs w:val="24"/>
                <w:lang w:val="en-US" w:eastAsia="zh-CN"/>
              </w:rPr>
              <w:t>耿延明</w:t>
            </w:r>
            <w:r>
              <w:rPr>
                <w:rFonts w:hint="eastAsia" w:ascii="宋体" w:hAnsi="宋体" w:eastAsia="宋体" w:cs="宋体"/>
                <w:b w:val="0"/>
                <w:bCs/>
                <w:snapToGrid w:val="0"/>
                <w:color w:val="auto"/>
                <w:kern w:val="0"/>
                <w:sz w:val="24"/>
                <w:szCs w:val="24"/>
              </w:rPr>
              <w:t xml:space="preserve">  </w:t>
            </w:r>
          </w:p>
          <w:p w14:paraId="7921E1F4">
            <w:pPr>
              <w:pStyle w:val="5"/>
              <w:ind w:firstLine="480" w:firstLineChars="200"/>
              <w:rPr>
                <w:rFonts w:eastAsia="宋体"/>
                <w:b w:val="0"/>
                <w:bCs/>
                <w:color w:val="auto"/>
              </w:rPr>
            </w:pPr>
            <w:r>
              <w:rPr>
                <w:rFonts w:hint="eastAsia" w:hAnsi="宋体" w:eastAsia="宋体" w:cs="宋体"/>
                <w:b w:val="0"/>
                <w:bCs/>
                <w:snapToGrid w:val="0"/>
                <w:color w:val="auto"/>
                <w:kern w:val="0"/>
                <w:sz w:val="24"/>
                <w:szCs w:val="24"/>
              </w:rPr>
              <w:t>电话：</w:t>
            </w:r>
            <w:r>
              <w:rPr>
                <w:rFonts w:hint="eastAsia" w:hAnsi="宋体" w:eastAsia="宋体" w:cs="宋体"/>
                <w:b w:val="0"/>
                <w:bCs/>
                <w:color w:val="auto"/>
                <w:sz w:val="24"/>
                <w:szCs w:val="24"/>
              </w:rPr>
              <w:t>15153155867</w:t>
            </w:r>
          </w:p>
          <w:p w14:paraId="23E65749">
            <w:pPr>
              <w:ind w:firstLine="482" w:firstLineChars="200"/>
              <w:rPr>
                <w:rFonts w:hint="eastAsia" w:eastAsia="宋体"/>
              </w:rPr>
            </w:pPr>
            <w:r>
              <w:rPr>
                <w:rFonts w:hint="eastAsia" w:ascii="宋体" w:hAnsi="宋体" w:eastAsia="宋体" w:cs="宋体"/>
                <w:b/>
                <w:snapToGrid w:val="0"/>
                <w:kern w:val="0"/>
                <w:sz w:val="24"/>
                <w:szCs w:val="24"/>
              </w:rPr>
              <w:t>邮箱：</w:t>
            </w:r>
            <w:r>
              <w:rPr>
                <w:rFonts w:hint="eastAsia" w:ascii="宋体" w:hAnsi="宋体"/>
                <w:sz w:val="28"/>
                <w:szCs w:val="28"/>
              </w:rPr>
              <w:t>gengym@sinotruk.com</w:t>
            </w:r>
          </w:p>
        </w:tc>
      </w:tr>
      <w:tr w14:paraId="462214B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14" w:hRule="atLeast"/>
        </w:trPr>
        <w:tc>
          <w:tcPr>
            <w:tcW w:w="595" w:type="dxa"/>
            <w:tcBorders>
              <w:top w:val="single" w:color="auto" w:sz="2" w:space="0"/>
              <w:left w:val="single" w:color="auto" w:sz="2" w:space="0"/>
              <w:bottom w:val="single" w:color="auto" w:sz="2" w:space="0"/>
              <w:right w:val="single" w:color="auto" w:sz="2" w:space="0"/>
            </w:tcBorders>
            <w:vAlign w:val="center"/>
          </w:tcPr>
          <w:p w14:paraId="1FF32190">
            <w:pPr>
              <w:jc w:val="center"/>
              <w:rPr>
                <w:rFonts w:hint="eastAsia" w:ascii="宋体" w:hAnsi="宋体" w:eastAsia="宋体" w:cs="宋体"/>
                <w:sz w:val="24"/>
                <w:szCs w:val="24"/>
              </w:rPr>
            </w:pPr>
            <w:r>
              <w:rPr>
                <w:rFonts w:hint="eastAsia" w:ascii="宋体" w:hAnsi="宋体" w:eastAsia="宋体" w:cs="宋体"/>
                <w:sz w:val="24"/>
                <w:szCs w:val="24"/>
              </w:rPr>
              <w:t>1.4</w:t>
            </w:r>
          </w:p>
        </w:tc>
        <w:tc>
          <w:tcPr>
            <w:tcW w:w="8363" w:type="dxa"/>
            <w:tcBorders>
              <w:top w:val="single" w:color="auto" w:sz="2" w:space="0"/>
              <w:left w:val="single" w:color="auto" w:sz="2" w:space="0"/>
              <w:bottom w:val="single" w:color="auto" w:sz="2" w:space="0"/>
              <w:right w:val="single" w:color="auto" w:sz="2" w:space="0"/>
            </w:tcBorders>
            <w:vAlign w:val="center"/>
          </w:tcPr>
          <w:p w14:paraId="4D5B6442">
            <w:pPr>
              <w:ind w:firstLine="482" w:firstLineChars="200"/>
              <w:rPr>
                <w:rFonts w:hint="eastAsia" w:ascii="宋体" w:hAnsi="宋体" w:eastAsia="宋体" w:cs="宋体"/>
                <w:sz w:val="24"/>
                <w:szCs w:val="24"/>
              </w:rPr>
            </w:pPr>
            <w:r>
              <w:rPr>
                <w:rFonts w:hint="eastAsia" w:ascii="宋体" w:hAnsi="宋体" w:eastAsia="宋体" w:cs="宋体"/>
                <w:b/>
                <w:bCs/>
                <w:sz w:val="24"/>
                <w:szCs w:val="24"/>
              </w:rPr>
              <w:t>资金来源：</w:t>
            </w:r>
            <w:r>
              <w:rPr>
                <w:rFonts w:hint="eastAsia" w:ascii="宋体" w:hAnsi="宋体" w:eastAsia="宋体" w:cs="宋体"/>
                <w:kern w:val="0"/>
                <w:sz w:val="24"/>
                <w:szCs w:val="24"/>
              </w:rPr>
              <w:t>企业自筹，已落实。</w:t>
            </w:r>
          </w:p>
        </w:tc>
      </w:tr>
      <w:tr w14:paraId="049E20D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74" w:hRule="atLeast"/>
        </w:trPr>
        <w:tc>
          <w:tcPr>
            <w:tcW w:w="595" w:type="dxa"/>
            <w:tcBorders>
              <w:top w:val="single" w:color="auto" w:sz="2" w:space="0"/>
              <w:left w:val="single" w:color="auto" w:sz="2" w:space="0"/>
              <w:bottom w:val="single" w:color="auto" w:sz="2" w:space="0"/>
              <w:right w:val="single" w:color="auto" w:sz="2" w:space="0"/>
            </w:tcBorders>
            <w:vAlign w:val="center"/>
          </w:tcPr>
          <w:p w14:paraId="24826B8E">
            <w:pPr>
              <w:jc w:val="center"/>
              <w:rPr>
                <w:rFonts w:hint="eastAsia" w:ascii="宋体" w:hAnsi="宋体" w:eastAsia="宋体" w:cs="宋体"/>
                <w:sz w:val="24"/>
                <w:szCs w:val="24"/>
              </w:rPr>
            </w:pPr>
            <w:r>
              <w:rPr>
                <w:rFonts w:hint="eastAsia" w:ascii="宋体" w:hAnsi="宋体" w:eastAsia="宋体" w:cs="宋体"/>
                <w:sz w:val="24"/>
                <w:szCs w:val="24"/>
              </w:rPr>
              <w:t>1.5</w:t>
            </w:r>
          </w:p>
        </w:tc>
        <w:tc>
          <w:tcPr>
            <w:tcW w:w="8363" w:type="dxa"/>
            <w:tcBorders>
              <w:top w:val="single" w:color="auto" w:sz="2" w:space="0"/>
              <w:left w:val="single" w:color="auto" w:sz="2" w:space="0"/>
              <w:bottom w:val="single" w:color="auto" w:sz="2" w:space="0"/>
              <w:right w:val="single" w:color="auto" w:sz="2" w:space="0"/>
            </w:tcBorders>
            <w:vAlign w:val="center"/>
          </w:tcPr>
          <w:p w14:paraId="3A64F8B5">
            <w:pPr>
              <w:ind w:firstLine="482" w:firstLineChars="200"/>
              <w:rPr>
                <w:rFonts w:hint="eastAsia" w:ascii="宋体" w:hAnsi="宋体" w:eastAsia="宋体" w:cs="Times New Roman"/>
                <w:color w:val="000000"/>
                <w:sz w:val="24"/>
                <w:szCs w:val="24"/>
              </w:rPr>
            </w:pPr>
            <w:r>
              <w:rPr>
                <w:rFonts w:hint="eastAsia" w:ascii="宋体" w:hAnsi="宋体" w:eastAsia="宋体" w:cs="宋体"/>
                <w:b/>
                <w:bCs/>
                <w:sz w:val="24"/>
                <w:szCs w:val="24"/>
              </w:rPr>
              <w:t>报价：</w:t>
            </w:r>
            <w:r>
              <w:rPr>
                <w:rFonts w:hint="eastAsia" w:ascii="宋体" w:hAnsi="宋体" w:eastAsia="宋体" w:cs="宋体"/>
                <w:sz w:val="24"/>
                <w:szCs w:val="24"/>
              </w:rPr>
              <w:t>如需要，由</w:t>
            </w:r>
            <w:r>
              <w:rPr>
                <w:rFonts w:hint="eastAsia" w:ascii="宋体" w:hAnsi="宋体" w:eastAsia="宋体" w:cs="Times New Roman"/>
                <w:color w:val="000000"/>
                <w:sz w:val="24"/>
                <w:szCs w:val="24"/>
              </w:rPr>
              <w:t>投标人自行勘察现场，进行合理报价。投标报价含材料费、工时费、售后服务费等及可预见的风险以及其它不可预见等全部费。</w:t>
            </w:r>
          </w:p>
          <w:p w14:paraId="4EA61497">
            <w:pPr>
              <w:ind w:firstLine="482" w:firstLineChars="200"/>
              <w:rPr>
                <w:rFonts w:hint="eastAsia" w:ascii="宋体" w:hAnsi="宋体" w:eastAsia="宋体" w:cs="Times New Roman"/>
                <w:color w:val="000000"/>
                <w:sz w:val="24"/>
                <w:szCs w:val="24"/>
              </w:rPr>
            </w:pPr>
            <w:r>
              <w:rPr>
                <w:rFonts w:hint="eastAsia" w:ascii="宋体" w:hAnsi="宋体" w:eastAsia="宋体" w:cs="Times New Roman"/>
                <w:b/>
                <w:bCs/>
                <w:color w:val="000000"/>
                <w:sz w:val="24"/>
                <w:szCs w:val="24"/>
              </w:rPr>
              <w:t>报价货币：</w:t>
            </w:r>
            <w:r>
              <w:rPr>
                <w:rFonts w:hint="eastAsia" w:ascii="宋体" w:hAnsi="宋体" w:eastAsia="宋体" w:cs="Times New Roman"/>
                <w:color w:val="000000"/>
                <w:sz w:val="24"/>
                <w:szCs w:val="24"/>
              </w:rPr>
              <w:t>人民币（</w:t>
            </w:r>
            <w:r>
              <w:rPr>
                <w:rFonts w:hint="eastAsia" w:ascii="宋体" w:hAnsi="宋体" w:eastAsia="宋体" w:cs="Times New Roman"/>
                <w:b/>
                <w:bCs/>
                <w:color w:val="000000"/>
                <w:sz w:val="24"/>
                <w:szCs w:val="24"/>
              </w:rPr>
              <w:t>应同时报含税价和不含税价，写明税率</w:t>
            </w:r>
            <w:r>
              <w:rPr>
                <w:rFonts w:hint="eastAsia" w:ascii="宋体" w:hAnsi="宋体" w:eastAsia="宋体" w:cs="Times New Roman"/>
                <w:color w:val="000000"/>
                <w:sz w:val="24"/>
                <w:szCs w:val="24"/>
              </w:rPr>
              <w:t>）。</w:t>
            </w:r>
          </w:p>
          <w:p w14:paraId="5470C0B7">
            <w:pPr>
              <w:pStyle w:val="8"/>
              <w:ind w:firstLine="482" w:firstLineChars="200"/>
              <w:rPr>
                <w:rFonts w:hint="eastAsia" w:cs="宋体"/>
                <w:bCs/>
                <w:caps w:val="0"/>
                <w:color w:val="auto"/>
                <w:sz w:val="24"/>
                <w:szCs w:val="24"/>
              </w:rPr>
            </w:pPr>
            <w:r>
              <w:rPr>
                <w:rFonts w:hint="eastAsia" w:cs="宋体"/>
                <w:bCs/>
                <w:caps w:val="0"/>
                <w:color w:val="auto"/>
                <w:sz w:val="24"/>
                <w:szCs w:val="24"/>
              </w:rPr>
              <w:t>投标限价：总</w:t>
            </w:r>
            <w:r>
              <w:rPr>
                <w:rFonts w:hint="eastAsia" w:cs="宋体"/>
                <w:bCs/>
                <w:caps w:val="0"/>
                <w:color w:val="auto"/>
                <w:sz w:val="24"/>
                <w:szCs w:val="24"/>
                <w:lang w:val="en-US" w:eastAsia="zh-CN"/>
              </w:rPr>
              <w:t>金额987</w:t>
            </w:r>
            <w:r>
              <w:rPr>
                <w:rFonts w:hint="eastAsia" w:cs="宋体"/>
                <w:bCs/>
                <w:caps w:val="0"/>
                <w:color w:val="auto"/>
                <w:sz w:val="24"/>
                <w:szCs w:val="24"/>
              </w:rPr>
              <w:t>万(人民币含税，税率13%)，单车2</w:t>
            </w:r>
            <w:r>
              <w:rPr>
                <w:rFonts w:hint="eastAsia" w:cs="宋体"/>
                <w:bCs/>
                <w:caps w:val="0"/>
                <w:color w:val="auto"/>
                <w:sz w:val="24"/>
                <w:szCs w:val="24"/>
                <w:lang w:val="en-US" w:eastAsia="zh-CN"/>
              </w:rPr>
              <w:t>1</w:t>
            </w:r>
            <w:r>
              <w:rPr>
                <w:rFonts w:hint="eastAsia" w:cs="宋体"/>
                <w:bCs/>
                <w:caps w:val="0"/>
                <w:color w:val="auto"/>
                <w:sz w:val="24"/>
                <w:szCs w:val="24"/>
              </w:rPr>
              <w:t>00元(人民币含税，税率13%)，超过投标限价无法投标。</w:t>
            </w:r>
          </w:p>
        </w:tc>
      </w:tr>
      <w:tr w14:paraId="68B7B65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62" w:hRule="atLeast"/>
        </w:trPr>
        <w:tc>
          <w:tcPr>
            <w:tcW w:w="595" w:type="dxa"/>
            <w:tcBorders>
              <w:top w:val="single" w:color="auto" w:sz="2" w:space="0"/>
              <w:left w:val="single" w:color="auto" w:sz="2" w:space="0"/>
              <w:bottom w:val="single" w:color="auto" w:sz="2" w:space="0"/>
              <w:right w:val="single" w:color="auto" w:sz="2" w:space="0"/>
            </w:tcBorders>
            <w:vAlign w:val="center"/>
          </w:tcPr>
          <w:p w14:paraId="415EDBAE">
            <w:pPr>
              <w:jc w:val="center"/>
              <w:rPr>
                <w:rFonts w:hint="eastAsia" w:ascii="宋体" w:hAnsi="宋体" w:eastAsia="宋体" w:cs="宋体"/>
                <w:sz w:val="24"/>
                <w:szCs w:val="24"/>
              </w:rPr>
            </w:pPr>
            <w:r>
              <w:rPr>
                <w:rFonts w:hint="eastAsia" w:ascii="宋体" w:hAnsi="宋体" w:eastAsia="宋体" w:cs="宋体"/>
                <w:sz w:val="24"/>
                <w:szCs w:val="24"/>
              </w:rPr>
              <w:t>1.6</w:t>
            </w:r>
          </w:p>
        </w:tc>
        <w:tc>
          <w:tcPr>
            <w:tcW w:w="8363" w:type="dxa"/>
            <w:tcBorders>
              <w:top w:val="single" w:color="auto" w:sz="2" w:space="0"/>
              <w:left w:val="single" w:color="auto" w:sz="2" w:space="0"/>
              <w:bottom w:val="single" w:color="auto" w:sz="2" w:space="0"/>
              <w:right w:val="single" w:color="auto" w:sz="2" w:space="0"/>
            </w:tcBorders>
            <w:vAlign w:val="center"/>
          </w:tcPr>
          <w:p w14:paraId="6F1E7A8D">
            <w:pPr>
              <w:pStyle w:val="5"/>
              <w:ind w:firstLine="482" w:firstLineChars="200"/>
              <w:rPr>
                <w:rFonts w:hint="eastAsia" w:hAnsi="宋体" w:eastAsia="宋体" w:cs="宋体"/>
                <w:b/>
                <w:bCs/>
                <w:color w:val="FF0000"/>
                <w:sz w:val="24"/>
                <w:szCs w:val="24"/>
              </w:rPr>
            </w:pPr>
            <w:r>
              <w:rPr>
                <w:rFonts w:hint="eastAsia" w:hAnsi="宋体" w:eastAsia="宋体" w:cs="宋体"/>
                <w:b/>
                <w:bCs/>
                <w:color w:val="000000"/>
                <w:sz w:val="24"/>
                <w:szCs w:val="24"/>
              </w:rPr>
              <w:t>投标人条件：</w:t>
            </w:r>
          </w:p>
          <w:p w14:paraId="7F5052FA">
            <w:pPr>
              <w:adjustRightInd w:val="0"/>
              <w:snapToGrid w:val="0"/>
              <w:spacing w:line="240" w:lineRule="atLeast"/>
              <w:ind w:firstLine="570"/>
              <w:jc w:val="left"/>
              <w:rPr>
                <w:rFonts w:hint="eastAsia" w:ascii="宋体" w:hAnsi="宋体" w:eastAsia="宋体" w:cs="宋体"/>
                <w:color w:val="auto"/>
                <w:sz w:val="24"/>
                <w:szCs w:val="24"/>
              </w:rPr>
            </w:pPr>
            <w:r>
              <w:rPr>
                <w:rFonts w:hint="eastAsia" w:ascii="宋体" w:hAnsi="宋体" w:eastAsia="宋体" w:cs="宋体"/>
                <w:color w:val="auto"/>
                <w:sz w:val="24"/>
                <w:szCs w:val="24"/>
              </w:rPr>
              <w:t>1.拟投标人为中国重汽集团内济南地区官方授权服务站（有效期内），注册资本</w:t>
            </w:r>
            <w:r>
              <w:rPr>
                <w:rFonts w:hint="eastAsia" w:ascii="宋体" w:hAnsi="宋体" w:eastAsia="宋体" w:cs="宋体"/>
                <w:color w:val="auto"/>
                <w:sz w:val="24"/>
                <w:szCs w:val="24"/>
                <w:highlight w:val="yellow"/>
                <w:lang w:val="en-US" w:eastAsia="zh-CN"/>
              </w:rPr>
              <w:t>5</w:t>
            </w:r>
            <w:r>
              <w:rPr>
                <w:rFonts w:hint="eastAsia" w:ascii="宋体" w:hAnsi="宋体" w:eastAsia="宋体" w:cs="宋体"/>
                <w:color w:val="auto"/>
                <w:sz w:val="24"/>
                <w:szCs w:val="24"/>
                <w:highlight w:val="yellow"/>
              </w:rPr>
              <w:t>00万</w:t>
            </w:r>
            <w:r>
              <w:rPr>
                <w:rFonts w:hint="eastAsia" w:ascii="宋体" w:hAnsi="宋体" w:eastAsia="宋体" w:cs="宋体"/>
                <w:color w:val="auto"/>
                <w:sz w:val="24"/>
                <w:szCs w:val="24"/>
              </w:rPr>
              <w:t>元及以上。</w:t>
            </w:r>
          </w:p>
          <w:p w14:paraId="478C466B">
            <w:pPr>
              <w:adjustRightInd w:val="0"/>
              <w:snapToGrid w:val="0"/>
              <w:spacing w:line="240" w:lineRule="atLeast"/>
              <w:ind w:firstLine="570"/>
              <w:jc w:val="left"/>
              <w:rPr>
                <w:rFonts w:hint="eastAsia" w:ascii="宋体" w:hAnsi="宋体" w:eastAsia="宋体" w:cs="宋体"/>
                <w:color w:val="000000"/>
                <w:sz w:val="24"/>
                <w:szCs w:val="24"/>
              </w:rPr>
            </w:pPr>
            <w:r>
              <w:rPr>
                <w:rFonts w:hint="eastAsia" w:ascii="宋体" w:hAnsi="宋体" w:eastAsia="宋体" w:cs="宋体"/>
                <w:color w:val="000000"/>
                <w:sz w:val="24"/>
                <w:szCs w:val="24"/>
              </w:rPr>
              <w:t>2.拟投标人在生产单位（卡车、商用车、特种车）附近有停车场地，需提供相关证明文件，能够同时存放100台车以上停车场地。</w:t>
            </w:r>
          </w:p>
          <w:p w14:paraId="6B764B9D">
            <w:pPr>
              <w:adjustRightInd w:val="0"/>
              <w:snapToGrid w:val="0"/>
              <w:spacing w:line="240" w:lineRule="atLeast"/>
              <w:ind w:firstLine="570"/>
              <w:jc w:val="left"/>
              <w:rPr>
                <w:rFonts w:hint="eastAsia" w:ascii="宋体" w:hAnsi="宋体" w:eastAsia="宋体" w:cs="宋体"/>
                <w:color w:val="000000"/>
                <w:sz w:val="24"/>
                <w:szCs w:val="24"/>
              </w:rPr>
            </w:pPr>
            <w:r>
              <w:rPr>
                <w:rFonts w:hint="eastAsia" w:ascii="宋体" w:hAnsi="宋体" w:eastAsia="宋体" w:cs="宋体"/>
                <w:color w:val="000000"/>
                <w:sz w:val="24"/>
                <w:szCs w:val="24"/>
              </w:rPr>
              <w:t>3.拟投标人具有中国重汽集团内防腐业务施工经验2年及以上。</w:t>
            </w:r>
          </w:p>
          <w:p w14:paraId="343FB096">
            <w:pPr>
              <w:adjustRightInd w:val="0"/>
              <w:snapToGrid w:val="0"/>
              <w:spacing w:line="240" w:lineRule="atLeast"/>
              <w:ind w:firstLine="570"/>
              <w:jc w:val="left"/>
              <w:rPr>
                <w:rFonts w:hint="eastAsia" w:ascii="宋体" w:hAnsi="宋体" w:eastAsia="宋体" w:cs="宋体"/>
                <w:color w:val="000000"/>
                <w:sz w:val="24"/>
                <w:szCs w:val="24"/>
              </w:rPr>
            </w:pPr>
            <w:r>
              <w:rPr>
                <w:rFonts w:hint="eastAsia" w:ascii="宋体" w:hAnsi="宋体" w:eastAsia="宋体" w:cs="宋体"/>
                <w:color w:val="000000"/>
                <w:sz w:val="24"/>
                <w:szCs w:val="24"/>
              </w:rPr>
              <w:t>4.拟投标人能够满足国际公司要求的服务时效，单日喷涂数量15台及以上。</w:t>
            </w:r>
          </w:p>
          <w:p w14:paraId="0A66295C">
            <w:pPr>
              <w:adjustRightInd w:val="0"/>
              <w:snapToGrid w:val="0"/>
              <w:spacing w:line="240" w:lineRule="atLeast"/>
              <w:ind w:firstLine="570"/>
              <w:jc w:val="left"/>
              <w:rPr>
                <w:rFonts w:hint="eastAsia" w:hAnsi="宋体" w:eastAsia="宋体" w:cs="宋体"/>
                <w:color w:val="000000"/>
                <w:sz w:val="24"/>
                <w:szCs w:val="24"/>
                <w:highlight w:val="yellow"/>
              </w:rPr>
            </w:pPr>
            <w:r>
              <w:rPr>
                <w:rFonts w:hint="eastAsia" w:ascii="宋体" w:hAnsi="宋体" w:eastAsia="宋体" w:cs="宋体"/>
                <w:color w:val="000000"/>
                <w:sz w:val="24"/>
                <w:szCs w:val="24"/>
              </w:rPr>
              <w:t>5.有色聚脲涂层有效防锈防腐周期达到5年（质保期5年），在无外力作用下，喷涂聚脲部位漆面无脱落、锈蚀的现象，起到耐酸耐碱防锈防腐（需满足防海水洗车腐蚀），防紫外线褪色等保护作用，同时增加底盘漆面硬度和亮度，有效防御行驶过程中细微颗粒及小石子对防护涂层及车架的破坏。</w:t>
            </w:r>
          </w:p>
          <w:p w14:paraId="0C4D711D">
            <w:pPr>
              <w:pStyle w:val="5"/>
              <w:ind w:firstLine="480" w:firstLineChars="200"/>
              <w:rPr>
                <w:rFonts w:hint="eastAsia" w:hAnsi="宋体" w:eastAsia="宋体" w:cs="宋体"/>
                <w:color w:val="000000"/>
                <w:sz w:val="24"/>
                <w:szCs w:val="24"/>
              </w:rPr>
            </w:pPr>
            <w:r>
              <w:rPr>
                <w:rFonts w:hint="eastAsia" w:hAnsi="宋体" w:eastAsia="宋体" w:cs="宋体"/>
                <w:color w:val="000000"/>
                <w:sz w:val="24"/>
                <w:szCs w:val="24"/>
              </w:rPr>
              <w:t>6.拟投标人应提供营业执照</w:t>
            </w:r>
            <w:r>
              <w:rPr>
                <w:rFonts w:hint="eastAsia" w:ascii="宋体" w:hAnsi="宋体" w:eastAsia="宋体" w:cs="宋体"/>
                <w:color w:val="000000"/>
                <w:sz w:val="24"/>
                <w:szCs w:val="24"/>
                <w:highlight w:val="yellow"/>
              </w:rPr>
              <w:t>副本</w:t>
            </w:r>
            <w:r>
              <w:rPr>
                <w:rFonts w:hint="eastAsia" w:hAnsi="宋体" w:eastAsia="宋体" w:cs="宋体"/>
                <w:b/>
                <w:bCs/>
                <w:color w:val="000000"/>
                <w:sz w:val="24"/>
                <w:szCs w:val="24"/>
                <w:highlight w:val="yellow"/>
                <w:lang w:val="en-US" w:eastAsia="zh-CN"/>
              </w:rPr>
              <w:t>复印</w:t>
            </w:r>
            <w:r>
              <w:rPr>
                <w:rFonts w:hint="eastAsia" w:hAnsi="宋体" w:eastAsia="宋体" w:cs="宋体"/>
                <w:b/>
                <w:bCs/>
                <w:sz w:val="24"/>
                <w:szCs w:val="24"/>
                <w:highlight w:val="yellow"/>
              </w:rPr>
              <w:t>件</w:t>
            </w:r>
            <w:r>
              <w:rPr>
                <w:rFonts w:hint="eastAsia" w:hAnsi="宋体" w:eastAsia="宋体" w:cs="宋体"/>
                <w:b/>
                <w:sz w:val="24"/>
                <w:szCs w:val="24"/>
                <w:highlight w:val="yellow"/>
              </w:rPr>
              <w:t>（需盖章）</w:t>
            </w:r>
            <w:r>
              <w:rPr>
                <w:rFonts w:hint="eastAsia" w:hAnsi="宋体" w:eastAsia="宋体" w:cs="宋体"/>
                <w:color w:val="000000"/>
                <w:sz w:val="24"/>
                <w:szCs w:val="24"/>
                <w:highlight w:val="yellow"/>
              </w:rPr>
              <w:t>；</w:t>
            </w:r>
          </w:p>
          <w:p w14:paraId="11F90BFA">
            <w:pPr>
              <w:pStyle w:val="5"/>
              <w:ind w:firstLine="480" w:firstLineChars="200"/>
              <w:rPr>
                <w:rFonts w:hint="eastAsia" w:hAnsi="宋体" w:eastAsia="宋体" w:cs="宋体"/>
                <w:color w:val="000000"/>
                <w:sz w:val="24"/>
                <w:szCs w:val="24"/>
              </w:rPr>
            </w:pPr>
            <w:r>
              <w:rPr>
                <w:rFonts w:hint="eastAsia" w:hAnsi="宋体" w:eastAsia="宋体" w:cs="宋体"/>
                <w:color w:val="000000"/>
                <w:sz w:val="24"/>
                <w:szCs w:val="24"/>
              </w:rPr>
              <w:t>7.拟投标人应提供法定代表人资格证明文件；</w:t>
            </w:r>
          </w:p>
          <w:p w14:paraId="1A4D3044">
            <w:pPr>
              <w:pStyle w:val="5"/>
              <w:ind w:firstLine="480" w:firstLineChars="200"/>
              <w:rPr>
                <w:rFonts w:hint="eastAsia" w:hAnsi="宋体" w:eastAsia="宋体" w:cs="宋体"/>
                <w:color w:val="000000"/>
                <w:sz w:val="24"/>
                <w:szCs w:val="24"/>
              </w:rPr>
            </w:pPr>
            <w:r>
              <w:rPr>
                <w:rFonts w:hint="eastAsia" w:hAnsi="宋体" w:eastAsia="宋体" w:cs="宋体"/>
                <w:color w:val="000000"/>
                <w:sz w:val="24"/>
                <w:szCs w:val="24"/>
              </w:rPr>
              <w:t>8.拟投标人不存在严重违规或被列入招标人“黑名单”的声明；</w:t>
            </w:r>
          </w:p>
          <w:p w14:paraId="1E416E42">
            <w:pPr>
              <w:pStyle w:val="5"/>
              <w:ind w:firstLine="480" w:firstLineChars="200"/>
              <w:rPr>
                <w:rFonts w:hint="eastAsia" w:hAnsi="宋体" w:eastAsia="宋体" w:cs="宋体"/>
                <w:color w:val="000000"/>
                <w:sz w:val="24"/>
                <w:szCs w:val="24"/>
              </w:rPr>
            </w:pPr>
            <w:r>
              <w:rPr>
                <w:rFonts w:hint="eastAsia" w:hAnsi="宋体" w:eastAsia="宋体" w:cs="宋体"/>
                <w:color w:val="000000"/>
                <w:sz w:val="24"/>
                <w:szCs w:val="24"/>
              </w:rPr>
              <w:t>9.拟投标人最近半年纳税正常；</w:t>
            </w:r>
          </w:p>
          <w:p w14:paraId="4F2F8D60">
            <w:pPr>
              <w:pStyle w:val="5"/>
              <w:ind w:firstLine="480" w:firstLineChars="200"/>
              <w:rPr>
                <w:rFonts w:hint="eastAsia" w:hAnsi="宋体" w:eastAsia="宋体" w:cs="宋体"/>
                <w:color w:val="000000"/>
                <w:sz w:val="24"/>
                <w:szCs w:val="24"/>
              </w:rPr>
            </w:pPr>
            <w:r>
              <w:rPr>
                <w:rFonts w:hint="eastAsia" w:hAnsi="宋体" w:eastAsia="宋体" w:cs="宋体"/>
                <w:color w:val="000000"/>
                <w:sz w:val="24"/>
                <w:szCs w:val="24"/>
              </w:rPr>
              <w:t>10.没有被我公司列入黑名单；</w:t>
            </w:r>
          </w:p>
          <w:p w14:paraId="56E77E05">
            <w:pPr>
              <w:pStyle w:val="5"/>
              <w:ind w:firstLine="480" w:firstLineChars="200"/>
              <w:rPr>
                <w:rFonts w:hint="default" w:hAnsi="宋体" w:eastAsia="宋体" w:cs="宋体"/>
                <w:color w:val="000000"/>
                <w:sz w:val="24"/>
                <w:szCs w:val="24"/>
                <w:lang w:val="en-US" w:eastAsia="zh-CN"/>
              </w:rPr>
            </w:pPr>
            <w:r>
              <w:rPr>
                <w:rFonts w:hint="eastAsia" w:hAnsi="宋体" w:eastAsia="宋体" w:cs="宋体"/>
                <w:color w:val="000000"/>
                <w:sz w:val="24"/>
                <w:szCs w:val="24"/>
                <w:lang w:val="en-US" w:eastAsia="zh-CN"/>
              </w:rPr>
              <w:t>11.</w:t>
            </w:r>
            <w:r>
              <w:rPr>
                <w:rFonts w:ascii="宋体" w:hAnsi="宋体" w:eastAsia="宋体" w:cs="宋体"/>
                <w:sz w:val="24"/>
                <w:szCs w:val="24"/>
              </w:rPr>
              <w:t>拟投标人</w:t>
            </w:r>
            <w:r>
              <w:rPr>
                <w:rFonts w:hint="eastAsia" w:ascii="宋体" w:hAnsi="宋体" w:eastAsia="宋体" w:cs="宋体"/>
                <w:sz w:val="24"/>
                <w:szCs w:val="24"/>
                <w:lang w:val="en-US" w:eastAsia="zh-CN"/>
              </w:rPr>
              <w:t>近三年</w:t>
            </w:r>
            <w:r>
              <w:rPr>
                <w:rFonts w:ascii="宋体" w:hAnsi="宋体" w:eastAsia="宋体" w:cs="宋体"/>
                <w:sz w:val="24"/>
                <w:szCs w:val="24"/>
              </w:rPr>
              <w:t>经第三方会计师事务所审计且出具无保留意见的财务审计报告，并加盖公章，包括但不限于报告页、经审计的资产负债表、利润表、现金流量表及报表附注，且未显示异常（如投标人公司没有经审计的财务报告，可提供加盖公章的近三年财务报表，包括但不限于资产负债表、利润表、现金流量表）；</w:t>
            </w:r>
          </w:p>
          <w:p w14:paraId="6E4F8CF0">
            <w:pPr>
              <w:pStyle w:val="5"/>
              <w:ind w:firstLine="480" w:firstLineChars="200"/>
              <w:rPr>
                <w:rFonts w:hint="eastAsia" w:hAnsi="宋体" w:eastAsia="宋体" w:cs="宋体"/>
                <w:color w:val="000000"/>
                <w:sz w:val="24"/>
                <w:szCs w:val="24"/>
              </w:rPr>
            </w:pPr>
            <w:r>
              <w:rPr>
                <w:rFonts w:hint="eastAsia" w:hAnsi="宋体" w:eastAsia="宋体" w:cs="宋体"/>
                <w:color w:val="000000"/>
                <w:sz w:val="24"/>
                <w:szCs w:val="24"/>
              </w:rPr>
              <w:t>1</w:t>
            </w:r>
            <w:r>
              <w:rPr>
                <w:rFonts w:hint="eastAsia" w:hAnsi="宋体" w:eastAsia="宋体" w:cs="宋体"/>
                <w:color w:val="000000"/>
                <w:sz w:val="24"/>
                <w:szCs w:val="24"/>
                <w:lang w:val="en-US" w:eastAsia="zh-CN"/>
              </w:rPr>
              <w:t>2</w:t>
            </w:r>
            <w:r>
              <w:rPr>
                <w:rFonts w:hint="eastAsia" w:hAnsi="宋体" w:eastAsia="宋体" w:cs="宋体"/>
                <w:color w:val="000000"/>
                <w:sz w:val="24"/>
                <w:szCs w:val="24"/>
              </w:rPr>
              <w:t>.拟投标人信用证明材料（征信报告）未显示异常；</w:t>
            </w:r>
          </w:p>
          <w:p w14:paraId="7CDED70F">
            <w:pPr>
              <w:pStyle w:val="5"/>
              <w:ind w:firstLine="480" w:firstLineChars="200"/>
              <w:rPr>
                <w:rFonts w:hint="eastAsia" w:hAnsi="宋体" w:eastAsia="宋体" w:cs="宋体"/>
                <w:color w:val="000000"/>
                <w:sz w:val="24"/>
                <w:szCs w:val="24"/>
              </w:rPr>
            </w:pPr>
            <w:r>
              <w:rPr>
                <w:rFonts w:hint="eastAsia" w:hAnsi="宋体" w:eastAsia="宋体" w:cs="宋体"/>
                <w:color w:val="000000"/>
                <w:sz w:val="24"/>
                <w:szCs w:val="24"/>
              </w:rPr>
              <w:t>1</w:t>
            </w:r>
            <w:r>
              <w:rPr>
                <w:rFonts w:hint="eastAsia" w:hAnsi="宋体" w:eastAsia="宋体" w:cs="宋体"/>
                <w:color w:val="000000"/>
                <w:sz w:val="24"/>
                <w:szCs w:val="24"/>
                <w:lang w:val="en-US" w:eastAsia="zh-CN"/>
              </w:rPr>
              <w:t>3</w:t>
            </w:r>
            <w:r>
              <w:rPr>
                <w:rFonts w:hint="eastAsia" w:hAnsi="宋体" w:eastAsia="宋体" w:cs="宋体"/>
                <w:color w:val="000000"/>
                <w:sz w:val="24"/>
                <w:szCs w:val="24"/>
              </w:rPr>
              <w:t>.拟投标人的直接或间接股东、法定代表人、董事、监事、高管非重汽员工及其亲属；</w:t>
            </w:r>
          </w:p>
          <w:p w14:paraId="0BED4EAB">
            <w:pPr>
              <w:pStyle w:val="5"/>
              <w:ind w:firstLine="480" w:firstLineChars="200"/>
              <w:rPr>
                <w:rFonts w:hint="eastAsia" w:hAnsi="宋体" w:eastAsia="宋体" w:cs="宋体"/>
                <w:color w:val="000000"/>
                <w:sz w:val="24"/>
                <w:szCs w:val="24"/>
              </w:rPr>
            </w:pPr>
            <w:bookmarkStart w:id="2" w:name="OLE_LINK7"/>
            <w:r>
              <w:rPr>
                <w:rFonts w:hint="eastAsia" w:hAnsi="宋体" w:eastAsia="宋体" w:cs="宋体"/>
                <w:color w:val="000000"/>
                <w:sz w:val="24"/>
                <w:szCs w:val="24"/>
              </w:rPr>
              <w:t>1</w:t>
            </w:r>
            <w:r>
              <w:rPr>
                <w:rFonts w:hint="eastAsia" w:hAnsi="宋体" w:eastAsia="宋体" w:cs="宋体"/>
                <w:color w:val="000000"/>
                <w:sz w:val="24"/>
                <w:szCs w:val="24"/>
                <w:lang w:val="en-US" w:eastAsia="zh-CN"/>
              </w:rPr>
              <w:t>4</w:t>
            </w:r>
            <w:r>
              <w:rPr>
                <w:rFonts w:hint="eastAsia" w:hAnsi="宋体" w:eastAsia="宋体" w:cs="宋体"/>
                <w:color w:val="000000"/>
                <w:sz w:val="24"/>
                <w:szCs w:val="24"/>
              </w:rPr>
              <w:t>.</w:t>
            </w:r>
            <w:r>
              <w:rPr>
                <w:rFonts w:hint="eastAsia" w:hAnsi="宋体" w:eastAsia="宋体" w:cs="宋体"/>
                <w:b/>
                <w:bCs/>
                <w:color w:val="000000"/>
                <w:sz w:val="24"/>
                <w:szCs w:val="24"/>
              </w:rPr>
              <w:t>本项目不接受联合体投标，</w:t>
            </w:r>
            <w:r>
              <w:rPr>
                <w:rFonts w:ascii="宋体" w:hAnsi="宋体" w:eastAsia="宋体" w:cs="宋体"/>
                <w:sz w:val="24"/>
                <w:szCs w:val="24"/>
                <w:highlight w:val="yellow"/>
              </w:rPr>
              <w:t>不接受代理商投标</w:t>
            </w:r>
            <w:r>
              <w:rPr>
                <w:rFonts w:hint="eastAsia" w:ascii="宋体" w:hAnsi="宋体" w:eastAsia="宋体" w:cs="宋体"/>
                <w:sz w:val="24"/>
                <w:szCs w:val="24"/>
                <w:highlight w:val="yellow"/>
                <w:lang w:eastAsia="zh-CN"/>
              </w:rPr>
              <w:t>，</w:t>
            </w:r>
            <w:r>
              <w:rPr>
                <w:rFonts w:hint="eastAsia" w:hAnsi="宋体" w:eastAsia="宋体" w:cs="宋体"/>
                <w:color w:val="000000"/>
                <w:sz w:val="24"/>
                <w:szCs w:val="24"/>
              </w:rPr>
              <w:t>拟投标人必须是最终投标单位，不得以任何理由将已中标项目以任何形式分包或转包给其他单位；</w:t>
            </w:r>
          </w:p>
          <w:p w14:paraId="29EF9F1C">
            <w:pPr>
              <w:ind w:firstLine="480" w:firstLineChars="200"/>
              <w:rPr>
                <w:rFonts w:hint="eastAsia" w:hAnsi="宋体" w:eastAsia="宋体" w:cs="宋体"/>
                <w:sz w:val="24"/>
                <w:szCs w:val="24"/>
                <w:highlight w:val="yellow"/>
              </w:rPr>
            </w:pPr>
            <w:r>
              <w:rPr>
                <w:rFonts w:hint="eastAsia" w:hAnsi="宋体" w:eastAsia="宋体" w:cs="宋体"/>
                <w:color w:val="000000"/>
                <w:sz w:val="24"/>
                <w:szCs w:val="24"/>
              </w:rPr>
              <w:t>1</w:t>
            </w:r>
            <w:r>
              <w:rPr>
                <w:rFonts w:hint="eastAsia" w:hAnsi="宋体" w:eastAsia="宋体" w:cs="宋体"/>
                <w:color w:val="000000"/>
                <w:sz w:val="24"/>
                <w:szCs w:val="24"/>
                <w:lang w:val="en-US" w:eastAsia="zh-CN"/>
              </w:rPr>
              <w:t>5</w:t>
            </w:r>
            <w:r>
              <w:rPr>
                <w:rFonts w:hint="eastAsia" w:ascii="宋体" w:hAnsi="宋体" w:eastAsia="宋体" w:cs="宋体"/>
                <w:color w:val="000000"/>
                <w:kern w:val="2"/>
                <w:sz w:val="24"/>
                <w:szCs w:val="24"/>
                <w:lang w:val="en-US" w:eastAsia="zh-CN" w:bidi="ar-SA"/>
              </w:rPr>
              <w:t>.</w:t>
            </w:r>
            <w:r>
              <w:rPr>
                <w:rFonts w:hAnsi="宋体" w:eastAsia="宋体" w:cs="宋体"/>
                <w:sz w:val="24"/>
                <w:szCs w:val="24"/>
              </w:rPr>
              <w:t>与招标人存在利害关系可能影响招标公正性的法人、其他组织或者个人，不得参加投标</w:t>
            </w:r>
            <w:bookmarkEnd w:id="2"/>
            <w:r>
              <w:rPr>
                <w:rFonts w:hint="eastAsia" w:hAnsi="宋体" w:eastAsia="宋体" w:cs="宋体"/>
                <w:sz w:val="24"/>
                <w:szCs w:val="24"/>
              </w:rPr>
              <w:t>。</w:t>
            </w:r>
          </w:p>
        </w:tc>
      </w:tr>
      <w:tr w14:paraId="0BBA373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89"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6ADBC24F">
            <w:pPr>
              <w:jc w:val="center"/>
              <w:rPr>
                <w:rFonts w:hint="eastAsia" w:ascii="宋体" w:hAnsi="宋体" w:eastAsia="宋体" w:cs="宋体"/>
                <w:b/>
                <w:bCs/>
                <w:sz w:val="24"/>
                <w:szCs w:val="24"/>
              </w:rPr>
            </w:pPr>
            <w:r>
              <w:rPr>
                <w:rFonts w:hint="eastAsia" w:ascii="宋体" w:hAnsi="宋体" w:eastAsia="宋体" w:cs="宋体"/>
                <w:b/>
                <w:bCs/>
                <w:sz w:val="24"/>
                <w:szCs w:val="24"/>
              </w:rPr>
              <w:t>2.招标文件的答疑、澄清、修改、应标及投标报名</w:t>
            </w:r>
          </w:p>
        </w:tc>
      </w:tr>
      <w:tr w14:paraId="372AD29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82" w:hRule="atLeast"/>
        </w:trPr>
        <w:tc>
          <w:tcPr>
            <w:tcW w:w="595" w:type="dxa"/>
            <w:vMerge w:val="restart"/>
            <w:tcBorders>
              <w:top w:val="single" w:color="auto" w:sz="2" w:space="0"/>
              <w:left w:val="single" w:color="auto" w:sz="2" w:space="0"/>
              <w:right w:val="single" w:color="auto" w:sz="2" w:space="0"/>
            </w:tcBorders>
            <w:vAlign w:val="center"/>
          </w:tcPr>
          <w:p w14:paraId="01E48BF4">
            <w:pPr>
              <w:jc w:val="center"/>
              <w:rPr>
                <w:rFonts w:hint="eastAsia" w:ascii="宋体" w:hAnsi="宋体" w:eastAsia="宋体" w:cs="宋体"/>
                <w:sz w:val="24"/>
                <w:szCs w:val="24"/>
              </w:rPr>
            </w:pPr>
            <w:r>
              <w:rPr>
                <w:rFonts w:hint="eastAsia" w:ascii="宋体" w:hAnsi="宋体" w:eastAsia="宋体" w:cs="宋体"/>
                <w:sz w:val="24"/>
                <w:szCs w:val="24"/>
              </w:rPr>
              <w:t>2.1</w:t>
            </w:r>
          </w:p>
        </w:tc>
        <w:tc>
          <w:tcPr>
            <w:tcW w:w="8363" w:type="dxa"/>
            <w:tcBorders>
              <w:top w:val="single" w:color="auto" w:sz="2" w:space="0"/>
              <w:left w:val="single" w:color="auto" w:sz="2" w:space="0"/>
              <w:bottom w:val="single" w:color="auto" w:sz="2" w:space="0"/>
              <w:right w:val="single" w:color="auto" w:sz="2" w:space="0"/>
            </w:tcBorders>
            <w:vAlign w:val="center"/>
          </w:tcPr>
          <w:p w14:paraId="37D9BCC0">
            <w:pPr>
              <w:ind w:firstLine="482" w:firstLineChars="200"/>
              <w:rPr>
                <w:rFonts w:hint="eastAsia" w:ascii="宋体" w:hAnsi="宋体" w:eastAsia="宋体" w:cs="宋体"/>
                <w:sz w:val="24"/>
                <w:szCs w:val="24"/>
              </w:rPr>
            </w:pPr>
            <w:r>
              <w:rPr>
                <w:rFonts w:hint="eastAsia" w:ascii="宋体" w:hAnsi="宋体" w:eastAsia="宋体" w:cs="宋体"/>
                <w:b/>
                <w:bCs/>
                <w:sz w:val="24"/>
                <w:szCs w:val="24"/>
              </w:rPr>
              <w:t>发标时间：</w:t>
            </w:r>
            <w:r>
              <w:rPr>
                <w:rFonts w:hint="eastAsia" w:ascii="宋体" w:hAnsi="宋体" w:eastAsia="宋体" w:cs="宋体"/>
                <w:bCs/>
                <w:color w:val="FF0000"/>
                <w:sz w:val="24"/>
                <w:szCs w:val="24"/>
                <w:lang w:eastAsia="zh-CN"/>
              </w:rPr>
              <w:t>2026</w:t>
            </w:r>
            <w:r>
              <w:rPr>
                <w:rFonts w:hint="eastAsia" w:ascii="宋体" w:hAnsi="宋体" w:eastAsia="宋体" w:cs="宋体"/>
                <w:bCs/>
                <w:color w:val="FF0000"/>
                <w:sz w:val="24"/>
                <w:szCs w:val="24"/>
              </w:rPr>
              <w:t>年</w:t>
            </w:r>
            <w:r>
              <w:rPr>
                <w:rFonts w:hint="eastAsia" w:ascii="宋体" w:hAnsi="宋体" w:eastAsia="宋体" w:cs="宋体"/>
                <w:bCs/>
                <w:color w:val="FF0000"/>
                <w:sz w:val="24"/>
                <w:szCs w:val="24"/>
                <w:lang w:val="en-US" w:eastAsia="zh-CN"/>
              </w:rPr>
              <w:t>8</w:t>
            </w:r>
            <w:r>
              <w:rPr>
                <w:rFonts w:hint="eastAsia" w:ascii="宋体" w:hAnsi="宋体" w:eastAsia="宋体" w:cs="宋体"/>
                <w:bCs/>
                <w:color w:val="FF0000"/>
                <w:sz w:val="24"/>
                <w:szCs w:val="24"/>
              </w:rPr>
              <w:t>月</w:t>
            </w:r>
            <w:r>
              <w:rPr>
                <w:rFonts w:hint="eastAsia" w:ascii="宋体" w:hAnsi="宋体" w:eastAsia="宋体" w:cs="宋体"/>
                <w:bCs/>
                <w:color w:val="FF0000"/>
                <w:sz w:val="24"/>
                <w:szCs w:val="24"/>
                <w:lang w:val="en-US" w:eastAsia="zh-CN"/>
              </w:rPr>
              <w:t>31</w:t>
            </w:r>
            <w:r>
              <w:rPr>
                <w:rFonts w:hint="eastAsia" w:ascii="宋体" w:hAnsi="宋体" w:eastAsia="宋体" w:cs="宋体"/>
                <w:bCs/>
                <w:color w:val="FF0000"/>
                <w:sz w:val="24"/>
                <w:szCs w:val="24"/>
              </w:rPr>
              <w:t>日</w:t>
            </w:r>
            <w:r>
              <w:rPr>
                <w:rFonts w:hint="eastAsia" w:ascii="宋体" w:hAnsi="宋体" w:eastAsia="宋体" w:cs="宋体"/>
                <w:bCs/>
                <w:sz w:val="24"/>
                <w:szCs w:val="24"/>
              </w:rPr>
              <w:t>；</w:t>
            </w:r>
          </w:p>
        </w:tc>
      </w:tr>
      <w:tr w14:paraId="2467264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93" w:hRule="atLeast"/>
        </w:trPr>
        <w:tc>
          <w:tcPr>
            <w:tcW w:w="595" w:type="dxa"/>
            <w:vMerge w:val="continue"/>
            <w:tcBorders>
              <w:left w:val="single" w:color="auto" w:sz="2" w:space="0"/>
              <w:right w:val="single" w:color="auto" w:sz="2" w:space="0"/>
            </w:tcBorders>
            <w:vAlign w:val="center"/>
          </w:tcPr>
          <w:p w14:paraId="00DCD3BB">
            <w:pPr>
              <w:snapToGrid w:val="0"/>
              <w:ind w:firstLine="420" w:firstLineChars="200"/>
              <w:rPr>
                <w:rFonts w:hint="eastAsia"/>
              </w:rPr>
            </w:pPr>
          </w:p>
        </w:tc>
        <w:tc>
          <w:tcPr>
            <w:tcW w:w="8363" w:type="dxa"/>
            <w:tcBorders>
              <w:top w:val="single" w:color="auto" w:sz="2" w:space="0"/>
              <w:left w:val="single" w:color="auto" w:sz="2" w:space="0"/>
              <w:bottom w:val="single" w:color="auto" w:sz="2" w:space="0"/>
              <w:right w:val="single" w:color="auto" w:sz="2" w:space="0"/>
            </w:tcBorders>
            <w:vAlign w:val="center"/>
          </w:tcPr>
          <w:p w14:paraId="32B35240">
            <w:pPr>
              <w:ind w:firstLine="482" w:firstLineChars="200"/>
              <w:rPr>
                <w:rFonts w:hint="eastAsia" w:ascii="宋体" w:hAnsi="宋体" w:eastAsia="宋体" w:cs="宋体"/>
                <w:sz w:val="24"/>
                <w:szCs w:val="24"/>
              </w:rPr>
            </w:pPr>
            <w:r>
              <w:rPr>
                <w:rFonts w:hint="eastAsia" w:ascii="宋体" w:hAnsi="宋体" w:eastAsia="宋体" w:cs="宋体"/>
                <w:b/>
                <w:sz w:val="24"/>
                <w:szCs w:val="24"/>
              </w:rPr>
              <w:t>发标方式：</w:t>
            </w:r>
            <w:bookmarkStart w:id="3" w:name="OLE_LINK13"/>
            <w:r>
              <w:rPr>
                <w:rFonts w:hint="eastAsia" w:ascii="宋体" w:hAnsi="宋体" w:eastAsia="宋体" w:cs="宋体"/>
                <w:b/>
                <w:bCs/>
                <w:color w:val="000000"/>
                <w:sz w:val="24"/>
                <w:szCs w:val="24"/>
                <w:lang w:val="en-US" w:eastAsia="zh-CN"/>
              </w:rPr>
              <w:t>阳光采购服务平台、</w:t>
            </w:r>
            <w:r>
              <w:rPr>
                <w:rFonts w:hint="eastAsia" w:ascii="宋体" w:hAnsi="宋体" w:eastAsia="宋体" w:cs="宋体"/>
                <w:b/>
                <w:sz w:val="24"/>
                <w:szCs w:val="24"/>
              </w:rPr>
              <w:t>中国重汽官网</w:t>
            </w:r>
            <w:r>
              <w:rPr>
                <w:rFonts w:hint="eastAsia" w:ascii="宋体" w:hAnsi="宋体" w:eastAsia="宋体" w:cs="Times New Roman"/>
                <w:sz w:val="24"/>
                <w:szCs w:val="24"/>
              </w:rPr>
              <w:t>。</w:t>
            </w:r>
            <w:bookmarkEnd w:id="3"/>
          </w:p>
        </w:tc>
      </w:tr>
      <w:tr w14:paraId="18C925A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429" w:hRule="atLeast"/>
        </w:trPr>
        <w:tc>
          <w:tcPr>
            <w:tcW w:w="595" w:type="dxa"/>
            <w:vMerge w:val="continue"/>
            <w:tcBorders>
              <w:left w:val="single" w:color="auto" w:sz="2" w:space="0"/>
              <w:bottom w:val="single" w:color="auto" w:sz="2" w:space="0"/>
              <w:right w:val="single" w:color="auto" w:sz="2" w:space="0"/>
            </w:tcBorders>
            <w:vAlign w:val="center"/>
          </w:tcPr>
          <w:p w14:paraId="2433A27C">
            <w:pPr>
              <w:snapToGrid w:val="0"/>
              <w:ind w:firstLine="480" w:firstLineChars="200"/>
              <w:rPr>
                <w:rFonts w:hint="eastAsia" w:ascii="宋体" w:hAnsi="宋体" w:eastAsia="宋体" w:cs="宋体"/>
                <w:sz w:val="24"/>
                <w:szCs w:val="24"/>
              </w:rPr>
            </w:pPr>
          </w:p>
        </w:tc>
        <w:tc>
          <w:tcPr>
            <w:tcW w:w="8363" w:type="dxa"/>
            <w:tcBorders>
              <w:top w:val="single" w:color="auto" w:sz="2" w:space="0"/>
              <w:left w:val="single" w:color="auto" w:sz="2" w:space="0"/>
              <w:bottom w:val="single" w:color="auto" w:sz="2" w:space="0"/>
              <w:right w:val="single" w:color="auto" w:sz="2" w:space="0"/>
            </w:tcBorders>
            <w:vAlign w:val="center"/>
          </w:tcPr>
          <w:p w14:paraId="6BED2B79">
            <w:pPr>
              <w:ind w:firstLine="480" w:firstLineChars="200"/>
              <w:jc w:val="left"/>
              <w:rPr>
                <w:rFonts w:hint="eastAsia" w:ascii="宋体" w:hAnsi="宋体" w:eastAsia="宋体" w:cs="宋体"/>
                <w:b/>
                <w:bCs/>
                <w:sz w:val="24"/>
                <w:szCs w:val="24"/>
              </w:rPr>
            </w:pPr>
            <w:r>
              <w:rPr>
                <w:rFonts w:hint="eastAsia" w:ascii="宋体" w:hAnsi="宋体" w:eastAsia="宋体" w:cs="宋体"/>
                <w:sz w:val="24"/>
                <w:szCs w:val="24"/>
              </w:rPr>
              <w:t>如果投标人对招标文件商务部分、技术部分有疑问，请各投标人在本答疑环节提出。</w:t>
            </w:r>
          </w:p>
          <w:p w14:paraId="04A9C0E7">
            <w:pPr>
              <w:ind w:firstLine="482" w:firstLineChars="200"/>
              <w:jc w:val="left"/>
              <w:rPr>
                <w:rFonts w:hint="eastAsia" w:ascii="宋体" w:hAnsi="宋体" w:eastAsia="宋体" w:cs="宋体"/>
                <w:sz w:val="24"/>
                <w:szCs w:val="24"/>
              </w:rPr>
            </w:pPr>
            <w:r>
              <w:rPr>
                <w:rFonts w:hint="eastAsia" w:ascii="宋体" w:hAnsi="宋体" w:eastAsia="宋体" w:cs="宋体"/>
                <w:b/>
                <w:bCs/>
                <w:sz w:val="24"/>
                <w:szCs w:val="24"/>
              </w:rPr>
              <w:t>提交疑问时间：</w:t>
            </w:r>
            <w:r>
              <w:rPr>
                <w:rFonts w:hint="eastAsia" w:ascii="宋体" w:hAnsi="宋体" w:eastAsia="宋体" w:cs="宋体"/>
                <w:bCs/>
                <w:color w:val="FF0000"/>
                <w:sz w:val="24"/>
                <w:szCs w:val="24"/>
                <w:lang w:eastAsia="zh-CN"/>
              </w:rPr>
              <w:t>2026</w:t>
            </w:r>
            <w:r>
              <w:rPr>
                <w:rFonts w:hint="eastAsia" w:ascii="宋体" w:hAnsi="宋体" w:eastAsia="宋体" w:cs="宋体"/>
                <w:bCs/>
                <w:color w:val="FF0000"/>
                <w:sz w:val="24"/>
                <w:szCs w:val="24"/>
              </w:rPr>
              <w:t>年</w:t>
            </w:r>
            <w:r>
              <w:rPr>
                <w:rFonts w:hint="eastAsia" w:ascii="宋体" w:hAnsi="宋体" w:eastAsia="宋体" w:cs="宋体"/>
                <w:bCs/>
                <w:color w:val="FF0000"/>
                <w:sz w:val="24"/>
                <w:szCs w:val="24"/>
                <w:lang w:val="en-US" w:eastAsia="zh-CN"/>
              </w:rPr>
              <w:t>9</w:t>
            </w:r>
            <w:r>
              <w:rPr>
                <w:rFonts w:hint="eastAsia" w:ascii="宋体" w:hAnsi="宋体" w:eastAsia="宋体" w:cs="宋体"/>
                <w:bCs/>
                <w:color w:val="FF0000"/>
                <w:sz w:val="24"/>
                <w:szCs w:val="24"/>
              </w:rPr>
              <w:t>月</w:t>
            </w:r>
            <w:r>
              <w:rPr>
                <w:rFonts w:hint="eastAsia" w:ascii="宋体" w:hAnsi="宋体" w:eastAsia="宋体" w:cs="宋体"/>
                <w:bCs/>
                <w:color w:val="FF0000"/>
                <w:sz w:val="24"/>
                <w:szCs w:val="24"/>
                <w:lang w:val="en-US" w:eastAsia="zh-CN"/>
              </w:rPr>
              <w:t>6</w:t>
            </w:r>
            <w:r>
              <w:rPr>
                <w:rFonts w:hint="eastAsia" w:ascii="宋体" w:hAnsi="宋体" w:eastAsia="宋体" w:cs="宋体"/>
                <w:bCs/>
                <w:color w:val="FF0000"/>
                <w:sz w:val="24"/>
                <w:szCs w:val="24"/>
              </w:rPr>
              <w:t>日</w:t>
            </w:r>
            <w:r>
              <w:rPr>
                <w:rFonts w:hint="eastAsia" w:ascii="宋体" w:hAnsi="宋体" w:eastAsia="宋体" w:cs="宋体"/>
                <w:bCs/>
                <w:sz w:val="24"/>
                <w:szCs w:val="24"/>
              </w:rPr>
              <w:t>17:00前；</w:t>
            </w:r>
          </w:p>
          <w:p w14:paraId="7F5A040E">
            <w:pPr>
              <w:ind w:firstLine="482" w:firstLineChars="200"/>
              <w:jc w:val="left"/>
              <w:rPr>
                <w:rFonts w:hint="eastAsia" w:ascii="宋体" w:hAnsi="宋体" w:eastAsia="宋体" w:cs="宋体"/>
                <w:b/>
                <w:bCs/>
                <w:sz w:val="24"/>
                <w:szCs w:val="24"/>
              </w:rPr>
            </w:pPr>
            <w:r>
              <w:rPr>
                <w:rFonts w:hint="eastAsia" w:ascii="宋体" w:hAnsi="宋体" w:eastAsia="宋体" w:cs="宋体"/>
                <w:b/>
                <w:bCs/>
                <w:sz w:val="24"/>
                <w:szCs w:val="24"/>
              </w:rPr>
              <w:t>提交疑问方式</w:t>
            </w:r>
            <w:r>
              <w:rPr>
                <w:rFonts w:hint="eastAsia" w:ascii="宋体" w:hAnsi="宋体" w:eastAsia="宋体" w:cs="宋体"/>
                <w:sz w:val="24"/>
                <w:szCs w:val="24"/>
              </w:rPr>
              <w:t>：将答疑问题以word文件格式发送至联系人邮件内，并电话联系工作人员查收，</w:t>
            </w:r>
            <w:r>
              <w:rPr>
                <w:rFonts w:hint="eastAsia" w:ascii="宋体" w:hAnsi="宋体" w:eastAsia="宋体" w:cs="宋体"/>
                <w:b/>
                <w:bCs/>
                <w:sz w:val="24"/>
                <w:szCs w:val="24"/>
              </w:rPr>
              <w:t>邮件名格式为：XXX公司（五个字以内公司简称）XX项目答疑文件。</w:t>
            </w:r>
          </w:p>
          <w:p w14:paraId="3B5A7862">
            <w:pPr>
              <w:ind w:firstLine="482" w:firstLineChars="200"/>
              <w:jc w:val="left"/>
              <w:rPr>
                <w:rFonts w:hint="eastAsia" w:ascii="宋体" w:hAnsi="宋体" w:eastAsia="宋体" w:cs="宋体"/>
                <w:sz w:val="24"/>
                <w:szCs w:val="24"/>
              </w:rPr>
            </w:pPr>
            <w:r>
              <w:rPr>
                <w:rFonts w:hint="eastAsia" w:ascii="宋体" w:hAnsi="宋体" w:eastAsia="宋体" w:cs="宋体"/>
                <w:b/>
                <w:bCs/>
                <w:sz w:val="24"/>
                <w:szCs w:val="24"/>
              </w:rPr>
              <w:t>同时必须在邮件中以文字方式提供投标人全称、投标授权人姓名、联系方式（固定电话、手机、电子邮箱），并提供附件2</w:t>
            </w:r>
            <w:r>
              <w:rPr>
                <w:rFonts w:hint="eastAsia" w:ascii="Times New Roman" w:hAnsi="Times New Roman" w:eastAsia="宋体" w:cs="Times New Roman"/>
                <w:b/>
                <w:bCs/>
                <w:color w:val="000000"/>
                <w:sz w:val="24"/>
                <w:szCs w:val="24"/>
              </w:rPr>
              <w:t>法定代表人授权委托书</w:t>
            </w:r>
            <w:r>
              <w:rPr>
                <w:rFonts w:hint="eastAsia" w:ascii="宋体" w:hAnsi="宋体" w:eastAsia="宋体" w:cs="宋体"/>
                <w:b/>
                <w:bCs/>
                <w:sz w:val="24"/>
                <w:szCs w:val="24"/>
              </w:rPr>
              <w:t>。</w:t>
            </w:r>
          </w:p>
        </w:tc>
      </w:tr>
      <w:tr w14:paraId="3ACF0F7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007" w:hRule="atLeast"/>
        </w:trPr>
        <w:tc>
          <w:tcPr>
            <w:tcW w:w="595"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14:paraId="77B5B67A">
            <w:pPr>
              <w:jc w:val="center"/>
              <w:rPr>
                <w:rFonts w:hint="eastAsia" w:ascii="宋体" w:hAnsi="宋体" w:eastAsia="宋体" w:cs="宋体"/>
                <w:sz w:val="24"/>
                <w:szCs w:val="24"/>
              </w:rPr>
            </w:pPr>
            <w:r>
              <w:rPr>
                <w:rFonts w:hint="eastAsia" w:ascii="宋体" w:hAnsi="宋体" w:eastAsia="宋体" w:cs="宋体"/>
                <w:sz w:val="24"/>
                <w:szCs w:val="24"/>
              </w:rPr>
              <w:t>2.2</w:t>
            </w:r>
          </w:p>
        </w:tc>
        <w:tc>
          <w:tcPr>
            <w:tcW w:w="8363"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14:paraId="1126657A">
            <w:pPr>
              <w:shd w:val="clear" w:color="auto" w:fill="FFFFFF" w:themeFill="background1"/>
              <w:ind w:firstLine="480" w:firstLineChars="200"/>
              <w:rPr>
                <w:rFonts w:hint="eastAsia" w:ascii="宋体" w:hAnsi="宋体" w:eastAsia="宋体" w:cs="宋体"/>
                <w:sz w:val="24"/>
                <w:szCs w:val="24"/>
              </w:rPr>
            </w:pPr>
            <w:r>
              <w:rPr>
                <w:rFonts w:hint="eastAsia" w:ascii="宋体" w:hAnsi="宋体" w:eastAsia="宋体" w:cs="宋体"/>
                <w:sz w:val="24"/>
                <w:szCs w:val="24"/>
              </w:rPr>
              <w:t>领取答疑、澄清和修改文件时间：</w:t>
            </w:r>
            <w:r>
              <w:rPr>
                <w:rFonts w:hint="eastAsia" w:ascii="宋体" w:hAnsi="宋体" w:eastAsia="宋体" w:cs="宋体"/>
                <w:color w:val="FF0000"/>
                <w:sz w:val="24"/>
                <w:szCs w:val="24"/>
                <w:lang w:eastAsia="zh-CN"/>
              </w:rPr>
              <w:t>2026</w:t>
            </w:r>
            <w:r>
              <w:rPr>
                <w:rFonts w:hint="eastAsia" w:ascii="宋体" w:hAnsi="宋体" w:eastAsia="宋体" w:cs="宋体"/>
                <w:color w:val="FF0000"/>
                <w:sz w:val="24"/>
                <w:szCs w:val="24"/>
              </w:rPr>
              <w:t>年</w:t>
            </w:r>
            <w:r>
              <w:rPr>
                <w:rFonts w:hint="eastAsia" w:ascii="宋体" w:hAnsi="宋体" w:eastAsia="宋体" w:cs="宋体"/>
                <w:color w:val="FF0000"/>
                <w:sz w:val="24"/>
                <w:szCs w:val="24"/>
                <w:lang w:val="en-US" w:eastAsia="zh-CN"/>
              </w:rPr>
              <w:t>9</w:t>
            </w:r>
            <w:r>
              <w:rPr>
                <w:rFonts w:hint="eastAsia" w:ascii="宋体" w:hAnsi="宋体" w:eastAsia="宋体" w:cs="宋体"/>
                <w:color w:val="FF0000"/>
                <w:sz w:val="24"/>
                <w:szCs w:val="24"/>
              </w:rPr>
              <w:t>月</w:t>
            </w:r>
            <w:r>
              <w:rPr>
                <w:rFonts w:hint="eastAsia" w:ascii="宋体" w:hAnsi="宋体" w:eastAsia="宋体" w:cs="宋体"/>
                <w:color w:val="FF0000"/>
                <w:sz w:val="24"/>
                <w:szCs w:val="24"/>
                <w:lang w:val="en-US" w:eastAsia="zh-CN"/>
              </w:rPr>
              <w:t>7</w:t>
            </w:r>
            <w:r>
              <w:rPr>
                <w:rFonts w:hint="eastAsia" w:ascii="宋体" w:hAnsi="宋体" w:eastAsia="宋体" w:cs="宋体"/>
                <w:color w:val="FF0000"/>
                <w:sz w:val="24"/>
                <w:szCs w:val="24"/>
              </w:rPr>
              <w:t>日</w:t>
            </w:r>
            <w:r>
              <w:rPr>
                <w:rFonts w:hint="eastAsia" w:ascii="宋体" w:hAnsi="宋体" w:eastAsia="宋体" w:cs="宋体"/>
                <w:sz w:val="24"/>
                <w:szCs w:val="24"/>
              </w:rPr>
              <w:t>17:00前；</w:t>
            </w:r>
          </w:p>
          <w:p w14:paraId="090FB63E">
            <w:pPr>
              <w:shd w:val="clear" w:color="auto" w:fill="FFFFFF" w:themeFill="background1"/>
              <w:ind w:firstLine="480" w:firstLineChars="200"/>
              <w:rPr>
                <w:rFonts w:hint="eastAsia" w:ascii="宋体" w:hAnsi="宋体" w:eastAsia="宋体" w:cs="宋体"/>
                <w:sz w:val="24"/>
                <w:szCs w:val="24"/>
              </w:rPr>
            </w:pPr>
            <w:r>
              <w:rPr>
                <w:rFonts w:hint="eastAsia" w:ascii="宋体" w:hAnsi="宋体" w:eastAsia="宋体" w:cs="宋体"/>
                <w:sz w:val="24"/>
                <w:szCs w:val="24"/>
              </w:rPr>
              <w:t>答疑、澄清和修改文件方式：招标人将以电子邮件的方式将招标文件的答疑澄清文件发送至答疑文件提交时登记的电子邮箱。</w:t>
            </w:r>
          </w:p>
        </w:tc>
      </w:tr>
      <w:tr w14:paraId="375075B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045" w:hRule="atLeast"/>
        </w:trPr>
        <w:tc>
          <w:tcPr>
            <w:tcW w:w="595" w:type="dxa"/>
            <w:vMerge w:val="restart"/>
            <w:tcBorders>
              <w:top w:val="single" w:color="auto" w:sz="2" w:space="0"/>
              <w:left w:val="single" w:color="auto" w:sz="2" w:space="0"/>
              <w:right w:val="single" w:color="auto" w:sz="2" w:space="0"/>
            </w:tcBorders>
            <w:vAlign w:val="center"/>
          </w:tcPr>
          <w:p w14:paraId="3491F345">
            <w:pPr>
              <w:jc w:val="center"/>
              <w:rPr>
                <w:rFonts w:hint="eastAsia" w:ascii="宋体" w:hAnsi="宋体" w:eastAsia="宋体" w:cs="宋体"/>
                <w:b/>
                <w:bCs/>
                <w:sz w:val="24"/>
                <w:szCs w:val="24"/>
                <w:highlight w:val="green"/>
              </w:rPr>
            </w:pPr>
            <w:r>
              <w:rPr>
                <w:rFonts w:hint="eastAsia" w:ascii="宋体" w:hAnsi="宋体" w:eastAsia="宋体" w:cs="宋体"/>
                <w:sz w:val="24"/>
                <w:szCs w:val="24"/>
              </w:rPr>
              <w:t>2.3</w:t>
            </w:r>
          </w:p>
        </w:tc>
        <w:tc>
          <w:tcPr>
            <w:tcW w:w="8363" w:type="dxa"/>
            <w:tcBorders>
              <w:top w:val="single" w:color="auto" w:sz="2" w:space="0"/>
              <w:left w:val="single" w:color="auto" w:sz="2" w:space="0"/>
              <w:bottom w:val="single" w:color="auto" w:sz="2" w:space="0"/>
              <w:right w:val="single" w:color="auto" w:sz="2" w:space="0"/>
            </w:tcBorders>
            <w:vAlign w:val="center"/>
          </w:tcPr>
          <w:p w14:paraId="5E2E7522">
            <w:pPr>
              <w:pStyle w:val="13"/>
              <w:spacing w:line="240" w:lineRule="auto"/>
              <w:ind w:firstLine="482"/>
              <w:rPr>
                <w:rFonts w:hint="eastAsia" w:eastAsia="宋体" w:cs="宋体"/>
                <w:b/>
                <w:bCs/>
                <w:color w:val="auto"/>
              </w:rPr>
            </w:pPr>
            <w:r>
              <w:rPr>
                <w:rFonts w:hint="eastAsia" w:eastAsia="宋体" w:cs="宋体"/>
                <w:b/>
                <w:bCs/>
                <w:color w:val="auto"/>
              </w:rPr>
              <w:t>报名方式：</w:t>
            </w:r>
            <w:bookmarkStart w:id="4" w:name="OLE_LINK14"/>
            <w:r>
              <w:rPr>
                <w:rFonts w:hint="eastAsia" w:eastAsia="宋体" w:cs="宋体"/>
                <w:color w:val="auto"/>
              </w:rPr>
              <w:t>拟投标人根据招标人的邀请</w:t>
            </w:r>
            <w:bookmarkEnd w:id="4"/>
            <w:r>
              <w:rPr>
                <w:rFonts w:hint="eastAsia" w:eastAsia="宋体" w:cs="宋体"/>
                <w:color w:val="auto"/>
              </w:rPr>
              <w:t>，</w:t>
            </w:r>
            <w:r>
              <w:rPr>
                <w:rFonts w:hint="eastAsia" w:hAnsi="Courier New" w:eastAsia="宋体" w:cs="Times New Roman"/>
                <w:color w:val="auto"/>
              </w:rPr>
              <w:t>在“中国重汽e采通”平台报名</w:t>
            </w:r>
            <w:r>
              <w:rPr>
                <w:rFonts w:hint="eastAsia" w:eastAsia="宋体" w:cs="宋体"/>
                <w:color w:val="auto"/>
              </w:rPr>
              <w:t>。</w:t>
            </w:r>
            <w:r>
              <w:rPr>
                <w:rFonts w:hint="eastAsia" w:eastAsia="宋体" w:cs="Times New Roman"/>
                <w:b/>
                <w:bCs/>
                <w:color w:val="auto"/>
              </w:rPr>
              <w:t>按照中国重汽e采通“SRM非生产供应商注册手册”（附件15）进行注册</w:t>
            </w:r>
            <w:r>
              <w:rPr>
                <w:rFonts w:hint="eastAsia" w:eastAsia="宋体" w:cs="Times New Roman"/>
                <w:color w:val="auto"/>
              </w:rPr>
              <w:t>，注册完毕后按照</w:t>
            </w:r>
            <w:r>
              <w:rPr>
                <w:rFonts w:hint="eastAsia" w:eastAsia="宋体" w:cs="宋体"/>
                <w:b/>
                <w:color w:val="auto"/>
              </w:rPr>
              <w:t>“SRM系统供应商用户手册（附件16）”，</w:t>
            </w:r>
            <w:r>
              <w:rPr>
                <w:rFonts w:hint="eastAsia" w:eastAsia="宋体" w:cs="Times New Roman"/>
                <w:color w:val="auto"/>
              </w:rPr>
              <w:t>登录</w:t>
            </w:r>
            <w:r>
              <w:rPr>
                <w:rFonts w:hint="eastAsia" w:eastAsia="宋体" w:cs="宋体"/>
                <w:b/>
                <w:color w:val="auto"/>
              </w:rPr>
              <w:t>重汽e采通平台</w:t>
            </w:r>
            <w:r>
              <w:rPr>
                <w:rFonts w:hint="eastAsia" w:eastAsia="宋体" w:cs="Times New Roman"/>
                <w:color w:val="auto"/>
              </w:rPr>
              <w:t>后进入“供应商应标”，选择对应的项目，点击“</w:t>
            </w:r>
            <w:r>
              <w:rPr>
                <w:rFonts w:hint="eastAsia" w:eastAsia="宋体" w:cs="Times New Roman"/>
                <w:b/>
                <w:bCs/>
                <w:color w:val="auto"/>
              </w:rPr>
              <w:t>应标</w:t>
            </w:r>
            <w:r>
              <w:rPr>
                <w:rFonts w:hint="eastAsia" w:eastAsia="宋体" w:cs="Times New Roman"/>
                <w:color w:val="auto"/>
              </w:rPr>
              <w:t>”</w:t>
            </w:r>
            <w:r>
              <w:rPr>
                <w:rFonts w:hint="eastAsia" w:eastAsia="宋体" w:cs="Times New Roman"/>
                <w:b/>
                <w:bCs/>
                <w:color w:val="auto"/>
              </w:rPr>
              <w:t>后按照招标文件第三部分投标文件组成资格证明文件中的1.1-1.1</w:t>
            </w:r>
            <w:r>
              <w:rPr>
                <w:rFonts w:hint="eastAsia" w:eastAsia="宋体" w:cs="Times New Roman"/>
                <w:b/>
                <w:bCs/>
                <w:color w:val="auto"/>
                <w:lang w:val="en-US" w:eastAsia="zh-CN"/>
              </w:rPr>
              <w:t>3</w:t>
            </w:r>
            <w:r>
              <w:rPr>
                <w:rFonts w:hint="eastAsia" w:eastAsia="宋体" w:cs="Times New Roman"/>
                <w:b/>
                <w:bCs/>
                <w:color w:val="auto"/>
              </w:rPr>
              <w:t>准备资料并</w:t>
            </w:r>
            <w:r>
              <w:rPr>
                <w:rFonts w:hint="eastAsia" w:eastAsia="宋体" w:cs="Times New Roman"/>
                <w:color w:val="auto"/>
              </w:rPr>
              <w:t>上传，资质审查通过即为报名成功</w:t>
            </w:r>
            <w:r>
              <w:rPr>
                <w:rFonts w:hint="eastAsia" w:hAnsi="Courier New" w:eastAsia="宋体" w:cs="Times New Roman"/>
                <w:color w:val="auto"/>
              </w:rPr>
              <w:t>；公示期间请尽快报名</w:t>
            </w:r>
            <w:r>
              <w:rPr>
                <w:rFonts w:hint="eastAsia" w:eastAsia="宋体" w:cs="宋体"/>
                <w:color w:val="auto"/>
              </w:rPr>
              <w:t>。</w:t>
            </w:r>
          </w:p>
        </w:tc>
      </w:tr>
      <w:tr w14:paraId="1F57AB4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33" w:hRule="atLeast"/>
        </w:trPr>
        <w:tc>
          <w:tcPr>
            <w:tcW w:w="595" w:type="dxa"/>
            <w:vMerge w:val="continue"/>
            <w:tcBorders>
              <w:left w:val="single" w:color="auto" w:sz="2" w:space="0"/>
              <w:right w:val="single" w:color="auto" w:sz="2" w:space="0"/>
            </w:tcBorders>
            <w:vAlign w:val="center"/>
          </w:tcPr>
          <w:p w14:paraId="24C1AC14">
            <w:pPr>
              <w:jc w:val="left"/>
              <w:rPr>
                <w:rFonts w:hint="eastAsia"/>
              </w:rPr>
            </w:pPr>
          </w:p>
        </w:tc>
        <w:tc>
          <w:tcPr>
            <w:tcW w:w="8363" w:type="dxa"/>
            <w:tcBorders>
              <w:top w:val="single" w:color="auto" w:sz="2" w:space="0"/>
              <w:left w:val="single" w:color="auto" w:sz="2" w:space="0"/>
              <w:bottom w:val="single" w:color="auto" w:sz="2" w:space="0"/>
              <w:right w:val="single" w:color="auto" w:sz="2" w:space="0"/>
            </w:tcBorders>
            <w:vAlign w:val="center"/>
          </w:tcPr>
          <w:p w14:paraId="34F33BA1">
            <w:pPr>
              <w:pStyle w:val="13"/>
              <w:spacing w:line="240" w:lineRule="auto"/>
              <w:ind w:firstLine="482"/>
              <w:rPr>
                <w:rFonts w:hint="eastAsia" w:eastAsia="宋体" w:cs="宋体"/>
                <w:color w:val="auto"/>
                <w:highlight w:val="yellow"/>
              </w:rPr>
            </w:pPr>
            <w:r>
              <w:rPr>
                <w:rFonts w:hint="eastAsia" w:eastAsia="宋体" w:cs="宋体"/>
                <w:b/>
                <w:bCs/>
                <w:color w:val="auto"/>
              </w:rPr>
              <w:t>应标截止时间：</w:t>
            </w:r>
            <w:r>
              <w:rPr>
                <w:rFonts w:hint="eastAsia" w:eastAsia="宋体" w:cs="宋体"/>
                <w:color w:val="FF0000"/>
                <w:lang w:eastAsia="zh-CN"/>
              </w:rPr>
              <w:t>2026</w:t>
            </w:r>
            <w:r>
              <w:rPr>
                <w:rFonts w:hint="eastAsia" w:eastAsia="宋体" w:cs="宋体"/>
                <w:color w:val="FF0000"/>
              </w:rPr>
              <w:t>年</w:t>
            </w:r>
            <w:r>
              <w:rPr>
                <w:rFonts w:hint="eastAsia" w:eastAsia="宋体" w:cs="宋体"/>
                <w:color w:val="FF0000"/>
                <w:lang w:val="en-US" w:eastAsia="zh-CN"/>
              </w:rPr>
              <w:t>9</w:t>
            </w:r>
            <w:r>
              <w:rPr>
                <w:rFonts w:hint="eastAsia" w:eastAsia="宋体" w:cs="宋体"/>
                <w:color w:val="FF0000"/>
              </w:rPr>
              <w:t>月</w:t>
            </w:r>
            <w:r>
              <w:rPr>
                <w:rFonts w:hint="eastAsia" w:eastAsia="宋体" w:cs="宋体"/>
                <w:color w:val="FF0000"/>
                <w:lang w:val="en-US" w:eastAsia="zh-CN"/>
              </w:rPr>
              <w:t>7</w:t>
            </w:r>
            <w:r>
              <w:rPr>
                <w:rFonts w:hint="eastAsia" w:eastAsia="宋体" w:cs="宋体"/>
                <w:color w:val="FF0000"/>
              </w:rPr>
              <w:t>日</w:t>
            </w:r>
            <w:r>
              <w:rPr>
                <w:rFonts w:hint="eastAsia" w:eastAsia="宋体" w:cs="宋体"/>
                <w:color w:val="auto"/>
              </w:rPr>
              <w:t>17时00分00秒</w:t>
            </w:r>
          </w:p>
          <w:p w14:paraId="72436A73">
            <w:pPr>
              <w:pStyle w:val="13"/>
              <w:spacing w:line="240" w:lineRule="auto"/>
              <w:ind w:firstLine="482"/>
              <w:rPr>
                <w:rFonts w:hint="eastAsia" w:eastAsia="宋体" w:cs="宋体"/>
                <w:color w:val="auto"/>
                <w:highlight w:val="yellow"/>
              </w:rPr>
            </w:pPr>
            <w:r>
              <w:rPr>
                <w:rFonts w:hint="eastAsia" w:eastAsia="宋体" w:cs="宋体"/>
                <w:b/>
                <w:bCs/>
                <w:color w:val="auto"/>
              </w:rPr>
              <w:t>注：请务必在应标截止时间前完成注册及应标操作，注册审核需2-4日，应标截止时间精确到秒，逾期将无法应标。请自行掌握时间，避免无法应标。</w:t>
            </w:r>
          </w:p>
        </w:tc>
      </w:tr>
      <w:tr w14:paraId="2D7F7D2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82"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01517844">
            <w:pPr>
              <w:jc w:val="center"/>
              <w:rPr>
                <w:rFonts w:hint="eastAsia" w:ascii="宋体" w:hAnsi="宋体" w:eastAsia="宋体" w:cs="宋体"/>
                <w:b/>
                <w:bCs/>
                <w:sz w:val="24"/>
                <w:szCs w:val="24"/>
              </w:rPr>
            </w:pPr>
            <w:r>
              <w:rPr>
                <w:rFonts w:hint="eastAsia" w:ascii="宋体" w:hAnsi="宋体" w:eastAsia="宋体" w:cs="宋体"/>
                <w:b/>
                <w:bCs/>
                <w:sz w:val="24"/>
                <w:szCs w:val="24"/>
              </w:rPr>
              <w:t>3.投标文件的组成、编制及投递</w:t>
            </w:r>
          </w:p>
        </w:tc>
      </w:tr>
      <w:tr w14:paraId="184CA07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51" w:hRule="atLeast"/>
        </w:trPr>
        <w:tc>
          <w:tcPr>
            <w:tcW w:w="595" w:type="dxa"/>
            <w:tcBorders>
              <w:top w:val="single" w:color="auto" w:sz="2" w:space="0"/>
              <w:left w:val="single" w:color="auto" w:sz="2" w:space="0"/>
              <w:bottom w:val="single" w:color="auto" w:sz="2" w:space="0"/>
              <w:right w:val="single" w:color="auto" w:sz="2" w:space="0"/>
            </w:tcBorders>
            <w:vAlign w:val="center"/>
          </w:tcPr>
          <w:p w14:paraId="0EF120B5">
            <w:pPr>
              <w:jc w:val="center"/>
              <w:rPr>
                <w:rFonts w:hint="eastAsia" w:ascii="宋体" w:hAnsi="宋体" w:eastAsia="宋体" w:cs="宋体"/>
                <w:sz w:val="24"/>
                <w:szCs w:val="24"/>
              </w:rPr>
            </w:pPr>
            <w:r>
              <w:rPr>
                <w:rFonts w:hint="eastAsia" w:ascii="宋体" w:hAnsi="宋体" w:eastAsia="宋体" w:cs="宋体"/>
                <w:sz w:val="24"/>
                <w:szCs w:val="24"/>
              </w:rPr>
              <w:t>3.1</w:t>
            </w:r>
          </w:p>
        </w:tc>
        <w:tc>
          <w:tcPr>
            <w:tcW w:w="8363" w:type="dxa"/>
            <w:tcBorders>
              <w:top w:val="single" w:color="auto" w:sz="2" w:space="0"/>
              <w:left w:val="single" w:color="auto" w:sz="2" w:space="0"/>
              <w:bottom w:val="single" w:color="auto" w:sz="2" w:space="0"/>
              <w:right w:val="single" w:color="auto" w:sz="2" w:space="0"/>
            </w:tcBorders>
            <w:vAlign w:val="center"/>
          </w:tcPr>
          <w:p w14:paraId="53806F12">
            <w:pPr>
              <w:ind w:firstLine="480" w:firstLineChars="200"/>
              <w:rPr>
                <w:rFonts w:hint="eastAsia" w:ascii="宋体" w:hAnsi="宋体" w:eastAsia="宋体" w:cs="宋体"/>
                <w:bCs/>
                <w:sz w:val="24"/>
                <w:szCs w:val="24"/>
              </w:rPr>
            </w:pPr>
            <w:r>
              <w:rPr>
                <w:rFonts w:hint="eastAsia" w:eastAsia="宋体" w:cs="宋体"/>
                <w:bCs/>
                <w:sz w:val="24"/>
                <w:szCs w:val="24"/>
              </w:rPr>
              <w:t>本项目投标文件分为</w:t>
            </w:r>
            <w:r>
              <w:rPr>
                <w:rFonts w:hint="eastAsia" w:eastAsia="宋体" w:cs="宋体"/>
                <w:b/>
                <w:sz w:val="24"/>
                <w:szCs w:val="24"/>
              </w:rPr>
              <w:t>纸质版</w:t>
            </w:r>
            <w:r>
              <w:rPr>
                <w:rFonts w:hint="eastAsia" w:eastAsia="宋体" w:cs="宋体"/>
                <w:bCs/>
                <w:sz w:val="24"/>
                <w:szCs w:val="24"/>
              </w:rPr>
              <w:t>投标文件和</w:t>
            </w:r>
            <w:r>
              <w:rPr>
                <w:rFonts w:hint="eastAsia" w:eastAsia="宋体" w:cs="宋体"/>
                <w:b/>
                <w:sz w:val="24"/>
                <w:szCs w:val="24"/>
              </w:rPr>
              <w:t>电子版</w:t>
            </w:r>
            <w:r>
              <w:rPr>
                <w:rFonts w:hint="eastAsia" w:eastAsia="宋体" w:cs="宋体"/>
                <w:bCs/>
                <w:sz w:val="24"/>
                <w:szCs w:val="24"/>
              </w:rPr>
              <w:t>投标文件（电子版为纸质盖章版的扫描件），均由</w:t>
            </w:r>
            <w:r>
              <w:rPr>
                <w:rFonts w:hint="eastAsia" w:eastAsia="宋体" w:cs="宋体"/>
                <w:b/>
                <w:sz w:val="24"/>
                <w:szCs w:val="24"/>
              </w:rPr>
              <w:t>《投标文件（资质标）》、《投标文件（技术标）》、《投标文件（商务标）》（开标一览表）</w:t>
            </w:r>
            <w:r>
              <w:rPr>
                <w:rFonts w:hint="eastAsia" w:eastAsia="宋体" w:cs="宋体"/>
                <w:bCs/>
                <w:sz w:val="24"/>
                <w:szCs w:val="24"/>
              </w:rPr>
              <w:t>文件组成，共计3个文件</w:t>
            </w:r>
            <w:r>
              <w:rPr>
                <w:rFonts w:hint="eastAsia" w:ascii="宋体" w:hAnsi="宋体" w:eastAsia="宋体" w:cs="宋体"/>
                <w:bCs/>
                <w:sz w:val="24"/>
                <w:szCs w:val="24"/>
              </w:rPr>
              <w:t>。</w:t>
            </w:r>
          </w:p>
          <w:p w14:paraId="0131E74A">
            <w:pPr>
              <w:ind w:firstLine="482" w:firstLineChars="200"/>
              <w:rPr>
                <w:rFonts w:hint="eastAsia" w:ascii="宋体" w:hAnsi="宋体" w:eastAsia="宋体" w:cs="宋体"/>
                <w:b/>
                <w:sz w:val="24"/>
                <w:szCs w:val="24"/>
              </w:rPr>
            </w:pPr>
            <w:r>
              <w:rPr>
                <w:rFonts w:hint="eastAsia" w:eastAsia="宋体" w:cs="宋体"/>
                <w:b/>
                <w:sz w:val="24"/>
                <w:szCs w:val="24"/>
              </w:rPr>
              <w:t>《投标文件（资质标）》</w:t>
            </w:r>
            <w:r>
              <w:rPr>
                <w:rFonts w:hint="eastAsia" w:ascii="宋体" w:hAnsi="宋体" w:eastAsia="宋体" w:cs="宋体"/>
                <w:bCs/>
                <w:sz w:val="24"/>
                <w:szCs w:val="24"/>
              </w:rPr>
              <w:t>一个文件（里面是全部资质投标书），</w:t>
            </w:r>
            <w:r>
              <w:rPr>
                <w:rFonts w:hint="eastAsia" w:eastAsia="宋体" w:cs="宋体"/>
                <w:b/>
                <w:sz w:val="24"/>
                <w:szCs w:val="24"/>
              </w:rPr>
              <w:t>投标文件（技术标）》</w:t>
            </w:r>
            <w:r>
              <w:rPr>
                <w:rFonts w:hint="eastAsia" w:ascii="宋体" w:hAnsi="宋体" w:eastAsia="宋体" w:cs="宋体"/>
                <w:bCs/>
                <w:sz w:val="24"/>
                <w:szCs w:val="24"/>
              </w:rPr>
              <w:t>一个文件（里面是全部技术投标书），</w:t>
            </w:r>
            <w:r>
              <w:rPr>
                <w:rFonts w:hint="eastAsia" w:eastAsia="宋体" w:cs="宋体"/>
                <w:b/>
                <w:sz w:val="24"/>
                <w:szCs w:val="24"/>
              </w:rPr>
              <w:t>《投标文件（商务标）》（开标一览表）</w:t>
            </w:r>
            <w:r>
              <w:rPr>
                <w:rFonts w:hint="eastAsia" w:ascii="宋体" w:hAnsi="宋体" w:eastAsia="宋体" w:cs="宋体"/>
                <w:bCs/>
                <w:sz w:val="24"/>
                <w:szCs w:val="24"/>
              </w:rPr>
              <w:t>一个文件（里面是全部商务投标书），</w:t>
            </w:r>
            <w:r>
              <w:rPr>
                <w:rFonts w:hint="eastAsia" w:ascii="宋体" w:hAnsi="宋体" w:eastAsia="宋体" w:cs="宋体"/>
                <w:b/>
                <w:sz w:val="24"/>
                <w:szCs w:val="24"/>
              </w:rPr>
              <w:t>具体组成等详细要求见招标文件第三部分投标文件编制第三条。</w:t>
            </w:r>
          </w:p>
          <w:p w14:paraId="7282A04D">
            <w:pPr>
              <w:ind w:firstLine="480" w:firstLineChars="200"/>
              <w:rPr>
                <w:rFonts w:hint="eastAsia" w:ascii="宋体" w:hAnsi="宋体" w:eastAsia="宋体" w:cs="宋体"/>
                <w:sz w:val="24"/>
                <w:szCs w:val="24"/>
              </w:rPr>
            </w:pPr>
            <w:r>
              <w:rPr>
                <w:rFonts w:hint="eastAsia" w:ascii="宋体" w:hAnsi="宋体" w:eastAsia="宋体" w:cs="宋体"/>
                <w:bCs/>
                <w:color w:val="000000"/>
                <w:sz w:val="24"/>
                <w:szCs w:val="24"/>
              </w:rPr>
              <w:t>注意不按此要求提供投标文件的，投标文件做无效标处理。</w:t>
            </w:r>
          </w:p>
        </w:tc>
      </w:tr>
      <w:tr w14:paraId="15CDD28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9" w:hRule="atLeast"/>
        </w:trPr>
        <w:tc>
          <w:tcPr>
            <w:tcW w:w="595" w:type="dxa"/>
            <w:tcBorders>
              <w:top w:val="single" w:color="auto" w:sz="2" w:space="0"/>
              <w:left w:val="single" w:color="auto" w:sz="2" w:space="0"/>
              <w:bottom w:val="single" w:color="auto" w:sz="2" w:space="0"/>
              <w:right w:val="single" w:color="auto" w:sz="2" w:space="0"/>
            </w:tcBorders>
            <w:vAlign w:val="center"/>
          </w:tcPr>
          <w:p w14:paraId="4EB3AE72">
            <w:pPr>
              <w:jc w:val="center"/>
              <w:rPr>
                <w:rFonts w:hint="eastAsia" w:ascii="宋体" w:hAnsi="宋体" w:eastAsia="宋体" w:cs="宋体"/>
                <w:sz w:val="24"/>
                <w:szCs w:val="24"/>
              </w:rPr>
            </w:pPr>
            <w:r>
              <w:rPr>
                <w:rFonts w:hint="eastAsia" w:ascii="宋体" w:hAnsi="宋体" w:eastAsia="宋体" w:cs="宋体"/>
                <w:sz w:val="24"/>
                <w:szCs w:val="24"/>
              </w:rPr>
              <w:t>3.2</w:t>
            </w:r>
          </w:p>
        </w:tc>
        <w:tc>
          <w:tcPr>
            <w:tcW w:w="8363" w:type="dxa"/>
            <w:tcBorders>
              <w:top w:val="single" w:color="auto" w:sz="2" w:space="0"/>
              <w:left w:val="single" w:color="auto" w:sz="2" w:space="0"/>
              <w:bottom w:val="single" w:color="auto" w:sz="2" w:space="0"/>
              <w:right w:val="single" w:color="auto" w:sz="2" w:space="0"/>
            </w:tcBorders>
            <w:vAlign w:val="center"/>
          </w:tcPr>
          <w:p w14:paraId="5E38295F">
            <w:pPr>
              <w:ind w:firstLine="482" w:firstLineChars="200"/>
              <w:rPr>
                <w:rFonts w:hint="eastAsia" w:eastAsia="宋体" w:cs="宋体"/>
                <w:bCs/>
                <w:sz w:val="24"/>
                <w:szCs w:val="24"/>
              </w:rPr>
            </w:pPr>
            <w:r>
              <w:rPr>
                <w:rFonts w:hint="eastAsia" w:eastAsia="宋体" w:cs="宋体"/>
                <w:b/>
                <w:sz w:val="24"/>
                <w:szCs w:val="24"/>
              </w:rPr>
              <w:t>投标方式：在中国重汽e采通平台应标成功后，进入“供应商投标”环节，投递盖章扫描版电子标书（包含资质标书、技术标书、商务标书），</w:t>
            </w:r>
            <w:r>
              <w:rPr>
                <w:rFonts w:ascii="宋体" w:hAnsi="宋体" w:eastAsia="宋体" w:cs="宋体"/>
                <w:sz w:val="24"/>
                <w:szCs w:val="24"/>
              </w:rPr>
              <w:t>若逾期未</w:t>
            </w:r>
            <w:r>
              <w:rPr>
                <w:rFonts w:hint="eastAsia" w:ascii="宋体" w:hAnsi="宋体" w:eastAsia="宋体" w:cs="宋体"/>
                <w:sz w:val="24"/>
                <w:szCs w:val="24"/>
              </w:rPr>
              <w:t>在中国</w:t>
            </w:r>
            <w:r>
              <w:rPr>
                <w:rFonts w:ascii="宋体" w:hAnsi="宋体" w:eastAsia="宋体" w:cs="宋体"/>
                <w:sz w:val="24"/>
                <w:szCs w:val="24"/>
              </w:rPr>
              <w:t>重汽e采通</w:t>
            </w:r>
            <w:r>
              <w:rPr>
                <w:rFonts w:hint="eastAsia" w:ascii="宋体" w:hAnsi="宋体" w:eastAsia="宋体" w:cs="宋体"/>
                <w:sz w:val="24"/>
                <w:szCs w:val="24"/>
              </w:rPr>
              <w:t>平台</w:t>
            </w:r>
            <w:r>
              <w:rPr>
                <w:rFonts w:ascii="宋体" w:hAnsi="宋体" w:eastAsia="宋体" w:cs="宋体"/>
                <w:sz w:val="24"/>
                <w:szCs w:val="24"/>
              </w:rPr>
              <w:t>上传</w:t>
            </w:r>
            <w:r>
              <w:rPr>
                <w:rFonts w:hint="eastAsia" w:ascii="宋体" w:hAnsi="宋体" w:eastAsia="宋体" w:cs="宋体"/>
                <w:sz w:val="24"/>
                <w:szCs w:val="24"/>
              </w:rPr>
              <w:t>电子</w:t>
            </w:r>
            <w:r>
              <w:rPr>
                <w:rFonts w:ascii="宋体" w:hAnsi="宋体" w:eastAsia="宋体" w:cs="宋体"/>
                <w:sz w:val="24"/>
                <w:szCs w:val="24"/>
              </w:rPr>
              <w:t>标书，即便递交了纸版投标文件，一律视为无效投标</w:t>
            </w:r>
            <w:r>
              <w:rPr>
                <w:rFonts w:hint="eastAsia" w:eastAsia="宋体" w:cs="宋体"/>
                <w:b/>
                <w:sz w:val="24"/>
                <w:szCs w:val="24"/>
              </w:rPr>
              <w:t>。</w:t>
            </w:r>
          </w:p>
          <w:p w14:paraId="2B98192C">
            <w:pPr>
              <w:ind w:firstLine="420" w:firstLineChars="200"/>
              <w:rPr>
                <w:rFonts w:hint="eastAsia" w:eastAsia="宋体" w:cs="宋体"/>
                <w:bCs/>
                <w:sz w:val="24"/>
                <w:szCs w:val="24"/>
              </w:rPr>
            </w:pPr>
            <w:r>
              <w:rPr>
                <w:rFonts w:hint="eastAsia"/>
                <w:bCs/>
              </w:rPr>
              <w:t xml:space="preserve"> </w:t>
            </w:r>
            <w:r>
              <w:rPr>
                <w:rFonts w:hint="eastAsia" w:eastAsia="宋体" w:cs="宋体"/>
                <w:bCs/>
                <w:sz w:val="24"/>
                <w:szCs w:val="24"/>
              </w:rPr>
              <w:t>纸质版投标文件的份数要求为</w:t>
            </w:r>
            <w:r>
              <w:rPr>
                <w:rFonts w:hint="eastAsia" w:eastAsia="宋体" w:cs="宋体"/>
                <w:b/>
                <w:sz w:val="24"/>
                <w:szCs w:val="24"/>
              </w:rPr>
              <w:t>一式三份，</w:t>
            </w:r>
            <w:r>
              <w:rPr>
                <w:rFonts w:hint="eastAsia" w:ascii="宋体" w:hAnsi="宋体" w:eastAsia="宋体" w:cs="宋体"/>
                <w:b/>
                <w:sz w:val="24"/>
                <w:szCs w:val="24"/>
              </w:rPr>
              <w:t>正本一份，副本二份</w:t>
            </w:r>
            <w:r>
              <w:rPr>
                <w:rFonts w:hint="eastAsia" w:eastAsia="宋体" w:cs="宋体"/>
                <w:bCs/>
                <w:sz w:val="24"/>
                <w:szCs w:val="24"/>
              </w:rPr>
              <w:t>，</w:t>
            </w:r>
            <w:r>
              <w:rPr>
                <w:rFonts w:hint="eastAsia" w:ascii="宋体" w:hAnsi="宋体" w:eastAsia="宋体" w:cs="宋体"/>
                <w:bCs/>
                <w:sz w:val="24"/>
                <w:szCs w:val="24"/>
              </w:rPr>
              <w:t>资质投标书、技术投标书及商务投标书的</w:t>
            </w:r>
            <w:r>
              <w:rPr>
                <w:rFonts w:hint="eastAsia" w:eastAsia="宋体" w:cs="宋体"/>
                <w:b/>
                <w:sz w:val="24"/>
                <w:szCs w:val="24"/>
              </w:rPr>
              <w:t>同类文件封装在一个包封里，包封表面按照附件13标注文件信息；共计三个包封</w:t>
            </w:r>
            <w:r>
              <w:rPr>
                <w:rFonts w:hint="eastAsia" w:eastAsia="宋体" w:cs="宋体"/>
                <w:bCs/>
                <w:sz w:val="24"/>
                <w:szCs w:val="24"/>
              </w:rPr>
              <w:t>。</w:t>
            </w:r>
          </w:p>
          <w:p w14:paraId="050A89E6">
            <w:pPr>
              <w:pStyle w:val="5"/>
              <w:ind w:firstLine="480" w:firstLineChars="200"/>
              <w:rPr>
                <w:rFonts w:hint="eastAsia" w:eastAsia="宋体" w:cs="宋体" w:asciiTheme="minorHAnsi" w:hAnsiTheme="minorHAnsi"/>
                <w:bCs/>
                <w:sz w:val="24"/>
                <w:szCs w:val="24"/>
              </w:rPr>
            </w:pPr>
            <w:r>
              <w:rPr>
                <w:rFonts w:hint="eastAsia" w:eastAsia="宋体" w:cs="宋体" w:asciiTheme="minorHAnsi" w:hAnsiTheme="minorHAnsi"/>
                <w:bCs/>
                <w:sz w:val="24"/>
                <w:szCs w:val="24"/>
              </w:rPr>
              <w:t>如选择到场参与开标，自行携带纸质投标文件于开标前至开标地点即可。</w:t>
            </w:r>
          </w:p>
          <w:p w14:paraId="0058F907">
            <w:pPr>
              <w:pStyle w:val="5"/>
              <w:ind w:firstLine="480" w:firstLineChars="200"/>
              <w:rPr>
                <w:rFonts w:hint="eastAsia" w:eastAsia="宋体" w:cs="宋体" w:asciiTheme="minorHAnsi" w:hAnsiTheme="minorHAnsi"/>
                <w:bCs/>
                <w:sz w:val="24"/>
                <w:szCs w:val="24"/>
              </w:rPr>
            </w:pPr>
            <w:r>
              <w:rPr>
                <w:rFonts w:hint="eastAsia" w:eastAsia="宋体" w:cs="宋体" w:asciiTheme="minorHAnsi" w:hAnsiTheme="minorHAnsi"/>
                <w:bCs/>
                <w:sz w:val="24"/>
                <w:szCs w:val="24"/>
              </w:rPr>
              <w:t>如选择线上参与开标，纸质投标文件需在开标日前两天，邮寄到指定地址。</w:t>
            </w:r>
          </w:p>
          <w:p w14:paraId="7056250E">
            <w:pPr>
              <w:pStyle w:val="5"/>
              <w:rPr>
                <w:rFonts w:hint="eastAsia" w:hAnsi="宋体" w:eastAsia="宋体" w:cs="Times New Roman"/>
                <w:color w:val="000000"/>
                <w:sz w:val="24"/>
                <w:szCs w:val="24"/>
              </w:rPr>
            </w:pPr>
            <w:r>
              <w:rPr>
                <w:rFonts w:hint="eastAsia" w:eastAsia="宋体" w:cs="宋体" w:asciiTheme="minorHAnsi" w:hAnsiTheme="minorHAnsi"/>
                <w:b/>
                <w:sz w:val="24"/>
                <w:szCs w:val="24"/>
              </w:rPr>
              <w:t>邮寄地址：</w:t>
            </w:r>
            <w:r>
              <w:rPr>
                <w:rFonts w:hint="eastAsia" w:hAnsi="宋体" w:eastAsia="宋体" w:cs="Times New Roman"/>
                <w:color w:val="000000"/>
                <w:sz w:val="24"/>
                <w:szCs w:val="24"/>
              </w:rPr>
              <w:t>山东省济南市历城区华奥路</w:t>
            </w:r>
            <w:r>
              <w:rPr>
                <w:rFonts w:hAnsi="宋体" w:eastAsia="宋体" w:cs="Times New Roman"/>
                <w:color w:val="000000"/>
                <w:sz w:val="24"/>
                <w:szCs w:val="24"/>
              </w:rPr>
              <w:t>777</w:t>
            </w:r>
            <w:r>
              <w:rPr>
                <w:rFonts w:hint="eastAsia" w:hAnsi="宋体" w:eastAsia="宋体" w:cs="Times New Roman"/>
                <w:color w:val="000000"/>
                <w:sz w:val="24"/>
                <w:szCs w:val="24"/>
              </w:rPr>
              <w:t>号重汽科技大厦</w:t>
            </w:r>
          </w:p>
          <w:p w14:paraId="33D88E0A">
            <w:pPr>
              <w:pStyle w:val="5"/>
              <w:rPr>
                <w:rFonts w:hint="eastAsia" w:hAnsi="宋体" w:eastAsia="宋体" w:cs="Times New Roman"/>
                <w:color w:val="000000"/>
                <w:sz w:val="24"/>
                <w:szCs w:val="24"/>
              </w:rPr>
            </w:pPr>
            <w:r>
              <w:rPr>
                <w:rFonts w:hint="eastAsia" w:hAnsi="宋体" w:eastAsia="宋体" w:cs="Times New Roman"/>
                <w:b/>
                <w:bCs/>
                <w:color w:val="000000"/>
                <w:sz w:val="24"/>
                <w:szCs w:val="24"/>
              </w:rPr>
              <w:t>联系人及联系方式：</w:t>
            </w:r>
            <w:r>
              <w:rPr>
                <w:rFonts w:hint="eastAsia" w:hAnsi="宋体" w:eastAsia="宋体" w:cs="宋体"/>
                <w:sz w:val="24"/>
                <w:szCs w:val="24"/>
              </w:rPr>
              <w:t>耿延明/15153155867</w:t>
            </w:r>
          </w:p>
        </w:tc>
      </w:tr>
      <w:tr w14:paraId="39F382B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0" w:hRule="atLeast"/>
        </w:trPr>
        <w:tc>
          <w:tcPr>
            <w:tcW w:w="595" w:type="dxa"/>
            <w:tcBorders>
              <w:top w:val="single" w:color="auto" w:sz="2" w:space="0"/>
              <w:left w:val="single" w:color="auto" w:sz="2" w:space="0"/>
              <w:bottom w:val="single" w:color="auto" w:sz="2" w:space="0"/>
              <w:right w:val="single" w:color="auto" w:sz="2" w:space="0"/>
            </w:tcBorders>
            <w:vAlign w:val="center"/>
          </w:tcPr>
          <w:p w14:paraId="1413388D">
            <w:pPr>
              <w:jc w:val="center"/>
              <w:rPr>
                <w:rFonts w:hint="eastAsia" w:ascii="宋体" w:hAnsi="宋体" w:eastAsia="宋体" w:cs="宋体"/>
                <w:sz w:val="24"/>
                <w:szCs w:val="24"/>
              </w:rPr>
            </w:pPr>
            <w:r>
              <w:rPr>
                <w:rFonts w:hint="eastAsia" w:ascii="宋体" w:hAnsi="宋体" w:eastAsia="宋体" w:cs="宋体"/>
                <w:sz w:val="24"/>
                <w:szCs w:val="24"/>
              </w:rPr>
              <w:t>3.3</w:t>
            </w:r>
          </w:p>
        </w:tc>
        <w:tc>
          <w:tcPr>
            <w:tcW w:w="8363" w:type="dxa"/>
            <w:tcBorders>
              <w:top w:val="single" w:color="auto" w:sz="2" w:space="0"/>
              <w:left w:val="single" w:color="auto" w:sz="2" w:space="0"/>
              <w:bottom w:val="single" w:color="auto" w:sz="2" w:space="0"/>
              <w:right w:val="single" w:color="auto" w:sz="2" w:space="0"/>
            </w:tcBorders>
            <w:vAlign w:val="center"/>
          </w:tcPr>
          <w:p w14:paraId="406D3E15">
            <w:pPr>
              <w:pStyle w:val="5"/>
              <w:ind w:firstLine="482" w:firstLineChars="200"/>
              <w:rPr>
                <w:rFonts w:hint="eastAsia" w:hAnsi="宋体" w:eastAsia="宋体" w:cs="宋体"/>
                <w:b/>
                <w:bCs/>
                <w:sz w:val="24"/>
                <w:szCs w:val="24"/>
              </w:rPr>
            </w:pPr>
            <w:r>
              <w:rPr>
                <w:rFonts w:hint="eastAsia" w:hAnsi="宋体" w:eastAsia="宋体" w:cs="宋体"/>
                <w:b/>
                <w:bCs/>
                <w:sz w:val="24"/>
              </w:rPr>
              <w:t>纸质版投标文件和电子版投标文件必须保证内容一致；如确实存在不一致的，以电子标书为准，同时要求投标人对纸版标书做出修正。</w:t>
            </w:r>
          </w:p>
        </w:tc>
      </w:tr>
      <w:tr w14:paraId="20986D0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88" w:hRule="atLeast"/>
        </w:trPr>
        <w:tc>
          <w:tcPr>
            <w:tcW w:w="595" w:type="dxa"/>
            <w:tcBorders>
              <w:top w:val="single" w:color="auto" w:sz="2" w:space="0"/>
              <w:left w:val="single" w:color="auto" w:sz="2" w:space="0"/>
              <w:bottom w:val="single" w:color="auto" w:sz="2" w:space="0"/>
              <w:right w:val="single" w:color="auto" w:sz="2" w:space="0"/>
            </w:tcBorders>
            <w:vAlign w:val="center"/>
          </w:tcPr>
          <w:p w14:paraId="4DE9C30D">
            <w:pPr>
              <w:jc w:val="center"/>
              <w:rPr>
                <w:rFonts w:hint="eastAsia" w:ascii="宋体" w:hAnsi="宋体" w:eastAsia="宋体" w:cs="宋体"/>
                <w:sz w:val="24"/>
                <w:szCs w:val="24"/>
              </w:rPr>
            </w:pPr>
            <w:r>
              <w:rPr>
                <w:rFonts w:hint="eastAsia" w:ascii="宋体" w:hAnsi="宋体" w:eastAsia="宋体" w:cs="宋体"/>
                <w:sz w:val="24"/>
                <w:szCs w:val="24"/>
              </w:rPr>
              <w:t>3.4</w:t>
            </w:r>
          </w:p>
        </w:tc>
        <w:tc>
          <w:tcPr>
            <w:tcW w:w="8363" w:type="dxa"/>
            <w:tcBorders>
              <w:top w:val="single" w:color="auto" w:sz="2" w:space="0"/>
              <w:left w:val="single" w:color="auto" w:sz="2" w:space="0"/>
              <w:bottom w:val="single" w:color="auto" w:sz="2" w:space="0"/>
              <w:right w:val="single" w:color="auto" w:sz="2" w:space="0"/>
            </w:tcBorders>
            <w:vAlign w:val="center"/>
          </w:tcPr>
          <w:p w14:paraId="1BECA224">
            <w:pPr>
              <w:pStyle w:val="3"/>
              <w:spacing w:before="0" w:after="0" w:afterLines="0" w:line="240" w:lineRule="auto"/>
              <w:ind w:firstLine="482" w:firstLineChars="200"/>
              <w:rPr>
                <w:rFonts w:hint="eastAsia" w:ascii="宋体" w:hAnsi="宋体" w:eastAsia="宋体" w:cs="宋体"/>
                <w:sz w:val="24"/>
                <w:szCs w:val="24"/>
              </w:rPr>
            </w:pPr>
            <w:r>
              <w:rPr>
                <w:rFonts w:hint="eastAsia" w:ascii="宋体" w:hAnsi="宋体" w:eastAsia="宋体" w:cs="宋体"/>
                <w:b/>
                <w:bCs/>
                <w:sz w:val="24"/>
                <w:szCs w:val="24"/>
              </w:rPr>
              <w:t>投标文件的装订：</w:t>
            </w:r>
            <w:r>
              <w:rPr>
                <w:rFonts w:hint="eastAsia" w:ascii="宋体" w:hAnsi="宋体" w:eastAsia="宋体" w:cs="宋体"/>
                <w:sz w:val="24"/>
                <w:szCs w:val="24"/>
              </w:rPr>
              <w:t>投标人必须将投标文件按照资质标文件1册、技术标文件1册、商务标文件1册</w:t>
            </w:r>
            <w:r>
              <w:rPr>
                <w:rFonts w:hint="eastAsia" w:ascii="宋体" w:hAnsi="宋体" w:eastAsia="宋体" w:cs="宋体"/>
                <w:b/>
                <w:bCs/>
                <w:sz w:val="24"/>
                <w:szCs w:val="24"/>
              </w:rPr>
              <w:t>分别进行</w:t>
            </w:r>
            <w:r>
              <w:rPr>
                <w:rFonts w:hint="eastAsia" w:ascii="宋体" w:hAnsi="宋体" w:eastAsia="宋体" w:cs="宋体"/>
                <w:bCs/>
                <w:sz w:val="24"/>
                <w:szCs w:val="24"/>
              </w:rPr>
              <w:t>胶装</w:t>
            </w:r>
            <w:r>
              <w:rPr>
                <w:rFonts w:hint="eastAsia" w:ascii="宋体" w:hAnsi="宋体" w:eastAsia="宋体" w:cs="宋体"/>
                <w:sz w:val="24"/>
                <w:szCs w:val="24"/>
              </w:rPr>
              <w:t>，各自不允许超过两册。</w:t>
            </w:r>
          </w:p>
          <w:p w14:paraId="6014FF71">
            <w:pPr>
              <w:pStyle w:val="5"/>
              <w:rPr>
                <w:rFonts w:hint="eastAsia" w:eastAsia="宋体" w:cs="宋体" w:asciiTheme="minorHAnsi" w:hAnsiTheme="minorHAnsi"/>
                <w:b/>
                <w:sz w:val="24"/>
                <w:szCs w:val="24"/>
              </w:rPr>
            </w:pPr>
            <w:r>
              <w:rPr>
                <w:rFonts w:hint="eastAsia" w:hAnsi="宋体" w:eastAsia="宋体" w:cs="宋体"/>
                <w:b/>
                <w:bCs/>
                <w:sz w:val="24"/>
                <w:szCs w:val="24"/>
              </w:rPr>
              <w:t>技术标书和商务标书不单独装订的，投标文件做无效标处理。</w:t>
            </w:r>
          </w:p>
        </w:tc>
      </w:tr>
      <w:tr w14:paraId="4219BE6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43" w:hRule="atLeast"/>
        </w:trPr>
        <w:tc>
          <w:tcPr>
            <w:tcW w:w="595" w:type="dxa"/>
            <w:tcBorders>
              <w:top w:val="single" w:color="auto" w:sz="2" w:space="0"/>
              <w:left w:val="single" w:color="auto" w:sz="2" w:space="0"/>
              <w:bottom w:val="single" w:color="auto" w:sz="2" w:space="0"/>
              <w:right w:val="single" w:color="auto" w:sz="2" w:space="0"/>
            </w:tcBorders>
            <w:vAlign w:val="center"/>
          </w:tcPr>
          <w:p w14:paraId="129AF990">
            <w:pPr>
              <w:jc w:val="center"/>
              <w:rPr>
                <w:rFonts w:hint="eastAsia" w:ascii="宋体" w:hAnsi="宋体" w:eastAsia="宋体" w:cs="宋体"/>
                <w:sz w:val="24"/>
                <w:szCs w:val="24"/>
              </w:rPr>
            </w:pPr>
            <w:r>
              <w:rPr>
                <w:rFonts w:hint="eastAsia" w:ascii="宋体" w:hAnsi="宋体" w:eastAsia="宋体" w:cs="宋体"/>
                <w:sz w:val="24"/>
                <w:szCs w:val="24"/>
              </w:rPr>
              <w:t>3.5</w:t>
            </w:r>
          </w:p>
        </w:tc>
        <w:tc>
          <w:tcPr>
            <w:tcW w:w="8363" w:type="dxa"/>
            <w:tcBorders>
              <w:top w:val="single" w:color="auto" w:sz="2" w:space="0"/>
              <w:left w:val="single" w:color="auto" w:sz="2" w:space="0"/>
              <w:bottom w:val="single" w:color="auto" w:sz="2" w:space="0"/>
              <w:right w:val="single" w:color="auto" w:sz="2" w:space="0"/>
            </w:tcBorders>
            <w:vAlign w:val="center"/>
          </w:tcPr>
          <w:p w14:paraId="5E64CB3F">
            <w:pPr>
              <w:pStyle w:val="5"/>
              <w:ind w:firstLine="482" w:firstLineChars="200"/>
              <w:rPr>
                <w:rFonts w:hint="eastAsia" w:hAnsi="宋体" w:eastAsia="宋体" w:cs="宋体"/>
                <w:sz w:val="24"/>
                <w:szCs w:val="24"/>
                <w:highlight w:val="yellow"/>
              </w:rPr>
            </w:pPr>
            <w:r>
              <w:rPr>
                <w:rFonts w:hint="eastAsia" w:hAnsi="宋体" w:eastAsia="宋体" w:cs="宋体"/>
                <w:b/>
                <w:bCs/>
                <w:sz w:val="24"/>
                <w:szCs w:val="24"/>
              </w:rPr>
              <w:t>投标文件递交截止时间：</w:t>
            </w:r>
            <w:r>
              <w:rPr>
                <w:rFonts w:hint="eastAsia" w:hAnsi="宋体" w:eastAsia="宋体" w:cs="宋体"/>
                <w:color w:val="FF0000"/>
                <w:sz w:val="24"/>
                <w:szCs w:val="24"/>
                <w:u w:val="none"/>
                <w:lang w:eastAsia="zh-CN"/>
              </w:rPr>
              <w:t>2026</w:t>
            </w:r>
            <w:r>
              <w:rPr>
                <w:rFonts w:hint="eastAsia" w:hAnsi="宋体" w:eastAsia="宋体" w:cs="宋体"/>
                <w:color w:val="FF0000"/>
                <w:sz w:val="24"/>
                <w:szCs w:val="24"/>
                <w:u w:val="none"/>
              </w:rPr>
              <w:t>年9月</w:t>
            </w:r>
            <w:r>
              <w:rPr>
                <w:rFonts w:hint="eastAsia" w:hAnsi="宋体" w:eastAsia="宋体" w:cs="宋体"/>
                <w:color w:val="FF0000"/>
                <w:sz w:val="24"/>
                <w:szCs w:val="24"/>
                <w:u w:val="none"/>
                <w:lang w:val="en-US" w:eastAsia="zh-CN"/>
              </w:rPr>
              <w:t>15</w:t>
            </w:r>
            <w:r>
              <w:rPr>
                <w:rFonts w:hint="eastAsia" w:hAnsi="宋体" w:eastAsia="宋体" w:cs="宋体"/>
                <w:color w:val="FF0000"/>
                <w:sz w:val="24"/>
                <w:szCs w:val="24"/>
                <w:u w:val="none"/>
              </w:rPr>
              <w:t>日</w:t>
            </w:r>
            <w:r>
              <w:rPr>
                <w:rFonts w:hint="eastAsia" w:hAnsi="宋体" w:eastAsia="宋体" w:cs="宋体"/>
                <w:kern w:val="0"/>
                <w:sz w:val="24"/>
                <w:szCs w:val="24"/>
              </w:rPr>
              <w:t>9</w:t>
            </w:r>
            <w:r>
              <w:rPr>
                <w:rFonts w:hint="eastAsia" w:hAnsi="宋体" w:eastAsia="宋体" w:cs="宋体"/>
                <w:sz w:val="24"/>
                <w:szCs w:val="24"/>
              </w:rPr>
              <w:t>:00:00（北京时间）</w:t>
            </w:r>
          </w:p>
          <w:p w14:paraId="5BD62A18">
            <w:pPr>
              <w:pStyle w:val="5"/>
              <w:ind w:firstLine="482" w:firstLineChars="200"/>
              <w:rPr>
                <w:rFonts w:hint="eastAsia" w:hAnsi="宋体" w:eastAsia="宋体" w:cs="宋体"/>
                <w:sz w:val="24"/>
                <w:szCs w:val="24"/>
                <w:highlight w:val="yellow"/>
              </w:rPr>
            </w:pPr>
            <w:r>
              <w:rPr>
                <w:rFonts w:hint="eastAsia" w:hAnsi="宋体" w:eastAsia="宋体" w:cs="宋体"/>
                <w:b/>
                <w:bCs/>
                <w:sz w:val="24"/>
                <w:szCs w:val="24"/>
              </w:rPr>
              <w:t>注：请务必在投标文件递交截止时间前完成投标操作，截止时间精确到秒，逾期将无法投标。请自行掌握时间，避免无法投标</w:t>
            </w:r>
            <w:r>
              <w:rPr>
                <w:rFonts w:hint="eastAsia" w:eastAsia="宋体" w:cs="宋体"/>
                <w:b/>
                <w:bCs/>
                <w:sz w:val="24"/>
                <w:szCs w:val="28"/>
              </w:rPr>
              <w:t>。</w:t>
            </w:r>
          </w:p>
        </w:tc>
      </w:tr>
      <w:tr w14:paraId="6BA784F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47" w:hRule="atLeast"/>
        </w:trPr>
        <w:tc>
          <w:tcPr>
            <w:tcW w:w="595" w:type="dxa"/>
            <w:tcBorders>
              <w:top w:val="single" w:color="auto" w:sz="2" w:space="0"/>
              <w:left w:val="single" w:color="auto" w:sz="2" w:space="0"/>
              <w:bottom w:val="single" w:color="auto" w:sz="2" w:space="0"/>
              <w:right w:val="single" w:color="auto" w:sz="2" w:space="0"/>
            </w:tcBorders>
            <w:vAlign w:val="center"/>
          </w:tcPr>
          <w:p w14:paraId="70A932AD">
            <w:pPr>
              <w:jc w:val="center"/>
              <w:rPr>
                <w:rFonts w:hint="eastAsia" w:ascii="宋体" w:hAnsi="宋体" w:eastAsia="宋体" w:cs="宋体"/>
                <w:sz w:val="24"/>
                <w:szCs w:val="24"/>
              </w:rPr>
            </w:pPr>
            <w:r>
              <w:rPr>
                <w:rFonts w:hint="eastAsia" w:ascii="宋体" w:hAnsi="宋体" w:eastAsia="宋体" w:cs="宋体"/>
                <w:sz w:val="24"/>
                <w:szCs w:val="24"/>
              </w:rPr>
              <w:t>3.6</w:t>
            </w:r>
          </w:p>
        </w:tc>
        <w:tc>
          <w:tcPr>
            <w:tcW w:w="8363" w:type="dxa"/>
            <w:tcBorders>
              <w:top w:val="single" w:color="auto" w:sz="2" w:space="0"/>
              <w:left w:val="single" w:color="auto" w:sz="2" w:space="0"/>
              <w:bottom w:val="single" w:color="auto" w:sz="2" w:space="0"/>
              <w:right w:val="single" w:color="auto" w:sz="2" w:space="0"/>
            </w:tcBorders>
            <w:vAlign w:val="center"/>
          </w:tcPr>
          <w:p w14:paraId="260A13D4">
            <w:pPr>
              <w:ind w:firstLine="482" w:firstLineChars="200"/>
              <w:rPr>
                <w:rFonts w:hint="eastAsia" w:ascii="宋体" w:hAnsi="宋体" w:eastAsia="宋体" w:cs="宋体"/>
                <w:sz w:val="24"/>
                <w:szCs w:val="24"/>
              </w:rPr>
            </w:pPr>
            <w:r>
              <w:rPr>
                <w:rFonts w:hint="eastAsia" w:ascii="宋体" w:hAnsi="宋体" w:eastAsia="宋体" w:cs="宋体"/>
                <w:b/>
                <w:bCs/>
                <w:sz w:val="24"/>
                <w:szCs w:val="24"/>
              </w:rPr>
              <w:t>投标文件有效期：</w:t>
            </w:r>
            <w:r>
              <w:rPr>
                <w:rFonts w:hint="eastAsia" w:ascii="宋体" w:hAnsi="宋体" w:eastAsia="宋体" w:cs="宋体"/>
                <w:sz w:val="24"/>
                <w:szCs w:val="24"/>
              </w:rPr>
              <w:t>自开标之日起90个日历日。</w:t>
            </w:r>
          </w:p>
        </w:tc>
      </w:tr>
      <w:tr w14:paraId="04475E4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01"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14A475C9">
            <w:pPr>
              <w:jc w:val="center"/>
              <w:rPr>
                <w:rFonts w:hint="eastAsia" w:ascii="宋体" w:hAnsi="宋体" w:eastAsia="宋体" w:cs="宋体"/>
                <w:b/>
                <w:bCs/>
                <w:sz w:val="24"/>
                <w:szCs w:val="24"/>
              </w:rPr>
            </w:pPr>
            <w:r>
              <w:rPr>
                <w:rFonts w:hint="eastAsia" w:ascii="宋体" w:hAnsi="宋体" w:eastAsia="宋体" w:cs="宋体"/>
                <w:b/>
                <w:bCs/>
                <w:sz w:val="24"/>
                <w:szCs w:val="24"/>
              </w:rPr>
              <w:t>4.投标保证金及投标有效期</w:t>
            </w:r>
          </w:p>
        </w:tc>
      </w:tr>
      <w:tr w14:paraId="4567324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89" w:hRule="atLeast"/>
        </w:trPr>
        <w:tc>
          <w:tcPr>
            <w:tcW w:w="595" w:type="dxa"/>
            <w:tcBorders>
              <w:top w:val="single" w:color="auto" w:sz="2" w:space="0"/>
              <w:left w:val="single" w:color="auto" w:sz="2" w:space="0"/>
              <w:bottom w:val="single" w:color="auto" w:sz="2" w:space="0"/>
              <w:right w:val="single" w:color="auto" w:sz="2" w:space="0"/>
            </w:tcBorders>
            <w:vAlign w:val="center"/>
          </w:tcPr>
          <w:p w14:paraId="40F8EE30">
            <w:pPr>
              <w:jc w:val="center"/>
              <w:rPr>
                <w:rFonts w:hint="eastAsia" w:ascii="宋体" w:hAnsi="宋体" w:eastAsia="宋体" w:cs="宋体"/>
                <w:sz w:val="24"/>
                <w:szCs w:val="24"/>
              </w:rPr>
            </w:pPr>
            <w:r>
              <w:rPr>
                <w:rFonts w:hint="eastAsia" w:ascii="宋体" w:hAnsi="宋体" w:eastAsia="宋体" w:cs="宋体"/>
                <w:sz w:val="24"/>
                <w:szCs w:val="24"/>
              </w:rPr>
              <w:t>4.1</w:t>
            </w:r>
          </w:p>
        </w:tc>
        <w:tc>
          <w:tcPr>
            <w:tcW w:w="8363" w:type="dxa"/>
            <w:tcBorders>
              <w:top w:val="single" w:color="auto" w:sz="2" w:space="0"/>
              <w:left w:val="single" w:color="auto" w:sz="2" w:space="0"/>
              <w:bottom w:val="single" w:color="auto" w:sz="2" w:space="0"/>
              <w:right w:val="single" w:color="auto" w:sz="2" w:space="0"/>
            </w:tcBorders>
            <w:vAlign w:val="center"/>
          </w:tcPr>
          <w:p w14:paraId="28D66ED9">
            <w:pPr>
              <w:ind w:firstLine="482" w:firstLineChars="200"/>
              <w:rPr>
                <w:rFonts w:hint="eastAsia" w:ascii="宋体" w:hAnsi="宋体" w:eastAsia="宋体" w:cs="宋体"/>
                <w:sz w:val="24"/>
                <w:szCs w:val="24"/>
              </w:rPr>
            </w:pPr>
            <w:r>
              <w:rPr>
                <w:rFonts w:hint="eastAsia" w:ascii="宋体" w:hAnsi="宋体" w:eastAsia="宋体" w:cs="宋体"/>
                <w:b/>
                <w:bCs/>
                <w:sz w:val="24"/>
                <w:szCs w:val="24"/>
              </w:rPr>
              <w:t>投标保证金的缴纳形式：</w:t>
            </w:r>
            <w:r>
              <w:rPr>
                <w:rFonts w:hint="eastAsia" w:ascii="宋体" w:hAnsi="宋体" w:eastAsia="宋体" w:cs="宋体"/>
                <w:sz w:val="24"/>
                <w:szCs w:val="24"/>
              </w:rPr>
              <w:t>电汇或网银</w:t>
            </w:r>
          </w:p>
        </w:tc>
      </w:tr>
      <w:tr w14:paraId="2B0730D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550" w:hRule="atLeast"/>
        </w:trPr>
        <w:tc>
          <w:tcPr>
            <w:tcW w:w="595" w:type="dxa"/>
            <w:tcBorders>
              <w:top w:val="single" w:color="auto" w:sz="2" w:space="0"/>
              <w:left w:val="single" w:color="auto" w:sz="2" w:space="0"/>
              <w:bottom w:val="single" w:color="auto" w:sz="2" w:space="0"/>
              <w:right w:val="single" w:color="auto" w:sz="2" w:space="0"/>
            </w:tcBorders>
            <w:vAlign w:val="center"/>
          </w:tcPr>
          <w:p w14:paraId="2300B785">
            <w:pPr>
              <w:jc w:val="center"/>
              <w:rPr>
                <w:rFonts w:hint="eastAsia" w:ascii="宋体" w:hAnsi="宋体" w:eastAsia="宋体" w:cs="宋体"/>
                <w:sz w:val="24"/>
                <w:szCs w:val="24"/>
                <w:highlight w:val="cyan"/>
              </w:rPr>
            </w:pPr>
            <w:r>
              <w:rPr>
                <w:rFonts w:hint="eastAsia" w:ascii="宋体" w:hAnsi="宋体" w:eastAsia="宋体" w:cs="宋体"/>
                <w:sz w:val="24"/>
                <w:szCs w:val="24"/>
              </w:rPr>
              <w:t>4.2</w:t>
            </w:r>
          </w:p>
        </w:tc>
        <w:tc>
          <w:tcPr>
            <w:tcW w:w="8363" w:type="dxa"/>
            <w:tcBorders>
              <w:top w:val="single" w:color="auto" w:sz="2" w:space="0"/>
              <w:left w:val="single" w:color="auto" w:sz="2" w:space="0"/>
              <w:bottom w:val="single" w:color="auto" w:sz="2" w:space="0"/>
              <w:right w:val="single" w:color="auto" w:sz="2" w:space="0"/>
            </w:tcBorders>
            <w:vAlign w:val="center"/>
          </w:tcPr>
          <w:p w14:paraId="6D8D281B">
            <w:pPr>
              <w:pStyle w:val="9"/>
              <w:spacing w:after="0" w:line="240" w:lineRule="auto"/>
              <w:ind w:left="0" w:leftChars="0" w:firstLine="480"/>
              <w:rPr>
                <w:rFonts w:hint="eastAsia" w:ascii="宋体" w:hAnsi="宋体" w:cs="宋体"/>
                <w:sz w:val="24"/>
                <w:szCs w:val="24"/>
                <w:highlight w:val="yellow"/>
                <w:u w:val="single"/>
              </w:rPr>
            </w:pPr>
            <w:r>
              <w:rPr>
                <w:rFonts w:hint="eastAsia" w:ascii="宋体" w:hAnsi="宋体" w:cs="宋体"/>
                <w:sz w:val="24"/>
                <w:szCs w:val="24"/>
              </w:rPr>
              <w:t>Ⅰ.境内投标单位缴纳投标保证金信息：</w:t>
            </w:r>
          </w:p>
          <w:p w14:paraId="5B4875E3">
            <w:pPr>
              <w:pStyle w:val="9"/>
              <w:spacing w:after="0" w:line="240" w:lineRule="auto"/>
              <w:ind w:left="0" w:leftChars="0" w:firstLine="480"/>
              <w:rPr>
                <w:rFonts w:hint="eastAsia" w:ascii="宋体" w:hAnsi="宋体" w:cs="宋体"/>
                <w:sz w:val="24"/>
                <w:szCs w:val="24"/>
              </w:rPr>
            </w:pPr>
            <w:r>
              <w:rPr>
                <w:rFonts w:hint="eastAsia" w:ascii="宋体" w:hAnsi="宋体" w:cs="宋体"/>
                <w:sz w:val="24"/>
                <w:szCs w:val="24"/>
              </w:rPr>
              <w:t>投标保证金的金额：人民币100000元</w:t>
            </w:r>
          </w:p>
          <w:p w14:paraId="05DF7CD4">
            <w:pPr>
              <w:ind w:firstLine="480" w:firstLineChars="200"/>
              <w:rPr>
                <w:rFonts w:hint="eastAsia" w:ascii="宋体" w:hAnsi="宋体" w:eastAsia="宋体" w:cs="宋体"/>
                <w:sz w:val="24"/>
                <w:szCs w:val="24"/>
              </w:rPr>
            </w:pPr>
            <w:r>
              <w:rPr>
                <w:rFonts w:hint="eastAsia" w:ascii="宋体" w:hAnsi="宋体" w:eastAsia="宋体" w:cs="宋体"/>
                <w:sz w:val="24"/>
                <w:szCs w:val="24"/>
              </w:rPr>
              <w:t>账户名称：中国重汽集团国际有限公司</w:t>
            </w:r>
          </w:p>
          <w:p w14:paraId="69C4920D">
            <w:pPr>
              <w:ind w:firstLine="480" w:firstLineChars="200"/>
              <w:rPr>
                <w:rFonts w:hint="eastAsia" w:ascii="宋体" w:hAnsi="宋体" w:eastAsia="宋体" w:cs="宋体"/>
                <w:sz w:val="24"/>
                <w:szCs w:val="24"/>
              </w:rPr>
            </w:pPr>
            <w:r>
              <w:rPr>
                <w:rFonts w:hint="eastAsia" w:ascii="宋体" w:hAnsi="宋体" w:eastAsia="宋体" w:cs="宋体"/>
                <w:sz w:val="24"/>
                <w:szCs w:val="24"/>
              </w:rPr>
              <w:t>开户行：兴业银行济南天桥支行</w:t>
            </w:r>
          </w:p>
          <w:p w14:paraId="3523F00A">
            <w:pPr>
              <w:ind w:firstLine="480" w:firstLineChars="200"/>
              <w:rPr>
                <w:rFonts w:hint="eastAsia" w:ascii="宋体" w:hAnsi="宋体" w:eastAsia="宋体" w:cs="宋体"/>
                <w:sz w:val="24"/>
                <w:szCs w:val="24"/>
              </w:rPr>
            </w:pPr>
            <w:r>
              <w:rPr>
                <w:rFonts w:hint="eastAsia" w:ascii="宋体" w:hAnsi="宋体" w:eastAsia="宋体" w:cs="宋体"/>
                <w:sz w:val="24"/>
                <w:szCs w:val="24"/>
              </w:rPr>
              <w:t>账号：3760 7010 0100 024 875</w:t>
            </w:r>
          </w:p>
          <w:p w14:paraId="3EBC7804">
            <w:pPr>
              <w:ind w:firstLine="480" w:firstLineChars="200"/>
              <w:rPr>
                <w:rFonts w:hint="eastAsia" w:ascii="宋体" w:hAnsi="宋体" w:eastAsia="宋体" w:cs="宋体"/>
                <w:sz w:val="24"/>
                <w:szCs w:val="24"/>
              </w:rPr>
            </w:pPr>
            <w:r>
              <w:rPr>
                <w:rFonts w:hint="eastAsia" w:ascii="宋体" w:hAnsi="宋体" w:eastAsia="宋体" w:cs="宋体"/>
                <w:sz w:val="24"/>
                <w:szCs w:val="24"/>
              </w:rPr>
              <w:t>地址：山东省济南市高新区华奥路777号中国重汽科技大厦14层、15层</w:t>
            </w:r>
          </w:p>
          <w:p w14:paraId="5F54F6C3">
            <w:pPr>
              <w:ind w:firstLine="480" w:firstLineChars="200"/>
              <w:rPr>
                <w:rFonts w:hint="eastAsia" w:ascii="宋体" w:hAnsi="宋体" w:eastAsia="宋体" w:cs="宋体"/>
                <w:sz w:val="24"/>
                <w:szCs w:val="24"/>
              </w:rPr>
            </w:pPr>
            <w:r>
              <w:rPr>
                <w:rFonts w:hint="eastAsia" w:ascii="宋体" w:hAnsi="宋体" w:eastAsia="宋体" w:cs="宋体"/>
                <w:sz w:val="24"/>
                <w:szCs w:val="24"/>
              </w:rPr>
              <w:t>电话：0531-58063475</w:t>
            </w:r>
          </w:p>
          <w:p w14:paraId="598B715A">
            <w:pPr>
              <w:pStyle w:val="9"/>
              <w:spacing w:after="0" w:line="240" w:lineRule="auto"/>
              <w:ind w:left="0" w:leftChars="0" w:firstLine="480"/>
              <w:rPr>
                <w:rFonts w:hint="eastAsia" w:ascii="宋体" w:hAnsi="宋体" w:cs="宋体"/>
                <w:sz w:val="24"/>
                <w:szCs w:val="24"/>
              </w:rPr>
            </w:pPr>
            <w:r>
              <w:rPr>
                <w:rFonts w:hint="eastAsia" w:ascii="宋体" w:hAnsi="宋体" w:cs="宋体"/>
                <w:sz w:val="24"/>
                <w:szCs w:val="24"/>
              </w:rPr>
              <w:t>纳税人识别号：913701007326277570</w:t>
            </w:r>
          </w:p>
          <w:p w14:paraId="558873B8">
            <w:pPr>
              <w:pStyle w:val="9"/>
              <w:spacing w:after="0" w:line="240" w:lineRule="auto"/>
              <w:ind w:left="0" w:leftChars="0" w:firstLine="480"/>
              <w:rPr>
                <w:rFonts w:hint="eastAsia" w:ascii="宋体" w:hAnsi="宋体" w:cs="宋体"/>
                <w:sz w:val="24"/>
                <w:szCs w:val="24"/>
              </w:rPr>
            </w:pPr>
            <w:r>
              <w:rPr>
                <w:rFonts w:hint="eastAsia" w:ascii="宋体" w:hAnsi="宋体" w:cs="宋体"/>
                <w:sz w:val="24"/>
                <w:szCs w:val="24"/>
              </w:rPr>
              <w:t>投标保证金应从投标人基本账户转出至上述账户并到账，否则视为无效投标。</w:t>
            </w:r>
          </w:p>
          <w:p w14:paraId="6ECC3481">
            <w:pPr>
              <w:ind w:firstLine="480" w:firstLineChars="200"/>
              <w:rPr>
                <w:rFonts w:hint="eastAsia" w:ascii="宋体" w:hAnsi="宋体" w:eastAsia="宋体" w:cs="宋体"/>
                <w:sz w:val="24"/>
                <w:szCs w:val="24"/>
                <w:highlight w:val="cyan"/>
              </w:rPr>
            </w:pPr>
            <w:r>
              <w:rPr>
                <w:rFonts w:hint="eastAsia" w:ascii="宋体" w:hAnsi="宋体" w:cs="宋体"/>
                <w:sz w:val="24"/>
                <w:szCs w:val="24"/>
              </w:rPr>
              <w:t>Ⅱ.</w:t>
            </w:r>
            <w:r>
              <w:rPr>
                <w:rFonts w:hint="eastAsia" w:ascii="宋体" w:hAnsi="宋体" w:eastAsia="宋体" w:cs="宋体"/>
                <w:sz w:val="24"/>
                <w:szCs w:val="24"/>
              </w:rPr>
              <w:t>转账附言：公司名称+项目名称+投标保证金（方便后期核对退款）</w:t>
            </w:r>
          </w:p>
        </w:tc>
      </w:tr>
      <w:tr w14:paraId="15FF824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61" w:hRule="atLeast"/>
        </w:trPr>
        <w:tc>
          <w:tcPr>
            <w:tcW w:w="595" w:type="dxa"/>
            <w:tcBorders>
              <w:top w:val="single" w:color="auto" w:sz="2" w:space="0"/>
              <w:left w:val="single" w:color="auto" w:sz="2" w:space="0"/>
              <w:bottom w:val="single" w:color="auto" w:sz="2" w:space="0"/>
              <w:right w:val="single" w:color="auto" w:sz="2" w:space="0"/>
            </w:tcBorders>
            <w:vAlign w:val="center"/>
          </w:tcPr>
          <w:p w14:paraId="4DE8E126">
            <w:pPr>
              <w:jc w:val="center"/>
              <w:rPr>
                <w:rFonts w:hint="eastAsia" w:ascii="宋体" w:hAnsi="宋体" w:eastAsia="宋体" w:cs="宋体"/>
                <w:sz w:val="24"/>
                <w:szCs w:val="24"/>
              </w:rPr>
            </w:pPr>
            <w:r>
              <w:rPr>
                <w:rFonts w:hint="eastAsia" w:ascii="宋体" w:hAnsi="宋体" w:eastAsia="宋体" w:cs="宋体"/>
                <w:sz w:val="24"/>
                <w:szCs w:val="24"/>
              </w:rPr>
              <w:t>4.3</w:t>
            </w:r>
          </w:p>
        </w:tc>
        <w:tc>
          <w:tcPr>
            <w:tcW w:w="8363" w:type="dxa"/>
            <w:tcBorders>
              <w:top w:val="single" w:color="auto" w:sz="2" w:space="0"/>
              <w:left w:val="single" w:color="auto" w:sz="2" w:space="0"/>
              <w:bottom w:val="single" w:color="auto" w:sz="2" w:space="0"/>
              <w:right w:val="single" w:color="auto" w:sz="2" w:space="0"/>
            </w:tcBorders>
            <w:vAlign w:val="center"/>
          </w:tcPr>
          <w:p w14:paraId="7A12481E">
            <w:pPr>
              <w:pStyle w:val="9"/>
              <w:spacing w:after="0" w:line="240" w:lineRule="auto"/>
              <w:ind w:left="0" w:leftChars="0" w:firstLine="482"/>
              <w:rPr>
                <w:rFonts w:hint="eastAsia" w:ascii="宋体" w:hAnsi="宋体" w:cs="宋体"/>
                <w:sz w:val="24"/>
                <w:szCs w:val="24"/>
              </w:rPr>
            </w:pPr>
            <w:r>
              <w:rPr>
                <w:rFonts w:hint="eastAsia" w:ascii="宋体" w:hAnsi="宋体" w:cs="宋体"/>
                <w:b/>
                <w:bCs/>
                <w:sz w:val="24"/>
                <w:szCs w:val="24"/>
              </w:rPr>
              <w:t>保证金缴纳截止时间：</w:t>
            </w:r>
            <w:r>
              <w:rPr>
                <w:rFonts w:hint="eastAsia" w:ascii="宋体" w:hAnsi="宋体" w:eastAsia="宋体" w:cs="宋体"/>
                <w:color w:val="FF0000"/>
                <w:sz w:val="24"/>
                <w:szCs w:val="24"/>
                <w:lang w:eastAsia="zh-CN"/>
              </w:rPr>
              <w:t>2026</w:t>
            </w:r>
            <w:r>
              <w:rPr>
                <w:rFonts w:hint="eastAsia" w:ascii="宋体" w:hAnsi="宋体" w:eastAsia="宋体" w:cs="宋体"/>
                <w:color w:val="FF0000"/>
                <w:sz w:val="24"/>
                <w:szCs w:val="24"/>
              </w:rPr>
              <w:t>年9月</w:t>
            </w:r>
            <w:r>
              <w:rPr>
                <w:rFonts w:hint="eastAsia" w:ascii="宋体" w:hAnsi="宋体" w:eastAsia="宋体" w:cs="宋体"/>
                <w:color w:val="FF0000"/>
                <w:sz w:val="24"/>
                <w:szCs w:val="24"/>
                <w:lang w:val="en-US" w:eastAsia="zh-CN"/>
              </w:rPr>
              <w:t>15</w:t>
            </w:r>
            <w:r>
              <w:rPr>
                <w:rFonts w:hint="eastAsia" w:ascii="宋体" w:hAnsi="宋体" w:eastAsia="宋体" w:cs="宋体"/>
                <w:color w:val="FF0000"/>
                <w:sz w:val="24"/>
                <w:szCs w:val="24"/>
              </w:rPr>
              <w:t>日</w:t>
            </w:r>
            <w:r>
              <w:rPr>
                <w:rFonts w:hint="eastAsia" w:ascii="宋体" w:hAnsi="宋体" w:eastAsia="宋体" w:cs="宋体"/>
                <w:sz w:val="24"/>
                <w:szCs w:val="24"/>
              </w:rPr>
              <w:t>9:00:00</w:t>
            </w:r>
            <w:r>
              <w:rPr>
                <w:rFonts w:hint="eastAsia" w:ascii="宋体" w:hAnsi="宋体" w:cs="宋体"/>
                <w:sz w:val="24"/>
                <w:szCs w:val="24"/>
              </w:rPr>
              <w:t>（同</w:t>
            </w:r>
            <w:r>
              <w:rPr>
                <w:rFonts w:hint="eastAsia" w:ascii="宋体" w:hAnsi="宋体" w:cs="宋体"/>
                <w:sz w:val="24"/>
                <w:szCs w:val="24"/>
                <w:lang w:val="en-US" w:eastAsia="zh-CN"/>
              </w:rPr>
              <w:t>投</w:t>
            </w:r>
            <w:r>
              <w:rPr>
                <w:rFonts w:hint="eastAsia" w:ascii="宋体" w:hAnsi="宋体" w:cs="宋体"/>
                <w:sz w:val="24"/>
                <w:szCs w:val="24"/>
              </w:rPr>
              <w:t>标截止时间）</w:t>
            </w:r>
          </w:p>
          <w:p w14:paraId="2A659485">
            <w:pPr>
              <w:pStyle w:val="9"/>
              <w:spacing w:after="0" w:line="240" w:lineRule="auto"/>
              <w:ind w:left="0" w:leftChars="0" w:firstLine="480"/>
              <w:rPr>
                <w:rFonts w:hint="eastAsia" w:ascii="宋体" w:hAnsi="宋体" w:cs="宋体"/>
                <w:sz w:val="24"/>
                <w:szCs w:val="24"/>
              </w:rPr>
            </w:pPr>
            <w:r>
              <w:rPr>
                <w:rFonts w:hint="eastAsia" w:ascii="宋体" w:hAnsi="宋体" w:cs="宋体"/>
                <w:sz w:val="24"/>
                <w:szCs w:val="24"/>
              </w:rPr>
              <w:t>供应商应充分考虑银行信息交换时间，由此带来的保证金不能按时到帐的责任由供应商自行承担。</w:t>
            </w:r>
          </w:p>
        </w:tc>
      </w:tr>
      <w:tr w14:paraId="1B48DD9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0" w:hRule="atLeast"/>
        </w:trPr>
        <w:tc>
          <w:tcPr>
            <w:tcW w:w="595" w:type="dxa"/>
            <w:tcBorders>
              <w:top w:val="single" w:color="auto" w:sz="2" w:space="0"/>
              <w:left w:val="single" w:color="auto" w:sz="2" w:space="0"/>
              <w:bottom w:val="single" w:color="auto" w:sz="2" w:space="0"/>
              <w:right w:val="single" w:color="auto" w:sz="2" w:space="0"/>
            </w:tcBorders>
            <w:vAlign w:val="center"/>
          </w:tcPr>
          <w:p w14:paraId="06353D47">
            <w:pPr>
              <w:jc w:val="center"/>
              <w:rPr>
                <w:rFonts w:hint="eastAsia" w:ascii="宋体" w:hAnsi="宋体" w:eastAsia="宋体" w:cs="宋体"/>
                <w:sz w:val="24"/>
                <w:szCs w:val="24"/>
              </w:rPr>
            </w:pPr>
            <w:r>
              <w:rPr>
                <w:rFonts w:hint="eastAsia" w:ascii="宋体" w:hAnsi="宋体" w:eastAsia="宋体" w:cs="宋体"/>
                <w:sz w:val="24"/>
                <w:szCs w:val="24"/>
              </w:rPr>
              <w:t>4.4</w:t>
            </w:r>
          </w:p>
        </w:tc>
        <w:tc>
          <w:tcPr>
            <w:tcW w:w="8363" w:type="dxa"/>
            <w:tcBorders>
              <w:top w:val="single" w:color="auto" w:sz="2" w:space="0"/>
              <w:left w:val="single" w:color="auto" w:sz="2" w:space="0"/>
              <w:bottom w:val="single" w:color="auto" w:sz="2" w:space="0"/>
              <w:right w:val="single" w:color="auto" w:sz="2" w:space="0"/>
            </w:tcBorders>
            <w:vAlign w:val="center"/>
          </w:tcPr>
          <w:p w14:paraId="437C86B6">
            <w:pPr>
              <w:ind w:firstLine="480" w:firstLineChars="200"/>
              <w:rPr>
                <w:rFonts w:hint="eastAsia" w:ascii="宋体" w:hAnsi="宋体" w:cs="宋体"/>
                <w:sz w:val="24"/>
                <w:szCs w:val="24"/>
              </w:rPr>
            </w:pPr>
            <w:r>
              <w:rPr>
                <w:rFonts w:hint="eastAsia" w:ascii="宋体" w:hAnsi="宋体" w:eastAsia="宋体" w:cs="宋体"/>
                <w:sz w:val="24"/>
                <w:szCs w:val="24"/>
              </w:rPr>
              <w:t>对于没有中标的投标人，投标保证金将于招标人内部完成中标人评审并确认最终中标人后在30个工作日内予以原路返还（无息）；对于中标方，投标保证金将在签订合同后30个工作日内原路返还（无息）；</w:t>
            </w:r>
            <w:r>
              <w:rPr>
                <w:rFonts w:hint="eastAsia" w:ascii="宋体" w:hAnsi="宋体" w:eastAsia="宋体" w:cs="宋体"/>
                <w:b w:val="0"/>
                <w:bCs w:val="0"/>
                <w:color w:val="auto"/>
                <w:sz w:val="24"/>
                <w:szCs w:val="24"/>
                <w:highlight w:val="yellow"/>
              </w:rPr>
              <w:t>中标方需在中标之日起十个工作日内交纳</w:t>
            </w:r>
            <w:r>
              <w:rPr>
                <w:rFonts w:hint="eastAsia" w:ascii="宋体" w:hAnsi="宋体" w:eastAsia="宋体" w:cs="宋体"/>
                <w:b w:val="0"/>
                <w:bCs w:val="0"/>
                <w:color w:val="auto"/>
                <w:sz w:val="24"/>
                <w:szCs w:val="24"/>
                <w:highlight w:val="yellow"/>
                <w:lang w:val="en-US" w:eastAsia="zh-CN"/>
              </w:rPr>
              <w:t>质保</w:t>
            </w:r>
            <w:r>
              <w:rPr>
                <w:rFonts w:hint="eastAsia" w:ascii="宋体" w:hAnsi="宋体" w:eastAsia="宋体" w:cs="宋体"/>
                <w:b w:val="0"/>
                <w:bCs w:val="0"/>
                <w:color w:val="auto"/>
                <w:sz w:val="24"/>
                <w:szCs w:val="24"/>
                <w:highlight w:val="yellow"/>
              </w:rPr>
              <w:t>金（</w:t>
            </w:r>
            <w:r>
              <w:rPr>
                <w:rFonts w:hint="eastAsia" w:ascii="宋体" w:hAnsi="宋体" w:eastAsia="宋体" w:cs="宋体"/>
                <w:b w:val="0"/>
                <w:bCs w:val="0"/>
                <w:color w:val="auto"/>
                <w:sz w:val="24"/>
                <w:szCs w:val="24"/>
                <w:highlight w:val="yellow"/>
                <w:lang w:val="en-US" w:eastAsia="zh-CN"/>
              </w:rPr>
              <w:t>中标30%份额缴纳50万元，中标70%份额缴纳100万元；</w:t>
            </w:r>
            <w:r>
              <w:rPr>
                <w:rFonts w:hint="eastAsia" w:ascii="宋体" w:hAnsi="宋体" w:eastAsia="宋体" w:cs="宋体"/>
                <w:b w:val="0"/>
                <w:bCs w:val="0"/>
                <w:color w:val="auto"/>
                <w:sz w:val="24"/>
                <w:szCs w:val="24"/>
              </w:rPr>
              <w:t>服务协议期满，最后</w:t>
            </w:r>
            <w:r>
              <w:rPr>
                <w:rFonts w:hint="eastAsia" w:ascii="宋体" w:hAnsi="宋体" w:eastAsia="宋体" w:cs="宋体"/>
                <w:b w:val="0"/>
                <w:bCs w:val="0"/>
                <w:color w:val="auto"/>
                <w:sz w:val="24"/>
                <w:szCs w:val="24"/>
                <w:lang w:val="en-US" w:eastAsia="zh-CN"/>
              </w:rPr>
              <w:t>喷涂聚脲</w:t>
            </w:r>
            <w:r>
              <w:rPr>
                <w:rFonts w:hint="eastAsia" w:ascii="宋体" w:hAnsi="宋体" w:eastAsia="宋体" w:cs="宋体"/>
                <w:b w:val="0"/>
                <w:bCs w:val="0"/>
                <w:color w:val="auto"/>
                <w:sz w:val="24"/>
                <w:szCs w:val="24"/>
              </w:rPr>
              <w:t>车辆</w:t>
            </w:r>
            <w:r>
              <w:rPr>
                <w:rFonts w:hint="eastAsia" w:ascii="宋体" w:hAnsi="宋体" w:eastAsia="宋体" w:cs="宋体"/>
                <w:b w:val="0"/>
                <w:bCs w:val="0"/>
                <w:color w:val="auto"/>
                <w:sz w:val="24"/>
                <w:szCs w:val="24"/>
                <w:lang w:val="en-US" w:eastAsia="zh-CN"/>
              </w:rPr>
              <w:t>5年</w:t>
            </w:r>
            <w:r>
              <w:rPr>
                <w:rFonts w:hint="eastAsia" w:ascii="宋体" w:hAnsi="宋体" w:eastAsia="宋体" w:cs="宋体"/>
                <w:b w:val="0"/>
                <w:bCs w:val="0"/>
                <w:color w:val="auto"/>
                <w:sz w:val="24"/>
                <w:szCs w:val="24"/>
              </w:rPr>
              <w:t>质保期满退回），应备注“出口车</w:t>
            </w:r>
            <w:r>
              <w:rPr>
                <w:rFonts w:hint="eastAsia" w:ascii="宋体" w:hAnsi="宋体" w:eastAsia="宋体" w:cs="宋体"/>
                <w:b w:val="0"/>
                <w:bCs w:val="0"/>
                <w:color w:val="auto"/>
                <w:sz w:val="24"/>
                <w:szCs w:val="24"/>
                <w:lang w:val="en-US" w:eastAsia="zh-CN"/>
              </w:rPr>
              <w:t>高端聚脲质保</w:t>
            </w:r>
            <w:r>
              <w:rPr>
                <w:rFonts w:hint="eastAsia" w:ascii="宋体" w:hAnsi="宋体" w:eastAsia="宋体" w:cs="宋体"/>
                <w:b w:val="0"/>
                <w:bCs w:val="0"/>
                <w:color w:val="auto"/>
                <w:sz w:val="24"/>
                <w:szCs w:val="24"/>
              </w:rPr>
              <w:t>金ZBGL2026080016+</w:t>
            </w:r>
            <w:r>
              <w:rPr>
                <w:rFonts w:hint="eastAsia" w:ascii="宋体" w:hAnsi="宋体" w:eastAsia="宋体" w:cs="宋体"/>
                <w:b w:val="0"/>
                <w:bCs w:val="0"/>
                <w:color w:val="auto"/>
                <w:sz w:val="24"/>
                <w:szCs w:val="24"/>
                <w:lang w:val="en-US" w:eastAsia="zh-CN"/>
              </w:rPr>
              <w:t>公司简称</w:t>
            </w:r>
            <w:r>
              <w:rPr>
                <w:rFonts w:hint="eastAsia" w:ascii="宋体" w:hAnsi="宋体" w:eastAsia="宋体" w:cs="宋体"/>
                <w:b w:val="0"/>
                <w:bCs w:val="0"/>
                <w:color w:val="auto"/>
                <w:sz w:val="24"/>
                <w:szCs w:val="24"/>
              </w:rPr>
              <w:t>”。</w:t>
            </w:r>
          </w:p>
        </w:tc>
      </w:tr>
      <w:tr w14:paraId="7C53966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9"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556AC6A5">
            <w:pPr>
              <w:jc w:val="center"/>
              <w:rPr>
                <w:rFonts w:hint="eastAsia" w:ascii="宋体" w:hAnsi="宋体" w:eastAsia="宋体" w:cs="宋体"/>
                <w:b/>
                <w:bCs/>
                <w:sz w:val="24"/>
                <w:szCs w:val="24"/>
              </w:rPr>
            </w:pPr>
            <w:r>
              <w:rPr>
                <w:rFonts w:hint="eastAsia" w:ascii="宋体" w:hAnsi="宋体" w:eastAsia="宋体" w:cs="宋体"/>
                <w:b/>
                <w:bCs/>
                <w:sz w:val="24"/>
                <w:szCs w:val="24"/>
              </w:rPr>
              <w:t>5.开评标</w:t>
            </w:r>
          </w:p>
        </w:tc>
      </w:tr>
      <w:tr w14:paraId="23C67F5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753" w:hRule="atLeast"/>
        </w:trPr>
        <w:tc>
          <w:tcPr>
            <w:tcW w:w="595" w:type="dxa"/>
            <w:tcBorders>
              <w:top w:val="single" w:color="auto" w:sz="2" w:space="0"/>
              <w:left w:val="single" w:color="auto" w:sz="2" w:space="0"/>
              <w:bottom w:val="single" w:color="auto" w:sz="2" w:space="0"/>
              <w:right w:val="single" w:color="auto" w:sz="2" w:space="0"/>
            </w:tcBorders>
            <w:vAlign w:val="center"/>
          </w:tcPr>
          <w:p w14:paraId="2DBD23C4">
            <w:pPr>
              <w:jc w:val="center"/>
              <w:rPr>
                <w:rFonts w:hint="eastAsia" w:ascii="宋体" w:hAnsi="宋体" w:eastAsia="宋体" w:cs="宋体"/>
                <w:sz w:val="24"/>
                <w:szCs w:val="24"/>
              </w:rPr>
            </w:pPr>
            <w:r>
              <w:rPr>
                <w:rFonts w:hint="eastAsia" w:ascii="宋体" w:hAnsi="宋体" w:eastAsia="宋体" w:cs="宋体"/>
                <w:sz w:val="24"/>
                <w:szCs w:val="24"/>
              </w:rPr>
              <w:t>5.1</w:t>
            </w:r>
          </w:p>
        </w:tc>
        <w:tc>
          <w:tcPr>
            <w:tcW w:w="8363" w:type="dxa"/>
            <w:tcBorders>
              <w:top w:val="single" w:color="auto" w:sz="2" w:space="0"/>
              <w:left w:val="single" w:color="auto" w:sz="2" w:space="0"/>
              <w:bottom w:val="single" w:color="auto" w:sz="2" w:space="0"/>
              <w:right w:val="single" w:color="auto" w:sz="2" w:space="0"/>
            </w:tcBorders>
            <w:vAlign w:val="center"/>
          </w:tcPr>
          <w:p w14:paraId="4C11DAE9">
            <w:pPr>
              <w:ind w:firstLine="482" w:firstLineChars="200"/>
              <w:rPr>
                <w:rFonts w:hint="eastAsia" w:ascii="宋体" w:hAnsi="宋体" w:eastAsia="宋体" w:cs="宋体"/>
                <w:sz w:val="24"/>
                <w:szCs w:val="24"/>
              </w:rPr>
            </w:pPr>
            <w:r>
              <w:rPr>
                <w:rFonts w:hint="eastAsia" w:ascii="宋体" w:hAnsi="宋体" w:eastAsia="宋体" w:cs="宋体"/>
                <w:b/>
                <w:bCs/>
                <w:sz w:val="24"/>
                <w:szCs w:val="24"/>
              </w:rPr>
              <w:t>开标时间：</w:t>
            </w:r>
            <w:r>
              <w:rPr>
                <w:rFonts w:hint="eastAsia" w:ascii="宋体" w:hAnsi="宋体" w:eastAsia="宋体" w:cs="宋体"/>
                <w:color w:val="FF0000"/>
                <w:sz w:val="24"/>
                <w:szCs w:val="24"/>
                <w:lang w:eastAsia="zh-CN"/>
              </w:rPr>
              <w:t>2026</w:t>
            </w:r>
            <w:r>
              <w:rPr>
                <w:rFonts w:hint="eastAsia" w:ascii="宋体" w:hAnsi="宋体" w:eastAsia="宋体" w:cs="宋体"/>
                <w:color w:val="FF0000"/>
                <w:sz w:val="24"/>
                <w:szCs w:val="24"/>
              </w:rPr>
              <w:t>年9月</w:t>
            </w:r>
            <w:r>
              <w:rPr>
                <w:rFonts w:hint="eastAsia" w:ascii="宋体" w:hAnsi="宋体" w:eastAsia="宋体" w:cs="宋体"/>
                <w:color w:val="FF0000"/>
                <w:sz w:val="24"/>
                <w:szCs w:val="24"/>
                <w:lang w:val="en-US" w:eastAsia="zh-CN"/>
              </w:rPr>
              <w:t>15</w:t>
            </w:r>
            <w:r>
              <w:rPr>
                <w:rFonts w:hint="eastAsia" w:ascii="宋体" w:hAnsi="宋体" w:eastAsia="宋体" w:cs="宋体"/>
                <w:color w:val="FF0000"/>
                <w:sz w:val="24"/>
                <w:szCs w:val="24"/>
              </w:rPr>
              <w:t>日</w:t>
            </w:r>
            <w:r>
              <w:rPr>
                <w:rFonts w:hint="eastAsia" w:ascii="宋体" w:hAnsi="宋体" w:eastAsia="宋体" w:cs="宋体"/>
                <w:sz w:val="24"/>
                <w:szCs w:val="24"/>
              </w:rPr>
              <w:t>9:00:00</w:t>
            </w:r>
            <w:r>
              <w:rPr>
                <w:rFonts w:hint="eastAsia" w:ascii="宋体" w:hAnsi="宋体" w:eastAsia="宋体" w:cs="宋体"/>
                <w:kern w:val="0"/>
                <w:sz w:val="24"/>
                <w:szCs w:val="24"/>
              </w:rPr>
              <w:t>。(具体开标时间以公司审批为准，或有变动另行通知。)</w:t>
            </w:r>
          </w:p>
          <w:p w14:paraId="64080C23">
            <w:pPr>
              <w:ind w:firstLine="482" w:firstLineChars="200"/>
              <w:rPr>
                <w:rFonts w:hint="eastAsia" w:ascii="宋体" w:hAnsi="宋体" w:eastAsia="宋体" w:cs="宋体"/>
                <w:sz w:val="24"/>
                <w:szCs w:val="24"/>
              </w:rPr>
            </w:pPr>
            <w:r>
              <w:rPr>
                <w:rFonts w:hint="eastAsia" w:ascii="宋体" w:hAnsi="宋体" w:eastAsia="宋体" w:cs="宋体"/>
                <w:b/>
                <w:bCs/>
                <w:sz w:val="24"/>
                <w:szCs w:val="24"/>
              </w:rPr>
              <w:t>开标地点：</w:t>
            </w:r>
            <w:r>
              <w:rPr>
                <w:rFonts w:hint="eastAsia" w:ascii="宋体" w:hAnsi="宋体" w:eastAsia="宋体" w:cs="宋体"/>
                <w:sz w:val="24"/>
                <w:szCs w:val="24"/>
              </w:rPr>
              <w:t>济南市</w:t>
            </w:r>
            <w:r>
              <w:rPr>
                <w:rFonts w:hint="eastAsia" w:ascii="宋体" w:hAnsi="宋体" w:eastAsia="宋体" w:cs="Times New Roman"/>
                <w:sz w:val="24"/>
                <w:szCs w:val="24"/>
              </w:rPr>
              <w:t>历城区</w:t>
            </w:r>
            <w:r>
              <w:rPr>
                <w:rFonts w:hint="eastAsia" w:ascii="宋体" w:hAnsi="宋体" w:eastAsia="宋体" w:cs="宋体"/>
                <w:sz w:val="24"/>
                <w:szCs w:val="24"/>
              </w:rPr>
              <w:t>华奥路777号重汽科技大厦会议室。</w:t>
            </w:r>
          </w:p>
        </w:tc>
      </w:tr>
      <w:tr w14:paraId="1177BDC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97" w:hRule="atLeast"/>
        </w:trPr>
        <w:tc>
          <w:tcPr>
            <w:tcW w:w="595" w:type="dxa"/>
            <w:tcBorders>
              <w:top w:val="single" w:color="auto" w:sz="2" w:space="0"/>
              <w:left w:val="single" w:color="auto" w:sz="2" w:space="0"/>
              <w:bottom w:val="single" w:color="auto" w:sz="2" w:space="0"/>
              <w:right w:val="single" w:color="auto" w:sz="2" w:space="0"/>
            </w:tcBorders>
            <w:vAlign w:val="center"/>
          </w:tcPr>
          <w:p w14:paraId="11102AA3">
            <w:pPr>
              <w:jc w:val="center"/>
              <w:rPr>
                <w:rFonts w:hint="eastAsia" w:ascii="宋体" w:hAnsi="宋体" w:eastAsia="宋体" w:cs="宋体"/>
                <w:sz w:val="24"/>
                <w:szCs w:val="24"/>
              </w:rPr>
            </w:pPr>
            <w:r>
              <w:rPr>
                <w:rFonts w:hint="eastAsia" w:ascii="宋体" w:hAnsi="宋体" w:eastAsia="宋体" w:cs="宋体"/>
                <w:sz w:val="24"/>
                <w:szCs w:val="24"/>
              </w:rPr>
              <w:t>5.2</w:t>
            </w:r>
          </w:p>
        </w:tc>
        <w:tc>
          <w:tcPr>
            <w:tcW w:w="8363" w:type="dxa"/>
            <w:tcBorders>
              <w:top w:val="single" w:color="auto" w:sz="2" w:space="0"/>
              <w:left w:val="single" w:color="auto" w:sz="2" w:space="0"/>
              <w:bottom w:val="single" w:color="auto" w:sz="2" w:space="0"/>
              <w:right w:val="single" w:color="auto" w:sz="2" w:space="0"/>
            </w:tcBorders>
            <w:vAlign w:val="center"/>
          </w:tcPr>
          <w:p w14:paraId="3440769F">
            <w:pPr>
              <w:pStyle w:val="2"/>
              <w:ind w:firstLine="482" w:firstLineChars="200"/>
              <w:rPr>
                <w:rFonts w:hint="eastAsia" w:ascii="宋体" w:hAnsi="宋体" w:eastAsia="宋体" w:cs="宋体"/>
                <w:sz w:val="24"/>
                <w:szCs w:val="24"/>
              </w:rPr>
            </w:pPr>
            <w:r>
              <w:rPr>
                <w:rFonts w:hint="eastAsia" w:ascii="宋体" w:hAnsi="宋体" w:eastAsia="宋体" w:cs="宋体"/>
                <w:b/>
                <w:bCs/>
                <w:sz w:val="24"/>
                <w:szCs w:val="24"/>
              </w:rPr>
              <w:t>评标方法：综合评标法，</w:t>
            </w:r>
            <w:r>
              <w:rPr>
                <w:rFonts w:hint="eastAsia" w:ascii="宋体" w:hAnsi="宋体" w:eastAsia="宋体" w:cs="宋体"/>
                <w:sz w:val="24"/>
                <w:szCs w:val="24"/>
              </w:rPr>
              <w:t>本次招标采用综合评标法评标，</w:t>
            </w:r>
            <w:r>
              <w:rPr>
                <w:rFonts w:ascii="宋体" w:hAnsi="宋体" w:eastAsia="宋体" w:cs="宋体"/>
                <w:sz w:val="24"/>
                <w:szCs w:val="24"/>
                <w:highlight w:val="yellow"/>
              </w:rPr>
              <w:t>采用多轮商务谈判评审</w:t>
            </w:r>
            <w:r>
              <w:rPr>
                <w:rFonts w:hint="eastAsia" w:ascii="宋体" w:hAnsi="宋体" w:eastAsia="宋体" w:cs="宋体"/>
                <w:sz w:val="24"/>
                <w:szCs w:val="24"/>
                <w:highlight w:val="yellow"/>
                <w:lang w:eastAsia="zh-CN"/>
              </w:rPr>
              <w:t>，</w:t>
            </w:r>
            <w:r>
              <w:rPr>
                <w:rFonts w:hint="eastAsia" w:ascii="宋体" w:hAnsi="宋体" w:eastAsia="宋体" w:cs="宋体"/>
                <w:sz w:val="24"/>
                <w:szCs w:val="24"/>
              </w:rPr>
              <w:t>即在最大限度地满足招标文件实质性要求的前提下，按照评分标准中规定的评分因素和评分细则进行综合评价、评分。</w:t>
            </w:r>
          </w:p>
          <w:p w14:paraId="28138F93">
            <w:pPr>
              <w:pStyle w:val="2"/>
              <w:ind w:firstLine="480" w:firstLineChars="200"/>
              <w:rPr>
                <w:rFonts w:hint="eastAsia" w:ascii="宋体" w:hAnsi="宋体" w:eastAsia="宋体" w:cs="宋体"/>
                <w:sz w:val="24"/>
                <w:szCs w:val="24"/>
              </w:rPr>
            </w:pPr>
            <w:r>
              <w:rPr>
                <w:rFonts w:hint="eastAsia" w:ascii="宋体" w:hAnsi="宋体" w:eastAsia="宋体" w:cs="宋体"/>
                <w:sz w:val="24"/>
                <w:szCs w:val="24"/>
              </w:rPr>
              <w:t>投标人得分＝商务标得分×60%+技术标得分×40%。具体详见“第二部分投标须知第六条：评标原则”。</w:t>
            </w:r>
          </w:p>
        </w:tc>
      </w:tr>
      <w:tr w14:paraId="5A59E05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88"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39B7C6FE">
            <w:pPr>
              <w:jc w:val="center"/>
              <w:rPr>
                <w:rFonts w:hint="eastAsia" w:ascii="宋体" w:hAnsi="宋体" w:eastAsia="宋体" w:cs="宋体"/>
                <w:sz w:val="24"/>
                <w:szCs w:val="24"/>
              </w:rPr>
            </w:pPr>
            <w:r>
              <w:rPr>
                <w:rFonts w:hint="eastAsia" w:ascii="宋体" w:hAnsi="宋体" w:eastAsia="宋体" w:cs="宋体"/>
                <w:b/>
                <w:bCs/>
                <w:sz w:val="24"/>
                <w:szCs w:val="24"/>
              </w:rPr>
              <w:t>6.服务协议签订</w:t>
            </w:r>
          </w:p>
        </w:tc>
      </w:tr>
      <w:tr w14:paraId="3176927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14:paraId="4500D3FB">
            <w:pPr>
              <w:jc w:val="center"/>
              <w:rPr>
                <w:rFonts w:hint="eastAsia" w:ascii="宋体" w:hAnsi="宋体" w:eastAsia="宋体" w:cs="宋体"/>
                <w:sz w:val="24"/>
                <w:szCs w:val="24"/>
              </w:rPr>
            </w:pPr>
            <w:r>
              <w:rPr>
                <w:rFonts w:hint="eastAsia" w:ascii="宋体" w:hAnsi="宋体" w:eastAsia="宋体" w:cs="宋体"/>
                <w:sz w:val="24"/>
                <w:szCs w:val="24"/>
              </w:rPr>
              <w:t>6.1</w:t>
            </w:r>
          </w:p>
        </w:tc>
        <w:tc>
          <w:tcPr>
            <w:tcW w:w="8363" w:type="dxa"/>
            <w:tcBorders>
              <w:top w:val="single" w:color="auto" w:sz="2" w:space="0"/>
              <w:left w:val="single" w:color="auto" w:sz="2" w:space="0"/>
              <w:bottom w:val="single" w:color="auto" w:sz="2" w:space="0"/>
              <w:right w:val="single" w:color="auto" w:sz="2" w:space="0"/>
            </w:tcBorders>
            <w:vAlign w:val="center"/>
          </w:tcPr>
          <w:p w14:paraId="4BD1249E">
            <w:pPr>
              <w:ind w:firstLine="480" w:firstLineChars="200"/>
              <w:rPr>
                <w:rFonts w:hint="eastAsia" w:ascii="宋体" w:hAnsi="宋体" w:eastAsia="宋体" w:cs="宋体"/>
                <w:sz w:val="24"/>
                <w:szCs w:val="24"/>
              </w:rPr>
            </w:pPr>
            <w:r>
              <w:rPr>
                <w:rFonts w:hint="eastAsia" w:ascii="宋体" w:hAnsi="宋体" w:eastAsia="宋体" w:cs="宋体"/>
                <w:sz w:val="24"/>
                <w:szCs w:val="24"/>
              </w:rPr>
              <w:t>见第二部分投标须知第七条。</w:t>
            </w:r>
          </w:p>
        </w:tc>
      </w:tr>
      <w:tr w14:paraId="59E5138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99"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2CDDF3F7">
            <w:pPr>
              <w:jc w:val="center"/>
              <w:rPr>
                <w:rFonts w:hint="eastAsia" w:ascii="宋体" w:hAnsi="宋体" w:eastAsia="宋体" w:cs="宋体"/>
                <w:b/>
                <w:bCs/>
                <w:sz w:val="24"/>
                <w:szCs w:val="24"/>
              </w:rPr>
            </w:pPr>
            <w:r>
              <w:rPr>
                <w:rFonts w:hint="eastAsia" w:ascii="宋体" w:hAnsi="宋体" w:eastAsia="宋体" w:cs="宋体"/>
                <w:b/>
                <w:bCs/>
                <w:sz w:val="24"/>
                <w:szCs w:val="24"/>
              </w:rPr>
              <w:t>7.交货期及付款方式</w:t>
            </w:r>
          </w:p>
        </w:tc>
      </w:tr>
      <w:tr w14:paraId="17EB944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28" w:hRule="atLeast"/>
        </w:trPr>
        <w:tc>
          <w:tcPr>
            <w:tcW w:w="595" w:type="dxa"/>
            <w:tcBorders>
              <w:top w:val="single" w:color="auto" w:sz="2" w:space="0"/>
              <w:left w:val="single" w:color="auto" w:sz="2" w:space="0"/>
              <w:bottom w:val="single" w:color="auto" w:sz="2" w:space="0"/>
              <w:right w:val="single" w:color="auto" w:sz="2" w:space="0"/>
            </w:tcBorders>
            <w:vAlign w:val="center"/>
          </w:tcPr>
          <w:p w14:paraId="442C4411">
            <w:pPr>
              <w:jc w:val="center"/>
              <w:rPr>
                <w:rFonts w:hint="eastAsia" w:ascii="宋体" w:hAnsi="宋体" w:eastAsia="宋体" w:cs="宋体"/>
                <w:sz w:val="24"/>
                <w:szCs w:val="24"/>
              </w:rPr>
            </w:pPr>
            <w:r>
              <w:rPr>
                <w:rFonts w:hint="eastAsia" w:ascii="宋体" w:hAnsi="宋体" w:eastAsia="宋体" w:cs="宋体"/>
                <w:sz w:val="24"/>
                <w:szCs w:val="24"/>
              </w:rPr>
              <w:t>7.1</w:t>
            </w:r>
          </w:p>
        </w:tc>
        <w:tc>
          <w:tcPr>
            <w:tcW w:w="8363" w:type="dxa"/>
            <w:tcBorders>
              <w:top w:val="single" w:color="auto" w:sz="2" w:space="0"/>
              <w:left w:val="single" w:color="auto" w:sz="2" w:space="0"/>
              <w:bottom w:val="single" w:color="auto" w:sz="2" w:space="0"/>
              <w:right w:val="single" w:color="auto" w:sz="2" w:space="0"/>
            </w:tcBorders>
            <w:vAlign w:val="center"/>
          </w:tcPr>
          <w:p w14:paraId="713C2853">
            <w:pPr>
              <w:pStyle w:val="5"/>
              <w:ind w:firstLine="482" w:firstLineChars="200"/>
              <w:rPr>
                <w:rFonts w:hint="eastAsia" w:hAnsi="宋体" w:eastAsia="宋体" w:cs="宋体"/>
                <w:b/>
                <w:bCs/>
                <w:color w:val="000000"/>
                <w:sz w:val="24"/>
                <w:szCs w:val="24"/>
              </w:rPr>
            </w:pPr>
            <w:r>
              <w:rPr>
                <w:rFonts w:hint="eastAsia" w:hAnsi="宋体" w:eastAsia="宋体" w:cs="宋体"/>
                <w:b/>
                <w:bCs/>
                <w:color w:val="000000"/>
                <w:sz w:val="24"/>
                <w:szCs w:val="24"/>
              </w:rPr>
              <w:t>交货期：</w:t>
            </w:r>
          </w:p>
          <w:p w14:paraId="2BE3E46D">
            <w:pPr>
              <w:pStyle w:val="5"/>
              <w:ind w:firstLine="480" w:firstLineChars="200"/>
              <w:rPr>
                <w:rFonts w:hint="eastAsia" w:hAnsi="宋体" w:eastAsia="宋体" w:cs="宋体"/>
                <w:sz w:val="24"/>
                <w:szCs w:val="24"/>
              </w:rPr>
            </w:pPr>
            <w:r>
              <w:rPr>
                <w:rFonts w:hint="eastAsia" w:hAnsi="宋体" w:eastAsia="宋体" w:cs="宋体"/>
                <w:sz w:val="24"/>
                <w:szCs w:val="24"/>
              </w:rPr>
              <w:t>每批需喷涂聚脲订单经出口车辆报修通知单审批通过后2-10日内完成喷涂（按国际公司要求执行）。</w:t>
            </w:r>
          </w:p>
          <w:p w14:paraId="60BEEF34">
            <w:pPr>
              <w:pStyle w:val="5"/>
              <w:ind w:firstLine="480" w:firstLineChars="200"/>
              <w:rPr>
                <w:rFonts w:hint="eastAsia" w:hAnsi="宋体" w:eastAsia="宋体" w:cs="宋体"/>
                <w:color w:val="FF0000"/>
                <w:sz w:val="24"/>
                <w:szCs w:val="24"/>
              </w:rPr>
            </w:pPr>
            <w:r>
              <w:rPr>
                <w:rFonts w:hint="eastAsia" w:hAnsi="宋体" w:eastAsia="宋体" w:cs="宋体"/>
                <w:sz w:val="24"/>
                <w:szCs w:val="24"/>
              </w:rPr>
              <w:t>如果因投标方原因不能在规定周期内交付,投标方承担相应的商务责任。</w:t>
            </w:r>
          </w:p>
        </w:tc>
      </w:tr>
      <w:tr w14:paraId="1EFDD2F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14:paraId="43A44155">
            <w:pPr>
              <w:jc w:val="center"/>
              <w:rPr>
                <w:rFonts w:hint="eastAsia" w:ascii="宋体" w:hAnsi="宋体" w:eastAsia="宋体" w:cs="宋体"/>
                <w:sz w:val="24"/>
                <w:szCs w:val="24"/>
              </w:rPr>
            </w:pPr>
            <w:r>
              <w:rPr>
                <w:rFonts w:hint="eastAsia" w:ascii="宋体" w:hAnsi="宋体" w:eastAsia="宋体" w:cs="宋体"/>
                <w:sz w:val="24"/>
                <w:szCs w:val="24"/>
              </w:rPr>
              <w:t>7.2</w:t>
            </w:r>
          </w:p>
        </w:tc>
        <w:tc>
          <w:tcPr>
            <w:tcW w:w="8363" w:type="dxa"/>
            <w:tcBorders>
              <w:top w:val="single" w:color="auto" w:sz="2" w:space="0"/>
              <w:left w:val="single" w:color="auto" w:sz="2" w:space="0"/>
              <w:bottom w:val="single" w:color="auto" w:sz="2" w:space="0"/>
              <w:right w:val="single" w:color="auto" w:sz="2" w:space="0"/>
            </w:tcBorders>
            <w:vAlign w:val="center"/>
          </w:tcPr>
          <w:p w14:paraId="0F6B360B">
            <w:pPr>
              <w:pStyle w:val="5"/>
              <w:ind w:firstLine="482" w:firstLineChars="200"/>
              <w:rPr>
                <w:rFonts w:hint="eastAsia" w:hAnsi="宋体" w:eastAsia="宋体" w:cs="宋体"/>
                <w:color w:val="000000"/>
                <w:sz w:val="24"/>
                <w:szCs w:val="24"/>
              </w:rPr>
            </w:pPr>
            <w:r>
              <w:rPr>
                <w:rFonts w:hint="eastAsia" w:hAnsi="宋体" w:eastAsia="宋体" w:cs="宋体"/>
                <w:b/>
                <w:bCs/>
                <w:color w:val="000000"/>
                <w:sz w:val="24"/>
                <w:szCs w:val="24"/>
              </w:rPr>
              <w:t>交货方式：</w:t>
            </w:r>
            <w:r>
              <w:rPr>
                <w:rFonts w:hint="eastAsia" w:hAnsi="宋体" w:eastAsia="宋体" w:cs="宋体"/>
                <w:color w:val="000000"/>
                <w:sz w:val="24"/>
                <w:szCs w:val="24"/>
              </w:rPr>
              <w:t>高端聚脲防腐喷涂完毕（符合国际公司要求）；</w:t>
            </w:r>
          </w:p>
          <w:p w14:paraId="1F050782">
            <w:pPr>
              <w:pStyle w:val="5"/>
              <w:ind w:firstLine="482" w:firstLineChars="200"/>
              <w:rPr>
                <w:rFonts w:hint="eastAsia" w:hAnsi="宋体" w:eastAsia="宋体" w:cs="宋体"/>
                <w:color w:val="000000"/>
                <w:sz w:val="24"/>
                <w:szCs w:val="24"/>
              </w:rPr>
            </w:pPr>
            <w:r>
              <w:rPr>
                <w:rFonts w:hint="eastAsia" w:hAnsi="宋体" w:eastAsia="宋体" w:cs="宋体"/>
                <w:b/>
                <w:bCs/>
                <w:color w:val="000000"/>
                <w:sz w:val="24"/>
                <w:szCs w:val="24"/>
              </w:rPr>
              <w:t>交货地点：</w:t>
            </w:r>
            <w:r>
              <w:rPr>
                <w:rFonts w:hint="eastAsia" w:hAnsi="宋体" w:eastAsia="宋体" w:cs="宋体"/>
                <w:color w:val="000000"/>
                <w:sz w:val="24"/>
                <w:szCs w:val="24"/>
              </w:rPr>
              <w:t>中标方施工场地。</w:t>
            </w:r>
          </w:p>
        </w:tc>
      </w:tr>
      <w:tr w14:paraId="0108107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14:paraId="0A92B47C">
            <w:pPr>
              <w:jc w:val="center"/>
              <w:rPr>
                <w:rFonts w:hint="eastAsia" w:ascii="宋体" w:hAnsi="宋体" w:eastAsia="宋体" w:cs="宋体"/>
                <w:sz w:val="24"/>
                <w:szCs w:val="24"/>
              </w:rPr>
            </w:pPr>
            <w:r>
              <w:rPr>
                <w:rFonts w:hint="eastAsia" w:ascii="宋体" w:hAnsi="宋体" w:eastAsia="宋体" w:cs="宋体"/>
                <w:sz w:val="24"/>
                <w:szCs w:val="24"/>
              </w:rPr>
              <w:t>7.3</w:t>
            </w:r>
          </w:p>
        </w:tc>
        <w:tc>
          <w:tcPr>
            <w:tcW w:w="8363" w:type="dxa"/>
            <w:tcBorders>
              <w:top w:val="single" w:color="auto" w:sz="2" w:space="0"/>
              <w:left w:val="single" w:color="auto" w:sz="2" w:space="0"/>
              <w:bottom w:val="single" w:color="auto" w:sz="2" w:space="0"/>
              <w:right w:val="single" w:color="auto" w:sz="2" w:space="0"/>
            </w:tcBorders>
            <w:vAlign w:val="center"/>
          </w:tcPr>
          <w:p w14:paraId="3922A45B">
            <w:pPr>
              <w:pStyle w:val="2"/>
              <w:ind w:firstLine="482" w:firstLineChars="200"/>
              <w:rPr>
                <w:rFonts w:hint="eastAsia" w:ascii="宋体" w:hAnsi="宋体" w:eastAsia="宋体" w:cs="宋体"/>
                <w:sz w:val="24"/>
                <w:szCs w:val="24"/>
              </w:rPr>
            </w:pPr>
            <w:r>
              <w:rPr>
                <w:rFonts w:hint="eastAsia" w:ascii="宋体" w:hAnsi="宋体" w:eastAsia="宋体" w:cs="宋体"/>
                <w:b/>
                <w:sz w:val="24"/>
                <w:szCs w:val="24"/>
              </w:rPr>
              <w:t>质保期：车辆自喷涂高端聚脲防腐之日起5年内。</w:t>
            </w:r>
          </w:p>
        </w:tc>
      </w:tr>
      <w:tr w14:paraId="306AD46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59" w:hRule="atLeast"/>
        </w:trPr>
        <w:tc>
          <w:tcPr>
            <w:tcW w:w="595" w:type="dxa"/>
            <w:tcBorders>
              <w:top w:val="single" w:color="auto" w:sz="2" w:space="0"/>
              <w:left w:val="single" w:color="auto" w:sz="2" w:space="0"/>
              <w:bottom w:val="single" w:color="auto" w:sz="2" w:space="0"/>
              <w:right w:val="single" w:color="auto" w:sz="4" w:space="0"/>
            </w:tcBorders>
            <w:vAlign w:val="center"/>
          </w:tcPr>
          <w:p w14:paraId="2D6BDA01">
            <w:pPr>
              <w:jc w:val="center"/>
              <w:rPr>
                <w:rFonts w:hint="eastAsia" w:ascii="宋体" w:hAnsi="宋体" w:eastAsia="宋体" w:cs="宋体"/>
                <w:kern w:val="0"/>
                <w:sz w:val="24"/>
                <w:szCs w:val="24"/>
              </w:rPr>
            </w:pPr>
            <w:r>
              <w:rPr>
                <w:rFonts w:hint="eastAsia" w:ascii="宋体" w:hAnsi="宋体" w:eastAsia="宋体" w:cs="宋体"/>
                <w:kern w:val="0"/>
                <w:sz w:val="24"/>
                <w:szCs w:val="24"/>
              </w:rPr>
              <w:t>7.4</w:t>
            </w:r>
          </w:p>
        </w:tc>
        <w:tc>
          <w:tcPr>
            <w:tcW w:w="8363" w:type="dxa"/>
            <w:tcBorders>
              <w:top w:val="single" w:color="auto" w:sz="2" w:space="0"/>
              <w:left w:val="single" w:color="auto" w:sz="4" w:space="0"/>
              <w:bottom w:val="single" w:color="auto" w:sz="2" w:space="0"/>
              <w:right w:val="single" w:color="auto" w:sz="2" w:space="0"/>
            </w:tcBorders>
            <w:vAlign w:val="center"/>
          </w:tcPr>
          <w:p w14:paraId="1D97241F">
            <w:pPr>
              <w:pStyle w:val="9"/>
              <w:spacing w:after="0" w:line="240" w:lineRule="auto"/>
              <w:ind w:firstLine="482"/>
              <w:rPr>
                <w:rFonts w:hint="eastAsia" w:ascii="宋体" w:hAnsi="宋体" w:cs="宋体"/>
                <w:color w:val="FF0000"/>
                <w:sz w:val="24"/>
                <w:szCs w:val="24"/>
              </w:rPr>
            </w:pPr>
            <w:r>
              <w:rPr>
                <w:rFonts w:hint="eastAsia" w:ascii="宋体" w:hAnsi="宋体" w:cs="宋体"/>
                <w:b/>
                <w:bCs/>
                <w:sz w:val="24"/>
                <w:szCs w:val="24"/>
                <w:u w:val="single"/>
              </w:rPr>
              <w:t>付款方式：电汇</w:t>
            </w:r>
          </w:p>
          <w:p w14:paraId="4A516A60">
            <w:pPr>
              <w:pStyle w:val="9"/>
              <w:spacing w:after="0" w:line="240" w:lineRule="auto"/>
              <w:ind w:left="0" w:leftChars="0" w:firstLine="0" w:firstLineChars="0"/>
              <w:rPr>
                <w:rFonts w:hint="eastAsia" w:ascii="宋体" w:hAnsi="宋体" w:cs="宋体"/>
                <w:sz w:val="24"/>
                <w:szCs w:val="24"/>
              </w:rPr>
            </w:pPr>
            <w:r>
              <w:rPr>
                <w:rFonts w:hint="eastAsia" w:ascii="宋体" w:hAnsi="宋体" w:cs="宋体"/>
                <w:sz w:val="24"/>
                <w:szCs w:val="24"/>
              </w:rPr>
              <w:t xml:space="preserve">    </w:t>
            </w:r>
            <w:r>
              <w:rPr>
                <w:rFonts w:hint="eastAsia" w:ascii="宋体" w:hAnsi="宋体" w:cs="宋体"/>
                <w:b/>
                <w:sz w:val="24"/>
                <w:szCs w:val="24"/>
              </w:rPr>
              <w:t>需喷涂聚脲订单经出口车辆报修通知单审批通过，服务站施工完毕后，通过服务一线通提报工单结算。</w:t>
            </w:r>
          </w:p>
        </w:tc>
      </w:tr>
      <w:tr w14:paraId="06D54A9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83" w:hRule="atLeast"/>
        </w:trPr>
        <w:tc>
          <w:tcPr>
            <w:tcW w:w="595" w:type="dxa"/>
            <w:tcBorders>
              <w:top w:val="single" w:color="auto" w:sz="2" w:space="0"/>
              <w:left w:val="single" w:color="auto" w:sz="2" w:space="0"/>
              <w:bottom w:val="single" w:color="auto" w:sz="2" w:space="0"/>
              <w:right w:val="single" w:color="auto" w:sz="4" w:space="0"/>
            </w:tcBorders>
            <w:vAlign w:val="center"/>
          </w:tcPr>
          <w:p w14:paraId="0D636EC1">
            <w:pPr>
              <w:jc w:val="center"/>
              <w:rPr>
                <w:rFonts w:hint="eastAsia" w:ascii="宋体" w:hAnsi="宋体" w:eastAsia="宋体" w:cs="宋体"/>
                <w:kern w:val="0"/>
                <w:sz w:val="24"/>
                <w:szCs w:val="24"/>
              </w:rPr>
            </w:pPr>
            <w:r>
              <w:rPr>
                <w:rFonts w:hint="eastAsia" w:ascii="宋体" w:hAnsi="宋体" w:eastAsia="宋体" w:cs="宋体"/>
                <w:kern w:val="0"/>
                <w:sz w:val="24"/>
                <w:szCs w:val="24"/>
              </w:rPr>
              <w:t>7.5</w:t>
            </w:r>
          </w:p>
        </w:tc>
        <w:tc>
          <w:tcPr>
            <w:tcW w:w="8363" w:type="dxa"/>
            <w:tcBorders>
              <w:top w:val="single" w:color="auto" w:sz="2" w:space="0"/>
              <w:left w:val="single" w:color="auto" w:sz="4" w:space="0"/>
              <w:bottom w:val="single" w:color="auto" w:sz="2" w:space="0"/>
              <w:right w:val="single" w:color="auto" w:sz="2" w:space="0"/>
            </w:tcBorders>
            <w:vAlign w:val="center"/>
          </w:tcPr>
          <w:p w14:paraId="3A9C94D7">
            <w:pPr>
              <w:ind w:firstLine="482" w:firstLineChars="200"/>
              <w:rPr>
                <w:rFonts w:hint="eastAsia" w:ascii="宋体" w:hAnsi="宋体" w:eastAsia="宋体" w:cs="宋体"/>
                <w:b/>
                <w:color w:val="000000"/>
                <w:sz w:val="24"/>
                <w:szCs w:val="24"/>
              </w:rPr>
            </w:pPr>
            <w:r>
              <w:rPr>
                <w:rFonts w:hint="eastAsia" w:ascii="宋体" w:hAnsi="宋体" w:eastAsia="宋体" w:cs="宋体"/>
                <w:b/>
                <w:color w:val="000000"/>
                <w:sz w:val="24"/>
                <w:szCs w:val="24"/>
              </w:rPr>
              <w:t>增值税</w:t>
            </w:r>
            <w:r>
              <w:rPr>
                <w:rFonts w:hint="eastAsia" w:ascii="宋体" w:hAnsi="宋体" w:eastAsia="宋体" w:cs="宋体"/>
                <w:b/>
                <w:color w:val="000000"/>
                <w:sz w:val="24"/>
                <w:szCs w:val="24"/>
                <w:lang w:val="en-US" w:eastAsia="zh-CN"/>
              </w:rPr>
              <w:t>普通</w:t>
            </w:r>
            <w:r>
              <w:rPr>
                <w:rFonts w:hint="eastAsia" w:ascii="宋体" w:hAnsi="宋体" w:eastAsia="宋体" w:cs="宋体"/>
                <w:b/>
                <w:color w:val="000000"/>
                <w:sz w:val="24"/>
                <w:szCs w:val="24"/>
              </w:rPr>
              <w:t>发票开票信息：</w:t>
            </w:r>
          </w:p>
          <w:p w14:paraId="2406D4D3">
            <w:pPr>
              <w:ind w:firstLine="480" w:firstLineChars="200"/>
              <w:rPr>
                <w:rFonts w:hint="eastAsia" w:ascii="宋体" w:hAnsi="宋体" w:eastAsia="宋体" w:cs="宋体"/>
                <w:sz w:val="24"/>
                <w:szCs w:val="24"/>
              </w:rPr>
            </w:pPr>
            <w:r>
              <w:rPr>
                <w:rFonts w:hint="eastAsia" w:ascii="宋体" w:hAnsi="宋体" w:eastAsia="宋体" w:cs="宋体"/>
                <w:sz w:val="24"/>
                <w:szCs w:val="24"/>
              </w:rPr>
              <w:t>账户名称：中国重汽集团国际有限公司</w:t>
            </w:r>
          </w:p>
          <w:p w14:paraId="351F5887">
            <w:pPr>
              <w:ind w:firstLine="480" w:firstLineChars="200"/>
              <w:rPr>
                <w:rFonts w:hint="eastAsia" w:ascii="宋体" w:hAnsi="宋体" w:eastAsia="宋体" w:cs="宋体"/>
                <w:sz w:val="24"/>
                <w:szCs w:val="24"/>
              </w:rPr>
            </w:pPr>
            <w:r>
              <w:rPr>
                <w:rFonts w:hint="eastAsia" w:ascii="宋体" w:hAnsi="宋体" w:eastAsia="宋体" w:cs="宋体"/>
                <w:sz w:val="24"/>
                <w:szCs w:val="24"/>
              </w:rPr>
              <w:t>开户行：兴业银行济南天桥支行</w:t>
            </w:r>
          </w:p>
          <w:p w14:paraId="0E93FD86">
            <w:pPr>
              <w:ind w:firstLine="480" w:firstLineChars="200"/>
              <w:rPr>
                <w:rFonts w:hint="eastAsia" w:ascii="宋体" w:hAnsi="宋体" w:eastAsia="宋体" w:cs="宋体"/>
                <w:sz w:val="24"/>
                <w:szCs w:val="24"/>
              </w:rPr>
            </w:pPr>
            <w:r>
              <w:rPr>
                <w:rFonts w:hint="eastAsia" w:ascii="宋体" w:hAnsi="宋体" w:eastAsia="宋体" w:cs="宋体"/>
                <w:sz w:val="24"/>
                <w:szCs w:val="24"/>
              </w:rPr>
              <w:t>账号：3760 7010 0100 024 875</w:t>
            </w:r>
          </w:p>
          <w:p w14:paraId="5E71C649">
            <w:pPr>
              <w:ind w:firstLine="480" w:firstLineChars="200"/>
              <w:rPr>
                <w:rFonts w:hint="eastAsia" w:ascii="宋体" w:hAnsi="宋体" w:eastAsia="宋体" w:cs="宋体"/>
                <w:sz w:val="24"/>
                <w:szCs w:val="24"/>
              </w:rPr>
            </w:pPr>
            <w:r>
              <w:rPr>
                <w:rFonts w:hint="eastAsia" w:ascii="宋体" w:hAnsi="宋体" w:eastAsia="宋体" w:cs="宋体"/>
                <w:sz w:val="24"/>
                <w:szCs w:val="24"/>
              </w:rPr>
              <w:t>地址：山东省济南市高新区华奥路777号中国重汽科技大厦14层、15层</w:t>
            </w:r>
          </w:p>
          <w:p w14:paraId="4DD0B8BC">
            <w:pPr>
              <w:ind w:firstLine="480" w:firstLineChars="200"/>
              <w:rPr>
                <w:rFonts w:hint="eastAsia" w:ascii="宋体" w:hAnsi="宋体" w:eastAsia="宋体" w:cs="宋体"/>
                <w:sz w:val="24"/>
                <w:szCs w:val="24"/>
              </w:rPr>
            </w:pPr>
            <w:r>
              <w:rPr>
                <w:rFonts w:hint="eastAsia" w:ascii="宋体" w:hAnsi="宋体" w:eastAsia="宋体" w:cs="宋体"/>
                <w:sz w:val="24"/>
                <w:szCs w:val="24"/>
              </w:rPr>
              <w:t>电话：0531-58063475</w:t>
            </w:r>
          </w:p>
          <w:p w14:paraId="5B4BD272">
            <w:pPr>
              <w:pStyle w:val="9"/>
              <w:spacing w:after="0" w:line="240" w:lineRule="auto"/>
              <w:ind w:left="0" w:leftChars="0" w:firstLine="480"/>
              <w:rPr>
                <w:rFonts w:hint="eastAsia" w:ascii="宋体" w:hAnsi="宋体" w:cs="宋体"/>
                <w:bCs/>
                <w:sz w:val="24"/>
                <w:szCs w:val="24"/>
              </w:rPr>
            </w:pPr>
            <w:r>
              <w:rPr>
                <w:rFonts w:hint="eastAsia" w:ascii="宋体" w:hAnsi="宋体" w:cs="宋体"/>
                <w:sz w:val="24"/>
                <w:szCs w:val="24"/>
              </w:rPr>
              <w:t>纳税人识别号：913701007326277570</w:t>
            </w:r>
          </w:p>
        </w:tc>
      </w:tr>
      <w:tr w14:paraId="1C8C0AA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83"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3F9A4669">
            <w:pPr>
              <w:ind w:firstLine="480" w:firstLineChars="200"/>
              <w:rPr>
                <w:rFonts w:hint="eastAsia" w:ascii="宋体" w:hAnsi="宋体" w:eastAsia="宋体" w:cs="宋体"/>
                <w:color w:val="000000"/>
                <w:sz w:val="24"/>
                <w:szCs w:val="24"/>
              </w:rPr>
            </w:pPr>
          </w:p>
        </w:tc>
      </w:tr>
      <w:bookmarkEnd w:id="1"/>
    </w:tbl>
    <w:p w14:paraId="438180B5">
      <w:pPr>
        <w:pStyle w:val="5"/>
        <w:outlineLvl w:val="0"/>
        <w:rPr>
          <w:rFonts w:ascii="Calibri" w:hAnsi="Calibri" w:eastAsia="宋体" w:cs="Times New Roman"/>
          <w:b/>
          <w:bCs/>
          <w:kern w:val="44"/>
          <w:sz w:val="36"/>
          <w:szCs w:val="44"/>
        </w:rPr>
        <w:sectPr>
          <w:headerReference r:id="rId3" w:type="default"/>
          <w:footerReference r:id="rId4" w:type="default"/>
          <w:pgSz w:w="11907" w:h="16840"/>
          <w:pgMar w:top="1304" w:right="1418" w:bottom="1304" w:left="1418" w:header="724" w:footer="851" w:gutter="0"/>
          <w:pgNumType w:start="3"/>
          <w:cols w:space="720" w:num="1"/>
          <w:docGrid w:linePitch="290" w:charSpace="-3931"/>
        </w:sectPr>
      </w:pPr>
    </w:p>
    <w:p w14:paraId="2100E4F2">
      <w:bookmarkStart w:id="5" w:name="_GoBack"/>
      <w:bookmarkEnd w:id="5"/>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EE2EFB">
    <w:pPr>
      <w:pStyle w:val="6"/>
      <w:jc w:val="center"/>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5D8987">
                          <w:pPr>
                            <w:pStyle w:val="6"/>
                            <w:rPr>
                              <w:rFonts w:hint="eastAsia"/>
                            </w:rPr>
                          </w:pPr>
                          <w:ins w:id="0" w:author="lyb" w:date="2023-12-01T16:51:00Z">
                            <w:r>
                              <w:rPr/>
                              <w:fldChar w:fldCharType="begin"/>
                            </w:r>
                          </w:ins>
                          <w:ins w:id="1" w:author="lyb" w:date="2023-12-01T16:51:00Z">
                            <w:r>
                              <w:rPr/>
                              <w:instrText xml:space="preserve"> PAGE  \* MERGEFORMAT </w:instrText>
                            </w:r>
                          </w:ins>
                          <w:ins w:id="2" w:author="lyb" w:date="2023-12-01T16:51:00Z">
                            <w:r>
                              <w:rPr/>
                              <w:fldChar w:fldCharType="separate"/>
                            </w:r>
                          </w:ins>
                          <w:ins w:id="3" w:author="lyb" w:date="2023-12-01T16:51:00Z">
                            <w:r>
                              <w:rPr/>
                              <w:t>1</w:t>
                            </w:r>
                          </w:ins>
                          <w:ins w:id="4" w:author="lyb" w:date="2023-12-01T16:51:00Z">
                            <w:r>
                              <w:rPr/>
                              <w:fldChar w:fldCharType="end"/>
                            </w:r>
                          </w:ins>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4F5D8987">
                    <w:pPr>
                      <w:pStyle w:val="6"/>
                      <w:rPr>
                        <w:rFonts w:hint="eastAsia"/>
                      </w:rPr>
                    </w:pPr>
                    <w:ins w:id="5" w:author="lyb" w:date="2023-12-01T16:51:00Z">
                      <w:r>
                        <w:rPr/>
                        <w:fldChar w:fldCharType="begin"/>
                      </w:r>
                    </w:ins>
                    <w:ins w:id="6" w:author="lyb" w:date="2023-12-01T16:51:00Z">
                      <w:r>
                        <w:rPr/>
                        <w:instrText xml:space="preserve"> PAGE  \* MERGEFORMAT </w:instrText>
                      </w:r>
                    </w:ins>
                    <w:ins w:id="7" w:author="lyb" w:date="2023-12-01T16:51:00Z">
                      <w:r>
                        <w:rPr/>
                        <w:fldChar w:fldCharType="separate"/>
                      </w:r>
                    </w:ins>
                    <w:ins w:id="8" w:author="lyb" w:date="2023-12-01T16:51:00Z">
                      <w:r>
                        <w:rPr/>
                        <w:t>1</w:t>
                      </w:r>
                    </w:ins>
                    <w:ins w:id="9" w:author="lyb" w:date="2023-12-01T16:51:00Z">
                      <w:r>
                        <w:rPr/>
                        <w:fldChar w:fldCharType="end"/>
                      </w:r>
                    </w:ins>
                  </w:p>
                </w:txbxContent>
              </v:textbox>
            </v:shape>
          </w:pict>
        </mc:Fallback>
      </mc:AlternateContent>
    </w:r>
  </w:p>
  <w:p w14:paraId="008D2622">
    <w:pPr>
      <w:pStyle w:val="6"/>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CC52DC">
    <w:pPr>
      <w:pStyle w:val="7"/>
      <w:pBdr>
        <w:bottom w:val="none" w:color="auto" w:sz="0" w:space="0"/>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E8C6948"/>
    <w:multiLevelType w:val="singleLevel"/>
    <w:tmpl w:val="6E8C6948"/>
    <w:lvl w:ilvl="0" w:tentative="0">
      <w:start w:val="1"/>
      <w:numFmt w:val="chineseCounting"/>
      <w:suff w:val="space"/>
      <w:lvlText w:val="第%1部分"/>
      <w:lvlJc w:val="left"/>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lyb">
    <w15:presenceInfo w15:providerId="None" w15:userId="ly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F25DFE"/>
    <w:rsid w:val="2AF25D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qFormat/>
    <w:uiPriority w:val="99"/>
    <w:pPr>
      <w:adjustRightInd w:val="0"/>
      <w:spacing w:before="120" w:after="120" w:afterLines="50" w:line="280" w:lineRule="atLeast"/>
      <w:textAlignment w:val="baseline"/>
    </w:pPr>
    <w:rPr>
      <w:rFonts w:ascii="Calibri" w:hAnsi="Calibri" w:eastAsia="新宋体" w:cs="Times New Roman"/>
      <w:szCs w:val="21"/>
    </w:rPr>
  </w:style>
  <w:style w:type="paragraph" w:styleId="4">
    <w:name w:val="Body Text Indent"/>
    <w:basedOn w:val="1"/>
    <w:qFormat/>
    <w:uiPriority w:val="99"/>
    <w:pPr>
      <w:spacing w:after="120"/>
      <w:ind w:left="420" w:leftChars="200"/>
    </w:pPr>
    <w:rPr>
      <w:rFonts w:ascii="Calibri" w:hAnsi="Calibri" w:eastAsia="宋体" w:cs="Times New Roman"/>
      <w:szCs w:val="20"/>
    </w:rPr>
  </w:style>
  <w:style w:type="paragraph" w:styleId="5">
    <w:name w:val="Plain Text"/>
    <w:basedOn w:val="1"/>
    <w:qFormat/>
    <w:uiPriority w:val="0"/>
    <w:rPr>
      <w:rFonts w:ascii="宋体" w:hAnsi="Courier New"/>
    </w:rPr>
  </w:style>
  <w:style w:type="paragraph" w:styleId="6">
    <w:name w:val="footer"/>
    <w:basedOn w:val="1"/>
    <w:qFormat/>
    <w:uiPriority w:val="99"/>
    <w:pPr>
      <w:tabs>
        <w:tab w:val="center" w:pos="4153"/>
        <w:tab w:val="right" w:pos="8306"/>
      </w:tabs>
      <w:snapToGrid w:val="0"/>
      <w:jc w:val="left"/>
    </w:pPr>
    <w:rPr>
      <w:sz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rPr>
  </w:style>
  <w:style w:type="paragraph" w:styleId="8">
    <w:name w:val="toc 1"/>
    <w:basedOn w:val="1"/>
    <w:next w:val="1"/>
    <w:qFormat/>
    <w:uiPriority w:val="39"/>
    <w:pPr>
      <w:spacing w:line="360" w:lineRule="auto"/>
      <w:jc w:val="left"/>
    </w:pPr>
    <w:rPr>
      <w:rFonts w:ascii="宋体" w:hAnsi="宋体" w:eastAsia="宋体" w:cs="Times New Roman"/>
      <w:b/>
      <w:caps/>
      <w:color w:val="FF0000"/>
      <w:szCs w:val="21"/>
    </w:rPr>
  </w:style>
  <w:style w:type="paragraph" w:styleId="9">
    <w:name w:val="Body Text First Indent 2"/>
    <w:basedOn w:val="4"/>
    <w:semiHidden/>
    <w:qFormat/>
    <w:uiPriority w:val="99"/>
    <w:pPr>
      <w:spacing w:line="276" w:lineRule="auto"/>
      <w:ind w:firstLine="420" w:firstLineChars="200"/>
      <w:jc w:val="left"/>
    </w:pPr>
  </w:style>
  <w:style w:type="character" w:customStyle="1" w:styleId="12">
    <w:name w:val="NormalCharacter"/>
    <w:autoRedefine/>
    <w:qFormat/>
    <w:uiPriority w:val="0"/>
  </w:style>
  <w:style w:type="paragraph" w:customStyle="1" w:styleId="13">
    <w:name w:val="标书正文格式"/>
    <w:basedOn w:val="5"/>
    <w:qFormat/>
    <w:uiPriority w:val="0"/>
    <w:pPr>
      <w:spacing w:line="360" w:lineRule="auto"/>
      <w:ind w:firstLine="200" w:firstLineChars="200"/>
    </w:pPr>
    <w:rPr>
      <w:rFonts w:hAnsi="宋体"/>
      <w:color w:val="000000"/>
      <w:sz w:val="24"/>
      <w:szCs w:val="24"/>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2026-08-31T02:43:00Z</dcterms:created>
  <dc:creator>郭磊鑫</dc:creator>
  <cp:lastModifiedBy>郭磊鑫</cp:lastModifiedBy>
  <dcterms:modified xsi:type="dcterms:W3CDTF">2026-08-31T02:44:14Z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469543F714F94401AF39AAD81E943BF4_11</vt:lpwstr>
  </property>
  <property fmtid="{D5CDD505-2E9C-101B-9397-08002B2CF9AE}" pid="4" name="KSOTemplateDocerSaveRecord">
    <vt:lpwstr>eyJoZGlkIjoiZmQ0ZmFlZTBhYjIzMjkwZGM4YWQxMGZiZGEzMTQ3YTkiLCJ1c2VySWQiOiIxNjIwMzEyNDc4In0=</vt:lpwstr>
  </property>
</Properties>
</file>